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877"/>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84"/>
          <w:szCs w:val="84"/>
          <w:highlight w:val="none"/>
        </w:rPr>
        <w:t xml:space="preserve">招 标 文 件</w:t>
      </w:r>
      <w:r/>
    </w:p>
    <w:p>
      <w:pPr>
        <w:pStyle w:val="877"/>
        <w:ind w:firstLine="2249"/>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7"/>
        <w:ind w:firstLine="2249"/>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7"/>
        <w:jc w:val="center"/>
        <w:spacing w:before="120" w:beforeAutospacing="0" w:after="120" w:afterAutospacing="0" w:line="360" w:lineRule="auto"/>
        <w:rPr>
          <w:rFonts w:hint="eastAsia" w:ascii="宋体" w:hAnsi="宋体" w:eastAsia="宋体" w:cs="宋体"/>
          <w:highlight w:val="none"/>
          <w:lang w:eastAsia="zh-CN"/>
        </w:rPr>
      </w:pP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szCs w:val="32"/>
          <w:highlight w:val="none"/>
          <w:lang w:eastAsia="zh-CN"/>
        </w:rPr>
        <w:t xml:space="preserve">盐城经济技术开发区2025年度食品安全监督抽检检测服务项目</w:t>
      </w:r>
      <w:r/>
    </w:p>
    <w:p>
      <w:pPr>
        <w:pStyle w:val="877"/>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项目编号：</w:t>
      </w:r>
      <w:r>
        <w:rPr>
          <w:rFonts w:hint="eastAsia" w:ascii="宋体" w:hAnsi="宋体" w:eastAsia="宋体" w:cs="宋体"/>
          <w:b/>
          <w:color w:val="auto"/>
          <w:sz w:val="32"/>
          <w:szCs w:val="32"/>
          <w:highlight w:val="none"/>
        </w:rPr>
        <w:t xml:space="preserve">JSZC-320991-ZCGL-G2025-0004</w:t>
      </w:r>
      <w:r>
        <w:rPr>
          <w:rFonts w:hint="eastAsia" w:ascii="宋体" w:hAnsi="宋体" w:eastAsia="宋体" w:cs="宋体"/>
          <w:b/>
          <w:color w:val="auto"/>
          <w:sz w:val="32"/>
          <w:szCs w:val="32"/>
          <w:highlight w:val="none"/>
        </w:rPr>
      </w:r>
      <w:r/>
    </w:p>
    <w:p>
      <w:pPr>
        <w:pStyle w:val="877"/>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77"/>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77"/>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77"/>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77"/>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77"/>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77"/>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7"/>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7"/>
        <w:jc w:val="center"/>
        <w:spacing w:before="120" w:beforeAutospacing="0" w:after="120" w:afterAutospacing="0"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盐城经济技术开发区综合行政执法局</w:t>
      </w:r>
      <w:r/>
    </w:p>
    <w:p>
      <w:pPr>
        <w:pStyle w:val="877"/>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32"/>
          <w:szCs w:val="32"/>
          <w:highlight w:val="none"/>
          <w:lang w:val="en-US" w:eastAsia="zh-CN"/>
        </w:rPr>
        <w:t xml:space="preserve">2025</w:t>
      </w:r>
      <w:r>
        <w:rPr>
          <w:rFonts w:hint="eastAsia" w:ascii="宋体" w:hAnsi="宋体" w:eastAsia="宋体" w:cs="宋体"/>
          <w:b/>
          <w:color w:val="000000"/>
          <w:sz w:val="32"/>
          <w:szCs w:val="32"/>
          <w:highlight w:val="none"/>
        </w:rPr>
        <w:t xml:space="preserve">年</w:t>
      </w:r>
      <w:r>
        <w:rPr>
          <w:rFonts w:hint="eastAsia" w:ascii="宋体" w:hAnsi="宋体" w:eastAsia="宋体" w:cs="宋体"/>
          <w:b/>
          <w:color w:val="000000"/>
          <w:sz w:val="32"/>
          <w:szCs w:val="32"/>
          <w:highlight w:val="none"/>
          <w:lang w:val="en-US" w:eastAsia="zh-CN"/>
        </w:rPr>
        <w:t xml:space="preserve">4</w:t>
      </w:r>
      <w:r>
        <w:rPr>
          <w:rFonts w:hint="eastAsia" w:ascii="宋体" w:hAnsi="宋体" w:eastAsia="宋体" w:cs="宋体"/>
          <w:b/>
          <w:color w:val="000000"/>
          <w:sz w:val="32"/>
          <w:szCs w:val="32"/>
          <w:highlight w:val="none"/>
        </w:rPr>
        <w:t xml:space="preserve">月</w:t>
      </w:r>
      <w:r/>
    </w:p>
    <w:p>
      <w:pPr>
        <w:pStyle w:val="877"/>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                        </w:t>
      </w:r>
      <w:r/>
    </w:p>
    <w:p>
      <w:pPr>
        <w:pStyle w:val="877"/>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line="480" w:lineRule="auto"/>
        <w:rPr>
          <w:rFonts w:hint="eastAsia" w:ascii="宋体" w:hAnsi="宋体" w:eastAsia="宋体" w:cs="宋体"/>
          <w:highlight w:val="none"/>
        </w:rPr>
      </w:pPr>
      <w:r/>
      <w:bookmarkStart w:id="0" w:name="_Toc120614210"/>
      <w:r/>
      <w:bookmarkStart w:id="1" w:name="_Toc20823272"/>
      <w:r/>
      <w:bookmarkStart w:id="2" w:name="_Toc479757206"/>
      <w:r/>
      <w:bookmarkStart w:id="3" w:name="_Toc523127445"/>
      <w:r/>
      <w:bookmarkStart w:id="4" w:name="_Toc16938516"/>
      <w:r/>
      <w:bookmarkStart w:id="5" w:name="_Toc513029200"/>
      <w:r>
        <w:rPr>
          <w:rFonts w:hint="eastAsia" w:ascii="宋体" w:hAnsi="宋体" w:eastAsia="宋体" w:cs="宋体"/>
          <w:b/>
          <w:color w:val="000000"/>
          <w:sz w:val="44"/>
          <w:szCs w:val="44"/>
          <w:highlight w:val="none"/>
        </w:rPr>
        <w:t xml:space="preserve">总  目  录</w:t>
      </w:r>
      <w:bookmarkEnd w:id="0"/>
      <w:r/>
      <w:bookmarkEnd w:id="1"/>
      <w:r/>
      <w:bookmarkEnd w:id="2"/>
      <w:r/>
      <w:bookmarkEnd w:id="3"/>
      <w:r/>
      <w:bookmarkEnd w:id="4"/>
      <w:r/>
      <w:bookmarkEnd w:id="5"/>
      <w:r/>
      <w:r/>
    </w:p>
    <w:p>
      <w:pPr>
        <w:pStyle w:val="877"/>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77"/>
        <w:ind w:left="2160" w:hanging="1440"/>
        <w:jc w:val="both"/>
        <w:spacing w:beforeAutospacing="0" w:afterAutospacing="0" w:line="480" w:lineRule="auto"/>
        <w:tabs>
          <w:tab w:val="left" w:pos="1441" w:leader="none"/>
        </w:tabs>
        <w:rPr>
          <w:rFonts w:hint="eastAsia" w:ascii="宋体" w:hAnsi="宋体" w:eastAsia="宋体" w:cs="宋体"/>
          <w:sz w:val="32"/>
          <w:szCs w:val="32"/>
          <w:highlight w:val="none"/>
        </w:rPr>
      </w:pPr>
      <w:r>
        <w:rPr>
          <w:rFonts w:hint="eastAsia" w:ascii="宋体" w:hAnsi="宋体" w:eastAsia="宋体" w:cs="宋体"/>
          <w:color w:val="000000" w:themeColor="text1"/>
          <w:sz w:val="32"/>
          <w:szCs w:val="32"/>
          <w14:textFill>
            <w14:solidFill>
              <w14:schemeClr w14:val="tx1"/>
            </w14:solidFill>
          </w14:textFill>
        </w:rPr>
        <w:t xml:space="preserve">第一章</w:t>
      </w:r>
      <w:r>
        <w:rPr>
          <w:rFonts w:hint="eastAsia" w:ascii="宋体" w:hAnsi="宋体" w:eastAsia="宋体" w:cs="宋体"/>
          <w:color w:val="000000" w:themeColor="text1"/>
          <w:sz w:val="32"/>
          <w:szCs w:val="32"/>
          <w:lang w:val="en-US" w:eastAsia="zh-CN"/>
          <w14:textFill>
            <w14:solidFill>
              <w14:schemeClr w14:val="tx1"/>
            </w14:solidFill>
          </w14:textFill>
        </w:rPr>
        <w:t xml:space="preserve">  </w:t>
      </w:r>
      <w:r>
        <w:rPr>
          <w:rFonts w:hint="eastAsia" w:ascii="宋体" w:hAnsi="宋体" w:eastAsia="宋体" w:cs="宋体"/>
          <w:color w:val="000000"/>
          <w:sz w:val="32"/>
          <w:szCs w:val="32"/>
          <w:highlight w:val="none"/>
          <w:lang w:val="en-US" w:eastAsia="zh-CN"/>
        </w:rPr>
        <w:t xml:space="preserve">招标公告</w:t>
      </w:r>
      <w:r>
        <w:rPr>
          <w:rFonts w:hint="eastAsia" w:ascii="宋体" w:hAnsi="宋体" w:eastAsia="宋体" w:cs="宋体"/>
          <w:color w:val="000000"/>
          <w:sz w:val="32"/>
          <w:szCs w:val="32"/>
          <w:highlight w:val="none"/>
        </w:rPr>
        <w:t xml:space="preserve">……………………………………</w:t>
      </w:r>
      <w:r>
        <w:rPr>
          <w:rFonts w:hint="eastAsia" w:ascii="宋体" w:hAnsi="宋体" w:eastAsia="宋体" w:cs="宋体"/>
          <w:color w:val="000000"/>
          <w:sz w:val="32"/>
          <w:szCs w:val="32"/>
          <w:highlight w:val="none"/>
          <w:lang w:val="en-US" w:eastAsia="zh-CN"/>
        </w:rPr>
        <w:t xml:space="preserve">2</w:t>
      </w:r>
      <w:r>
        <w:rPr>
          <w:rFonts w:hint="eastAsia" w:ascii="宋体" w:hAnsi="宋体" w:eastAsia="宋体" w:cs="宋体"/>
          <w:color w:val="000000"/>
          <w:sz w:val="32"/>
          <w:szCs w:val="32"/>
          <w:highlight w:val="none"/>
        </w:rPr>
        <w:t xml:space="preserve"> </w:t>
      </w:r>
      <w:r/>
    </w:p>
    <w:p>
      <w:pPr>
        <w:pStyle w:val="877"/>
        <w:ind w:left="2160" w:hanging="1440"/>
        <w:jc w:val="both"/>
        <w:spacing w:beforeAutospacing="0" w:afterAutospacing="0" w:line="480" w:lineRule="auto"/>
        <w:tabs>
          <w:tab w:val="left" w:pos="1441" w:leader="none"/>
        </w:tabs>
        <w:rPr>
          <w:rFonts w:hint="eastAsia" w:ascii="宋体" w:hAnsi="宋体" w:eastAsia="宋体" w:cs="宋体"/>
          <w:sz w:val="32"/>
          <w:szCs w:val="32"/>
          <w:highlight w:val="none"/>
        </w:rPr>
      </w:pPr>
      <w:r>
        <w:rPr>
          <w:rFonts w:hint="eastAsia" w:ascii="宋体" w:hAnsi="宋体" w:eastAsia="宋体" w:cs="宋体"/>
          <w:color w:val="000000" w:themeColor="text1"/>
          <w:sz w:val="32"/>
          <w:szCs w:val="32"/>
          <w14:textFill>
            <w14:solidFill>
              <w14:schemeClr w14:val="tx1"/>
            </w14:solidFill>
          </w14:textFill>
        </w:rPr>
        <w:t xml:space="preserve">第二章</w:t>
      </w:r>
      <w:r>
        <w:rPr>
          <w:rFonts w:hint="eastAsia" w:ascii="宋体" w:hAnsi="宋体" w:eastAsia="宋体" w:cs="宋体"/>
          <w:color w:val="000000" w:themeColor="text1"/>
          <w:sz w:val="32"/>
          <w:szCs w:val="32"/>
          <w:lang w:val="en-US" w:eastAsia="zh-CN"/>
          <w14:textFill>
            <w14:solidFill>
              <w14:schemeClr w14:val="tx1"/>
            </w14:solidFill>
          </w14:textFill>
        </w:rPr>
        <w:t xml:space="preserve">  </w:t>
      </w:r>
      <w:r>
        <w:rPr>
          <w:rFonts w:hint="eastAsia" w:ascii="宋体" w:hAnsi="宋体" w:eastAsia="宋体" w:cs="宋体"/>
          <w:color w:val="000000"/>
          <w:sz w:val="32"/>
          <w:szCs w:val="32"/>
          <w:highlight w:val="none"/>
        </w:rPr>
        <w:t xml:space="preserve">投标人须知…………………………………</w:t>
      </w:r>
      <w:r>
        <w:rPr>
          <w:rFonts w:hint="eastAsia" w:ascii="宋体" w:hAnsi="宋体" w:eastAsia="宋体" w:cs="宋体"/>
          <w:color w:val="000000"/>
          <w:sz w:val="32"/>
          <w:szCs w:val="32"/>
          <w:highlight w:val="none"/>
          <w:lang w:val="en-US" w:eastAsia="zh-CN"/>
        </w:rPr>
        <w:t xml:space="preserve">7</w:t>
      </w:r>
      <w:r>
        <w:rPr>
          <w:rFonts w:hint="eastAsia" w:ascii="宋体" w:hAnsi="宋体" w:eastAsia="宋体" w:cs="宋体"/>
          <w:color w:val="000000"/>
          <w:sz w:val="32"/>
          <w:szCs w:val="32"/>
          <w:highlight w:val="none"/>
        </w:rPr>
        <w:t xml:space="preserve">  </w:t>
      </w:r>
      <w:r/>
    </w:p>
    <w:p>
      <w:pPr>
        <w:pStyle w:val="877"/>
        <w:ind w:left="2160" w:hanging="1440"/>
        <w:jc w:val="both"/>
        <w:spacing w:beforeAutospacing="0" w:afterAutospacing="0" w:line="480" w:lineRule="auto"/>
        <w:tabs>
          <w:tab w:val="left" w:pos="1441" w:leader="none"/>
        </w:tabs>
        <w:rPr>
          <w:rFonts w:hint="eastAsia" w:ascii="宋体" w:hAnsi="宋体" w:eastAsia="宋体" w:cs="宋体"/>
          <w:sz w:val="32"/>
          <w:szCs w:val="32"/>
          <w:highlight w:val="none"/>
          <w:lang w:val="en-US" w:eastAsia="zh-CN"/>
        </w:rPr>
      </w:pPr>
      <w:r>
        <w:rPr>
          <w:rFonts w:hint="eastAsia" w:ascii="宋体" w:hAnsi="宋体" w:eastAsia="宋体" w:cs="宋体"/>
          <w:color w:val="000000" w:themeColor="text1"/>
          <w:sz w:val="32"/>
          <w:szCs w:val="32"/>
          <w14:textFill>
            <w14:solidFill>
              <w14:schemeClr w14:val="tx1"/>
            </w14:solidFill>
          </w14:textFill>
        </w:rPr>
        <w:t xml:space="preserve">第三章</w:t>
      </w:r>
      <w:r>
        <w:rPr>
          <w:rFonts w:hint="eastAsia" w:ascii="宋体" w:hAnsi="宋体" w:eastAsia="宋体" w:cs="宋体"/>
          <w:color w:val="000000" w:themeColor="text1"/>
          <w:sz w:val="32"/>
          <w:szCs w:val="32"/>
          <w:lang w:val="en-US" w:eastAsia="zh-CN"/>
          <w14:textFill>
            <w14:solidFill>
              <w14:schemeClr w14:val="tx1"/>
            </w14:solidFill>
          </w14:textFill>
        </w:rPr>
        <w:t xml:space="preserve">  </w:t>
      </w:r>
      <w:r>
        <w:rPr>
          <w:rFonts w:hint="eastAsia" w:ascii="宋体" w:hAnsi="宋体" w:eastAsia="宋体" w:cs="宋体"/>
          <w:color w:val="000000"/>
          <w:sz w:val="32"/>
          <w:szCs w:val="32"/>
          <w:highlight w:val="none"/>
        </w:rPr>
        <w:t xml:space="preserve">合同文本……………………………………</w:t>
      </w:r>
      <w:r>
        <w:rPr>
          <w:rFonts w:hint="eastAsia" w:ascii="宋体" w:hAnsi="宋体" w:eastAsia="宋体" w:cs="宋体"/>
          <w:color w:val="000000"/>
          <w:sz w:val="32"/>
          <w:szCs w:val="32"/>
          <w:highlight w:val="none"/>
          <w:lang w:val="en-US" w:eastAsia="zh-CN"/>
        </w:rPr>
        <w:t xml:space="preserve">19</w:t>
      </w:r>
      <w:r/>
    </w:p>
    <w:p>
      <w:pPr>
        <w:pStyle w:val="877"/>
        <w:ind w:left="2160" w:hanging="1440"/>
        <w:jc w:val="both"/>
        <w:spacing w:beforeAutospacing="0" w:afterAutospacing="0" w:line="480" w:lineRule="auto"/>
        <w:tabs>
          <w:tab w:val="left" w:pos="1441" w:leader="none"/>
        </w:tabs>
        <w:rPr>
          <w:rFonts w:hint="eastAsia" w:ascii="宋体" w:hAnsi="宋体" w:eastAsia="宋体" w:cs="宋体"/>
          <w:sz w:val="32"/>
          <w:szCs w:val="32"/>
          <w:highlight w:val="none"/>
          <w:lang w:val="en-US" w:eastAsia="zh-CN"/>
        </w:rPr>
      </w:pPr>
      <w:r>
        <w:rPr>
          <w:rFonts w:hint="eastAsia" w:ascii="宋体" w:hAnsi="宋体" w:eastAsia="宋体" w:cs="宋体"/>
          <w:color w:val="000000" w:themeColor="text1"/>
          <w:sz w:val="32"/>
          <w:szCs w:val="32"/>
          <w14:textFill>
            <w14:solidFill>
              <w14:schemeClr w14:val="tx1"/>
            </w14:solidFill>
          </w14:textFill>
        </w:rPr>
        <w:t xml:space="preserve">第四章</w:t>
      </w:r>
      <w:r>
        <w:rPr>
          <w:rFonts w:hint="eastAsia" w:ascii="宋体" w:hAnsi="宋体" w:eastAsia="宋体" w:cs="宋体"/>
          <w:color w:val="000000" w:themeColor="text1"/>
          <w:sz w:val="32"/>
          <w:szCs w:val="32"/>
          <w:lang w:val="en-US" w:eastAsia="zh-CN"/>
          <w14:textFill>
            <w14:solidFill>
              <w14:schemeClr w14:val="tx1"/>
            </w14:solidFill>
          </w14:textFill>
        </w:rPr>
        <w:t xml:space="preserve">  </w:t>
      </w:r>
      <w:r>
        <w:rPr>
          <w:rFonts w:hint="eastAsia" w:ascii="宋体" w:hAnsi="宋体" w:eastAsia="宋体" w:cs="宋体"/>
          <w:color w:val="000000"/>
          <w:sz w:val="32"/>
          <w:szCs w:val="32"/>
          <w:highlight w:val="none"/>
        </w:rPr>
        <w:t xml:space="preserve">采购需求……………………………………</w:t>
      </w:r>
      <w:r>
        <w:rPr>
          <w:rFonts w:hint="eastAsia" w:ascii="宋体" w:hAnsi="宋体" w:eastAsia="宋体" w:cs="宋体"/>
          <w:color w:val="000000"/>
          <w:sz w:val="32"/>
          <w:szCs w:val="32"/>
          <w:highlight w:val="none"/>
          <w:lang w:val="en-US" w:eastAsia="zh-CN"/>
        </w:rPr>
        <w:t xml:space="preserve">25</w:t>
      </w:r>
      <w:r/>
    </w:p>
    <w:p>
      <w:pPr>
        <w:pStyle w:val="877"/>
        <w:ind w:left="2160" w:hanging="1440"/>
        <w:jc w:val="both"/>
        <w:spacing w:beforeAutospacing="0" w:afterAutospacing="0" w:line="480" w:lineRule="auto"/>
        <w:tabs>
          <w:tab w:val="left" w:pos="1441" w:leader="none"/>
        </w:tabs>
        <w:rPr>
          <w:rFonts w:hint="eastAsia" w:ascii="宋体" w:hAnsi="宋体" w:eastAsia="宋体" w:cs="宋体"/>
          <w:sz w:val="32"/>
          <w:szCs w:val="32"/>
          <w:highlight w:val="none"/>
          <w:lang w:val="en-US" w:eastAsia="zh-CN"/>
        </w:rPr>
      </w:pPr>
      <w:r>
        <w:rPr>
          <w:rFonts w:hint="eastAsia" w:ascii="宋体" w:hAnsi="宋体" w:eastAsia="宋体" w:cs="宋体"/>
          <w:color w:val="000000" w:themeColor="text1"/>
          <w:sz w:val="32"/>
          <w:szCs w:val="32"/>
          <w14:textFill>
            <w14:solidFill>
              <w14:schemeClr w14:val="tx1"/>
            </w14:solidFill>
          </w14:textFill>
        </w:rPr>
        <w:t xml:space="preserve">第五章</w:t>
      </w:r>
      <w:r>
        <w:rPr>
          <w:rFonts w:hint="eastAsia" w:ascii="宋体" w:hAnsi="宋体" w:eastAsia="宋体" w:cs="宋体"/>
          <w:color w:val="000000" w:themeColor="text1"/>
          <w:sz w:val="32"/>
          <w:szCs w:val="32"/>
          <w:lang w:val="en-US" w:eastAsia="zh-CN"/>
          <w14:textFill>
            <w14:solidFill>
              <w14:schemeClr w14:val="tx1"/>
            </w14:solidFill>
          </w14:textFill>
        </w:rPr>
        <w:t xml:space="preserve">  </w:t>
      </w:r>
      <w:r>
        <w:rPr>
          <w:rFonts w:hint="eastAsia" w:ascii="宋体" w:hAnsi="宋体" w:eastAsia="宋体" w:cs="宋体"/>
          <w:color w:val="000000"/>
          <w:sz w:val="32"/>
          <w:szCs w:val="32"/>
          <w:highlight w:val="none"/>
        </w:rPr>
        <w:t xml:space="preserve">评标方法与评标标准………………………</w:t>
      </w:r>
      <w:r>
        <w:rPr>
          <w:rFonts w:hint="eastAsia" w:ascii="宋体" w:hAnsi="宋体" w:eastAsia="宋体" w:cs="宋体"/>
          <w:color w:val="000000"/>
          <w:sz w:val="32"/>
          <w:szCs w:val="32"/>
          <w:highlight w:val="none"/>
          <w:lang w:val="en-US" w:eastAsia="zh-CN"/>
        </w:rPr>
        <w:t xml:space="preserve">28</w:t>
      </w:r>
      <w:r/>
    </w:p>
    <w:p>
      <w:pPr>
        <w:pStyle w:val="877"/>
        <w:ind w:left="2160" w:hanging="1440"/>
        <w:jc w:val="both"/>
        <w:spacing w:beforeAutospacing="0" w:afterAutospacing="0" w:line="480" w:lineRule="auto"/>
        <w:tabs>
          <w:tab w:val="left" w:pos="1441" w:leader="none"/>
        </w:tabs>
        <w:rPr>
          <w:rFonts w:hint="eastAsia" w:ascii="宋体" w:hAnsi="宋体" w:eastAsia="宋体" w:cs="宋体"/>
          <w:sz w:val="32"/>
          <w:szCs w:val="32"/>
          <w:highlight w:val="none"/>
          <w:lang w:val="en-US" w:eastAsia="zh-CN"/>
        </w:rPr>
      </w:pPr>
      <w:r>
        <w:rPr>
          <w:rFonts w:hint="eastAsia" w:ascii="宋体" w:hAnsi="宋体" w:eastAsia="宋体" w:cs="宋体"/>
          <w:color w:val="000000" w:themeColor="text1"/>
          <w:sz w:val="32"/>
          <w:szCs w:val="32"/>
          <w14:textFill>
            <w14:solidFill>
              <w14:schemeClr w14:val="tx1"/>
            </w14:solidFill>
          </w14:textFill>
        </w:rPr>
        <w:t xml:space="preserve">第六章</w:t>
      </w:r>
      <w:r>
        <w:rPr>
          <w:rFonts w:hint="eastAsia" w:ascii="宋体" w:hAnsi="宋体" w:eastAsia="宋体" w:cs="宋体"/>
          <w:color w:val="000000" w:themeColor="text1"/>
          <w:sz w:val="32"/>
          <w:szCs w:val="32"/>
          <w:lang w:val="en-US" w:eastAsia="zh-CN"/>
          <w14:textFill>
            <w14:solidFill>
              <w14:schemeClr w14:val="tx1"/>
            </w14:solidFill>
          </w14:textFill>
        </w:rPr>
        <w:t xml:space="preserve">  </w:t>
      </w:r>
      <w:r>
        <w:rPr>
          <w:rFonts w:hint="eastAsia" w:ascii="宋体" w:hAnsi="宋体" w:eastAsia="宋体" w:cs="宋体"/>
          <w:color w:val="000000"/>
          <w:sz w:val="32"/>
          <w:szCs w:val="32"/>
          <w:highlight w:val="none"/>
        </w:rPr>
        <w:t xml:space="preserve">投标文件格式………………………………</w:t>
      </w:r>
      <w:r>
        <w:rPr>
          <w:rFonts w:hint="eastAsia" w:ascii="宋体" w:hAnsi="宋体" w:eastAsia="宋体" w:cs="宋体"/>
          <w:color w:val="000000"/>
          <w:sz w:val="32"/>
          <w:szCs w:val="32"/>
          <w:highlight w:val="none"/>
          <w:lang w:val="en-US" w:eastAsia="zh-CN"/>
        </w:rPr>
        <w:t xml:space="preserve">32</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bookmarkStart w:id="215" w:name="_GoBack"/>
      <w:r/>
      <w:bookmarkEnd w:id="215"/>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66"/>
        <w:rPr>
          <w:rFonts w:hint="eastAsia" w:ascii="宋体" w:hAnsi="宋体" w:eastAsia="宋体" w:cs="宋体"/>
          <w:sz w:val="36"/>
          <w:szCs w:val="36"/>
          <w:lang w:val="en-US" w:eastAsia="zh-CN"/>
        </w:rPr>
      </w:pPr>
      <w:r>
        <w:rPr>
          <w:rFonts w:hint="eastAsia" w:ascii="宋体" w:hAnsi="宋体" w:eastAsia="宋体" w:cs="宋体"/>
          <w:sz w:val="36"/>
          <w:szCs w:val="36"/>
        </w:rPr>
        <w:t xml:space="preserve">第一章 </w:t>
      </w:r>
      <w:r>
        <w:rPr>
          <w:rFonts w:hint="eastAsia" w:ascii="宋体" w:hAnsi="宋体" w:eastAsia="宋体" w:cs="宋体"/>
          <w:sz w:val="36"/>
          <w:szCs w:val="36"/>
          <w:lang w:val="en-US" w:eastAsia="zh-CN"/>
        </w:rPr>
        <w:t xml:space="preserve">招标公告</w:t>
      </w:r>
      <w:r/>
    </w:p>
    <w:p>
      <w:pPr>
        <w:pStyle w:val="877"/>
        <w:ind w:firstLine="482"/>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77"/>
        <w:ind w:firstLine="482"/>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盐城经济技术开发区2025年度食品安全监督抽检检测服务项目</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2025</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 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北京时间）前递交投标文件。</w:t>
      </w:r>
      <w:r/>
    </w:p>
    <w:p>
      <w:pPr>
        <w:pStyle w:val="877"/>
        <w:ind w:firstLine="498"/>
        <w:jc w:val="both"/>
        <w:keepLines/>
        <w:keepNext/>
        <w:pageBreakBefore w:val="0"/>
        <w:spacing w:before="145" w:beforeAutospacing="0" w:after="145" w:afterAutospacing="0" w:line="400" w:lineRule="exact"/>
        <w:rPr>
          <w:rFonts w:hint="eastAsia" w:ascii="宋体" w:hAnsi="宋体" w:eastAsia="宋体" w:cs="宋体"/>
          <w:color w:val="auto"/>
          <w:sz w:val="24"/>
          <w:szCs w:val="24"/>
          <w:highlight w:val="none"/>
        </w:rPr>
      </w:pPr>
      <w:r/>
      <w:bookmarkStart w:id="6" w:name="_Toc28359002"/>
      <w:r/>
      <w:bookmarkStart w:id="7" w:name="_Toc35393790"/>
      <w:r/>
      <w:bookmarkStart w:id="8" w:name="_Toc35393621"/>
      <w:r/>
      <w:bookmarkStart w:id="9" w:name="_Toc28359079"/>
      <w:r/>
      <w:bookmarkStart w:id="10" w:name="_Toc38985263"/>
      <w:r/>
      <w:bookmarkStart w:id="11" w:name="_Hlk24379207"/>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877"/>
        <w:ind w:firstLine="480"/>
        <w:jc w:val="both"/>
        <w:pageBreakBefore w:val="0"/>
        <w:spacing w:beforeAutospacing="0" w:afterAutospacing="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rPr>
        <w:t xml:space="preserve">JSZC-320991-ZCGL-G2025-0004</w:t>
      </w:r>
      <w:r>
        <w:rPr>
          <w:rFonts w:hint="eastAsia" w:ascii="宋体" w:hAnsi="宋体" w:eastAsia="宋体" w:cs="宋体"/>
          <w:color w:val="auto"/>
          <w:sz w:val="24"/>
          <w:szCs w:val="24"/>
          <w:highlight w:val="none"/>
        </w:rPr>
      </w:r>
      <w:r/>
    </w:p>
    <w:p>
      <w:pPr>
        <w:pStyle w:val="877"/>
        <w:ind w:firstLine="480"/>
        <w:jc w:val="both"/>
        <w:pageBreakBefore w:val="0"/>
        <w:spacing w:beforeAutospacing="0" w:afterAutospacing="0"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none"/>
          <w:lang w:eastAsia="zh-CN"/>
        </w:rPr>
        <w:t xml:space="preserve">盐城经济技术开发区2025年度食品安全监督抽检检测服务项目</w:t>
      </w:r>
      <w:r/>
    </w:p>
    <w:p>
      <w:pPr>
        <w:pStyle w:val="877"/>
        <w:ind w:firstLine="480"/>
        <w:jc w:val="both"/>
        <w:pageBreakBefore w:val="0"/>
        <w:spacing w:beforeAutospacing="0" w:afterAutospacing="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877"/>
        <w:ind w:firstLine="480"/>
        <w:jc w:val="both"/>
        <w:pageBreakBefore w:val="0"/>
        <w:spacing w:beforeAutospacing="0" w:afterAutospacing="0" w:line="400" w:lineRule="exact"/>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highlight w:val="none"/>
          <w:lang w:val="en-US" w:eastAsia="zh-CN"/>
        </w:rPr>
        <w:t xml:space="preserve">5</w:t>
      </w:r>
      <w:r>
        <w:rPr>
          <w:rFonts w:hint="eastAsia" w:ascii="宋体" w:hAnsi="宋体" w:eastAsia="宋体" w:cs="宋体"/>
          <w:highlight w:val="none"/>
        </w:rPr>
        <w:t xml:space="preserve">0万元（不含样品购买费用）。</w:t>
      </w:r>
      <w:r/>
    </w:p>
    <w:p>
      <w:pPr>
        <w:pStyle w:val="877"/>
        <w:ind w:firstLine="480"/>
        <w:jc w:val="both"/>
        <w:pageBreakBefore w:val="0"/>
        <w:spacing w:beforeAutospacing="0" w:afterAutospacing="0"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highlight w:val="none"/>
          <w:shd w:val="clear" w:color="auto" w:fill="ffffff"/>
        </w:rPr>
        <w:t xml:space="preserve">：包</w:t>
      </w:r>
      <w:r>
        <w:rPr>
          <w:rFonts w:hint="eastAsia" w:ascii="宋体" w:hAnsi="宋体" w:eastAsia="宋体" w:cs="宋体"/>
          <w:highlight w:val="none"/>
          <w:shd w:val="clear" w:color="auto" w:fill="ffffff"/>
        </w:rPr>
        <w:t xml:space="preserve">一最高限价为</w:t>
      </w:r>
      <w:r>
        <w:rPr>
          <w:rFonts w:hint="eastAsia" w:ascii="宋体" w:hAnsi="宋体" w:eastAsia="宋体" w:cs="宋体"/>
          <w:highlight w:val="none"/>
          <w:shd w:val="clear" w:color="auto" w:fill="ffffff"/>
          <w:lang w:val="en-US" w:eastAsia="zh-CN"/>
        </w:rPr>
        <w:t xml:space="preserve">25</w:t>
      </w:r>
      <w:r>
        <w:rPr>
          <w:rFonts w:hint="eastAsia" w:ascii="宋体" w:hAnsi="宋体" w:eastAsia="宋体" w:cs="宋体"/>
          <w:highlight w:val="none"/>
          <w:shd w:val="clear" w:color="auto" w:fill="ffffff"/>
        </w:rPr>
        <w:t xml:space="preserve">万元，包二最高限价为</w:t>
      </w:r>
      <w:r>
        <w:rPr>
          <w:rFonts w:hint="eastAsia" w:ascii="宋体" w:hAnsi="宋体" w:eastAsia="宋体" w:cs="宋体"/>
          <w:highlight w:val="none"/>
          <w:shd w:val="clear" w:color="auto" w:fill="ffffff"/>
          <w:lang w:val="en-US" w:eastAsia="zh-CN"/>
        </w:rPr>
        <w:t xml:space="preserve">25</w:t>
      </w:r>
      <w:r>
        <w:rPr>
          <w:rFonts w:hint="eastAsia" w:ascii="宋体" w:hAnsi="宋体" w:eastAsia="宋体" w:cs="宋体"/>
          <w:highlight w:val="none"/>
          <w:shd w:val="clear" w:color="auto" w:fill="ffffff"/>
        </w:rPr>
        <w:t xml:space="preserve">万元。投标报价超过最高限价的为无效报价，按照无效响应处理。</w:t>
      </w:r>
      <w:r/>
    </w:p>
    <w:p>
      <w:pPr>
        <w:ind w:firstLine="480"/>
        <w:spacing w:line="400" w:lineRule="exact"/>
        <w:rPr>
          <w:rFonts w:hint="eastAsia" w:ascii="宋体" w:hAnsi="宋体" w:eastAsia="宋体" w:cs="宋体"/>
          <w:sz w:val="24"/>
          <w:szCs w:val="24"/>
          <w:highlight w:val="none"/>
          <w:shd w:val="clear" w:color="auto" w:fill="ffffff"/>
          <w:lang w:val="en-US" w:eastAsia="zh-CN" w:bidi="ar-SA"/>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w:t>
      </w:r>
      <w:r>
        <w:rPr>
          <w:rFonts w:hint="eastAsia" w:ascii="宋体" w:hAnsi="宋体" w:eastAsia="宋体" w:cs="宋体"/>
          <w:sz w:val="24"/>
          <w:szCs w:val="24"/>
          <w:highlight w:val="none"/>
          <w:shd w:val="clear" w:color="auto" w:fill="ffffff"/>
          <w:lang w:val="en-US" w:eastAsia="zh-CN" w:bidi="ar-SA"/>
        </w:rPr>
        <w:t xml:space="preserve">盐城经济技术开发区2025年度食品监督抽检检测服务，具体内容详见本项目需求。</w:t>
      </w:r>
      <w:r/>
    </w:p>
    <w:tbl>
      <w:tblPr>
        <w:tblStyle w:val="869"/>
        <w:tblW w:w="9164"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66"/>
        <w:gridCol w:w="1369"/>
        <w:gridCol w:w="1461"/>
        <w:gridCol w:w="1701"/>
        <w:gridCol w:w="1701"/>
        <w:gridCol w:w="1701"/>
        <w:gridCol w:w="765"/>
      </w:tblGrid>
      <w:tr>
        <w:trPr>
          <w:jc w:val="center"/>
          <w:trHeight w:val="70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6"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69"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1"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食用农产品</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餐饮食品</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专项抽检</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其他</w:t>
            </w:r>
            <w:r>
              <w:rPr>
                <w:rFonts w:hint="eastAsia" w:ascii="宋体" w:hAnsi="宋体" w:eastAsia="宋体" w:cs="宋体"/>
                <w:color w:val="auto"/>
                <w:sz w:val="24"/>
                <w:szCs w:val="24"/>
                <w:highlight w:val="none"/>
                <w:lang w:bidi="ar"/>
              </w:rPr>
              <w:t xml:space="preserve">食品</w:t>
            </w:r>
            <w:r>
              <w:rPr>
                <w:rFonts w:hint="eastAsia" w:ascii="宋体" w:hAnsi="宋体" w:eastAsia="宋体" w:cs="宋体"/>
                <w:color w:val="auto"/>
                <w:sz w:val="24"/>
                <w:szCs w:val="24"/>
                <w:highlight w:val="none"/>
                <w:lang w:eastAsia="zh-CN" w:bidi="ar"/>
              </w:rPr>
              <w:t xml:space="preserve">（含“你点我检”）</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65"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合计</w:t>
            </w:r>
            <w:r/>
          </w:p>
        </w:tc>
      </w:tr>
      <w:tr>
        <w:trPr>
          <w:jc w:val="center"/>
          <w:trHeight w:val="70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69"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分包一批次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1"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105（含45</w:t>
            </w:r>
            <w:r>
              <w:rPr>
                <w:rFonts w:hint="eastAsia" w:ascii="宋体" w:hAnsi="宋体" w:eastAsia="宋体" w:cs="宋体"/>
                <w:color w:val="auto"/>
                <w:sz w:val="24"/>
                <w:szCs w:val="24"/>
                <w:highlight w:val="none"/>
                <w:lang w:bidi="ar"/>
              </w:rPr>
              <w:t xml:space="preserve">食用农产品</w:t>
            </w:r>
            <w:r>
              <w:rPr>
                <w:rFonts w:hint="eastAsia" w:ascii="宋体" w:hAnsi="宋体" w:eastAsia="宋体" w:cs="宋体"/>
                <w:color w:val="auto"/>
                <w:sz w:val="24"/>
                <w:szCs w:val="24"/>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65"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375</w:t>
            </w:r>
            <w:r/>
          </w:p>
        </w:tc>
      </w:tr>
      <w:tr>
        <w:trPr>
          <w:jc w:val="center"/>
          <w:trHeight w:val="70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69"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分包二批次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1"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105（含45</w:t>
            </w:r>
            <w:r>
              <w:rPr>
                <w:rFonts w:hint="eastAsia" w:ascii="宋体" w:hAnsi="宋体" w:eastAsia="宋体" w:cs="宋体"/>
                <w:color w:val="auto"/>
                <w:sz w:val="24"/>
                <w:szCs w:val="24"/>
                <w:highlight w:val="none"/>
                <w:lang w:bidi="ar"/>
              </w:rPr>
              <w:t xml:space="preserve">食用农产品</w:t>
            </w:r>
            <w:r>
              <w:rPr>
                <w:rFonts w:hint="eastAsia" w:ascii="宋体" w:hAnsi="宋体" w:eastAsia="宋体" w:cs="宋体"/>
                <w:color w:val="auto"/>
                <w:sz w:val="24"/>
                <w:szCs w:val="24"/>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val="false"/>
          </w:tcPr>
          <w:p>
            <w:pPr>
              <w:ind w:firstLine="720"/>
              <w:jc w:val="both"/>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65"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375</w:t>
            </w:r>
            <w:r/>
          </w:p>
        </w:tc>
      </w:tr>
      <w:tr>
        <w:trPr>
          <w:jc w:val="center"/>
          <w:trHeight w:val="703"/>
        </w:trPr>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3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65" w:type="dxa"/>
            <w:vAlign w:val="center"/>
            <w:textDirection w:val="lrTb"/>
            <w:noWrap/>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750</w:t>
            </w:r>
            <w:r/>
          </w:p>
        </w:tc>
      </w:tr>
      <w:tr>
        <w:trPr>
          <w:jc w:val="center"/>
          <w:trHeight w:val="703"/>
        </w:trPr>
        <w:tc>
          <w:tcPr>
            <w:gridSpan w:val="7"/>
            <w:tcBorders>
              <w:top w:val="single" w:color="000000" w:sz="4" w:space="0"/>
              <w:left w:val="single" w:color="000000" w:sz="4" w:space="0"/>
              <w:bottom w:val="single" w:color="000000" w:sz="4" w:space="0"/>
              <w:right w:val="single" w:color="000000" w:sz="4" w:space="0"/>
            </w:tcBorders>
            <w:tcMar>
              <w:left w:w="12" w:type="dxa"/>
              <w:top w:w="12" w:type="dxa"/>
              <w:right w:w="12" w:type="dxa"/>
            </w:tcMar>
            <w:tcW w:w="9164"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备注：1、专项抽检主要包括</w:t>
            </w:r>
            <w:r>
              <w:rPr>
                <w:rFonts w:hint="eastAsia" w:ascii="宋体" w:hAnsi="宋体" w:eastAsia="宋体" w:cs="宋体"/>
                <w:color w:val="auto"/>
                <w:sz w:val="24"/>
                <w:szCs w:val="24"/>
                <w:highlight w:val="none"/>
                <w:lang w:eastAsia="zh-CN" w:bidi="ar"/>
              </w:rPr>
              <w:t xml:space="preserve">豆制品</w:t>
            </w:r>
            <w:r>
              <w:rPr>
                <w:rFonts w:hint="eastAsia" w:ascii="宋体" w:hAnsi="宋体" w:eastAsia="宋体" w:cs="宋体"/>
                <w:color w:val="auto"/>
                <w:sz w:val="24"/>
                <w:szCs w:val="24"/>
                <w:highlight w:val="none"/>
                <w:lang w:bidi="ar"/>
              </w:rPr>
              <w:t xml:space="preserve">食品(不少于</w:t>
            </w:r>
            <w:r>
              <w:rPr>
                <w:rFonts w:hint="eastAsia" w:ascii="宋体" w:hAnsi="宋体" w:eastAsia="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批)、举报投诉监督抽检、重大活动节日期间的专项抽检等</w:t>
            </w:r>
            <w:r/>
          </w:p>
        </w:tc>
      </w:tr>
    </w:tbl>
    <w:p>
      <w:pPr>
        <w:pStyle w:val="877"/>
        <w:ind w:firstLine="480"/>
        <w:jc w:val="both"/>
        <w:pageBreakBefore w:val="0"/>
        <w:spacing w:beforeAutospacing="0" w:afterAutospacing="0" w:line="400" w:lineRule="exact"/>
        <w:rPr>
          <w:rFonts w:hint="eastAsia" w:ascii="宋体" w:hAnsi="宋体" w:eastAsia="宋体" w:cs="宋体"/>
          <w:b/>
          <w:bCs/>
          <w:highlight w:val="none"/>
          <w:shd w:val="clear" w:color="auto" w:fill="ffffff"/>
        </w:rPr>
      </w:pPr>
      <w:r>
        <w:rPr>
          <w:rFonts w:hint="eastAsia" w:ascii="宋体" w:hAnsi="宋体" w:eastAsia="宋体" w:cs="宋体"/>
          <w:highlight w:val="none"/>
          <w:shd w:val="clear" w:color="auto" w:fill="ffffff"/>
          <w:lang w:eastAsia="zh-CN"/>
        </w:rPr>
        <w:t xml:space="preserve"> </w:t>
      </w:r>
      <w:r>
        <w:rPr>
          <w:rFonts w:hint="eastAsia" w:ascii="宋体" w:hAnsi="宋体" w:eastAsia="宋体" w:cs="宋体"/>
          <w:b/>
          <w:bCs/>
          <w:highlight w:val="none"/>
          <w:shd w:val="clear" w:color="auto" w:fill="ffffff"/>
        </w:rPr>
        <w:t xml:space="preserve">本次招标项目共分2个包，各投标人可对本项目部分包或全部包进行投标，投标人投某一包时，必须对该包的全部内容进行投标，否则，采购人不予接受,但每个投标人仅能中一个包，定包顺序为包一→包二，在上一包评审中被确定为第一中标候选人的投标人，报价可继续参与下一包的评审，但不再被推荐为下一包的中标候选人。</w:t>
      </w:r>
      <w:r/>
    </w:p>
    <w:p>
      <w:pPr>
        <w:pStyle w:val="877"/>
        <w:ind w:firstLine="480"/>
        <w:jc w:val="both"/>
        <w:pageBreakBefore w:val="0"/>
        <w:spacing w:beforeAutospacing="0" w:afterAutospacing="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.合同履行期限：一年（自合同签订后）。</w:t>
      </w:r>
      <w:r/>
    </w:p>
    <w:p>
      <w:pPr>
        <w:pStyle w:val="877"/>
        <w:ind w:firstLine="480"/>
        <w:jc w:val="both"/>
        <w:pageBreakBefore w:val="0"/>
        <w:spacing w:beforeAutospacing="0" w:afterAutospacing="0"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eastAsia="zh-CN"/>
        </w:rPr>
        <w:t xml:space="preserve">不</w:t>
      </w:r>
      <w:r>
        <w:rPr>
          <w:rFonts w:hint="eastAsia" w:ascii="宋体" w:hAnsi="宋体" w:eastAsia="宋体" w:cs="宋体"/>
          <w:color w:val="000000"/>
          <w:sz w:val="24"/>
          <w:szCs w:val="24"/>
          <w:highlight w:val="none"/>
        </w:rPr>
        <w:t xml:space="preserve">接受联合体参与</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eastAsia="zh-CN"/>
        </w:rPr>
        <w:t xml:space="preserve">。</w:t>
      </w:r>
      <w:r/>
    </w:p>
    <w:p>
      <w:pPr>
        <w:pStyle w:val="877"/>
        <w:ind w:firstLine="498"/>
        <w:jc w:val="both"/>
        <w:keepLines/>
        <w:keepNext/>
        <w:pageBreakBefore w:val="0"/>
        <w:spacing w:before="145" w:beforeAutospacing="0" w:after="145" w:afterAutospacing="0" w:line="400" w:lineRule="exact"/>
        <w:rPr>
          <w:rFonts w:hint="eastAsia" w:ascii="宋体" w:hAnsi="宋体" w:eastAsia="宋体" w:cs="宋体"/>
          <w:sz w:val="24"/>
          <w:szCs w:val="24"/>
          <w:highlight w:val="none"/>
        </w:rPr>
      </w:pPr>
      <w:r/>
      <w:bookmarkStart w:id="12" w:name="_Toc38985264"/>
      <w:r/>
      <w:bookmarkStart w:id="13" w:name="_Toc35393791"/>
      <w:r/>
      <w:bookmarkStart w:id="14" w:name="_Toc28359003"/>
      <w:r/>
      <w:bookmarkStart w:id="15" w:name="_Toc35393622"/>
      <w:r/>
      <w:bookmarkStart w:id="16" w:name="_Toc28359080"/>
      <w:r>
        <w:rPr>
          <w:rFonts w:hint="eastAsia" w:ascii="宋体" w:hAnsi="宋体" w:eastAsia="宋体" w:cs="宋体"/>
          <w:b/>
          <w:color w:val="000000"/>
          <w:sz w:val="24"/>
          <w:szCs w:val="24"/>
          <w:highlight w:val="none"/>
        </w:rPr>
        <w:t xml:space="preserve">二、申请人的资格要求：</w:t>
      </w:r>
      <w:bookmarkEnd w:id="12"/>
      <w:r/>
      <w:bookmarkEnd w:id="13"/>
      <w:r/>
      <w:bookmarkEnd w:id="14"/>
      <w:r/>
      <w:bookmarkEnd w:id="15"/>
      <w:r/>
      <w:bookmarkEnd w:id="16"/>
      <w:r/>
      <w:r/>
    </w:p>
    <w:p>
      <w:pPr>
        <w:pStyle w:val="877"/>
        <w:ind w:firstLine="480"/>
        <w:jc w:val="both"/>
        <w:pageBreakBefore w:val="0"/>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77"/>
        <w:ind w:firstLine="480"/>
        <w:jc w:val="both"/>
        <w:pageBreakBefore w:val="0"/>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877"/>
        <w:ind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1.2上一年度的财务状况报表（成立不满一年无需提供）；</w:t>
      </w:r>
      <w:r/>
    </w:p>
    <w:p>
      <w:pPr>
        <w:pStyle w:val="877"/>
        <w:ind w:firstLine="480"/>
        <w:jc w:val="both"/>
        <w:pageBreakBefore w:val="0"/>
        <w:spacing w:beforeAutospacing="0" w:afterAutospacing="0"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77"/>
        <w:ind w:firstLine="480"/>
        <w:jc w:val="both"/>
        <w:pageBreakBefore w:val="0"/>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77"/>
        <w:ind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77"/>
        <w:ind w:firstLine="480"/>
        <w:jc w:val="both"/>
        <w:pageBreakBefore w:val="0"/>
        <w:spacing w:beforeAutospacing="0" w:afterAutospacing="0"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77"/>
        <w:ind w:firstLine="480"/>
        <w:jc w:val="both"/>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2.落实政府采购政策需满足的资格要求：本项目专门面向中小企业采购（监狱企业、残疾人福利性单位视同小微企业）；采购标的的所属行业为</w:t>
      </w:r>
      <w:r>
        <w:rPr>
          <w:rFonts w:hint="eastAsia" w:ascii="宋体" w:hAnsi="宋体" w:eastAsia="宋体" w:cs="宋体"/>
          <w:highlight w:val="none"/>
          <w:u w:val="single"/>
        </w:rPr>
        <w:t xml:space="preserve">其他未列明行业</w:t>
      </w:r>
      <w:r>
        <w:rPr>
          <w:rFonts w:hint="eastAsia" w:ascii="宋体" w:hAnsi="宋体" w:eastAsia="宋体" w:cs="宋体"/>
          <w:highlight w:val="none"/>
        </w:rPr>
        <w:t xml:space="preserve">，投标人需按照采购文件的要求提供相应的《中小企业声明函》。企业标准请参照《关于印发中小企业划型标准规定的通知》（工信部联企业[2011]300号）文件规定自行填写。</w:t>
      </w:r>
      <w:r/>
    </w:p>
    <w:p>
      <w:pPr>
        <w:ind w:firstLine="480"/>
        <w:spacing w:line="46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3.本项目的特定资格要求：</w:t>
      </w:r>
      <w:r/>
    </w:p>
    <w:p>
      <w:pPr>
        <w:ind w:firstLine="482"/>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3.1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77"/>
        <w:ind w:firstLine="480"/>
        <w:jc w:val="both"/>
        <w:pageBreakBefore w:val="0"/>
        <w:spacing w:beforeAutospacing="0" w:afterAutospacing="0"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3.2单位负责人为同一人或者存在直接控股、管理关系的不同供应商，不得参加同一合同项下的政府采购活动。（响应文件中无需提供证明材料）。</w:t>
      </w:r>
      <w:r/>
    </w:p>
    <w:p>
      <w:pPr>
        <w:pStyle w:val="877"/>
        <w:ind w:firstLine="498"/>
        <w:jc w:val="both"/>
        <w:keepLines/>
        <w:keepNext/>
        <w:pageBreakBefore w:val="0"/>
        <w:spacing w:before="145" w:beforeAutospacing="0" w:after="145" w:afterAutospacing="0" w:line="40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bookmarkStart w:id="17" w:name="_Toc35393793"/>
      <w:r/>
      <w:bookmarkStart w:id="18" w:name="_Toc28359005"/>
      <w:r/>
      <w:bookmarkStart w:id="19" w:name="_Toc35393624"/>
      <w:r/>
      <w:bookmarkStart w:id="20" w:name="_Toc38985266"/>
      <w:r/>
      <w:bookmarkStart w:id="21" w:name="_Toc28359082"/>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877"/>
        <w:ind w:firstLine="498"/>
        <w:jc w:val="both"/>
        <w:keepLines/>
        <w:keepNext/>
        <w:pageBreakBefore w:val="0"/>
        <w:spacing w:before="145" w:beforeAutospacing="0" w:after="145" w:afterAutospacing="0" w:line="40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pageBreakBefore w:val="0"/>
        <w:spacing w:line="400" w:lineRule="exact"/>
        <w:widowControl/>
        <w:rPr>
          <w:rFonts w:hint="eastAsia" w:ascii="宋体" w:hAnsi="宋体" w:eastAsia="宋体" w:cs="宋体"/>
          <w:color w:val="ff0000"/>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时间：2025年5月9日9:00（北京时间）</w:t>
      </w:r>
      <w:r/>
    </w:p>
    <w:p>
      <w:pPr>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877"/>
        <w:ind w:firstLine="498"/>
        <w:jc w:val="both"/>
        <w:keepLines/>
        <w:keepNext/>
        <w:pageBreakBefore w:val="0"/>
        <w:spacing w:before="145" w:beforeAutospacing="0" w:after="145" w:afterAutospacing="0" w:line="400" w:lineRule="exact"/>
        <w:rPr>
          <w:rFonts w:hint="eastAsia" w:ascii="宋体" w:hAnsi="宋体" w:eastAsia="宋体" w:cs="宋体"/>
          <w:sz w:val="24"/>
          <w:szCs w:val="24"/>
          <w:highlight w:val="none"/>
        </w:rPr>
      </w:pPr>
      <w:r/>
      <w:bookmarkStart w:id="22" w:name="_Toc38985267"/>
      <w:r/>
      <w:bookmarkStart w:id="23" w:name="_Toc28359007"/>
      <w:r/>
      <w:bookmarkStart w:id="24" w:name="_Toc28359084"/>
      <w:r/>
      <w:bookmarkStart w:id="25" w:name="_Toc35393794"/>
      <w:r/>
      <w:bookmarkStart w:id="26" w:name="_Toc35393625"/>
      <w:r>
        <w:rPr>
          <w:rFonts w:hint="eastAsia" w:ascii="宋体" w:hAnsi="宋体" w:eastAsia="宋体" w:cs="宋体"/>
          <w:b/>
          <w:color w:val="000000"/>
          <w:sz w:val="24"/>
          <w:szCs w:val="24"/>
          <w:highlight w:val="none"/>
        </w:rPr>
        <w:t xml:space="preserve">五、公告期限</w:t>
      </w:r>
      <w:bookmarkEnd w:id="22"/>
      <w:r/>
      <w:bookmarkEnd w:id="23"/>
      <w:r/>
      <w:bookmarkEnd w:id="24"/>
      <w:r/>
      <w:bookmarkEnd w:id="25"/>
      <w:r/>
      <w:bookmarkEnd w:id="26"/>
      <w:r/>
      <w:r/>
    </w:p>
    <w:p>
      <w:pPr>
        <w:pStyle w:val="877"/>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8985268"/>
      <w:r/>
      <w:bookmarkStart w:id="28" w:name="_Toc35393795"/>
      <w:r/>
      <w:bookmarkStart w:id="29" w:name="_Toc3539362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877"/>
        <w:ind w:firstLine="498"/>
        <w:jc w:val="both"/>
        <w:keepLines/>
        <w:keepNext/>
        <w:pageBreakBefore w:val="0"/>
        <w:spacing w:before="145" w:beforeAutospacing="0" w:after="145" w:afterAutospacing="0" w:line="4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877"/>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77"/>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3.有关本次招标的事项若存在变动或修改，敬请及时关注在“中国政府采购网”、“江苏政府采购网”、“盐城市政府采购网”发布的更正公告。</w:t>
      </w:r>
      <w:r/>
    </w:p>
    <w:p>
      <w:pPr>
        <w:pStyle w:val="877"/>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867"/>
        <w:ind w:left="0" w:right="0" w:firstLine="482"/>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auto"/>
          <w:spacing w:val="0"/>
          <w:sz w:val="24"/>
          <w:szCs w:val="24"/>
          <w:highlight w:val="none"/>
          <w:u w:val="none"/>
          <w:shd w:val="clear" w:color="auto" w:fill="ffffff"/>
        </w:rPr>
        <w:t xml:space="preserve">提出询问，请按以下方式联系。</w:t>
      </w:r>
      <w:bookmarkEnd w:id="30"/>
      <w:r/>
      <w:r/>
    </w:p>
    <w:p>
      <w:pPr>
        <w:pStyle w:val="877"/>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877"/>
        <w:ind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Cs/>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rPr>
        <w:t xml:space="preserve">名    称：盐城经济技术开发区综合行政执法局（盐城经济技术开发区市场监督管理局）</w:t>
      </w:r>
      <w:r/>
    </w:p>
    <w:p>
      <w:pPr>
        <w:pStyle w:val="877"/>
        <w:ind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Cs/>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rPr>
        <w:t xml:space="preserve">联 系 人：徐先生           </w:t>
      </w:r>
      <w:r/>
    </w:p>
    <w:p>
      <w:pPr>
        <w:pStyle w:val="877"/>
        <w:ind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Cs/>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rPr>
        <w:t xml:space="preserve">联系电话：0515-81692031</w:t>
      </w:r>
      <w:r/>
    </w:p>
    <w:p>
      <w:pPr>
        <w:pStyle w:val="877"/>
        <w:ind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rPr>
        <w:t xml:space="preserve">地    址：盐城经济技术开发区</w:t>
      </w:r>
      <w:r>
        <w:rPr>
          <w:rFonts w:hint="eastAsia" w:ascii="宋体" w:hAnsi="宋体" w:eastAsia="宋体" w:cs="宋体"/>
          <w:bCs/>
          <w:color w:val="auto"/>
          <w:sz w:val="24"/>
          <w:szCs w:val="24"/>
          <w:lang w:eastAsia="zh-CN"/>
        </w:rPr>
        <w:t xml:space="preserve">新都</w:t>
      </w:r>
      <w:r>
        <w:rPr>
          <w:rFonts w:hint="eastAsia" w:ascii="宋体" w:hAnsi="宋体" w:eastAsia="宋体" w:cs="宋体"/>
          <w:bCs/>
          <w:color w:val="auto"/>
          <w:sz w:val="24"/>
          <w:szCs w:val="24"/>
        </w:rPr>
        <w:t xml:space="preserve">路</w:t>
      </w:r>
      <w:r>
        <w:rPr>
          <w:rFonts w:hint="eastAsia" w:ascii="宋体" w:hAnsi="宋体" w:eastAsia="宋体" w:cs="宋体"/>
          <w:bCs/>
          <w:color w:val="auto"/>
          <w:sz w:val="24"/>
          <w:szCs w:val="24"/>
          <w:lang w:val="en-US" w:eastAsia="zh-CN"/>
        </w:rPr>
        <w:t xml:space="preserve">82</w:t>
      </w:r>
      <w:r>
        <w:rPr>
          <w:rFonts w:hint="eastAsia" w:ascii="宋体" w:hAnsi="宋体" w:eastAsia="宋体" w:cs="宋体"/>
          <w:bCs/>
          <w:color w:val="auto"/>
          <w:sz w:val="24"/>
          <w:szCs w:val="24"/>
        </w:rPr>
        <w:t xml:space="preserve">号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877"/>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877"/>
        <w:ind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Cs/>
          <w:color w:val="auto"/>
          <w:sz w:val="24"/>
          <w:szCs w:val="24"/>
        </w:rPr>
        <w:pBdr>
          <w:top w:val="none" w:color="auto" w:sz="0" w:space="0"/>
          <w:left w:val="none" w:color="auto" w:sz="0" w:space="0"/>
          <w:bottom w:val="none" w:color="auto" w:sz="0" w:space="0"/>
          <w:right w:val="none" w:color="auto" w:sz="0" w:space="0"/>
        </w:pBdr>
        <w:suppressLineNumbers w:val="0"/>
      </w:pPr>
      <w:r/>
      <w:bookmarkStart w:id="32" w:name="_Toc28359010"/>
      <w:r/>
      <w:bookmarkStart w:id="33" w:name="_Toc28359087"/>
      <w:r>
        <w:rPr>
          <w:rFonts w:hint="eastAsia" w:ascii="宋体" w:hAnsi="宋体" w:eastAsia="宋体" w:cs="宋体"/>
          <w:bCs/>
          <w:color w:val="auto"/>
          <w:sz w:val="24"/>
          <w:szCs w:val="24"/>
        </w:rPr>
        <w:t xml:space="preserve">名    称：江苏执策建设管理有限公司</w:t>
      </w:r>
      <w:r/>
    </w:p>
    <w:p>
      <w:pPr>
        <w:pStyle w:val="877"/>
        <w:ind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Cs/>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rPr>
        <w:t xml:space="preserve">地    址：盐城市盐都区恒荣世家北苑24幢2单元三楼</w:t>
      </w:r>
      <w:r/>
    </w:p>
    <w:p>
      <w:pPr>
        <w:pStyle w:val="877"/>
        <w:ind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Cs/>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rPr>
        <w:t xml:space="preserve">联 系 人：周  工            </w:t>
      </w:r>
      <w:r/>
    </w:p>
    <w:p>
      <w:pPr>
        <w:pStyle w:val="877"/>
        <w:ind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rPr>
        <w:t xml:space="preserve">联系电话：18762395599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bookmarkEnd w:id="32"/>
      <w:r/>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877"/>
        <w:ind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877"/>
        <w:ind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Cs/>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rPr>
        <w:t xml:space="preserve">联 系 人：徐先生           </w:t>
      </w:r>
      <w:r/>
    </w:p>
    <w:p>
      <w:pPr>
        <w:pStyle w:val="877"/>
        <w:ind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rPr>
        <w:t xml:space="preserve">联系电话：0515-81692031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77"/>
        <w:ind w:right="840"/>
        <w:jc w:val="both"/>
        <w:spacing w:beforeAutospacing="0" w:afterAutospacing="0"/>
        <w:rPr>
          <w:rFonts w:hint="eastAsia" w:ascii="宋体" w:hAnsi="宋体" w:eastAsia="宋体" w:cs="宋体"/>
          <w:highlight w:val="none"/>
        </w:rPr>
      </w:pPr>
      <w:r>
        <w:rPr>
          <w:rFonts w:hint="eastAsia" w:ascii="宋体" w:hAnsi="宋体" w:eastAsia="宋体" w:cs="宋体"/>
          <w:color w:val="000000"/>
          <w:sz w:val="24"/>
          <w:szCs w:val="24"/>
          <w:highlight w:val="none"/>
        </w:rPr>
        <w:br w:type="page" w:clear="all"/>
      </w:r>
      <w:r/>
    </w:p>
    <w:p>
      <w:pPr>
        <w:pStyle w:val="866"/>
        <w:rPr>
          <w:rFonts w:hint="eastAsia" w:ascii="宋体" w:hAnsi="宋体" w:eastAsia="宋体" w:cs="宋体"/>
          <w:sz w:val="36"/>
          <w:szCs w:val="36"/>
        </w:rPr>
      </w:pPr>
      <w:r/>
      <w:bookmarkStart w:id="35" w:name="_Toc120614211"/>
      <w:r>
        <w:rPr>
          <w:rFonts w:hint="eastAsia" w:ascii="宋体" w:hAnsi="宋体" w:eastAsia="宋体" w:cs="宋体"/>
          <w:sz w:val="36"/>
          <w:szCs w:val="36"/>
        </w:rPr>
        <w:t xml:space="preserve">第二章  </w:t>
      </w:r>
      <w:bookmarkEnd w:id="35"/>
      <w:r/>
      <w:bookmarkStart w:id="36" w:name="_Toc16938518"/>
      <w:r/>
      <w:bookmarkStart w:id="37" w:name="_Toc513029202"/>
      <w:r/>
      <w:bookmarkStart w:id="38" w:name="_Toc20823274"/>
      <w:r/>
      <w:bookmarkStart w:id="39" w:name="_Toc120614213"/>
      <w:r>
        <w:rPr>
          <w:rFonts w:hint="eastAsia" w:ascii="宋体" w:hAnsi="宋体" w:eastAsia="宋体" w:cs="宋体"/>
          <w:sz w:val="36"/>
          <w:szCs w:val="36"/>
        </w:rPr>
        <w:t xml:space="preserve">投标人须知</w:t>
      </w:r>
      <w:bookmarkEnd w:id="36"/>
      <w:r/>
      <w:bookmarkEnd w:id="37"/>
      <w:r/>
      <w:bookmarkEnd w:id="38"/>
      <w:r/>
      <w:bookmarkEnd w:id="39"/>
      <w:r/>
      <w:r/>
    </w:p>
    <w:p>
      <w:pPr>
        <w:pStyle w:val="877"/>
        <w:ind w:firstLine="498"/>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rPr>
      </w:pPr>
      <w:r/>
      <w:bookmarkStart w:id="40" w:name="_Toc120614214"/>
      <w:r/>
      <w:bookmarkStart w:id="41" w:name="_Toc20823275"/>
      <w:r/>
      <w:bookmarkStart w:id="42" w:name="_Toc513029203"/>
      <w:r/>
      <w:bookmarkStart w:id="43" w:name="_Toc16938519"/>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87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44" w:name="_Toc16938520"/>
      <w:r/>
      <w:bookmarkStart w:id="45" w:name="_Toc20823276"/>
      <w:r/>
      <w:bookmarkStart w:id="46" w:name="_Toc513029204"/>
      <w:r/>
      <w:bookmarkStart w:id="47" w:name="_Toc458694821"/>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87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49" w:name="_Toc513029205"/>
      <w:r/>
      <w:bookmarkStart w:id="50" w:name="_Toc16938521"/>
      <w:r/>
      <w:bookmarkStart w:id="51" w:name="_Toc20823277"/>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87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52" w:name="_Toc20823278"/>
      <w:r/>
      <w:bookmarkStart w:id="53" w:name="_Toc513029206"/>
      <w:r/>
      <w:bookmarkStart w:id="54" w:name="_Toc16938522"/>
      <w:r>
        <w:rPr>
          <w:rFonts w:hint="eastAsia" w:ascii="宋体" w:hAnsi="宋体" w:eastAsia="宋体" w:cs="宋体"/>
          <w:color w:val="auto"/>
          <w:sz w:val="24"/>
          <w:szCs w:val="24"/>
          <w:highlight w:val="none"/>
        </w:rPr>
        <w:t xml:space="preserve">3、适用法律</w:t>
      </w:r>
      <w:bookmarkEnd w:id="52"/>
      <w:r/>
      <w:bookmarkEnd w:id="53"/>
      <w:r/>
      <w:bookmarkEnd w:id="54"/>
      <w:r/>
      <w:r/>
    </w:p>
    <w:p>
      <w:pPr>
        <w:pStyle w:val="877"/>
        <w:ind w:firstLine="42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87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55" w:name="_Toc462564067"/>
      <w:r/>
      <w:bookmarkStart w:id="56" w:name="_Toc20823279"/>
      <w:r/>
      <w:bookmarkStart w:id="57" w:name="_Toc513029207"/>
      <w:r/>
      <w:bookmarkStart w:id="58" w:name="_Toc16938523"/>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在任何情况下均无义务和责任承担这些费用。</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4.2本次招标采购人不收取标书工本费。</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本项目招标代理服务费：招标代理服务费参照(计价格[2002]1980号)准计取;50万以下项目按照相关标准收取;50万-100万项目按收费标准 8折计算，100万-500万的项目按收费标准6折计算。如服务费低于人民币 4000元的，按人民币 4000元计收。投标人投标时综合考虑进报价中，此项费用不得单列，凡漏项或少计均视为优惠招标人，不另行增加费用。中标后由中标单位在领取中标通知书前直接向招标代理公司一次性付清。</w:t>
      </w:r>
      <w:r/>
    </w:p>
    <w:p>
      <w:pPr>
        <w:pStyle w:val="87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877"/>
        <w:ind w:firstLine="321"/>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rPr>
      </w:pPr>
      <w:r/>
      <w:bookmarkStart w:id="59" w:name="_Toc16938525"/>
      <w:r/>
      <w:bookmarkStart w:id="60" w:name="_Toc513029209"/>
      <w:r/>
      <w:bookmarkStart w:id="61" w:name="_Toc120614215"/>
      <w:r/>
      <w:bookmarkStart w:id="62" w:name="_Toc20823281"/>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87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63" w:name="_Toc20823282"/>
      <w:r/>
      <w:bookmarkStart w:id="64" w:name="_Toc16938526"/>
      <w:r/>
      <w:bookmarkStart w:id="65" w:name="_Toc513029210"/>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877"/>
        <w:ind w:firstLine="36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877"/>
        <w:ind w:firstLine="36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877"/>
        <w:ind w:firstLine="36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77"/>
        <w:ind w:firstLine="36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77"/>
        <w:ind w:firstLine="36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877"/>
        <w:ind w:firstLine="36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联系解决。</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7"/>
        <w:ind w:firstLine="56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66" w:name="_Toc16938527"/>
      <w:r/>
      <w:bookmarkStart w:id="67" w:name="_Toc462564070"/>
      <w:r/>
      <w:bookmarkStart w:id="68" w:name="_Toc20823283"/>
      <w:r/>
      <w:bookmarkStart w:id="69" w:name="_Toc513029211"/>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7.1任何要求对招标文件进行澄清的投标人，应在投标截止期十日前按招标公告中的通讯地址，以书面形式通知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p>
    <w:p>
      <w:pPr>
        <w:pStyle w:val="877"/>
        <w:ind w:firstLine="56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70" w:name="_Toc20823284"/>
      <w:r/>
      <w:bookmarkStart w:id="71" w:name="_Toc513029212"/>
      <w:r/>
      <w:bookmarkStart w:id="72" w:name="_Toc16938528"/>
      <w:r/>
      <w:bookmarkStart w:id="73" w:name="_Toc462564071"/>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可以对招标文件进行修改。</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有权按照法定的要求推迟投标截止日期和开标日期。</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盐城市政府采购网公布，补充文件将作为招标文件的组成部分，并对投标人具有约束力。</w:t>
      </w:r>
      <w:r/>
    </w:p>
    <w:p>
      <w:pPr>
        <w:pStyle w:val="877"/>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rPr>
      </w:pPr>
      <w:r/>
      <w:bookmarkStart w:id="74" w:name="_Toc120614216"/>
      <w:r/>
      <w:bookmarkStart w:id="75" w:name="_Toc462564072"/>
      <w:r/>
      <w:bookmarkStart w:id="76" w:name="_Toc20823285"/>
      <w:r/>
      <w:bookmarkStart w:id="77" w:name="_Toc513029213"/>
      <w:r/>
      <w:bookmarkStart w:id="78" w:name="_Toc16938529"/>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877"/>
        <w:ind w:firstLine="56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79" w:name="_Toc462564073"/>
      <w:r/>
      <w:bookmarkStart w:id="80" w:name="_Toc20823286"/>
      <w:r/>
      <w:bookmarkStart w:id="81" w:name="_Toc16938530"/>
      <w:r/>
      <w:bookmarkStart w:id="82" w:name="_Toc513029214"/>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87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83" w:name="_Toc513029215"/>
      <w:r/>
      <w:bookmarkStart w:id="84" w:name="_Toc16938531"/>
      <w:r/>
      <w:bookmarkStart w:id="85" w:name="_Toc20823287"/>
      <w:r/>
      <w:bookmarkStart w:id="86" w:name="_Toc462564074"/>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“江苏政府采购网”、“盐城市政府采购网”发布的招标文件为准。</w:t>
      </w:r>
      <w:r/>
    </w:p>
    <w:p>
      <w:pPr>
        <w:pStyle w:val="87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87" w:name="_Toc49090509"/>
      <w:r/>
      <w:bookmarkStart w:id="88" w:name="_Toc513029219"/>
      <w:r/>
      <w:bookmarkStart w:id="89" w:name="_Toc14577357"/>
      <w:r/>
      <w:bookmarkStart w:id="90" w:name="_Toc49090507"/>
      <w:r/>
      <w:bookmarkStart w:id="91" w:name="_Toc513029216"/>
      <w:r/>
      <w:bookmarkStart w:id="92" w:name="_Toc14577354"/>
      <w:r/>
      <w:bookmarkStart w:id="93" w:name="_Hlt26954838"/>
      <w:r/>
      <w:bookmarkStart w:id="94" w:name="_Hlt26668975"/>
      <w:r/>
      <w:bookmarkStart w:id="95" w:name="_Hlt26670360"/>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877"/>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96" w:name="_Toc14577355"/>
      <w:r/>
      <w:bookmarkStart w:id="97" w:name="_Toc49090508"/>
      <w:r>
        <w:rPr>
          <w:rFonts w:hint="eastAsia" w:ascii="宋体" w:hAnsi="宋体" w:eastAsia="宋体" w:cs="宋体"/>
          <w:color w:val="auto"/>
          <w:sz w:val="24"/>
          <w:szCs w:val="24"/>
          <w:highlight w:val="none"/>
        </w:rPr>
        <w:t xml:space="preserve">    11.1投标人应按照法律、法规、规章和规范性文件以及招标文件要求提交证明文件，证明其及投标标的符合招标文件规定。</w:t>
      </w:r>
      <w:bookmarkEnd w:id="96"/>
      <w:r/>
      <w:bookmarkEnd w:id="97"/>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7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8" w:name="_Hlt26670373"/>
      <w:r>
        <w:rPr>
          <w:rFonts w:hint="eastAsia" w:ascii="宋体" w:hAnsi="宋体" w:eastAsia="宋体" w:cs="宋体"/>
          <w:color w:val="auto"/>
          <w:sz w:val="24"/>
          <w:szCs w:val="24"/>
          <w:highlight w:val="none"/>
        </w:rPr>
        <w:t xml:space="preserve">表</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9" w:name="_Hlt26954840"/>
      <w:r>
        <w:rPr>
          <w:rFonts w:hint="eastAsia" w:ascii="宋体" w:hAnsi="宋体" w:eastAsia="宋体" w:cs="宋体"/>
          <w:color w:val="auto"/>
          <w:sz w:val="24"/>
          <w:szCs w:val="24"/>
          <w:highlight w:val="none"/>
        </w:rPr>
        <w:t xml:space="preserve">标人应按照招标文件规定格式填报投标分项报价表</w:t>
      </w:r>
      <w:bookmarkStart w:id="100" w:name="_Hlt26670399"/>
      <w:r>
        <w:rPr>
          <w:rFonts w:hint="eastAsia" w:ascii="宋体" w:hAnsi="宋体" w:eastAsia="宋体" w:cs="宋体"/>
          <w:color w:val="auto"/>
          <w:sz w:val="24"/>
          <w:szCs w:val="24"/>
          <w:highlight w:val="none"/>
        </w:rPr>
        <w:t xml:space="preserve">。</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87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01" w:name="_Hlt26954846"/>
      <w:r/>
      <w:bookmarkStart w:id="102" w:name="_Hlt26670486"/>
      <w:r/>
      <w:bookmarkStart w:id="103" w:name="_Hlt26670482"/>
      <w:r/>
      <w:bookmarkStart w:id="104" w:name="_Hlt26954844"/>
      <w:r/>
      <w:bookmarkStart w:id="105" w:name="_Hlt26954842"/>
      <w:r/>
      <w:bookmarkStart w:id="106" w:name="_Hlt26668983"/>
      <w:r/>
      <w:bookmarkStart w:id="107" w:name="_Hlt26670403"/>
      <w:r/>
      <w:bookmarkStart w:id="108" w:name="_Hlt26954731"/>
      <w:r/>
      <w:bookmarkStart w:id="109" w:name="_Hlt26670425"/>
      <w:r/>
      <w:bookmarkStart w:id="110" w:name="_Hlt26954848"/>
      <w:r>
        <w:rPr>
          <w:rFonts w:hint="eastAsia" w:ascii="宋体" w:hAnsi="宋体" w:eastAsia="宋体" w:cs="宋体"/>
          <w:color w:val="auto"/>
          <w:sz w:val="24"/>
          <w:szCs w:val="24"/>
          <w:highlight w:val="none"/>
        </w:rPr>
        <w:t xml:space="preserve">13、技术要求响应及偏离表、商务要求响应及偏离表</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877"/>
        <w:ind w:firstLine="480"/>
        <w:jc w:val="both"/>
        <w:pageBreakBefore w:val="0"/>
        <w:spacing w:beforeAutospacing="0" w:afterAutospacing="0" w:line="40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87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11" w:name="_Toc14577359"/>
      <w:r/>
      <w:bookmarkStart w:id="112" w:name="_Toc49090510"/>
      <w:r>
        <w:rPr>
          <w:rFonts w:hint="eastAsia" w:ascii="宋体" w:hAnsi="宋体" w:eastAsia="宋体" w:cs="宋体"/>
          <w:color w:val="auto"/>
          <w:sz w:val="24"/>
          <w:szCs w:val="24"/>
          <w:highlight w:val="none"/>
        </w:rPr>
        <w:t xml:space="preserve">14、投标函和开标一览表</w:t>
      </w:r>
      <w:bookmarkEnd w:id="111"/>
      <w:r/>
      <w:bookmarkEnd w:id="112"/>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pStyle w:val="87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13" w:name="_Toc49090511"/>
      <w:r/>
      <w:bookmarkStart w:id="114" w:name="_Toc14577360"/>
      <w:r/>
      <w:bookmarkStart w:id="115" w:name="_Hlt26670489"/>
      <w:r/>
      <w:bookmarkStart w:id="116" w:name="_Hlt26954734"/>
      <w:r/>
      <w:bookmarkStart w:id="117" w:name="_Hlt26954850"/>
      <w:r>
        <w:rPr>
          <w:rFonts w:hint="eastAsia" w:ascii="宋体" w:hAnsi="宋体" w:eastAsia="宋体" w:cs="宋体"/>
          <w:color w:val="auto"/>
          <w:sz w:val="24"/>
          <w:szCs w:val="24"/>
          <w:highlight w:val="none"/>
        </w:rPr>
        <w:t xml:space="preserve">15、投标有效期</w:t>
      </w:r>
      <w:bookmarkEnd w:id="113"/>
      <w:r/>
      <w:bookmarkEnd w:id="114"/>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87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877"/>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rPr>
      </w:pPr>
      <w:r/>
      <w:bookmarkStart w:id="118" w:name="_Toc16938540"/>
      <w:r/>
      <w:bookmarkStart w:id="119" w:name="_Toc513029224"/>
      <w:r/>
      <w:bookmarkStart w:id="120" w:name="_Toc120614217"/>
      <w:r/>
      <w:bookmarkStart w:id="121" w:name="_Toc20823296"/>
      <w:r/>
      <w:bookmarkStart w:id="122" w:name="_Hlt26954739"/>
      <w:r/>
      <w:bookmarkStart w:id="123" w:name="_Hlt26954852"/>
      <w:r>
        <w:rPr>
          <w:rFonts w:hint="eastAsia" w:ascii="宋体" w:hAnsi="宋体" w:eastAsia="宋体" w:cs="宋体"/>
          <w:b/>
          <w:color w:val="auto"/>
          <w:sz w:val="24"/>
          <w:szCs w:val="24"/>
          <w:highlight w:val="none"/>
        </w:rPr>
        <w:t xml:space="preserve">四、投标文件的递交</w:t>
      </w:r>
      <w:bookmarkEnd w:id="118"/>
      <w:r/>
      <w:bookmarkEnd w:id="119"/>
      <w:r/>
      <w:bookmarkEnd w:id="120"/>
      <w:r/>
      <w:bookmarkEnd w:id="121"/>
      <w:r/>
      <w:r/>
    </w:p>
    <w:p>
      <w:pPr>
        <w:pStyle w:val="877"/>
        <w:ind w:firstLine="56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24" w:name="_Toc20823297"/>
      <w:r/>
      <w:bookmarkStart w:id="125" w:name="_Toc513029225"/>
      <w:r/>
      <w:bookmarkStart w:id="126" w:name="_Toc462564084"/>
      <w:r/>
      <w:bookmarkStart w:id="127" w:name="_Toc16938541"/>
      <w:r>
        <w:rPr>
          <w:rFonts w:hint="eastAsia" w:ascii="宋体" w:hAnsi="宋体" w:eastAsia="宋体" w:cs="宋体"/>
          <w:color w:val="auto"/>
          <w:sz w:val="24"/>
          <w:szCs w:val="24"/>
          <w:highlight w:val="none"/>
        </w:rPr>
        <w:t xml:space="preserve">17、投标文件</w:t>
      </w:r>
      <w:bookmarkEnd w:id="124"/>
      <w:r/>
      <w:bookmarkEnd w:id="125"/>
      <w:r/>
      <w:bookmarkEnd w:id="126"/>
      <w:r/>
      <w:bookmarkEnd w:id="127"/>
      <w:r>
        <w:rPr>
          <w:rFonts w:hint="eastAsia" w:ascii="宋体" w:hAnsi="宋体" w:eastAsia="宋体" w:cs="宋体"/>
          <w:color w:val="auto"/>
          <w:sz w:val="24"/>
          <w:szCs w:val="24"/>
          <w:highlight w:val="none"/>
        </w:rPr>
        <w:t xml:space="preserve">的递交</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877"/>
        <w:ind w:left="525"/>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877"/>
        <w:ind w:firstLine="420"/>
        <w:jc w:val="both"/>
        <w:keepLines/>
        <w:keepNext/>
        <w:pageBreakBefore w:val="0"/>
        <w:spacing w:before="280" w:beforeAutospacing="0" w:after="29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7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31" w:name="_Toc20823299"/>
      <w:r/>
      <w:bookmarkStart w:id="132" w:name="_Toc513029227"/>
      <w:r/>
      <w:bookmarkStart w:id="133" w:name="_Toc16938543"/>
      <w:r>
        <w:rPr>
          <w:rFonts w:hint="eastAsia" w:ascii="宋体" w:hAnsi="宋体" w:eastAsia="宋体" w:cs="宋体"/>
          <w:color w:val="auto"/>
          <w:sz w:val="24"/>
          <w:szCs w:val="24"/>
          <w:highlight w:val="none"/>
        </w:rPr>
        <w:t xml:space="preserve">19、投标文件</w:t>
      </w:r>
      <w:bookmarkEnd w:id="131"/>
      <w:r/>
      <w:bookmarkEnd w:id="132"/>
      <w:r/>
      <w:bookmarkEnd w:id="133"/>
      <w:r>
        <w:rPr>
          <w:rFonts w:hint="eastAsia" w:ascii="宋体" w:hAnsi="宋体" w:eastAsia="宋体" w:cs="宋体"/>
          <w:color w:val="auto"/>
          <w:sz w:val="24"/>
          <w:szCs w:val="24"/>
          <w:highlight w:val="none"/>
        </w:rPr>
        <w:t xml:space="preserve">的拒收</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87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34" w:name="_Toc16938544"/>
      <w:r/>
      <w:bookmarkStart w:id="135" w:name="_Toc20823300"/>
      <w:r/>
      <w:bookmarkStart w:id="136" w:name="_Toc513029228"/>
      <w:r>
        <w:rPr>
          <w:rFonts w:hint="eastAsia" w:ascii="宋体" w:hAnsi="宋体" w:eastAsia="宋体" w:cs="宋体"/>
          <w:color w:val="auto"/>
          <w:sz w:val="24"/>
          <w:szCs w:val="24"/>
          <w:highlight w:val="none"/>
        </w:rPr>
        <w:t xml:space="preserve">20、投标文件的撤回和修改</w:t>
      </w:r>
      <w:bookmarkEnd w:id="134"/>
      <w:r/>
      <w:bookmarkEnd w:id="135"/>
      <w:r/>
      <w:bookmarkEnd w:id="136"/>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877"/>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rPr>
      </w:pPr>
      <w:r/>
      <w:bookmarkStart w:id="137" w:name="_Toc16938545"/>
      <w:r/>
      <w:bookmarkStart w:id="138" w:name="_Toc20823301"/>
      <w:r/>
      <w:bookmarkStart w:id="139" w:name="_Toc120614218"/>
      <w:r/>
      <w:bookmarkStart w:id="140" w:name="_Toc513029229"/>
      <w:r>
        <w:rPr>
          <w:rFonts w:hint="eastAsia" w:ascii="宋体" w:hAnsi="宋体" w:eastAsia="宋体" w:cs="宋体"/>
          <w:b/>
          <w:color w:val="auto"/>
          <w:sz w:val="24"/>
          <w:szCs w:val="24"/>
          <w:highlight w:val="none"/>
        </w:rPr>
        <w:t xml:space="preserve">五、开标与评标</w:t>
      </w:r>
      <w:bookmarkEnd w:id="137"/>
      <w:r/>
      <w:bookmarkEnd w:id="138"/>
      <w:r/>
      <w:bookmarkEnd w:id="139"/>
      <w:r/>
      <w:bookmarkEnd w:id="140"/>
      <w:r/>
      <w:r/>
    </w:p>
    <w:p>
      <w:pPr>
        <w:pStyle w:val="87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41" w:name="_Toc513029230"/>
      <w:r/>
      <w:bookmarkStart w:id="142" w:name="_Toc16938546"/>
      <w:r/>
      <w:bookmarkStart w:id="143" w:name="_Toc20823302"/>
      <w:r>
        <w:rPr>
          <w:rFonts w:hint="eastAsia" w:ascii="宋体" w:hAnsi="宋体" w:eastAsia="宋体" w:cs="宋体"/>
          <w:color w:val="auto"/>
          <w:sz w:val="24"/>
          <w:szCs w:val="24"/>
          <w:highlight w:val="none"/>
        </w:rPr>
        <w:t xml:space="preserve">21、开标</w:t>
      </w:r>
      <w:bookmarkEnd w:id="141"/>
      <w:r/>
      <w:bookmarkEnd w:id="142"/>
      <w:r/>
      <w:bookmarkEnd w:id="143"/>
      <w:r/>
      <w:r/>
    </w:p>
    <w:p>
      <w:pPr>
        <w:pStyle w:val="877"/>
        <w:ind w:firstLine="36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7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44" w:name="_Toc20823303"/>
      <w:r/>
      <w:bookmarkStart w:id="145" w:name="_Toc16938547"/>
      <w:r/>
      <w:bookmarkStart w:id="146" w:name="_Toc513029231"/>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877"/>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22.1开标后，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将立即组织评标委员会（以下简称评委会）进行评标。</w:t>
      </w:r>
      <w:r/>
    </w:p>
    <w:p>
      <w:pPr>
        <w:pStyle w:val="877"/>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877"/>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22.3评委会独立工作，负责评审所有投标文件并确定中标侯选人。</w:t>
      </w:r>
      <w:r/>
    </w:p>
    <w:p>
      <w:pPr>
        <w:pStyle w:val="87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均不得向投标人或与评标无关的其他人员透露。</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pStyle w:val="87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47" w:name="_Toc513029232"/>
      <w:r/>
      <w:bookmarkStart w:id="148" w:name="_Toc20823304"/>
      <w:r/>
      <w:bookmarkStart w:id="149" w:name="_Toc16938548"/>
      <w:r>
        <w:rPr>
          <w:rFonts w:hint="eastAsia" w:ascii="宋体" w:hAnsi="宋体" w:eastAsia="宋体" w:cs="宋体"/>
          <w:color w:val="auto"/>
          <w:sz w:val="24"/>
          <w:szCs w:val="24"/>
          <w:highlight w:val="none"/>
        </w:rPr>
        <w:t xml:space="preserve">24、投标文件的澄清</w:t>
      </w:r>
      <w:bookmarkEnd w:id="147"/>
      <w:r/>
      <w:bookmarkEnd w:id="148"/>
      <w:r/>
      <w:bookmarkEnd w:id="149"/>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77"/>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24.3接到评委会澄清、说明和补正要求的投标人如未按规定做出澄清、说明和补正，其风险由投标人自行承担。</w:t>
      </w:r>
      <w:r/>
    </w:p>
    <w:p>
      <w:pPr>
        <w:pStyle w:val="87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50" w:name="_Toc16938549"/>
      <w:r/>
      <w:bookmarkStart w:id="151" w:name="_Toc20823305"/>
      <w:r/>
      <w:bookmarkStart w:id="152" w:name="_Toc513029233"/>
      <w:r>
        <w:rPr>
          <w:rFonts w:hint="eastAsia" w:ascii="宋体" w:hAnsi="宋体" w:eastAsia="宋体" w:cs="宋体"/>
          <w:color w:val="auto"/>
          <w:sz w:val="24"/>
          <w:szCs w:val="24"/>
          <w:highlight w:val="none"/>
        </w:rPr>
        <w:t xml:space="preserve">25、对投标文件的初审</w:t>
      </w:r>
      <w:bookmarkEnd w:id="150"/>
      <w:r/>
      <w:bookmarkEnd w:id="151"/>
      <w:r/>
      <w:bookmarkEnd w:id="152"/>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将不再告知未通过资格审查和符合性审查的原因。</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77"/>
        <w:ind w:firstLine="42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53" w:name="_Toc20823306"/>
      <w:r/>
      <w:bookmarkStart w:id="154" w:name="_Toc16938550"/>
      <w:r/>
      <w:bookmarkStart w:id="155" w:name="_Toc513029234"/>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bookmarkEnd w:id="153"/>
      <w:r/>
      <w:bookmarkEnd w:id="154"/>
      <w:r/>
      <w:bookmarkEnd w:id="155"/>
      <w:r/>
      <w:r/>
    </w:p>
    <w:p>
      <w:pPr>
        <w:pStyle w:val="877"/>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877"/>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56" w:name="_Toc513029235"/>
      <w:r/>
      <w:bookmarkStart w:id="157" w:name="_Toc20823307"/>
      <w:r/>
      <w:bookmarkStart w:id="158" w:name="_Toc16938551"/>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77"/>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77"/>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877"/>
        <w:ind w:firstLine="36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877"/>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77"/>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877"/>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77"/>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77"/>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77"/>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877"/>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77"/>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rPr>
      </w:pPr>
      <w:r/>
      <w:bookmarkStart w:id="159" w:name="_Toc120614219"/>
      <w:r>
        <w:rPr>
          <w:rFonts w:hint="eastAsia" w:ascii="宋体" w:hAnsi="宋体" w:eastAsia="宋体" w:cs="宋体"/>
          <w:b/>
          <w:color w:val="auto"/>
          <w:sz w:val="24"/>
          <w:szCs w:val="24"/>
          <w:highlight w:val="none"/>
        </w:rPr>
        <w:t xml:space="preserve">六、定标</w:t>
      </w:r>
      <w:bookmarkEnd w:id="159"/>
      <w:r/>
      <w:r/>
    </w:p>
    <w:p>
      <w:pPr>
        <w:pStyle w:val="877"/>
        <w:ind w:firstLine="60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60" w:name="_Toc20823310"/>
      <w:r/>
      <w:bookmarkStart w:id="161" w:name="_Toc16938554"/>
      <w:r/>
      <w:bookmarkStart w:id="162" w:name="_Toc513029238"/>
      <w:r>
        <w:rPr>
          <w:rFonts w:hint="eastAsia" w:ascii="宋体" w:hAnsi="宋体" w:eastAsia="宋体" w:cs="宋体"/>
          <w:color w:val="auto"/>
          <w:sz w:val="24"/>
          <w:szCs w:val="24"/>
          <w:highlight w:val="none"/>
        </w:rPr>
        <w:t xml:space="preserve">27、</w:t>
      </w:r>
      <w:bookmarkEnd w:id="160"/>
      <w:r>
        <w:rPr>
          <w:rFonts w:hint="eastAsia" w:ascii="宋体" w:hAnsi="宋体" w:eastAsia="宋体" w:cs="宋体"/>
          <w:color w:val="auto"/>
          <w:sz w:val="24"/>
          <w:szCs w:val="24"/>
          <w:highlight w:val="none"/>
        </w:rPr>
        <w:t xml:space="preserve">确定</w:t>
      </w:r>
      <w:bookmarkEnd w:id="161"/>
      <w:r/>
      <w:bookmarkEnd w:id="162"/>
      <w:r>
        <w:rPr>
          <w:rFonts w:hint="eastAsia" w:ascii="宋体" w:hAnsi="宋体" w:eastAsia="宋体" w:cs="宋体"/>
          <w:color w:val="auto"/>
          <w:sz w:val="24"/>
          <w:szCs w:val="24"/>
          <w:highlight w:val="none"/>
        </w:rPr>
        <w:t xml:space="preserve">中标单位</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“江苏政府采购网”、“盐城市政府采购网”发布中标公告，公告期限为1个工作日。</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27.4.2向采购人行贿或者提供其他不正当利益的。</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63" w:name="_Toc200451960"/>
      <w:r>
        <w:rPr>
          <w:rFonts w:hint="eastAsia" w:ascii="宋体" w:hAnsi="宋体" w:eastAsia="宋体" w:cs="宋体"/>
          <w:color w:val="auto"/>
          <w:sz w:val="24"/>
          <w:szCs w:val="24"/>
          <w:highlight w:val="none"/>
        </w:rPr>
        <w:t xml:space="preserve">27.5 有下列情形之一的，视为投标人串通投标，投标无效：</w:t>
      </w:r>
      <w:bookmarkEnd w:id="163"/>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877"/>
        <w:ind w:firstLine="60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77"/>
        <w:ind w:firstLine="482"/>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负责答复。</w:t>
      </w:r>
      <w:r/>
    </w:p>
    <w:p>
      <w:pPr>
        <w:ind w:firstLine="480"/>
        <w:jc w:val="left"/>
        <w:pageBreakBefore w:val="0"/>
        <w:spacing w:line="40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采购人只接收以纸质原件形式送达的质疑,采购人不接受未填写快递运单的快件。</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877"/>
        <w:ind w:firstLine="468"/>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877"/>
        <w:ind w:firstLine="60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877"/>
        <w:ind w:firstLine="60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77"/>
        <w:ind w:firstLine="60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77"/>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rPr>
      </w:pPr>
      <w:r/>
      <w:bookmarkStart w:id="164" w:name="_Toc513029236"/>
      <w:r/>
      <w:bookmarkStart w:id="165" w:name="_Toc16938552"/>
      <w:r/>
      <w:bookmarkStart w:id="166" w:name="_Toc20823308"/>
      <w:r/>
      <w:bookmarkStart w:id="167" w:name="_Toc120614220"/>
      <w:r>
        <w:rPr>
          <w:rFonts w:hint="eastAsia" w:ascii="宋体" w:hAnsi="宋体" w:eastAsia="宋体" w:cs="宋体"/>
          <w:b/>
          <w:color w:val="auto"/>
          <w:sz w:val="24"/>
          <w:szCs w:val="24"/>
          <w:highlight w:val="none"/>
        </w:rPr>
        <w:t xml:space="preserve">七、授予合同</w:t>
      </w:r>
      <w:bookmarkEnd w:id="164"/>
      <w:r/>
      <w:bookmarkEnd w:id="165"/>
      <w:r/>
      <w:bookmarkEnd w:id="166"/>
      <w:r/>
      <w:bookmarkEnd w:id="167"/>
      <w:r/>
      <w:r/>
    </w:p>
    <w:p>
      <w:pPr>
        <w:pStyle w:val="877"/>
        <w:ind w:firstLine="60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68" w:name="_Toc16938553"/>
      <w:r/>
      <w:bookmarkStart w:id="169" w:name="_Toc20823309"/>
      <w:r/>
      <w:bookmarkStart w:id="170" w:name="_Toc513029237"/>
      <w:r>
        <w:rPr>
          <w:rFonts w:hint="eastAsia" w:ascii="宋体" w:hAnsi="宋体" w:eastAsia="宋体" w:cs="宋体"/>
          <w:color w:val="auto"/>
          <w:sz w:val="24"/>
          <w:szCs w:val="24"/>
          <w:highlight w:val="none"/>
        </w:rPr>
        <w:t xml:space="preserve">30.签订合同</w:t>
      </w:r>
      <w:bookmarkEnd w:id="168"/>
      <w:r/>
      <w:bookmarkEnd w:id="169"/>
      <w:r/>
      <w:bookmarkEnd w:id="170"/>
      <w:r/>
      <w:r/>
    </w:p>
    <w:p>
      <w:pPr>
        <w:pStyle w:val="877"/>
        <w:ind w:firstLine="60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877"/>
        <w:ind w:firstLine="60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877"/>
        <w:ind w:firstLine="60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77"/>
        <w:ind w:firstLine="60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（备注：项目经办人在发标前应与采购人商定是否允许中标人分包履行合同，确定后该备注删除）</w:t>
      </w:r>
      <w:r/>
    </w:p>
    <w:p>
      <w:pPr>
        <w:pStyle w:val="877"/>
        <w:ind w:firstLine="60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77"/>
        <w:ind w:firstLine="60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877"/>
        <w:ind w:firstLine="60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4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中小企业是</w:t>
      </w:r>
      <w:r>
        <w:rPr>
          <w:rFonts w:hint="eastAsia" w:ascii="宋体" w:hAnsi="宋体" w:eastAsia="宋体" w:cs="宋体"/>
          <w:color w:val="auto"/>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 人（含10 人）；</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877"/>
        <w:ind w:firstLine="60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ind w:firstLine="482"/>
        <w:pageBreakBefore w:val="0"/>
        <w:spacing w:line="4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77"/>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 预付款制度</w:t>
      </w:r>
      <w:r/>
    </w:p>
    <w:p>
      <w:pPr>
        <w:pStyle w:val="877"/>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877"/>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77"/>
        <w:jc w:val="center"/>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r>
      <w:r/>
    </w:p>
    <w:p>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p>
    <w:p>
      <w:pPr>
        <w:pStyle w:val="866"/>
        <w:rPr>
          <w:rFonts w:hint="eastAsia" w:ascii="宋体" w:hAnsi="宋体" w:eastAsia="宋体" w:cs="宋体"/>
          <w:sz w:val="36"/>
          <w:szCs w:val="36"/>
        </w:rPr>
      </w:pPr>
      <w:r>
        <w:rPr>
          <w:rFonts w:hint="eastAsia" w:ascii="宋体" w:hAnsi="宋体" w:eastAsia="宋体" w:cs="宋体"/>
          <w:sz w:val="36"/>
          <w:szCs w:val="36"/>
        </w:rPr>
        <w:t xml:space="preserve">第三章  合同文本</w:t>
      </w:r>
      <w:r/>
    </w:p>
    <w:p>
      <w:pPr>
        <w:ind w:firstLine="420"/>
        <w:spacing w:line="360" w:lineRule="auto"/>
        <w:rPr>
          <w:rFonts w:hint="eastAsia" w:ascii="宋体" w:hAnsi="宋体" w:eastAsia="宋体" w:cs="宋体"/>
          <w:bCs/>
          <w:color w:val="auto"/>
        </w:rPr>
      </w:pPr>
      <w:r/>
      <w:bookmarkStart w:id="171" w:name="_Toc16938559"/>
      <w:r/>
      <w:bookmarkStart w:id="172" w:name="_Toc513029243"/>
      <w:r/>
      <w:bookmarkStart w:id="173" w:name="_Toc20823315"/>
      <w:r/>
      <w:bookmarkStart w:id="174" w:name="_Toc479757211"/>
      <w:r/>
      <w:bookmarkStart w:id="175" w:name="_Toc462564139"/>
      <w:r/>
      <w:bookmarkStart w:id="176" w:name="_Toc120614244"/>
      <w:r/>
      <w:bookmarkStart w:id="177" w:name="_Toc16938590"/>
      <w:r/>
      <w:bookmarkStart w:id="178" w:name="_Hlt16619350"/>
      <w:r/>
      <w:bookmarkStart w:id="179" w:name="_Toc20823346"/>
      <w:r/>
      <w:bookmarkStart w:id="180" w:name="_Hlt16619369"/>
      <w:r>
        <w:rPr>
          <w:rFonts w:hint="eastAsia" w:ascii="宋体" w:hAnsi="宋体" w:eastAsia="宋体" w:cs="宋体"/>
          <w:bCs/>
          <w:color w:val="auto"/>
        </w:rPr>
        <w:t xml:space="preserve">以下为中标后签定本项目合同的通用条款，中标人不得提出实质性的修改，关于专用条款将由采购人与中标人结合本项目具体情况协商后签订。</w:t>
      </w:r>
      <w:bookmarkEnd w:id="171"/>
      <w:r/>
      <w:bookmarkEnd w:id="172"/>
      <w:r/>
      <w:bookmarkEnd w:id="173"/>
      <w:r/>
      <w:r/>
    </w:p>
    <w:p>
      <w:pPr>
        <w:ind w:firstLine="422"/>
        <w:jc w:val="center"/>
        <w:spacing w:line="360" w:lineRule="auto"/>
        <w:rPr>
          <w:rFonts w:hint="eastAsia" w:ascii="宋体" w:hAnsi="宋体" w:eastAsia="宋体" w:cs="宋体"/>
          <w:b/>
          <w:color w:val="auto"/>
        </w:rPr>
      </w:pPr>
      <w:r>
        <w:rPr>
          <w:rFonts w:hint="eastAsia" w:ascii="宋体" w:hAnsi="宋体" w:eastAsia="宋体" w:cs="宋体"/>
          <w:b/>
          <w:color w:val="auto"/>
        </w:rPr>
        <w:t xml:space="preserve">政府采购合同（服务类）</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项目名称：                                       </w:t>
      </w:r>
      <w:r/>
    </w:p>
    <w:p>
      <w:pPr>
        <w:pStyle w:val="874"/>
        <w:contextualSpacing/>
        <w:ind w:firstLine="420"/>
        <w:spacing w:line="360" w:lineRule="auto"/>
        <w:rPr>
          <w:rFonts w:hint="eastAsia" w:ascii="宋体" w:hAnsi="宋体" w:eastAsia="宋体" w:cs="宋体"/>
          <w:color w:val="auto"/>
        </w:rPr>
      </w:pPr>
      <w:r>
        <w:rPr>
          <w:rFonts w:hint="eastAsia" w:ascii="宋体" w:hAnsi="宋体" w:eastAsia="宋体" w:cs="宋体"/>
          <w:color w:val="auto"/>
        </w:rPr>
        <w:t xml:space="preserve">项目编号：</w:t>
      </w:r>
      <w:r/>
    </w:p>
    <w:p>
      <w:pPr>
        <w:ind w:firstLine="422"/>
        <w:jc w:val="left"/>
        <w:spacing w:line="360" w:lineRule="auto"/>
        <w:rPr>
          <w:rFonts w:hint="eastAsia" w:ascii="宋体" w:hAnsi="宋体" w:eastAsia="宋体" w:cs="宋体"/>
          <w:b/>
          <w:color w:val="auto"/>
        </w:rPr>
      </w:pPr>
      <w:r>
        <w:rPr>
          <w:rFonts w:hint="eastAsia" w:ascii="宋体" w:hAnsi="宋体" w:eastAsia="宋体" w:cs="宋体"/>
          <w:b/>
          <w:color w:val="auto"/>
        </w:rPr>
        <w:t xml:space="preserve">甲方（全称）：_____________________________</w:t>
      </w:r>
      <w:r/>
    </w:p>
    <w:p>
      <w:pPr>
        <w:ind w:firstLine="422"/>
        <w:jc w:val="left"/>
        <w:spacing w:line="360" w:lineRule="auto"/>
        <w:rPr>
          <w:rFonts w:hint="eastAsia" w:ascii="宋体" w:hAnsi="宋体" w:eastAsia="宋体" w:cs="宋体"/>
          <w:b/>
          <w:color w:val="auto"/>
        </w:rPr>
      </w:pPr>
      <w:r>
        <w:rPr>
          <w:rFonts w:hint="eastAsia" w:ascii="宋体" w:hAnsi="宋体" w:eastAsia="宋体" w:cs="宋体"/>
          <w:b/>
          <w:color w:val="auto"/>
        </w:rPr>
        <w:t xml:space="preserve">乙方（全称）：_____________________________</w:t>
      </w:r>
      <w:r/>
    </w:p>
    <w:p>
      <w:pPr>
        <w:ind w:firstLine="420"/>
        <w:jc w:val="left"/>
        <w:spacing w:line="360" w:lineRule="auto"/>
        <w:rPr>
          <w:rFonts w:hint="eastAsia" w:ascii="宋体" w:hAnsi="宋体" w:eastAsia="宋体" w:cs="宋体"/>
          <w:color w:val="auto"/>
        </w:rPr>
      </w:pPr>
      <w:r>
        <w:rPr>
          <w:rFonts w:hint="eastAsia" w:ascii="宋体" w:hAnsi="宋体" w:eastAsia="宋体" w:cs="宋体"/>
          <w:color w:val="auto"/>
        </w:rPr>
        <w:t xml:space="preserve">根据《中华人民共和国政府采购法》、</w:t>
      </w:r>
      <w:r>
        <w:rPr>
          <w:rFonts w:hint="eastAsia" w:ascii="宋体" w:hAnsi="宋体" w:eastAsia="宋体" w:cs="宋体"/>
          <w:color w:val="auto"/>
        </w:rPr>
        <w:t xml:space="preserve">《中华人民共和国民法典》</w:t>
      </w:r>
      <w:r>
        <w:rPr>
          <w:rFonts w:hint="eastAsia" w:ascii="宋体" w:hAnsi="宋体" w:eastAsia="宋体" w:cs="宋体"/>
          <w:color w:val="auto"/>
        </w:rPr>
        <w:t xml:space="preserve">等相关法律法规的规定，遵循平等、自愿、公平和诚实信用的原则，双方就</w:t>
      </w:r>
      <w:r>
        <w:rPr>
          <w:rFonts w:hint="eastAsia" w:ascii="宋体" w:hAnsi="宋体" w:eastAsia="宋体" w:cs="宋体"/>
          <w:color w:val="auto"/>
          <w:u w:val="single"/>
          <w:lang w:eastAsia="zh-CN"/>
        </w:rPr>
        <w:t xml:space="preserve">盐城经济技术开发区2025年度食品安全监督抽检检测服务项目</w:t>
      </w:r>
      <w:r>
        <w:rPr>
          <w:rFonts w:hint="eastAsia" w:ascii="宋体" w:hAnsi="宋体" w:eastAsia="宋体" w:cs="宋体"/>
          <w:color w:val="auto"/>
        </w:rPr>
        <w:t xml:space="preserve">有关事项协商一致，达成如下协议。</w:t>
      </w:r>
      <w:r/>
    </w:p>
    <w:p>
      <w:pPr>
        <w:ind w:firstLine="422"/>
        <w:spacing w:line="360" w:lineRule="auto"/>
        <w:rPr>
          <w:rFonts w:hint="eastAsia" w:ascii="宋体" w:hAnsi="宋体" w:eastAsia="宋体" w:cs="宋体"/>
          <w:b/>
          <w:color w:val="auto"/>
          <w:lang w:val="zh-CN"/>
        </w:rPr>
      </w:pPr>
      <w:r>
        <w:rPr>
          <w:rFonts w:hint="eastAsia" w:ascii="宋体" w:hAnsi="宋体" w:eastAsia="宋体" w:cs="宋体"/>
          <w:b/>
          <w:color w:val="auto"/>
          <w:lang w:val="zh-CN"/>
        </w:rPr>
        <w:t xml:space="preserve">一、项目概况</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1.项目名称: 202</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年度食品监督抽检检测服务项目（分包</w:t>
      </w:r>
      <w:r>
        <w:rPr>
          <w:rFonts w:hint="eastAsia" w:ascii="宋体" w:hAnsi="宋体" w:eastAsia="宋体" w:cs="宋体"/>
          <w:color w:val="auto"/>
          <w:u w:val="single"/>
        </w:rPr>
        <w:t xml:space="preserve">   </w:t>
      </w:r>
      <w:r>
        <w:rPr>
          <w:rFonts w:hint="eastAsia" w:ascii="宋体" w:hAnsi="宋体" w:eastAsia="宋体" w:cs="宋体"/>
          <w:color w:val="auto"/>
        </w:rPr>
        <w:t xml:space="preserve">），共计</w:t>
      </w:r>
      <w:r>
        <w:rPr>
          <w:rFonts w:hint="eastAsia" w:ascii="宋体" w:hAnsi="宋体" w:eastAsia="宋体" w:cs="宋体"/>
          <w:color w:val="auto"/>
          <w:u w:val="single"/>
        </w:rPr>
        <w:t xml:space="preserve">   </w:t>
      </w:r>
      <w:r>
        <w:rPr>
          <w:rFonts w:hint="eastAsia" w:ascii="宋体" w:hAnsi="宋体" w:eastAsia="宋体" w:cs="宋体"/>
          <w:color w:val="auto"/>
        </w:rPr>
        <w:t xml:space="preserve">批次。</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2.服务期限：一年</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3.本合同金额为（大写）：</w:t>
      </w:r>
      <w:r>
        <w:rPr>
          <w:rFonts w:hint="eastAsia" w:ascii="宋体" w:hAnsi="宋体" w:eastAsia="宋体" w:cs="宋体"/>
          <w:color w:val="auto"/>
          <w:u w:val="single"/>
        </w:rPr>
        <w:t xml:space="preserve">               </w:t>
      </w:r>
      <w:r>
        <w:rPr>
          <w:rFonts w:hint="eastAsia" w:ascii="宋体" w:hAnsi="宋体" w:eastAsia="宋体" w:cs="宋体"/>
          <w:color w:val="auto"/>
        </w:rPr>
        <w:t xml:space="preserve">元（¥</w:t>
      </w:r>
      <w:r>
        <w:rPr>
          <w:rFonts w:hint="eastAsia" w:ascii="宋体" w:hAnsi="宋体" w:eastAsia="宋体" w:cs="宋体"/>
          <w:color w:val="auto"/>
          <w:u w:val="single"/>
        </w:rPr>
        <w:t xml:space="preserve">        </w:t>
      </w:r>
      <w:r>
        <w:rPr>
          <w:rFonts w:hint="eastAsia" w:ascii="宋体" w:hAnsi="宋体" w:eastAsia="宋体" w:cs="宋体"/>
          <w:color w:val="auto"/>
        </w:rPr>
        <w:t xml:space="preserve">元）人民币。</w:t>
      </w:r>
      <w:r/>
    </w:p>
    <w:p>
      <w:pPr>
        <w:ind w:firstLine="422"/>
        <w:spacing w:line="360" w:lineRule="auto"/>
        <w:rPr>
          <w:rFonts w:hint="eastAsia" w:ascii="宋体" w:hAnsi="宋体" w:eastAsia="宋体" w:cs="宋体"/>
          <w:b/>
          <w:color w:val="auto"/>
        </w:rPr>
      </w:pPr>
      <w:r>
        <w:rPr>
          <w:rFonts w:hint="eastAsia" w:ascii="宋体" w:hAnsi="宋体" w:eastAsia="宋体" w:cs="宋体"/>
          <w:b/>
          <w:color w:val="auto"/>
        </w:rPr>
        <w:t xml:space="preserve">二、质量要求、技术标准及售后服务</w:t>
      </w:r>
      <w:r/>
    </w:p>
    <w:p>
      <w:pPr>
        <w:ind w:firstLine="420"/>
        <w:spacing w:line="360" w:lineRule="auto"/>
        <w:rPr>
          <w:rFonts w:hint="eastAsia" w:ascii="宋体" w:hAnsi="宋体" w:eastAsia="宋体" w:cs="宋体"/>
          <w:color w:val="auto"/>
          <w:lang w:eastAsia="zh-CN"/>
        </w:rPr>
      </w:pPr>
      <w:r>
        <w:rPr>
          <w:rFonts w:hint="eastAsia" w:ascii="宋体" w:hAnsi="宋体" w:eastAsia="宋体" w:cs="宋体"/>
          <w:color w:val="auto"/>
        </w:rPr>
        <w:t xml:space="preserve">1.乙方应遵照《食品安全法》、</w:t>
      </w:r>
      <w:r>
        <w:rPr>
          <w:rFonts w:hint="eastAsia" w:ascii="宋体" w:hAnsi="宋体" w:eastAsia="宋体" w:cs="宋体"/>
          <w:color w:val="auto"/>
          <w:lang w:eastAsia="zh-CN"/>
        </w:rPr>
        <w:t xml:space="preserve">《国家食品安全监督抽检实施细则（202</w:t>
      </w:r>
      <w:r>
        <w:rPr>
          <w:rFonts w:hint="eastAsia" w:ascii="宋体" w:hAnsi="宋体" w:eastAsia="宋体" w:cs="宋体"/>
          <w:color w:val="auto"/>
          <w:lang w:val="en-US" w:eastAsia="zh-CN"/>
        </w:rPr>
        <w:t xml:space="preserve">5</w:t>
      </w:r>
      <w:r>
        <w:rPr>
          <w:rFonts w:hint="eastAsia" w:ascii="宋体" w:hAnsi="宋体" w:eastAsia="宋体" w:cs="宋体"/>
          <w:color w:val="auto"/>
          <w:lang w:eastAsia="zh-CN"/>
        </w:rPr>
        <w:t xml:space="preserve">年版）》</w:t>
      </w:r>
      <w:r>
        <w:rPr>
          <w:rFonts w:hint="eastAsia" w:ascii="宋体" w:hAnsi="宋体" w:eastAsia="宋体" w:cs="宋体"/>
          <w:color w:val="auto"/>
        </w:rPr>
        <w:t xml:space="preserve">、《食品安全抽样检验管理办法》和《食品安全监督抽检和风险监测工作规范》、202</w:t>
      </w:r>
      <w:r>
        <w:rPr>
          <w:rFonts w:hint="eastAsia" w:ascii="宋体" w:hAnsi="宋体" w:eastAsia="宋体" w:cs="宋体"/>
          <w:color w:val="auto"/>
          <w:lang w:val="en-US" w:eastAsia="zh-CN"/>
        </w:rPr>
        <w:t xml:space="preserve">4</w:t>
      </w:r>
      <w:r>
        <w:rPr>
          <w:rFonts w:hint="eastAsia" w:ascii="宋体" w:hAnsi="宋体" w:eastAsia="宋体" w:cs="宋体"/>
          <w:color w:val="auto"/>
        </w:rPr>
        <w:t xml:space="preserve">年度省市场监管局省食安办有关食品安全工作高质量发展考核校准细则等要求执行食品安全抽检工作</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其中食用农产品检测项目为《2025年市、县食用农产品监督抽检必检品、项目表》中的必检项目+5个可选项目，少于5个可选项目的，可选项目全部检测</w:t>
      </w:r>
      <w:r>
        <w:rPr>
          <w:rFonts w:hint="eastAsia" w:ascii="宋体" w:hAnsi="宋体" w:eastAsia="宋体" w:cs="宋体"/>
          <w:color w:val="auto"/>
        </w:rPr>
        <w:t xml:space="preserve">。 </w:t>
      </w:r>
      <w:r>
        <w:rPr>
          <w:rFonts w:hint="eastAsia" w:ascii="宋体" w:hAnsi="宋体" w:eastAsia="宋体" w:cs="宋体"/>
          <w:color w:val="auto"/>
          <w:lang w:eastAsia="zh-CN"/>
        </w:rPr>
        <w:t xml:space="preserve">针对省、市市场监管部门临时增加的专项抽检项目，按上级部署要求执行。</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 抽样时间：按照甲方实际需求确定时间。对于专项抽检中的投诉、举报处置应在2小时内响应。</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3. 抽样地点：根据甲方实际工作要求确定具体抽样地点。</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4. 抽样人员：每次抽检由乙方安排2名以上具备食品抽样资格的工作人配合采购方抽样，承诺配备能同时出动2组（2人一组）或以上专业抽样人员。</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5. 样品运输：由乙方负责，并确保样品安全。</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6. 交通工具：乙方单日能安排配套的抽样车辆2台（提供行驶证），并配有车载冰箱。</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7. 乙方在完成抽样检验工作后三个工作日内完成对检验检测数据分析研判并编制检验检测结果分析报告提供给甲方。</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8. 乙方在检验过程中发现被检样品存在严重安全问题或较高风险问题的（如食品中检出非食用物质，致病性微生物，或农药残留、兽药残留、生物毒素、重金属以及其他危害人体健康的物质严重超出标准限量等可能危及人体健康的重要安全问题），应在发现问题并确认无误后24小时内填写《食品安全抽检限时报告情况表》，将问题或有关情况报告甲方。</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9.乙方需依据甲方要求的格式进行月度检验数据汇总，每年度依据甲方要求出具不少2次风险分析报告。</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10.应按市场监督管理局的规定将检验数据录入国家食品安全抽检检验信息系统。其中抽检照片不少于9张。</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11.抽检数据质量要求，凡被市、省市场监管局通报并核实属实的数据质量分别扣</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00元、</w:t>
      </w:r>
      <w:r>
        <w:rPr>
          <w:rFonts w:hint="eastAsia" w:ascii="宋体" w:hAnsi="宋体" w:eastAsia="宋体" w:cs="宋体"/>
          <w:color w:val="auto"/>
          <w:lang w:val="en-US" w:eastAsia="zh-CN"/>
        </w:rPr>
        <w:t xml:space="preserve">10</w:t>
      </w:r>
      <w:r>
        <w:rPr>
          <w:rFonts w:hint="eastAsia" w:ascii="宋体" w:hAnsi="宋体" w:eastAsia="宋体" w:cs="宋体"/>
          <w:color w:val="auto"/>
        </w:rPr>
        <w:t xml:space="preserve">00元。</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12.因检测项目不全而被上级监管部门通报的数据质量问题，每一个批次扣</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000元。</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13.食品及食用农产品不合格率达</w:t>
      </w:r>
      <w:r>
        <w:rPr>
          <w:rFonts w:hint="eastAsia" w:ascii="宋体" w:hAnsi="宋体" w:eastAsia="宋体" w:cs="宋体"/>
          <w:color w:val="auto"/>
          <w:lang w:val="en-US" w:eastAsia="zh-CN"/>
        </w:rPr>
        <w:t xml:space="preserve">不</w:t>
      </w:r>
      <w:r>
        <w:rPr>
          <w:rFonts w:hint="eastAsia" w:ascii="宋体" w:hAnsi="宋体" w:eastAsia="宋体" w:cs="宋体"/>
          <w:color w:val="auto"/>
        </w:rPr>
        <w:t xml:space="preserve">到上级监管部门的考核要求</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完成抽检任务的30%时考核，</w:t>
      </w:r>
      <w:r>
        <w:rPr>
          <w:rFonts w:hint="eastAsia" w:ascii="宋体" w:hAnsi="宋体" w:eastAsia="宋体" w:cs="宋体"/>
          <w:color w:val="auto"/>
        </w:rPr>
        <w:t xml:space="preserve">上级监管部门的考核要求</w:t>
      </w:r>
      <w:r>
        <w:rPr>
          <w:rFonts w:hint="eastAsia" w:ascii="宋体" w:hAnsi="宋体" w:eastAsia="宋体" w:cs="宋体"/>
          <w:color w:val="auto"/>
          <w:lang w:val="en-US" w:eastAsia="zh-CN"/>
        </w:rPr>
        <w:t xml:space="preserve">以甲方通知为准</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w:t>
      </w:r>
      <w:r>
        <w:rPr>
          <w:rFonts w:hint="eastAsia" w:ascii="宋体" w:hAnsi="宋体" w:eastAsia="宋体" w:cs="宋体"/>
          <w:color w:val="auto"/>
        </w:rPr>
        <w:t xml:space="preserve">提前终止合同，并安违约条款进行处理。</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14.乙方要合理均衡推进抽样检验工作。</w:t>
      </w:r>
      <w:r/>
    </w:p>
    <w:p>
      <w:pPr>
        <w:ind w:firstLine="420"/>
        <w:spacing w:line="360" w:lineRule="auto"/>
        <w:rPr>
          <w:rFonts w:hint="eastAsia" w:ascii="宋体" w:hAnsi="宋体" w:eastAsia="宋体" w:cs="宋体"/>
          <w:color w:val="auto"/>
          <w:lang w:val="en-US" w:eastAsia="zh-CN"/>
        </w:rPr>
      </w:pPr>
      <w:r>
        <w:rPr>
          <w:rFonts w:hint="eastAsia" w:ascii="宋体" w:hAnsi="宋体" w:eastAsia="宋体" w:cs="宋体"/>
          <w:color w:val="auto"/>
        </w:rPr>
        <w:t xml:space="preserve">15.乙方须将</w:t>
      </w:r>
      <w:r>
        <w:rPr>
          <w:rFonts w:hint="eastAsia" w:ascii="宋体" w:hAnsi="宋体" w:eastAsia="宋体" w:cs="宋体"/>
          <w:color w:val="auto"/>
          <w:lang w:val="en-US" w:eastAsia="zh-CN"/>
        </w:rPr>
        <w:t xml:space="preserve">合格</w:t>
      </w:r>
      <w:r>
        <w:rPr>
          <w:rFonts w:hint="eastAsia" w:ascii="宋体" w:hAnsi="宋体" w:eastAsia="宋体" w:cs="宋体"/>
          <w:color w:val="auto"/>
        </w:rPr>
        <w:t xml:space="preserve">检测报告送达到被抽检对象处。</w:t>
      </w:r>
      <w:r>
        <w:rPr>
          <w:rFonts w:hint="eastAsia" w:ascii="宋体" w:hAnsi="宋体" w:eastAsia="宋体" w:cs="宋体"/>
          <w:color w:val="auto"/>
          <w:lang w:eastAsia="zh-CN"/>
        </w:rPr>
        <w:t xml:space="preserve">不合格</w:t>
      </w:r>
      <w:r>
        <w:rPr>
          <w:rFonts w:hint="eastAsia" w:ascii="宋体" w:hAnsi="宋体" w:eastAsia="宋体" w:cs="宋体"/>
          <w:color w:val="auto"/>
          <w:lang w:val="en-US" w:eastAsia="zh-CN"/>
        </w:rPr>
        <w:t xml:space="preserve">报告按规定送达甲方。</w:t>
      </w:r>
      <w:r/>
    </w:p>
    <w:p>
      <w:pPr>
        <w:ind w:firstLine="42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16.对于乙方不能检测的项目，如动物源性的检测等，由乙方委托有资质的检测单位进行检测，乙方不得另外收取费用，但计算其检测数量。</w:t>
      </w:r>
      <w:r/>
    </w:p>
    <w:p>
      <w:pPr>
        <w:ind w:firstLine="42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17.乙方应为甲方提供计量方面的检测数据服务。如可测量的食品配料百分比。</w:t>
      </w:r>
      <w:r/>
    </w:p>
    <w:p>
      <w:pPr>
        <w:ind w:firstLine="422"/>
        <w:spacing w:line="360" w:lineRule="auto"/>
        <w:rPr>
          <w:rFonts w:hint="eastAsia" w:ascii="宋体" w:hAnsi="宋体" w:eastAsia="宋体" w:cs="宋体"/>
          <w:b/>
          <w:color w:val="auto"/>
        </w:rPr>
      </w:pPr>
      <w:r>
        <w:rPr>
          <w:rFonts w:hint="eastAsia" w:ascii="宋体" w:hAnsi="宋体" w:eastAsia="宋体" w:cs="宋体"/>
          <w:b/>
          <w:color w:val="auto"/>
        </w:rPr>
        <w:t xml:space="preserve">三、付款方式：</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1.合同签订后支付合同价款的30%作为预付款，余款在乙方完成抽样检验并提供检验报告书后开具结算发票，在甲方收到结算发票并确认无误后60日内予以结算。</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注：以上付款均不计任何利息和相关费用。</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在签订合同时，乙方明确书面表示无需预付款或者主动要求降低预付款比例的，甲方可就预付款比例作相应调整。</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2.当采购数量与实际使用数量不一致时，乙方应根据实际使用量供货，合同的最终结算金额按实际使用量乘以成交单价进行计算。</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3.如需向与财政部门签署融资合作协议的银行办理授信申请的, 需在协作银行开立结算户作为回款专用户,作为该笔合同唯一的收款帐户，供货结束货款结算时，财政部门将政府采购款项直接支付到该账户。</w:t>
      </w:r>
      <w:r/>
    </w:p>
    <w:p>
      <w:pPr>
        <w:ind w:firstLine="420"/>
        <w:spacing w:line="360" w:lineRule="auto"/>
        <w:rPr>
          <w:rFonts w:hint="eastAsia" w:ascii="宋体" w:hAnsi="宋体" w:eastAsia="宋体" w:cs="宋体"/>
          <w:color w:val="auto"/>
          <w:lang w:val="zh-CN"/>
        </w:rPr>
      </w:pPr>
      <w:r>
        <w:rPr>
          <w:rFonts w:hint="eastAsia" w:ascii="宋体" w:hAnsi="宋体" w:eastAsia="宋体" w:cs="宋体"/>
          <w:color w:val="auto"/>
        </w:rPr>
        <w:t xml:space="preserve">4.对满足合同约定支付条件的，甲方应当提醒乙方按合同约定金额开具发票，自收到发票后</w:t>
      </w:r>
      <w:r>
        <w:rPr>
          <w:rFonts w:hint="eastAsia" w:ascii="宋体" w:hAnsi="宋体" w:eastAsia="宋体" w:cs="宋体"/>
          <w:color w:val="auto"/>
          <w:lang w:val="en-US" w:eastAsia="zh-CN"/>
        </w:rPr>
        <w:t xml:space="preserve">10</w:t>
      </w:r>
      <w:r>
        <w:rPr>
          <w:rFonts w:hint="eastAsia" w:ascii="宋体" w:hAnsi="宋体" w:eastAsia="宋体" w:cs="宋体"/>
          <w:color w:val="auto"/>
        </w:rPr>
        <w:t xml:space="preserve">个工作日内将资金支付到的乙方账户。逾期支付的甲方将依法承担违约责任，并赔偿乙方损失。</w:t>
      </w:r>
      <w:r/>
    </w:p>
    <w:p>
      <w:pPr>
        <w:ind w:firstLine="422"/>
        <w:spacing w:line="360" w:lineRule="auto"/>
        <w:rPr>
          <w:rFonts w:hint="eastAsia" w:ascii="宋体" w:hAnsi="宋体" w:eastAsia="宋体" w:cs="宋体"/>
          <w:b/>
          <w:color w:val="auto"/>
        </w:rPr>
      </w:pPr>
      <w:r>
        <w:rPr>
          <w:rFonts w:hint="eastAsia" w:ascii="宋体" w:hAnsi="宋体" w:eastAsia="宋体" w:cs="宋体"/>
          <w:b/>
          <w:color w:val="auto"/>
        </w:rPr>
        <w:t xml:space="preserve">四、检验期限：</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1.原则上乙方应在收到样品之日起 20 个工作日内出具检验报告。组织抽检监测工作的甲方与乙方另有约定的，从其约定。</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2.检验结论由乙方报送甲方。检验结论为合格的，在做出结论后10个工作日内报送。检验结论为不合格的，在结论做出后的2个工作日内报送。</w:t>
      </w:r>
      <w:r/>
    </w:p>
    <w:p>
      <w:pPr>
        <w:pStyle w:val="874"/>
        <w:ind w:firstLine="316"/>
        <w:spacing w:line="360" w:lineRule="auto"/>
        <w:rPr>
          <w:rFonts w:hint="eastAsia" w:ascii="宋体" w:hAnsi="宋体" w:eastAsia="宋体" w:cs="宋体"/>
          <w:color w:val="auto"/>
        </w:rPr>
      </w:pPr>
      <w:r>
        <w:rPr>
          <w:rFonts w:hint="eastAsia" w:ascii="宋体" w:hAnsi="宋体" w:eastAsia="宋体" w:cs="宋体"/>
          <w:b/>
          <w:color w:val="auto"/>
        </w:rPr>
        <w:t xml:space="preserve">五、知识产权：</w:t>
      </w:r>
      <w:r>
        <w:rPr>
          <w:rFonts w:hint="eastAsia" w:ascii="宋体" w:hAnsi="宋体" w:eastAsia="宋体" w:cs="宋体"/>
          <w:color w:val="auto"/>
        </w:rPr>
        <w:t xml:space="preserve">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pStyle w:val="874"/>
        <w:ind w:firstLine="316"/>
        <w:spacing w:line="360" w:lineRule="auto"/>
        <w:rPr>
          <w:rFonts w:hint="eastAsia" w:ascii="宋体" w:hAnsi="宋体" w:eastAsia="宋体" w:cs="宋体"/>
          <w:color w:val="auto"/>
        </w:rPr>
      </w:pPr>
      <w:r>
        <w:rPr>
          <w:rFonts w:hint="eastAsia" w:ascii="宋体" w:hAnsi="宋体" w:eastAsia="宋体" w:cs="宋体"/>
          <w:b/>
          <w:color w:val="auto"/>
        </w:rPr>
        <w:t xml:space="preserve">六、履约保证金</w:t>
      </w:r>
      <w:r/>
    </w:p>
    <w:p>
      <w:pPr>
        <w:pStyle w:val="874"/>
        <w:ind w:firstLine="315"/>
        <w:spacing w:line="360" w:lineRule="auto"/>
        <w:rPr>
          <w:rFonts w:hint="eastAsia" w:ascii="宋体" w:hAnsi="宋体" w:eastAsia="宋体" w:cs="宋体"/>
          <w:color w:val="auto"/>
        </w:rPr>
      </w:pPr>
      <w:r>
        <w:rPr>
          <w:rFonts w:hint="eastAsia" w:ascii="宋体" w:hAnsi="宋体" w:eastAsia="宋体" w:cs="宋体"/>
          <w:color w:val="auto"/>
        </w:rPr>
        <w:t xml:space="preserve">1.乙方交纳合同金额的10%作为本合同的履约保证金。鼓励采购人对AA评级及以上政府采购供应商（需提供信用管理部门备案的第三方信用报告），免收履约保证金或降低履约保证金缴纳比例。</w:t>
      </w:r>
      <w:r/>
    </w:p>
    <w:p>
      <w:pPr>
        <w:pStyle w:val="874"/>
        <w:ind w:firstLine="315"/>
        <w:spacing w:line="360" w:lineRule="auto"/>
        <w:rPr>
          <w:rFonts w:hint="eastAsia" w:ascii="宋体" w:hAnsi="宋体" w:eastAsia="宋体" w:cs="宋体"/>
          <w:color w:val="auto"/>
        </w:rPr>
      </w:pPr>
      <w:r>
        <w:rPr>
          <w:rFonts w:hint="eastAsia" w:ascii="宋体" w:hAnsi="宋体" w:eastAsia="宋体" w:cs="宋体"/>
          <w:color w:val="auto"/>
        </w:rPr>
        <w:t xml:space="preserve">2.乙方自主选择以支票、汇票、本票、保函等非现金形式缴纳或提交履约保证金。 </w:t>
      </w:r>
      <w:r/>
    </w:p>
    <w:p>
      <w:pPr>
        <w:pStyle w:val="874"/>
        <w:ind w:firstLine="315"/>
        <w:spacing w:line="360" w:lineRule="auto"/>
        <w:rPr>
          <w:rFonts w:hint="eastAsia" w:ascii="宋体" w:hAnsi="宋体" w:eastAsia="宋体" w:cs="宋体"/>
          <w:color w:val="auto"/>
        </w:rPr>
      </w:pPr>
      <w:r>
        <w:rPr>
          <w:rFonts w:hint="eastAsia" w:ascii="宋体" w:hAnsi="宋体" w:eastAsia="宋体" w:cs="宋体"/>
          <w:color w:val="auto"/>
        </w:rPr>
        <w:t xml:space="preserve">3.乙方在履约期内无违约行为的且本项目履约完毕后向甲方书面申请退还履约保证金，甲方在收到乙方书面申请15日内退还履约保证金，不计利息。</w:t>
      </w:r>
      <w:r/>
    </w:p>
    <w:p>
      <w:pPr>
        <w:pStyle w:val="874"/>
        <w:ind w:firstLine="315"/>
        <w:spacing w:line="360" w:lineRule="auto"/>
        <w:rPr>
          <w:rFonts w:hint="eastAsia" w:ascii="宋体" w:hAnsi="宋体" w:eastAsia="宋体" w:cs="宋体"/>
          <w:color w:val="auto"/>
        </w:rPr>
      </w:pPr>
      <w:r>
        <w:rPr>
          <w:rFonts w:hint="eastAsia" w:ascii="宋体" w:hAnsi="宋体" w:eastAsia="宋体" w:cs="宋体"/>
          <w:color w:val="auto"/>
        </w:rPr>
        <w:t xml:space="preserve">4.乙方如出现无故不履约的行为，甲方有权不予退还履约保证金。</w:t>
      </w:r>
      <w:r/>
    </w:p>
    <w:p>
      <w:pPr>
        <w:pStyle w:val="874"/>
        <w:ind w:firstLine="315"/>
        <w:spacing w:line="360" w:lineRule="auto"/>
        <w:rPr>
          <w:rFonts w:hint="eastAsia" w:ascii="宋体" w:hAnsi="宋体" w:eastAsia="宋体" w:cs="宋体"/>
          <w:color w:val="auto"/>
        </w:rPr>
      </w:pPr>
      <w:r>
        <w:rPr>
          <w:rFonts w:hint="eastAsia" w:ascii="宋体" w:hAnsi="宋体" w:eastAsia="宋体" w:cs="宋体"/>
          <w:color w:val="auto"/>
        </w:rPr>
        <w:t xml:space="preserve">5.逾期退还履约保证金的，甲方将依法承担违约责任，并赔偿乙方损失。</w:t>
      </w:r>
      <w:r/>
    </w:p>
    <w:p>
      <w:pPr>
        <w:pStyle w:val="874"/>
        <w:ind w:firstLine="316"/>
        <w:spacing w:line="360" w:lineRule="auto"/>
        <w:rPr>
          <w:rFonts w:hint="eastAsia" w:ascii="宋体" w:hAnsi="宋体" w:eastAsia="宋体" w:cs="宋体"/>
          <w:color w:val="auto"/>
        </w:rPr>
      </w:pPr>
      <w:r>
        <w:rPr>
          <w:rFonts w:hint="eastAsia" w:ascii="宋体" w:hAnsi="宋体" w:eastAsia="宋体" w:cs="宋体"/>
          <w:b/>
          <w:color w:val="auto"/>
        </w:rPr>
        <w:t xml:space="preserve">七、违约责任：按照标书的规定和国家的有关规定处理。</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1.乙方在履行合同中产生的一切非因甲方过错导致的损失，均由乙方自行承担责任。</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2.乙方因违反抽样、检验、信息披露等相关规定的，甲方有权取消其承检资格并追究其经济赔偿责任和法律责任。</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3.乙方对检验结果的真实性负责，由于虚假、错误检验数据和结论而给被检人造成损失的，或者给社会带来不良影响的，取消其承检资格，乙方承担赔偿责任及相应法律责任。</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4.涉及抽样的全部情况包括数据及结果，投标人必须对抽检监测的结果及数据等信息保密，不得向除采购方外的任何单位与个人透露，否则取消其承检资格；如造成经济损失及不良影响的，追究其经济赔偿责任和法律责任。</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5.对中标人在开展抽检监测过程中弄虚作假或不配合采购人开展工作的，取消其承检资格。</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6.除采购方同意外，中标人不得将检验任务外包或分包给其他检验机构检验，一经发现，立即取消承检资格。</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7.</w:t>
      </w:r>
      <w:r>
        <w:rPr>
          <w:rFonts w:hint="eastAsia" w:ascii="宋体" w:hAnsi="宋体" w:eastAsia="宋体" w:cs="宋体"/>
          <w:b/>
          <w:color w:val="auto"/>
        </w:rPr>
        <w:t xml:space="preserve">每次任务的抽检品种和项目由采购方确定，中标人必须具备该任务所有检验项目的计量认证CMAF/CMA资质，检验项目的检验方法需与食品安全国家标准、食品安全江苏省地方标准或国家市场监督管理总局最新版《国家食品安全监督抽检实施细则》要求一致，方有资格承担该任务。</w:t>
      </w:r>
      <w:r>
        <w:rPr>
          <w:rFonts w:hint="eastAsia" w:ascii="宋体" w:hAnsi="宋体" w:eastAsia="宋体" w:cs="宋体"/>
          <w:color w:val="auto"/>
        </w:rPr>
        <w:t xml:space="preserve">如中标人均不具备承检资格，采购方将视实际情况决定是否另行委托其他所有项目均取得</w:t>
      </w:r>
      <w:r>
        <w:rPr>
          <w:rFonts w:hint="eastAsia" w:ascii="宋体" w:hAnsi="宋体" w:eastAsia="宋体" w:cs="宋体"/>
          <w:b/>
          <w:color w:val="auto"/>
        </w:rPr>
        <w:t xml:space="preserve">计量认证CMAF/CMA</w:t>
      </w:r>
      <w:r>
        <w:rPr>
          <w:rFonts w:hint="eastAsia" w:ascii="宋体" w:hAnsi="宋体" w:eastAsia="宋体" w:cs="宋体"/>
          <w:color w:val="auto"/>
        </w:rPr>
        <w:t xml:space="preserve">资质的检验机构承担。</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8.为提高本项目抽检服务的质量，采购人保留委托第三方抽检机构作为采购人委派监督机构对本项目成交单位的抽检过程及抽检服务进行全程跟踪监督，如发现未按合同及采购文件规定的抽检要求进行抽检服务的，发现一次，罚款</w:t>
      </w:r>
      <w:r>
        <w:rPr>
          <w:rFonts w:hint="eastAsia" w:ascii="宋体" w:hAnsi="宋体" w:eastAsia="宋体" w:cs="宋体"/>
          <w:color w:val="auto"/>
          <w:lang w:val="en-US" w:eastAsia="zh-CN"/>
        </w:rPr>
        <w:t xml:space="preserve">1</w:t>
      </w:r>
      <w:r>
        <w:rPr>
          <w:rFonts w:hint="eastAsia" w:ascii="宋体" w:hAnsi="宋体" w:eastAsia="宋体" w:cs="宋体"/>
          <w:color w:val="auto"/>
        </w:rPr>
        <w:t xml:space="preserve">0000元/次，发现超过三次（含）的采购人有权单方面终止合同，并保留将该单位报相关主管部门进行通报的权利。</w:t>
      </w:r>
      <w:r/>
    </w:p>
    <w:p>
      <w:pPr>
        <w:pStyle w:val="878"/>
        <w:ind w:firstLine="420"/>
        <w:keepLines w:val="0"/>
        <w:keepNext w:val="0"/>
        <w:pageBreakBefore w:val="0"/>
        <w:spacing w:line="360" w:lineRule="atLeast"/>
        <w:rPr>
          <w:rFonts w:hint="eastAsia" w:ascii="宋体" w:hAnsi="宋体" w:eastAsia="宋体" w:cs="宋体"/>
          <w:color w:val="auto"/>
        </w:rPr>
      </w:pP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lang w:val="zh-CN"/>
        </w:rPr>
        <w:t xml:space="preserve">任务完成后，采购人根据“盐城经济技术开发区食品安全监督抽检承检机构任务完成情况评估表”对服务结果进行考核验收，验收结果作为服务费用支付依据。</w:t>
      </w:r>
      <w:r/>
    </w:p>
    <w:tbl>
      <w:tblPr>
        <w:tblStyle w:val="869"/>
        <w:tblW w:w="1007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407"/>
        <w:gridCol w:w="7581"/>
        <w:gridCol w:w="1085"/>
      </w:tblGrid>
      <w:tr>
        <w:trPr>
          <w:jc w:val="center"/>
          <w:trHeight w:val="90"/>
        </w:trPr>
        <w:tc>
          <w:tcPr>
            <w:gridSpan w:val="3"/>
            <w:tcBorders>
              <w:top w:val="single" w:color="auto" w:sz="4" w:space="0"/>
              <w:left w:val="single" w:color="auto" w:sz="4" w:space="0"/>
              <w:bottom w:val="single" w:color="auto" w:sz="4" w:space="0"/>
              <w:right w:val="single" w:color="auto" w:sz="4" w:space="0"/>
            </w:tcBorders>
            <w:tcW w:w="10073" w:type="dxa"/>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盐城经济技术开发区食品安全监督抽检承检机构任务完成情况评估表</w:t>
            </w:r>
            <w:r/>
          </w:p>
        </w:tc>
      </w:tr>
      <w:tr>
        <w:trPr>
          <w:jc w:val="center"/>
          <w:trHeight w:val="390"/>
        </w:trPr>
        <w:tc>
          <w:tcPr>
            <w:gridSpan w:val="3"/>
            <w:tcBorders>
              <w:top w:val="single" w:color="auto" w:sz="4" w:space="0"/>
              <w:left w:val="single" w:color="auto" w:sz="4" w:space="0"/>
              <w:bottom w:val="single" w:color="auto" w:sz="4" w:space="0"/>
              <w:right w:val="single" w:color="auto" w:sz="4" w:space="0"/>
            </w:tcBorders>
            <w:tcW w:w="10073" w:type="dxa"/>
            <w:vAlign w:val="center"/>
            <w:textDirection w:val="lrTb"/>
            <w:noWrap w:val="false"/>
          </w:tcPr>
          <w:p>
            <w:pPr>
              <w:jc w:val="left"/>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任务名称： 承检机构名称：                　　　　　　　日期：</w:t>
            </w:r>
            <w:r/>
          </w:p>
        </w:tc>
      </w:tr>
      <w:tr>
        <w:trPr>
          <w:jc w:val="center"/>
          <w:trHeight w:val="506"/>
        </w:trPr>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评估对象</w:t>
            </w:r>
            <w:r/>
          </w:p>
        </w:tc>
        <w:tc>
          <w:tcPr>
            <w:tcBorders>
              <w:top w:val="single" w:color="auto" w:sz="4" w:space="0"/>
              <w:left w:val="single" w:color="auto" w:sz="4" w:space="0"/>
              <w:bottom w:val="single" w:color="auto" w:sz="4" w:space="0"/>
              <w:right w:val="single" w:color="auto" w:sz="4" w:space="0"/>
            </w:tcBorders>
            <w:tcW w:w="7581" w:type="dxa"/>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评估细则</w:t>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评估得分</w:t>
            </w:r>
            <w:r/>
          </w:p>
        </w:tc>
      </w:tr>
      <w:tr>
        <w:trPr>
          <w:jc w:val="center"/>
          <w:trHeight w:val="1365"/>
        </w:trPr>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方案制定</w:t>
            </w:r>
            <w:r/>
          </w:p>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针对性</w:t>
            </w:r>
            <w:r/>
          </w:p>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（20分）</w:t>
            </w:r>
            <w:r/>
          </w:p>
        </w:tc>
        <w:tc>
          <w:tcPr>
            <w:tcBorders>
              <w:top w:val="single" w:color="auto" w:sz="4" w:space="0"/>
              <w:left w:val="single" w:color="auto" w:sz="4" w:space="0"/>
              <w:bottom w:val="single" w:color="auto" w:sz="4" w:space="0"/>
              <w:right w:val="single" w:color="auto" w:sz="4" w:space="0"/>
            </w:tcBorders>
            <w:tcW w:w="7581" w:type="dxa"/>
            <w:vAlign w:val="center"/>
            <w:textDirection w:val="lrTb"/>
            <w:noWrap w:val="false"/>
          </w:tcPr>
          <w:p>
            <w:pPr>
              <w:jc w:val="left"/>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1.食品抽检专项任务应制定抽检实施方案，无实施方案不得分；</w:t>
            </w:r>
            <w:r/>
          </w:p>
          <w:p>
            <w:pPr>
              <w:jc w:val="left"/>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2.实施方案要贯彻落实《食品安全抽样检验管理办法》《食品安全抽样检验工作规范》，体现食品抽检防范食品安全系统性风险、打击食品行业违法犯罪行为、支撑食品安全监管执法的作用。方案应包含但不限于以下（一）至（六）项内容，方案操作性不强的视情扣分，共计15分，扣完为止：</w:t>
            </w:r>
            <w:r/>
          </w:p>
          <w:p>
            <w:pPr>
              <w:jc w:val="left"/>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（一）基本情况：至少包含</w:t>
            </w:r>
            <w:r>
              <w:rPr>
                <w:rFonts w:hint="eastAsia" w:ascii="宋体" w:hAnsi="宋体" w:eastAsia="宋体" w:cs="宋体"/>
                <w:color w:val="auto"/>
                <w:szCs w:val="21"/>
              </w:rPr>
              <w:t xml:space="preserve">任务来源、任务类型、承检机构、批次数等内容；（二）必要性和可行性：至少包含任务意义、目标（风险排查、活动保障、打击违法、专项整治等）；抽检可行性（含抽检资质、能力等）等内容；（三）组织实施：明确具体举措，责任到人，体现重点，确保任务目的达成，包括项目专员委派、抽检重点品种、区域、主体、项目等内容；（四）时间安排；（五）注意事项：至少包含《食品安全抽样检验管理办法》第21条的贯彻落实、不合格食品原因分析建议书、与属地局联系、结果报送、国抽系统数据上报、资料汇总留存等内容；（六）数据分析、监管建议、宣传报道等。</w:t>
            </w:r>
            <w:r/>
          </w:p>
          <w:p>
            <w:pPr>
              <w:jc w:val="left"/>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3.要以不少于总批次10%、不高于总批次30%的任务批次数开展方案验证，验证结果达不到方案目标的视情扣分，共计5分，扣完为止。</w:t>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r>
      <w:tr>
        <w:trPr>
          <w:jc w:val="center"/>
          <w:trHeight w:val="1890"/>
        </w:trPr>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抽检流程</w:t>
            </w:r>
            <w:r/>
          </w:p>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规范性</w:t>
            </w:r>
            <w:r/>
          </w:p>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（20分）</w:t>
            </w:r>
            <w:r/>
          </w:p>
        </w:tc>
        <w:tc>
          <w:tcPr>
            <w:tcBorders>
              <w:top w:val="single" w:color="auto" w:sz="4" w:space="0"/>
              <w:left w:val="single" w:color="auto" w:sz="4" w:space="0"/>
              <w:bottom w:val="single" w:color="auto" w:sz="4" w:space="0"/>
              <w:right w:val="single" w:color="auto" w:sz="4" w:space="0"/>
            </w:tcBorders>
            <w:tcW w:w="7581" w:type="dxa"/>
            <w:vAlign w:val="center"/>
            <w:textDirection w:val="lrTb"/>
            <w:noWrap w:val="false"/>
          </w:tcPr>
          <w:p>
            <w:pPr>
              <w:jc w:val="left"/>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1.根据《食用农产品抽样检验和核查处置规定》《食品安全抽样检验管理办法》要求，开展抽检工作；</w:t>
            </w:r>
            <w:r/>
          </w:p>
          <w:p>
            <w:pPr>
              <w:jc w:val="left"/>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2.任务书、工作证、抽样照片、样品运输与流转，发现并确认存在不规范操作的扣1分，共计7分，扣完为止；</w:t>
            </w:r>
            <w:r/>
          </w:p>
          <w:p>
            <w:pPr>
              <w:jc w:val="left"/>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3.抽样前未效验，导致重复抽检等情况，发现一起扣2分，共计8分，扣完为止；</w:t>
            </w:r>
            <w:r/>
          </w:p>
          <w:p>
            <w:pPr>
              <w:jc w:val="left"/>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4.因抽样过程有问题被申请异议且认可的，扣5分。</w:t>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r>
      <w:tr>
        <w:trPr>
          <w:jc w:val="center"/>
          <w:trHeight w:val="630"/>
        </w:trPr>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数据录入</w:t>
            </w:r>
            <w:r/>
          </w:p>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准确性</w:t>
            </w:r>
            <w:r/>
          </w:p>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（20分）</w:t>
            </w:r>
            <w:r/>
          </w:p>
        </w:tc>
        <w:tc>
          <w:tcPr>
            <w:tcBorders>
              <w:top w:val="single" w:color="auto" w:sz="4" w:space="0"/>
              <w:left w:val="single" w:color="auto" w:sz="4" w:space="0"/>
              <w:bottom w:val="single" w:color="auto" w:sz="4" w:space="0"/>
              <w:right w:val="single" w:color="auto" w:sz="4" w:space="0"/>
            </w:tcBorders>
            <w:tcW w:w="7581" w:type="dxa"/>
            <w:vAlign w:val="center"/>
            <w:textDirection w:val="lrTb"/>
            <w:noWrap w:val="false"/>
          </w:tcPr>
          <w:p>
            <w:pPr>
              <w:jc w:val="left"/>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1.抽检数据被市局评查出错误数据每一条扣1分，共计8分，扣完为止；</w:t>
            </w:r>
            <w:r/>
          </w:p>
          <w:p>
            <w:pPr>
              <w:jc w:val="left"/>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2.抽检数据被省局反馈并确认错误数据每一条扣2分，共计12分，扣完为止。</w:t>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r>
      <w:tr>
        <w:trPr>
          <w:jc w:val="center"/>
          <w:trHeight w:val="1890"/>
        </w:trPr>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任务完成</w:t>
            </w:r>
            <w:r/>
          </w:p>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时效性</w:t>
            </w:r>
            <w:r/>
          </w:p>
          <w:p>
            <w:pPr>
              <w:pStyle w:val="879"/>
              <w:ind w:left="0" w:firstLine="0"/>
              <w:jc w:val="center"/>
              <w:keepLines w:val="0"/>
              <w:keepNext w:val="0"/>
              <w:pageBreakBefore w:val="0"/>
              <w:spacing w:line="360" w:lineRule="atLeast"/>
              <w:rPr>
                <w:rFonts w:hint="eastAsia" w:ascii="宋体" w:hAnsi="宋体" w:eastAsia="宋体" w:cs="宋体"/>
                <w:color w:val="auto"/>
                <w:szCs w:val="21"/>
              </w:rPr>
            </w:pPr>
            <w:r>
              <w:rPr>
                <w:rFonts w:hint="eastAsia" w:ascii="宋体" w:hAnsi="宋体" w:eastAsia="宋体" w:cs="宋体"/>
                <w:color w:val="auto"/>
                <w:szCs w:val="21"/>
              </w:rPr>
              <w:t xml:space="preserve">（20分）</w:t>
            </w:r>
            <w:r/>
          </w:p>
        </w:tc>
        <w:tc>
          <w:tcPr>
            <w:tcBorders>
              <w:top w:val="single" w:color="auto" w:sz="4" w:space="0"/>
              <w:left w:val="single" w:color="auto" w:sz="4" w:space="0"/>
              <w:bottom w:val="single" w:color="auto" w:sz="4" w:space="0"/>
              <w:right w:val="single" w:color="auto" w:sz="4" w:space="0"/>
            </w:tcBorders>
            <w:tcW w:w="7581" w:type="dxa"/>
            <w:vAlign w:val="center"/>
            <w:textDirection w:val="lrTb"/>
            <w:noWrap w:val="false"/>
          </w:tcPr>
          <w:p>
            <w:pPr>
              <w:jc w:val="left"/>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1.未反馈属地市场监管部门抽样建议征集表，每次扣1分，共计5分，扣完为止；</w:t>
            </w:r>
            <w:r/>
          </w:p>
          <w:p>
            <w:pPr>
              <w:jc w:val="left"/>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2.检测报告在20个工作日内完成，超期1批次，扣3分，共计6分，扣完为止；</w:t>
            </w:r>
            <w:r/>
          </w:p>
          <w:p>
            <w:pPr>
              <w:jc w:val="left"/>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3.未按抽检实施方案完成抽检任务，延期1次扣2分，共计4分，扣完为止；</w:t>
            </w:r>
            <w:r/>
          </w:p>
          <w:p>
            <w:pPr>
              <w:jc w:val="left"/>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4.检出不合格报告应第一时间报送电子版报告，尽快报送纸质版报告，未及时报送，扣2分；</w:t>
            </w:r>
            <w:r/>
          </w:p>
          <w:p>
            <w:pPr>
              <w:jc w:val="left"/>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5.任务完成后应报送任务分析及监管建议、科普新闻稿，未报送视情扣3分。</w:t>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r>
      <w:tr>
        <w:trPr>
          <w:jc w:val="center"/>
          <w:trHeight w:val="1260"/>
        </w:trPr>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问题检出</w:t>
            </w:r>
            <w:r/>
          </w:p>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靶向性</w:t>
            </w:r>
            <w:r/>
          </w:p>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（20分）</w:t>
            </w:r>
            <w:r/>
          </w:p>
        </w:tc>
        <w:tc>
          <w:tcPr>
            <w:tcBorders>
              <w:top w:val="single" w:color="auto" w:sz="4" w:space="0"/>
              <w:left w:val="single" w:color="auto" w:sz="4" w:space="0"/>
              <w:bottom w:val="single" w:color="auto" w:sz="4" w:space="0"/>
              <w:right w:val="single" w:color="auto" w:sz="4" w:space="0"/>
            </w:tcBorders>
            <w:tcW w:w="7581" w:type="dxa"/>
            <w:vAlign w:val="center"/>
            <w:textDirection w:val="lrTb"/>
            <w:noWrap w:val="false"/>
          </w:tcPr>
          <w:p>
            <w:pPr>
              <w:jc w:val="left"/>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1.普通食品专项任务问题检出率</w:t>
            </w:r>
            <w:r>
              <w:rPr>
                <w:rFonts w:hint="eastAsia" w:ascii="宋体" w:hAnsi="宋体" w:eastAsia="宋体" w:cs="宋体"/>
                <w:color w:val="auto"/>
                <w:szCs w:val="21"/>
                <w:lang w:eastAsia="zh-CN"/>
              </w:rPr>
              <w:t xml:space="preserve">（按市局统一要求）</w:t>
            </w:r>
            <w:r>
              <w:rPr>
                <w:rFonts w:hint="eastAsia" w:ascii="宋体" w:hAnsi="宋体" w:eastAsia="宋体" w:cs="宋体"/>
                <w:color w:val="auto"/>
                <w:szCs w:val="21"/>
              </w:rPr>
              <w:t xml:space="preserve">，食用农产品专项任务问题检出率</w:t>
            </w:r>
            <w:r>
              <w:rPr>
                <w:rFonts w:hint="eastAsia" w:ascii="宋体" w:hAnsi="宋体" w:eastAsia="宋体" w:cs="宋体"/>
                <w:color w:val="auto"/>
                <w:szCs w:val="21"/>
                <w:lang w:eastAsia="zh-CN"/>
              </w:rPr>
              <w:t xml:space="preserve">（按市局统一要求）</w:t>
            </w:r>
            <w:r>
              <w:rPr>
                <w:rFonts w:hint="eastAsia" w:ascii="宋体" w:hAnsi="宋体" w:eastAsia="宋体" w:cs="宋体"/>
                <w:color w:val="auto"/>
                <w:szCs w:val="21"/>
              </w:rPr>
              <w:t xml:space="preserve">，未按约定完成不合格检出率要求，少于合同约定每0.2%，扣2分，共计20分，扣完为止；</w:t>
            </w:r>
            <w:r/>
          </w:p>
          <w:p>
            <w:pPr>
              <w:jc w:val="left"/>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2.不合格检出率超过合同约定的每0.2%（普通食品专项任务中食用农产品及餐饮具合计检出批次不得超出不合格食品食品检出总批次的50%），加2分，加分上限为10分。</w:t>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r>
      <w:tr>
        <w:trPr>
          <w:jc w:val="center"/>
          <w:trHeight w:val="835"/>
        </w:trPr>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违法线索</w:t>
            </w:r>
            <w:r/>
          </w:p>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有效性</w:t>
            </w:r>
            <w:r/>
          </w:p>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（加分项）</w:t>
            </w:r>
            <w:r/>
          </w:p>
        </w:tc>
        <w:tc>
          <w:tcPr>
            <w:tcBorders>
              <w:top w:val="single" w:color="auto" w:sz="4" w:space="0"/>
              <w:left w:val="single" w:color="auto" w:sz="4" w:space="0"/>
              <w:bottom w:val="single" w:color="auto" w:sz="4" w:space="0"/>
              <w:right w:val="single" w:color="auto" w:sz="4" w:space="0"/>
            </w:tcBorders>
            <w:tcW w:w="7581" w:type="dxa"/>
            <w:vAlign w:val="center"/>
            <w:textDirection w:val="lrTb"/>
            <w:noWrap w:val="false"/>
          </w:tcPr>
          <w:p>
            <w:pPr>
              <w:jc w:val="left"/>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1.抽检中发现“两超一非”类项目不合格食品批次占比超过任务总批次数50%，每0.5%加1分；</w:t>
            </w:r>
            <w:r/>
          </w:p>
          <w:p>
            <w:pPr>
              <w:jc w:val="left"/>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2.抽样中执行《食品安全抽样检验管理办法》第二十一条规定，发现、收集、报告食品安全监督抽检抽样中发现的涉嫌违法行为线索，每报送线索一条加1分，经核实并立案查办的每条加3分，大案要案加10分；</w:t>
            </w:r>
            <w:r/>
          </w:p>
          <w:p>
            <w:pPr>
              <w:jc w:val="left"/>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3.实验室检验中，发现方案规定以外的检验项目不合格，且准确判定风险等级的，每批次加2分。</w:t>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r>
      <w:tr>
        <w:trPr>
          <w:jc w:val="center"/>
          <w:trHeight w:val="458"/>
        </w:trPr>
        <w:tc>
          <w:tcPr>
            <w:gridSpan w:val="2"/>
            <w:tcBorders>
              <w:top w:val="single" w:color="auto" w:sz="4" w:space="0"/>
              <w:left w:val="single" w:color="auto" w:sz="4" w:space="0"/>
              <w:bottom w:val="single" w:color="auto" w:sz="4" w:space="0"/>
              <w:right w:val="single" w:color="auto" w:sz="4" w:space="0"/>
            </w:tcBorders>
            <w:tcW w:w="8988" w:type="dxa"/>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评估计分</w:t>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　</w:t>
            </w:r>
            <w:r/>
          </w:p>
        </w:tc>
      </w:tr>
      <w:tr>
        <w:trPr>
          <w:jc w:val="center"/>
          <w:trHeight w:val="683"/>
        </w:trPr>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评估流程</w:t>
            </w:r>
            <w:r/>
          </w:p>
        </w:tc>
        <w:tc>
          <w:tcPr>
            <w:gridSpan w:val="2"/>
            <w:tcBorders>
              <w:top w:val="single" w:color="auto" w:sz="4" w:space="0"/>
              <w:left w:val="single" w:color="auto" w:sz="4" w:space="0"/>
              <w:bottom w:val="single" w:color="auto" w:sz="4" w:space="0"/>
              <w:right w:val="single" w:color="auto" w:sz="4" w:space="0"/>
            </w:tcBorders>
            <w:tcW w:w="8666" w:type="dxa"/>
            <w:vAlign w:val="center"/>
            <w:textDirection w:val="lrTb"/>
            <w:noWrap w:val="false"/>
          </w:tcPr>
          <w:p>
            <w:pPr>
              <w:jc w:val="left"/>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 评估由任务委托机构（市局食品安全抽检监测处）组织实施，对任务完成情况进行评估计分，评估结果由任务负责人签字确认后纳入费用结算。</w:t>
            </w:r>
            <w:r/>
          </w:p>
        </w:tc>
      </w:tr>
      <w:tr>
        <w:trPr>
          <w:jc w:val="center"/>
          <w:trHeight w:val="545"/>
        </w:trPr>
        <w:tc>
          <w:tcPr>
            <w:gridSpan w:val="3"/>
            <w:tcBorders>
              <w:top w:val="single" w:color="auto" w:sz="4" w:space="0"/>
              <w:left w:val="single" w:color="auto" w:sz="4" w:space="0"/>
              <w:bottom w:val="single" w:color="auto" w:sz="4" w:space="0"/>
              <w:right w:val="single" w:color="auto" w:sz="4" w:space="0"/>
            </w:tcBorders>
            <w:tcW w:w="10073" w:type="dxa"/>
            <w:vAlign w:val="center"/>
            <w:textDirection w:val="lrTb"/>
            <w:noWrap w:val="false"/>
          </w:tcPr>
          <w:p>
            <w:pPr>
              <w:ind w:firstLine="4200"/>
              <w:jc w:val="left"/>
              <w:keepLines w:val="0"/>
              <w:keepNext w:val="0"/>
              <w:pageBreakBefore w:val="0"/>
              <w:spacing w:line="360" w:lineRule="atLeast"/>
              <w:widowControl/>
              <w:rPr>
                <w:rFonts w:hint="eastAsia" w:ascii="宋体" w:hAnsi="宋体" w:eastAsia="宋体" w:cs="宋体"/>
                <w:color w:val="auto"/>
                <w:szCs w:val="21"/>
              </w:rPr>
            </w:pPr>
            <w:r>
              <w:rPr>
                <w:rFonts w:hint="eastAsia" w:ascii="宋体" w:hAnsi="宋体" w:eastAsia="宋体" w:cs="宋体"/>
                <w:color w:val="auto"/>
                <w:szCs w:val="21"/>
              </w:rPr>
              <w:t xml:space="preserve">任务负责人：      </w:t>
            </w:r>
            <w:r>
              <w:rPr>
                <w:rFonts w:hint="eastAsia" w:ascii="宋体" w:hAnsi="宋体" w:eastAsia="宋体" w:cs="宋体"/>
                <w:color w:val="auto"/>
                <w:szCs w:val="21"/>
                <w:lang w:val="en-US" w:eastAsia="zh-CN"/>
              </w:rPr>
              <w:t xml:space="preserve">     </w:t>
            </w:r>
            <w:r>
              <w:rPr>
                <w:rFonts w:hint="eastAsia" w:ascii="宋体" w:hAnsi="宋体" w:eastAsia="宋体" w:cs="宋体"/>
                <w:color w:val="auto"/>
                <w:szCs w:val="21"/>
              </w:rPr>
              <w:t xml:space="preserve">        日期： </w:t>
            </w:r>
            <w:r/>
          </w:p>
        </w:tc>
      </w:tr>
    </w:tbl>
    <w:p>
      <w:pPr>
        <w:pStyle w:val="889"/>
        <w:rPr>
          <w:rFonts w:hint="eastAsia" w:ascii="宋体" w:hAnsi="宋体" w:eastAsia="宋体" w:cs="宋体"/>
          <w:color w:val="auto"/>
        </w:rPr>
      </w:pPr>
      <w:r>
        <w:rPr>
          <w:rFonts w:hint="eastAsia" w:ascii="宋体" w:hAnsi="宋体" w:eastAsia="宋体" w:cs="宋体"/>
          <w:color w:val="auto"/>
        </w:rPr>
      </w:r>
      <w:r/>
    </w:p>
    <w:p>
      <w:pPr>
        <w:ind w:firstLine="422"/>
        <w:spacing w:line="360" w:lineRule="auto"/>
        <w:rPr>
          <w:rFonts w:hint="eastAsia" w:ascii="宋体" w:hAnsi="宋体" w:eastAsia="宋体" w:cs="宋体"/>
          <w:color w:val="auto"/>
        </w:rPr>
      </w:pPr>
      <w:r>
        <w:rPr>
          <w:rFonts w:hint="eastAsia" w:ascii="宋体" w:hAnsi="宋体" w:eastAsia="宋体" w:cs="宋体"/>
          <w:b/>
          <w:color w:val="auto"/>
        </w:rPr>
        <w:t xml:space="preserve">八、不可抗力事件处理</w:t>
      </w:r>
      <w:r/>
    </w:p>
    <w:p>
      <w:pPr>
        <w:pStyle w:val="874"/>
        <w:ind w:firstLine="315"/>
        <w:spacing w:line="360" w:lineRule="auto"/>
        <w:rPr>
          <w:rFonts w:hint="eastAsia" w:ascii="宋体" w:hAnsi="宋体" w:eastAsia="宋体" w:cs="宋体"/>
          <w:color w:val="auto"/>
        </w:rPr>
      </w:pPr>
      <w:r>
        <w:rPr>
          <w:rFonts w:hint="eastAsia" w:ascii="宋体" w:hAnsi="宋体" w:eastAsia="宋体" w:cs="宋体"/>
          <w:color w:val="auto"/>
        </w:rPr>
        <w:t xml:space="preserve">1.在合同有效期内，任何一方因不可抗力事件导致不能履行合同，则合同履行期可延长，其延长期与不可抗力影响期相同。</w:t>
      </w:r>
      <w:r/>
    </w:p>
    <w:p>
      <w:pPr>
        <w:pStyle w:val="874"/>
        <w:ind w:firstLine="315"/>
        <w:spacing w:line="360" w:lineRule="auto"/>
        <w:rPr>
          <w:rFonts w:hint="eastAsia" w:ascii="宋体" w:hAnsi="宋体" w:eastAsia="宋体" w:cs="宋体"/>
          <w:color w:val="auto"/>
        </w:rPr>
      </w:pPr>
      <w:r>
        <w:rPr>
          <w:rFonts w:hint="eastAsia" w:ascii="宋体" w:hAnsi="宋体" w:eastAsia="宋体" w:cs="宋体"/>
          <w:color w:val="auto"/>
        </w:rPr>
        <w:t xml:space="preserve">2.不可抗力事件发生后，应立即通知对方，并寄送有关权威机构出具的证明。</w:t>
      </w:r>
      <w:r/>
    </w:p>
    <w:p>
      <w:pPr>
        <w:pStyle w:val="874"/>
        <w:ind w:firstLine="315"/>
        <w:spacing w:line="360" w:lineRule="auto"/>
        <w:rPr>
          <w:rFonts w:hint="eastAsia" w:ascii="宋体" w:hAnsi="宋体" w:eastAsia="宋体" w:cs="宋体"/>
          <w:color w:val="auto"/>
        </w:rPr>
      </w:pPr>
      <w:r>
        <w:rPr>
          <w:rFonts w:hint="eastAsia" w:ascii="宋体" w:hAnsi="宋体" w:eastAsia="宋体" w:cs="宋体"/>
          <w:color w:val="auto"/>
        </w:rPr>
        <w:t xml:space="preserve">3.不可抗力事件延续120天以上，双方应通过友好协商，确定是否继续履行合同。</w:t>
      </w:r>
      <w:r/>
    </w:p>
    <w:p>
      <w:pPr>
        <w:pStyle w:val="874"/>
        <w:ind w:firstLine="316"/>
        <w:spacing w:line="360" w:lineRule="auto"/>
        <w:rPr>
          <w:rFonts w:hint="eastAsia" w:ascii="宋体" w:hAnsi="宋体" w:eastAsia="宋体" w:cs="宋体"/>
          <w:b/>
          <w:color w:val="auto"/>
        </w:rPr>
      </w:pPr>
      <w:r>
        <w:rPr>
          <w:rFonts w:hint="eastAsia" w:ascii="宋体" w:hAnsi="宋体" w:eastAsia="宋体" w:cs="宋体"/>
          <w:b/>
          <w:color w:val="auto"/>
        </w:rPr>
        <w:t xml:space="preserve">九、诉讼</w:t>
      </w:r>
      <w:r/>
    </w:p>
    <w:p>
      <w:pPr>
        <w:pStyle w:val="874"/>
        <w:ind w:firstLine="315"/>
        <w:spacing w:line="360" w:lineRule="auto"/>
        <w:rPr>
          <w:rFonts w:hint="eastAsia" w:ascii="宋体" w:hAnsi="宋体" w:eastAsia="宋体" w:cs="宋体"/>
          <w:color w:val="auto"/>
        </w:rPr>
      </w:pPr>
      <w:r>
        <w:rPr>
          <w:rFonts w:hint="eastAsia" w:ascii="宋体" w:hAnsi="宋体" w:eastAsia="宋体" w:cs="宋体"/>
          <w:color w:val="auto"/>
        </w:rPr>
        <w:t xml:space="preserve">1.双方在执行合同中所发生的一切争议，应通过协商解决。如协商不成，可向合同签订地法院起诉，合同签订地在此约定为盐城市。</w:t>
      </w:r>
      <w:r/>
    </w:p>
    <w:p>
      <w:pPr>
        <w:pStyle w:val="874"/>
        <w:ind w:firstLine="211"/>
        <w:spacing w:line="360" w:lineRule="auto"/>
        <w:rPr>
          <w:rFonts w:hint="eastAsia" w:ascii="宋体" w:hAnsi="宋体" w:eastAsia="宋体" w:cs="宋体"/>
          <w:b/>
          <w:color w:val="auto"/>
        </w:rPr>
      </w:pPr>
      <w:r>
        <w:rPr>
          <w:rFonts w:hint="eastAsia" w:ascii="宋体" w:hAnsi="宋体" w:eastAsia="宋体" w:cs="宋体"/>
          <w:b/>
          <w:color w:val="auto"/>
        </w:rPr>
        <w:t xml:space="preserve">十、合同生效及其它</w:t>
      </w:r>
      <w:r/>
    </w:p>
    <w:p>
      <w:pPr>
        <w:pStyle w:val="874"/>
        <w:ind w:firstLine="210"/>
        <w:spacing w:line="360" w:lineRule="auto"/>
        <w:rPr>
          <w:rFonts w:hint="eastAsia" w:ascii="宋体" w:hAnsi="宋体" w:eastAsia="宋体" w:cs="宋体"/>
          <w:color w:val="auto"/>
        </w:rPr>
      </w:pPr>
      <w:r>
        <w:rPr>
          <w:rFonts w:hint="eastAsia" w:ascii="宋体" w:hAnsi="宋体" w:eastAsia="宋体" w:cs="宋体"/>
          <w:color w:val="auto"/>
        </w:rPr>
        <w:t xml:space="preserve">1.合同经双方法定代表人或授权委托代表人签字并加盖单位公章后生效。</w:t>
      </w:r>
      <w:r/>
    </w:p>
    <w:p>
      <w:pPr>
        <w:pStyle w:val="874"/>
        <w:ind w:firstLine="210"/>
        <w:spacing w:line="360" w:lineRule="auto"/>
        <w:rPr>
          <w:rFonts w:hint="eastAsia" w:ascii="宋体" w:hAnsi="宋体" w:eastAsia="宋体" w:cs="宋体"/>
          <w:color w:val="auto"/>
        </w:rPr>
      </w:pPr>
      <w:r>
        <w:rPr>
          <w:rFonts w:hint="eastAsia" w:ascii="宋体" w:hAnsi="宋体" w:eastAsia="宋体" w:cs="宋体"/>
          <w:color w:val="auto"/>
        </w:rPr>
        <w:t xml:space="preserve">2.本合同未尽事宜，遵照《民法典》有关条文执行。</w:t>
      </w:r>
      <w:r/>
    </w:p>
    <w:p>
      <w:pPr>
        <w:pStyle w:val="874"/>
        <w:ind w:firstLine="210"/>
        <w:spacing w:line="360" w:lineRule="auto"/>
        <w:rPr>
          <w:rFonts w:hint="eastAsia" w:ascii="宋体" w:hAnsi="宋体" w:eastAsia="宋体" w:cs="宋体"/>
          <w:color w:val="auto"/>
        </w:rPr>
      </w:pPr>
      <w:r>
        <w:rPr>
          <w:rFonts w:hint="eastAsia" w:ascii="宋体" w:hAnsi="宋体" w:eastAsia="宋体" w:cs="宋体"/>
          <w:color w:val="auto"/>
        </w:rPr>
        <w:t xml:space="preserve">3.本合同正本一式四份，具有同等法律效力，甲方、乙方双方各执二份。</w:t>
      </w:r>
      <w:r/>
    </w:p>
    <w:p>
      <w:pPr>
        <w:contextualSpacing/>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                         乙方：</w:t>
      </w:r>
      <w:r/>
    </w:p>
    <w:p>
      <w:pPr>
        <w:contextualSpacing/>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地址：</w:t>
      </w:r>
      <w:r/>
    </w:p>
    <w:p>
      <w:pPr>
        <w:contextualSpacing/>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法定（授权）代表人：           法定（授权）代表人：</w:t>
      </w:r>
      <w:r/>
    </w:p>
    <w:p>
      <w:pPr>
        <w:contextualSpacing/>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签字日期：   年  月  日        签字日期：   年  月  日</w:t>
      </w:r>
      <w:r/>
    </w:p>
    <w:p>
      <w:pPr>
        <w:contextualSpacing/>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合同签订地点：</w:t>
      </w:r>
      <w:r/>
    </w:p>
    <w:p>
      <w:pPr>
        <w:spacing w:line="360" w:lineRule="auto"/>
        <w:rPr>
          <w:rFonts w:hint="eastAsia" w:ascii="宋体" w:hAnsi="宋体" w:eastAsia="宋体" w:cs="宋体"/>
          <w:b/>
          <w:sz w:val="24"/>
          <w:szCs w:val="24"/>
        </w:rPr>
      </w:pPr>
      <w:r>
        <w:rPr>
          <w:rFonts w:hint="eastAsia" w:ascii="宋体" w:hAnsi="宋体" w:eastAsia="宋体" w:cs="宋体"/>
          <w:b/>
          <w:color w:val="auto"/>
        </w:rPr>
        <w:t xml:space="preserve">注：甲乙双方签订的合同以甲方提供的样本并经双方协商一致的为准。</w:t>
      </w:r>
      <w:r/>
    </w:p>
    <w:p>
      <w:pPr>
        <w:pStyle w:val="877"/>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 </w:t>
      </w:r>
      <w:r/>
    </w:p>
    <w:p>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p>
    <w:p>
      <w:pPr>
        <w:pStyle w:val="866"/>
        <w:rPr>
          <w:rFonts w:hint="eastAsia" w:ascii="宋体" w:hAnsi="宋体" w:eastAsia="宋体" w:cs="宋体"/>
          <w:sz w:val="36"/>
          <w:szCs w:val="36"/>
        </w:rPr>
      </w:pPr>
      <w:r>
        <w:rPr>
          <w:rFonts w:hint="eastAsia" w:ascii="宋体" w:hAnsi="宋体" w:eastAsia="宋体" w:cs="宋体"/>
          <w:sz w:val="36"/>
          <w:szCs w:val="36"/>
        </w:rPr>
        <w:t xml:space="preserve">第</w:t>
      </w:r>
      <w:bookmarkEnd w:id="174"/>
      <w:r>
        <w:rPr>
          <w:rFonts w:hint="eastAsia" w:ascii="宋体" w:hAnsi="宋体" w:eastAsia="宋体" w:cs="宋体"/>
          <w:sz w:val="36"/>
          <w:szCs w:val="36"/>
        </w:rPr>
        <w:t xml:space="preserve">四章 采购需求</w:t>
      </w:r>
      <w:bookmarkEnd w:id="175"/>
      <w:r/>
      <w:bookmarkEnd w:id="176"/>
      <w:r/>
      <w:bookmarkEnd w:id="177"/>
      <w:r/>
      <w:bookmarkEnd w:id="178"/>
      <w:r/>
      <w:bookmarkEnd w:id="179"/>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一、抽检品种、检验项目：</w:t>
      </w:r>
      <w:r/>
    </w:p>
    <w:tbl>
      <w:tblPr>
        <w:tblStyle w:val="869"/>
        <w:tblW w:w="9164"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66"/>
        <w:gridCol w:w="1369"/>
        <w:gridCol w:w="1461"/>
        <w:gridCol w:w="1701"/>
        <w:gridCol w:w="1701"/>
        <w:gridCol w:w="1701"/>
        <w:gridCol w:w="765"/>
      </w:tblGrid>
      <w:tr>
        <w:trPr>
          <w:jc w:val="center"/>
          <w:trHeight w:val="70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b/>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6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b/>
                <w:color w:val="auto"/>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4"/>
                <w:szCs w:val="24"/>
                <w:highlight w:val="none"/>
                <w:lang w:bidi="ar"/>
              </w:rPr>
              <w:t xml:space="preserve">食用农产品</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4"/>
                <w:szCs w:val="24"/>
                <w:highlight w:val="none"/>
                <w:lang w:bidi="ar"/>
              </w:rPr>
              <w:t xml:space="preserve">餐饮食品</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4"/>
                <w:szCs w:val="24"/>
                <w:highlight w:val="none"/>
                <w:lang w:bidi="ar"/>
              </w:rPr>
              <w:t xml:space="preserve">专项抽检</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4"/>
                <w:szCs w:val="24"/>
                <w:highlight w:val="none"/>
                <w:lang w:eastAsia="zh-CN" w:bidi="ar"/>
              </w:rPr>
              <w:t xml:space="preserve">其他</w:t>
            </w:r>
            <w:r>
              <w:rPr>
                <w:rFonts w:hint="eastAsia" w:ascii="宋体" w:hAnsi="宋体" w:eastAsia="宋体" w:cs="宋体"/>
                <w:color w:val="auto"/>
                <w:sz w:val="24"/>
                <w:szCs w:val="24"/>
                <w:highlight w:val="none"/>
                <w:lang w:bidi="ar"/>
              </w:rPr>
              <w:t xml:space="preserve">食品</w:t>
            </w:r>
            <w:r>
              <w:rPr>
                <w:rFonts w:hint="eastAsia" w:ascii="宋体" w:hAnsi="宋体" w:eastAsia="宋体" w:cs="宋体"/>
                <w:color w:val="auto"/>
                <w:sz w:val="24"/>
                <w:szCs w:val="24"/>
                <w:highlight w:val="none"/>
                <w:lang w:eastAsia="zh-CN" w:bidi="ar"/>
              </w:rPr>
              <w:t xml:space="preserve">（含“你点我检”）</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6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b/>
                <w:color w:val="auto"/>
                <w:sz w:val="24"/>
                <w:szCs w:val="24"/>
                <w:highlight w:val="none"/>
                <w:lang w:bidi="ar"/>
              </w:rPr>
              <w:t xml:space="preserve">合计</w:t>
            </w:r>
            <w:r/>
          </w:p>
        </w:tc>
      </w:tr>
      <w:tr>
        <w:trPr>
          <w:jc w:val="center"/>
          <w:trHeight w:val="70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6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b/>
                <w:color w:val="auto"/>
                <w:sz w:val="24"/>
                <w:szCs w:val="24"/>
                <w:highlight w:val="none"/>
                <w:lang w:bidi="ar"/>
              </w:rPr>
              <w:t xml:space="preserve">分包一批次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1" w:type="dxa"/>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4"/>
                <w:szCs w:val="24"/>
                <w:highlight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tcPr>
          <w:p>
            <w:pPr>
              <w:jc w:val="center"/>
              <w:widowControl/>
              <w:rPr>
                <w:rFonts w:hint="eastAsia" w:ascii="宋体" w:hAnsi="宋体" w:eastAsia="宋体" w:cs="宋体"/>
                <w:color w:val="auto"/>
                <w:sz w:val="21"/>
                <w:szCs w:val="21"/>
                <w:lang w:val="en-US" w:bidi="ar"/>
              </w:rPr>
            </w:pPr>
            <w:r>
              <w:rPr>
                <w:rFonts w:hint="eastAsia" w:ascii="宋体" w:hAnsi="宋体" w:eastAsia="宋体" w:cs="宋体"/>
                <w:color w:val="auto"/>
                <w:sz w:val="24"/>
                <w:szCs w:val="24"/>
                <w:highlight w:val="none"/>
                <w:lang w:val="en-US" w:eastAsia="zh-CN" w:bidi="ar"/>
              </w:rPr>
              <w:t xml:space="preserve">105（含45</w:t>
            </w:r>
            <w:r>
              <w:rPr>
                <w:rFonts w:hint="eastAsia" w:ascii="宋体" w:hAnsi="宋体" w:eastAsia="宋体" w:cs="宋体"/>
                <w:color w:val="auto"/>
                <w:sz w:val="24"/>
                <w:szCs w:val="24"/>
                <w:highlight w:val="none"/>
                <w:lang w:bidi="ar"/>
              </w:rPr>
              <w:t xml:space="preserve">食用农产品</w:t>
            </w:r>
            <w:r>
              <w:rPr>
                <w:rFonts w:hint="eastAsia" w:ascii="宋体" w:hAnsi="宋体" w:eastAsia="宋体" w:cs="宋体"/>
                <w:color w:val="auto"/>
                <w:sz w:val="24"/>
                <w:szCs w:val="24"/>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tcPr>
          <w:p>
            <w:pPr>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4"/>
                <w:szCs w:val="24"/>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tcPr>
          <w:p>
            <w:pPr>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4"/>
                <w:szCs w:val="24"/>
                <w:highlight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65" w:type="dxa"/>
            <w:vAlign w:val="center"/>
            <w:textDirection w:val="lrTb"/>
            <w:noWrap/>
          </w:tcPr>
          <w:p>
            <w:pPr>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4"/>
                <w:szCs w:val="24"/>
                <w:highlight w:val="none"/>
                <w:lang w:val="en-US" w:eastAsia="zh-CN" w:bidi="ar"/>
              </w:rPr>
              <w:t xml:space="preserve">375</w:t>
            </w:r>
            <w:r/>
          </w:p>
        </w:tc>
      </w:tr>
      <w:tr>
        <w:trPr>
          <w:jc w:val="center"/>
          <w:trHeight w:val="70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6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b/>
                <w:color w:val="auto"/>
                <w:sz w:val="24"/>
                <w:szCs w:val="24"/>
                <w:highlight w:val="none"/>
                <w:lang w:bidi="ar"/>
              </w:rPr>
              <w:t xml:space="preserve">分包二批次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1" w:type="dxa"/>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4"/>
                <w:szCs w:val="24"/>
                <w:highlight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tcPr>
          <w:p>
            <w:pPr>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4"/>
                <w:szCs w:val="24"/>
                <w:highlight w:val="none"/>
                <w:lang w:val="en-US" w:eastAsia="zh-CN" w:bidi="ar"/>
              </w:rPr>
              <w:t xml:space="preserve">105（含45</w:t>
            </w:r>
            <w:r>
              <w:rPr>
                <w:rFonts w:hint="eastAsia" w:ascii="宋体" w:hAnsi="宋体" w:eastAsia="宋体" w:cs="宋体"/>
                <w:color w:val="auto"/>
                <w:sz w:val="24"/>
                <w:szCs w:val="24"/>
                <w:highlight w:val="none"/>
                <w:lang w:bidi="ar"/>
              </w:rPr>
              <w:t xml:space="preserve">食用农产品</w:t>
            </w:r>
            <w:r>
              <w:rPr>
                <w:rFonts w:hint="eastAsia" w:ascii="宋体" w:hAnsi="宋体" w:eastAsia="宋体" w:cs="宋体"/>
                <w:color w:val="auto"/>
                <w:sz w:val="24"/>
                <w:szCs w:val="24"/>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val="false"/>
          </w:tcPr>
          <w:p>
            <w:pPr>
              <w:jc w:val="center"/>
              <w:widowControl/>
              <w:rPr>
                <w:rFonts w:hint="eastAsia" w:ascii="宋体" w:hAnsi="宋体" w:eastAsia="宋体" w:cs="宋体"/>
                <w:color w:val="auto"/>
                <w:sz w:val="21"/>
                <w:szCs w:val="21"/>
                <w:lang w:val="en-US" w:bidi="ar"/>
              </w:rPr>
            </w:pPr>
            <w:r>
              <w:rPr>
                <w:rFonts w:hint="eastAsia" w:ascii="宋体" w:hAnsi="宋体" w:eastAsia="宋体" w:cs="宋体"/>
                <w:color w:val="auto"/>
                <w:sz w:val="24"/>
                <w:szCs w:val="24"/>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val="false"/>
          </w:tcPr>
          <w:p>
            <w:pPr>
              <w:ind w:firstLine="720"/>
              <w:jc w:val="both"/>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4"/>
                <w:szCs w:val="24"/>
                <w:highlight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65" w:type="dxa"/>
            <w:vAlign w:val="center"/>
            <w:textDirection w:val="lrTb"/>
            <w:noWrap/>
          </w:tcPr>
          <w:p>
            <w:pPr>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4"/>
                <w:szCs w:val="24"/>
                <w:highlight w:val="none"/>
                <w:lang w:val="en-US" w:eastAsia="zh-CN" w:bidi="ar"/>
              </w:rPr>
              <w:t xml:space="preserve">375</w:t>
            </w:r>
            <w:r/>
          </w:p>
        </w:tc>
      </w:tr>
      <w:tr>
        <w:trPr>
          <w:jc w:val="center"/>
          <w:trHeight w:val="703"/>
        </w:trPr>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18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4"/>
                <w:szCs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6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4"/>
                <w:szCs w:val="24"/>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4"/>
                <w:szCs w:val="24"/>
                <w:highlight w:val="none"/>
                <w:lang w:val="en-US" w:eastAsia="zh-CN"/>
              </w:rPr>
              <w:t xml:space="preserve">210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4"/>
                <w:szCs w:val="24"/>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4"/>
                <w:szCs w:val="24"/>
                <w:highlight w:val="none"/>
                <w:lang w:val="en-US" w:eastAsia="zh-CN"/>
              </w:rPr>
              <w:t xml:space="preserve">400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65" w:type="dxa"/>
            <w:vAlign w:val="center"/>
            <w:textDirection w:val="lrTb"/>
            <w:noWrap/>
          </w:tcPr>
          <w:p>
            <w:pPr>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4"/>
                <w:szCs w:val="24"/>
                <w:highlight w:val="none"/>
                <w:lang w:val="en-US" w:eastAsia="zh-CN"/>
              </w:rPr>
              <w:t xml:space="preserve">750</w:t>
            </w:r>
            <w:r/>
          </w:p>
        </w:tc>
      </w:tr>
      <w:tr>
        <w:trPr>
          <w:jc w:val="center"/>
          <w:trHeight w:val="703"/>
        </w:trPr>
        <w:tc>
          <w:tcPr>
            <w:gridSpan w:val="7"/>
            <w:tcBorders>
              <w:top w:val="single" w:color="000000" w:sz="4" w:space="0"/>
              <w:left w:val="single" w:color="000000" w:sz="4" w:space="0"/>
              <w:bottom w:val="single" w:color="000000" w:sz="4" w:space="0"/>
              <w:right w:val="single" w:color="000000" w:sz="4" w:space="0"/>
            </w:tcBorders>
            <w:tcMar>
              <w:left w:w="12" w:type="dxa"/>
              <w:top w:w="12" w:type="dxa"/>
              <w:right w:w="12" w:type="dxa"/>
            </w:tcMar>
            <w:tcW w:w="9164" w:type="dxa"/>
            <w:vAlign w:val="center"/>
            <w:textDirection w:val="lrTb"/>
            <w:noWrap w:val="false"/>
          </w:tcPr>
          <w:p>
            <w:pPr>
              <w:jc w:val="left"/>
              <w:widowControl/>
              <w:rPr>
                <w:rFonts w:hint="eastAsia" w:ascii="宋体" w:hAnsi="宋体" w:eastAsia="宋体" w:cs="宋体"/>
                <w:color w:val="auto"/>
                <w:sz w:val="21"/>
                <w:szCs w:val="21"/>
                <w:lang w:bidi="ar"/>
              </w:rPr>
            </w:pPr>
            <w:r>
              <w:rPr>
                <w:rFonts w:hint="eastAsia" w:ascii="宋体" w:hAnsi="宋体" w:eastAsia="宋体" w:cs="宋体"/>
                <w:color w:val="auto"/>
                <w:sz w:val="24"/>
                <w:szCs w:val="24"/>
                <w:highlight w:val="none"/>
                <w:lang w:bidi="ar"/>
              </w:rPr>
              <w:t xml:space="preserve">备注：1、专项抽检主要包括</w:t>
            </w:r>
            <w:r>
              <w:rPr>
                <w:rFonts w:hint="eastAsia" w:ascii="宋体" w:hAnsi="宋体" w:eastAsia="宋体" w:cs="宋体"/>
                <w:color w:val="auto"/>
                <w:sz w:val="24"/>
                <w:szCs w:val="24"/>
                <w:highlight w:val="none"/>
                <w:lang w:eastAsia="zh-CN" w:bidi="ar"/>
              </w:rPr>
              <w:t xml:space="preserve">豆制品</w:t>
            </w:r>
            <w:r>
              <w:rPr>
                <w:rFonts w:hint="eastAsia" w:ascii="宋体" w:hAnsi="宋体" w:eastAsia="宋体" w:cs="宋体"/>
                <w:color w:val="auto"/>
                <w:sz w:val="24"/>
                <w:szCs w:val="24"/>
                <w:highlight w:val="none"/>
                <w:lang w:bidi="ar"/>
              </w:rPr>
              <w:t xml:space="preserve">食品(不少于</w:t>
            </w:r>
            <w:r>
              <w:rPr>
                <w:rFonts w:hint="eastAsia" w:ascii="宋体" w:hAnsi="宋体" w:eastAsia="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批)、举报投诉监督抽检、重大活动节日期间的专项抽检等</w:t>
            </w:r>
            <w:r/>
          </w:p>
        </w:tc>
      </w:tr>
    </w:tbl>
    <w:p>
      <w:pPr>
        <w:ind w:firstLine="525"/>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二、其它说明（含交货期、工期、质保期、服务质量、售后服务、付款方式等）</w:t>
      </w:r>
      <w:r/>
    </w:p>
    <w:p>
      <w:pPr>
        <w:ind w:firstLine="420"/>
        <w:spacing w:line="440" w:lineRule="exact"/>
        <w:rPr>
          <w:rFonts w:hint="eastAsia" w:ascii="宋体" w:hAnsi="宋体" w:eastAsia="宋体" w:cs="宋体"/>
          <w:color w:val="auto"/>
          <w:sz w:val="21"/>
          <w:szCs w:val="21"/>
        </w:rPr>
      </w:pPr>
      <w:r/>
      <w:bookmarkStart w:id="181" w:name="_Toc14245"/>
      <w:r/>
      <w:bookmarkStart w:id="182" w:name="_Toc13426"/>
      <w:r/>
      <w:bookmarkStart w:id="183" w:name="_Toc19199"/>
      <w:r/>
      <w:bookmarkStart w:id="184" w:name="_Toc27742"/>
      <w:r/>
      <w:bookmarkStart w:id="185" w:name="_Toc412206749"/>
      <w:r/>
      <w:bookmarkStart w:id="186" w:name="_Toc7095"/>
      <w:r/>
      <w:bookmarkStart w:id="187" w:name="_Toc25163"/>
      <w:r/>
      <w:bookmarkStart w:id="188" w:name="_Toc25684"/>
      <w:r/>
      <w:bookmarkStart w:id="189" w:name="_Toc19979"/>
      <w:r>
        <w:rPr>
          <w:rFonts w:hint="eastAsia" w:ascii="宋体" w:hAnsi="宋体" w:eastAsia="宋体" w:cs="宋体"/>
          <w:color w:val="auto"/>
          <w:sz w:val="21"/>
          <w:szCs w:val="21"/>
        </w:rPr>
        <w:t xml:space="preserve">㈠、商务要求</w:t>
      </w:r>
      <w:bookmarkEnd w:id="181"/>
      <w:r/>
      <w:bookmarkEnd w:id="182"/>
      <w:r/>
      <w:bookmarkEnd w:id="183"/>
      <w:r/>
      <w:bookmarkEnd w:id="184"/>
      <w:r/>
      <w:bookmarkEnd w:id="185"/>
      <w:r/>
      <w:bookmarkEnd w:id="186"/>
      <w:r/>
      <w:bookmarkEnd w:id="187"/>
      <w:r/>
      <w:bookmarkEnd w:id="188"/>
      <w:r/>
      <w:bookmarkEnd w:id="189"/>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1、投标报价包括：人力成本、设备成本、利润、税金和不可预见费用等完成本项目所需的全部费用的总和，</w:t>
      </w:r>
      <w:r>
        <w:rPr>
          <w:rFonts w:hint="eastAsia" w:ascii="宋体" w:hAnsi="宋体" w:eastAsia="宋体" w:cs="宋体"/>
          <w:b/>
          <w:bCs/>
          <w:color w:val="auto"/>
          <w:sz w:val="21"/>
          <w:szCs w:val="21"/>
        </w:rPr>
        <w:t xml:space="preserve">采购方除负责抽样买样费用外不再支付其他任何费用</w:t>
      </w:r>
      <w:r>
        <w:rPr>
          <w:rFonts w:hint="eastAsia" w:ascii="宋体" w:hAnsi="宋体" w:eastAsia="宋体" w:cs="宋体"/>
          <w:color w:val="auto"/>
          <w:sz w:val="21"/>
          <w:szCs w:val="21"/>
        </w:rPr>
        <w:t xml:space="preserve">。</w:t>
      </w:r>
      <w:r/>
    </w:p>
    <w:p>
      <w:pPr>
        <w:ind w:firstLine="420"/>
        <w:spacing w:line="440" w:lineRule="exact"/>
        <w:rPr>
          <w:rFonts w:hint="eastAsia" w:ascii="宋体" w:hAnsi="宋体" w:eastAsia="宋体" w:cs="宋体"/>
          <w:bCs/>
          <w:color w:val="auto"/>
          <w:sz w:val="21"/>
          <w:szCs w:val="21"/>
        </w:rPr>
      </w:pPr>
      <w:r>
        <w:rPr>
          <w:rFonts w:hint="eastAsia" w:ascii="宋体" w:hAnsi="宋体" w:eastAsia="宋体" w:cs="宋体"/>
          <w:color w:val="auto"/>
          <w:sz w:val="21"/>
          <w:szCs w:val="21"/>
        </w:rPr>
        <w:t xml:space="preserve">2、服务期：</w:t>
      </w:r>
      <w:r>
        <w:rPr>
          <w:rFonts w:hint="eastAsia" w:ascii="宋体" w:hAnsi="宋体" w:eastAsia="宋体" w:cs="宋体"/>
          <w:bCs/>
          <w:color w:val="auto"/>
          <w:sz w:val="21"/>
          <w:szCs w:val="21"/>
        </w:rPr>
        <w:t xml:space="preserve">一年（自合同签订后）。</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3、完工地点：采购人指定地点。</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㈡、技术要求 </w:t>
      </w:r>
      <w:r/>
    </w:p>
    <w:p>
      <w:pPr>
        <w:ind w:firstLine="420"/>
        <w:spacing w:line="440" w:lineRule="exact"/>
        <w:rPr>
          <w:rFonts w:hint="eastAsia" w:ascii="宋体" w:hAnsi="宋体" w:eastAsia="宋体" w:cs="宋体"/>
          <w:color w:val="auto"/>
          <w:sz w:val="21"/>
          <w:szCs w:val="21"/>
        </w:rPr>
      </w:pPr>
      <w:r/>
      <w:bookmarkStart w:id="190" w:name="_Toc259172691"/>
      <w:r/>
      <w:bookmarkEnd w:id="190"/>
      <w:r>
        <w:rPr>
          <w:rFonts w:hint="eastAsia" w:ascii="宋体" w:hAnsi="宋体" w:eastAsia="宋体" w:cs="宋体"/>
          <w:color w:val="auto"/>
          <w:sz w:val="21"/>
          <w:szCs w:val="21"/>
        </w:rPr>
        <w:t xml:space="preserve">1、基本要求：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①抽样时间：按照采购方实际需求确定时间。</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②抽样地点：根据实际工作要求，由采购方确定具体抽样地点。</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③抽样人员：每次抽检由中标人安排2名以上工作人配合采购方抽样，承诺配备能同时出动2组（2人一组）或以上专业抽样人员。</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④抽样办法：根据检验项目及国家标准中规定的采样方法及采样数量抽取样品。</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⑤检验依据：依据食品安全国家标准、食品安全江苏省地方标准或国家市场监督管理总局最新版《国家食品安全监督抽检实施细则》要求一致。</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⑥样品运输：由中标人负责，并确保样品安全。</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⑦样品检验：由中标人负责，并对样品检验结果负责。</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⑧交通工具：中标人单日能安排配套的抽样车辆2台，并配有车载冰箱。</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⑨抽检方案：由采购方提供具体的项目实施方案。</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2、工作要求：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①中标人负责提供每次抽检所需的交通工作，积极配合抽检工作。</w:t>
      </w:r>
      <w:r/>
    </w:p>
    <w:p>
      <w:pPr>
        <w:pStyle w:val="890"/>
        <w:ind w:left="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rPr>
        <w:t xml:space="preserve">②实验室检</w:t>
      </w:r>
      <w:r>
        <w:rPr>
          <w:rFonts w:hint="eastAsia" w:ascii="宋体" w:hAnsi="宋体" w:eastAsia="宋体" w:cs="宋体"/>
          <w:color w:val="auto"/>
          <w:sz w:val="21"/>
          <w:szCs w:val="21"/>
          <w:lang w:val="en-US" w:eastAsia="zh-CN" w:bidi="ar-SA"/>
        </w:rPr>
        <w:t xml:space="preserve">验设备、</w:t>
      </w:r>
      <w:r>
        <w:rPr>
          <w:rFonts w:hint="eastAsia" w:ascii="宋体" w:hAnsi="宋体" w:eastAsia="宋体" w:cs="宋体"/>
          <w:color w:val="auto"/>
          <w:sz w:val="21"/>
          <w:szCs w:val="21"/>
          <w:highlight w:val="none"/>
          <w:lang w:val="en-US" w:eastAsia="zh-CN" w:bidi="ar-SA"/>
        </w:rPr>
        <w:t xml:space="preserve">检验人员充实[1.抽样人员数量在6人及以上、检验人员数量在20人及以上]；[2.具有液质联用仪、液相色谱仪、气相色谱仪、气相色谱串联质谱仪(GC-MS/MS)、电感耦合等离子体质谱仪(ICP-MS)、离子色谱仪]检测设备。能满足食品检验的特殊要求，能按时按质完成抽检任务，出具合法有效的检验报告。</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③中标人技术服务水平高，采样操作规范，实验室质量控制严格，中标人须以承诺函的形式承诺近3年无食品检验数据严重质量问题。</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④中标人应按照专业操守尽职尽责，根据国际国内的相关标准进行样品的抽样、检验及判定工作，并且按当次抽检方案约定日期出具体检验报告；在采购方与第三方同等的条件下，中标人应优先完成对采购方的抽检和监测任务。</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⑤食品安全抽检监测工作遵照《食品安全抽样检验管理办法》、</w:t>
      </w:r>
      <w:r>
        <w:rPr>
          <w:rFonts w:hint="eastAsia" w:ascii="宋体" w:hAnsi="宋体" w:eastAsia="宋体" w:cs="宋体"/>
          <w:color w:val="auto"/>
          <w:sz w:val="21"/>
          <w:szCs w:val="21"/>
          <w:lang w:eastAsia="zh-CN"/>
        </w:rPr>
        <w:t xml:space="preserve">《全国食品安全监督抽检实施细则（202</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lang w:eastAsia="zh-CN"/>
        </w:rPr>
        <w:t xml:space="preserve">年版）》</w:t>
      </w:r>
      <w:r>
        <w:rPr>
          <w:rFonts w:hint="eastAsia" w:ascii="宋体" w:hAnsi="宋体" w:eastAsia="宋体" w:cs="宋体"/>
          <w:color w:val="auto"/>
          <w:sz w:val="21"/>
          <w:szCs w:val="21"/>
        </w:rPr>
        <w:t xml:space="preserve">和国家市场监管总局制定的《食品安全监督抽检和风险监测工作规范》执行。</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⑥中标人对其抽取的样品负责，检验结果反映送检样品的真实状况。</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⑦中标人应针对每次任务提供承接项目的质量保障计划、措施和结果，保证原始记录规范完整，并接受采购人组织的专家检验及评估。</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㈢、其他事项</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①中标人必须自觉接受采购方的考核、检查、比对。</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②投标人须具有与承担的食品安全抽检监测任务相匹配的工作人员、仪器设备、实验室环境设施；</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③投标人须拥有安全有效的实验室信息化管理系统和信息分析汇总人员，能够完成食品安全抽检监测数据上报和结果分析工作。</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④投标人须同时承担抽样任务的，应当具有与抽样工作相匹配的专职抽样人员、抽样工具、设备等条件；</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⑤投标人须具有承担市级以上食品安全监督抽检或风险监测检验任务的工作经历；</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⑥投标人须检验活动中无重大差错，能够保证检验结果质量，参加与检验任务相关的能力验证并取得满意结果。</w:t>
      </w:r>
      <w:r/>
    </w:p>
    <w:p>
      <w:pPr>
        <w:ind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⑦有关食品抽检数据质量、食品及食用农产品抽检问题发现率、信息公示率、抽检任务均衡推要达到上级监管部门的考核要求。食用农产品原则上应覆盖所有必检品种。对于所食用农产品抽取的样品应检验全部必检项目，同时结合监管实际检验不少于5个自选项目（如少于5个，全部检测）。因检测项目不全而被上级监管部门通报的数据质量问题，每一个批次扣1000元。</w:t>
      </w:r>
      <w:r/>
    </w:p>
    <w:p>
      <w:pPr>
        <w:ind w:firstLine="420"/>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⑧</w:t>
      </w:r>
      <w:r>
        <w:rPr>
          <w:rFonts w:hint="eastAsia" w:ascii="宋体" w:hAnsi="宋体" w:eastAsia="宋体" w:cs="宋体"/>
          <w:color w:val="auto"/>
          <w:sz w:val="21"/>
          <w:szCs w:val="21"/>
          <w:lang w:eastAsia="zh-CN"/>
        </w:rPr>
        <w:t xml:space="preserve">鼓励对合格复检备份样品采取多种方式再利用，减少食品浪费。积极配合采购人按规范程序和有关要求，对合格复检备份样品开展合理再利用。对其他合格备份样品和结论不合格的备份样品进行妥善保存及处理，并保留样品保存和处理记录。</w:t>
      </w:r>
      <w:r/>
    </w:p>
    <w:p>
      <w:pPr>
        <w:rPr>
          <w:rFonts w:hint="eastAsia"/>
          <w:b/>
          <w:bCs/>
          <w:lang w:val="en-US" w:eastAsia="zh-CN"/>
        </w:rPr>
        <w:sectPr>
          <w:headerReference w:type="default" r:id="rId9"/>
          <w:footerReference w:type="default" r:id="rId10"/>
          <w:footnotePr/>
          <w:endnotePr/>
          <w:type w:val="nextPage"/>
          <w:pgSz w:w="11906" w:h="16838" w:orient="portrait"/>
          <w:pgMar w:top="1440" w:right="1417" w:bottom="1440" w:left="1417" w:header="851" w:footer="992" w:gutter="0"/>
          <w:cols w:num="1" w:sep="0" w:space="0" w:equalWidth="1"/>
          <w:docGrid w:linePitch="360"/>
        </w:sectPr>
      </w:pPr>
      <w:r>
        <w:rPr>
          <w:rFonts w:hint="eastAsia"/>
          <w:b/>
          <w:bCs/>
          <w:lang w:val="en-US" w:eastAsia="zh-CN"/>
        </w:rPr>
      </w:r>
      <w:r/>
    </w:p>
    <w:p>
      <w:pPr>
        <w:rPr>
          <w:rFonts w:hint="eastAsia"/>
          <w:b/>
          <w:bCs/>
          <w:lang w:val="en-US" w:eastAsia="zh-CN"/>
        </w:rPr>
      </w:pPr>
      <w:r>
        <w:rPr>
          <w:rFonts w:hint="eastAsia"/>
          <w:b/>
          <w:bCs/>
          <w:lang w:val="en-US" w:eastAsia="zh-CN"/>
        </w:rPr>
        <w:t xml:space="preserve">六、采购标的对应的中小企业划分标准所属行业一览表</w:t>
      </w:r>
      <w:r/>
    </w:p>
    <w:tbl>
      <w:tblPr>
        <w:tblStyle w:val="869"/>
        <w:tblW w:w="8539" w:type="dxa"/>
        <w:jc w:val="center"/>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218"/>
        <w:gridCol w:w="3968"/>
        <w:gridCol w:w="3353"/>
      </w:tblGrid>
      <w:tr>
        <w:trPr>
          <w:jc w:val="center"/>
          <w:tblCellSpacing w:w="0" w:type="dxa"/>
          <w:trHeight w:val="632"/>
        </w:trPr>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877"/>
              <w:ind w:firstLine="210"/>
              <w:jc w:val="both"/>
              <w:spacing w:beforeAutospacing="0" w:afterAutospacing="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68" w:type="dxa"/>
            <w:vAlign w:val="center"/>
            <w:textDirection w:val="lrTb"/>
            <w:noWrap w:val="false"/>
          </w:tcPr>
          <w:p>
            <w:pPr>
              <w:pStyle w:val="877"/>
              <w:jc w:val="center"/>
              <w:spacing w:beforeAutospacing="0" w:afterAutospacing="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pStyle w:val="877"/>
              <w:jc w:val="center"/>
              <w:spacing w:beforeAutospacing="0" w:afterAutospacing="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对应中小企业划分标准所属行业</w:t>
            </w:r>
            <w:r/>
          </w:p>
        </w:tc>
      </w:tr>
      <w:tr>
        <w:trPr>
          <w:jc w:val="center"/>
          <w:tblCellSpacing w:w="0" w:type="dxa"/>
          <w:trHeight w:val="1054"/>
        </w:trPr>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877"/>
              <w:ind w:firstLine="480"/>
              <w:jc w:val="both"/>
              <w:spacing w:beforeAutospacing="0" w:afterAutospacing="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68" w:type="dxa"/>
            <w:vAlign w:val="center"/>
            <w:textDirection w:val="lrTb"/>
            <w:noWrap w:val="false"/>
          </w:tcPr>
          <w:p>
            <w:pPr>
              <w:pStyle w:val="877"/>
              <w:jc w:val="center"/>
              <w:spacing w:beforeAutospacing="0" w:afterAutospacing="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盐城经济技术开发区2025年度食品安全监督抽检检测服务项目</w:t>
            </w:r>
            <w:r/>
          </w:p>
        </w:tc>
        <w:tc>
          <w:tcPr>
            <w:shd w:val="clear" w:color="auto" w:fill="auto"/>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pStyle w:val="877"/>
              <w:jc w:val="center"/>
              <w:spacing w:beforeAutospacing="0" w:afterAutospacing="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其他未列明行业</w:t>
            </w:r>
            <w:r/>
          </w:p>
        </w:tc>
      </w:tr>
    </w:tbl>
    <w:p>
      <w:pPr>
        <w:rPr>
          <w:rFonts w:hint="eastAsia" w:ascii="宋体" w:hAnsi="宋体" w:eastAsia="宋体" w:cs="宋体"/>
          <w:color w:val="000000"/>
          <w:sz w:val="44"/>
          <w:szCs w:val="44"/>
          <w:highlight w:val="none"/>
        </w:rPr>
      </w:pPr>
      <w:r/>
      <w:bookmarkStart w:id="191" w:name="_Toc120614281"/>
      <w:r>
        <w:rPr>
          <w:rFonts w:hint="eastAsia" w:ascii="宋体" w:hAnsi="宋体" w:eastAsia="宋体" w:cs="宋体"/>
          <w:color w:val="000000"/>
          <w:sz w:val="44"/>
          <w:szCs w:val="44"/>
          <w:highlight w:val="none"/>
        </w:rPr>
        <w:br w:type="page" w:clear="all"/>
      </w:r>
      <w:r/>
    </w:p>
    <w:p>
      <w:pPr>
        <w:pStyle w:val="866"/>
        <w:rPr>
          <w:rFonts w:hint="eastAsia" w:ascii="宋体" w:hAnsi="宋体" w:eastAsia="宋体" w:cs="宋体"/>
          <w:highlight w:val="none"/>
        </w:rPr>
      </w:pPr>
      <w:r>
        <w:rPr>
          <w:rFonts w:hint="eastAsia" w:ascii="宋体" w:hAnsi="宋体" w:eastAsia="宋体" w:cs="宋体"/>
          <w:color w:val="000000"/>
          <w:sz w:val="44"/>
          <w:szCs w:val="44"/>
          <w:highlight w:val="none"/>
        </w:rPr>
        <w:t xml:space="preserve">第五章  </w:t>
      </w:r>
      <w:r>
        <w:rPr>
          <w:rFonts w:hint="eastAsia" w:ascii="宋体" w:hAnsi="宋体" w:eastAsia="宋体" w:cs="宋体"/>
          <w:b/>
          <w:color w:val="000000"/>
          <w:sz w:val="44"/>
          <w:szCs w:val="44"/>
          <w:highlight w:val="none"/>
        </w:rPr>
        <w:t xml:space="preserve">评标方法与评标标准</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0"/>
        <w:jc w:val="both"/>
        <w:spacing w:line="520" w:lineRule="exact"/>
        <w:widowControl/>
        <w:rPr>
          <w:rFonts w:hint="eastAsia" w:ascii="宋体" w:hAnsi="宋体" w:eastAsia="宋体" w:cs="宋体"/>
          <w:b/>
          <w:bCs/>
          <w:color w:val="auto"/>
          <w:sz w:val="24"/>
        </w:rPr>
      </w:pPr>
      <w:r>
        <w:rPr>
          <w:rFonts w:hint="eastAsia" w:ascii="宋体" w:hAnsi="宋体" w:eastAsia="宋体" w:cs="宋体"/>
          <w:b/>
          <w:bCs/>
          <w:color w:val="auto"/>
          <w:sz w:val="24"/>
        </w:rPr>
        <w:t xml:space="preserve">政府采购政策功能落实</w:t>
      </w:r>
      <w:r/>
    </w:p>
    <w:p>
      <w:pPr>
        <w:ind w:firstLine="480"/>
        <w:jc w:val="both"/>
        <w:spacing w:line="520" w:lineRule="exact"/>
        <w:widowControl/>
        <w:rPr>
          <w:rFonts w:hint="eastAsia" w:ascii="宋体" w:hAnsi="宋体" w:eastAsia="宋体" w:cs="宋体"/>
          <w:b/>
          <w:bCs/>
          <w:color w:val="auto"/>
          <w:sz w:val="24"/>
        </w:rPr>
      </w:pPr>
      <w:r>
        <w:rPr>
          <w:rFonts w:hint="eastAsia" w:ascii="宋体" w:hAnsi="宋体" w:eastAsia="宋体" w:cs="宋体"/>
          <w:b/>
          <w:bCs/>
          <w:color w:val="auto"/>
          <w:sz w:val="24"/>
        </w:rPr>
        <w:t xml:space="preserve">1、小微型企业价格扣除</w:t>
      </w:r>
      <w:r/>
    </w:p>
    <w:p>
      <w:pPr>
        <w:ind w:firstLine="480"/>
        <w:jc w:val="both"/>
        <w:spacing w:line="52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（1）本项目专门面向中小企业采购，不再对小型和微型企业报价给予价格扣除。</w:t>
      </w:r>
      <w:r/>
    </w:p>
    <w:p>
      <w:pPr>
        <w:ind w:firstLine="480"/>
        <w:jc w:val="both"/>
        <w:spacing w:line="52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（2）供应商需按照采购文件的要求提供相应的《中小企业声明函》。</w:t>
      </w:r>
      <w:r/>
    </w:p>
    <w:p>
      <w:pPr>
        <w:ind w:firstLine="480"/>
        <w:jc w:val="both"/>
        <w:spacing w:line="52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（3）企业标准请参照《关于印发中小企业划型标准规定的通知》（工信部联企业[2011]300号）文件规定自行填写。</w:t>
      </w:r>
      <w:r/>
    </w:p>
    <w:p>
      <w:pPr>
        <w:ind w:firstLine="480"/>
        <w:jc w:val="both"/>
        <w:spacing w:line="520" w:lineRule="exact"/>
        <w:widowControl/>
        <w:rPr>
          <w:rFonts w:hint="eastAsia" w:ascii="宋体" w:hAnsi="宋体" w:eastAsia="宋体" w:cs="宋体"/>
          <w:b/>
          <w:bCs/>
          <w:color w:val="auto"/>
          <w:sz w:val="24"/>
        </w:rPr>
      </w:pPr>
      <w:r>
        <w:rPr>
          <w:rFonts w:hint="eastAsia" w:ascii="宋体" w:hAnsi="宋体" w:eastAsia="宋体" w:cs="宋体"/>
          <w:b/>
          <w:bCs/>
          <w:color w:val="auto"/>
          <w:sz w:val="24"/>
        </w:rPr>
        <w:t xml:space="preserve">2、残疾人福利单位价格扣除</w:t>
      </w:r>
      <w:r/>
    </w:p>
    <w:p>
      <w:pPr>
        <w:ind w:firstLine="480"/>
        <w:jc w:val="both"/>
        <w:spacing w:line="52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（1）本项目对残疾人福利性单位视同小型、微型企业。</w:t>
      </w:r>
      <w:r/>
    </w:p>
    <w:p>
      <w:pPr>
        <w:ind w:firstLine="480"/>
        <w:jc w:val="both"/>
        <w:spacing w:line="52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（2）残疾人福利单位需按照采购文件的要求提供《残疾人福利性单位声明函》。</w:t>
      </w:r>
      <w:r/>
    </w:p>
    <w:p>
      <w:pPr>
        <w:ind w:firstLine="480"/>
        <w:jc w:val="both"/>
        <w:spacing w:line="52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（3）残疾人福利单位标准请参照《关于促进残疾人就业政府采购政策的通知》（财库〔2017〕141号）。</w:t>
      </w:r>
      <w:r/>
    </w:p>
    <w:p>
      <w:pPr>
        <w:ind w:firstLine="480"/>
        <w:jc w:val="both"/>
        <w:spacing w:line="520" w:lineRule="exact"/>
        <w:widowControl/>
        <w:rPr>
          <w:rFonts w:hint="eastAsia" w:ascii="宋体" w:hAnsi="宋体" w:eastAsia="宋体" w:cs="宋体"/>
          <w:b/>
          <w:bCs/>
          <w:color w:val="auto"/>
          <w:sz w:val="24"/>
        </w:rPr>
      </w:pPr>
      <w:r>
        <w:rPr>
          <w:rFonts w:hint="eastAsia" w:ascii="宋体" w:hAnsi="宋体" w:eastAsia="宋体" w:cs="宋体"/>
          <w:b/>
          <w:bCs/>
          <w:color w:val="auto"/>
          <w:sz w:val="24"/>
        </w:rPr>
        <w:t xml:space="preserve">3、监狱和戒毒企业价格扣除</w:t>
      </w:r>
      <w:r/>
    </w:p>
    <w:p>
      <w:pPr>
        <w:ind w:firstLine="480"/>
        <w:jc w:val="both"/>
        <w:spacing w:line="52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（1）本项目对监狱和戒毒企业（简称监狱企业）视同小型、微型企业。</w:t>
      </w:r>
      <w:r/>
    </w:p>
    <w:p>
      <w:pPr>
        <w:ind w:firstLine="480"/>
        <w:jc w:val="both"/>
        <w:spacing w:line="52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both"/>
        <w:spacing w:line="52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（3）监狱企业标准请参照《关于政府采购支持监狱企业发展有关问题的通知》（财库[2014]68号）。</w:t>
      </w:r>
      <w:r/>
    </w:p>
    <w:p>
      <w:pPr>
        <w:ind w:firstLine="480"/>
        <w:jc w:val="both"/>
        <w:spacing w:line="52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4、残疾人福利单位、监狱企业属于小型、微型企业的，不重复享受政策。</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rPr>
        <w:t xml:space="preserve">如属政府强制采购产品未提供认证证书的或认证证书提供不全的将视为未实质性响应采购要求</w:t>
      </w:r>
      <w:r>
        <w:rPr>
          <w:rFonts w:hint="eastAsia" w:ascii="宋体" w:hAnsi="宋体" w:eastAsia="宋体" w:cs="宋体"/>
          <w:color w:val="auto"/>
          <w:sz w:val="24"/>
          <w:szCs w:val="20"/>
        </w:rPr>
        <w:t xml:space="preserve">。其他条件相同</w:t>
      </w:r>
      <w:r>
        <w:rPr>
          <w:rFonts w:hint="eastAsia" w:ascii="宋体" w:hAnsi="宋体" w:eastAsia="宋体" w:cs="宋体"/>
          <w:color w:val="auto"/>
          <w:sz w:val="24"/>
        </w:rPr>
        <w:t xml:space="preserve">情况下，应当优先采购节能产品、环境标志产品。</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四、评分标准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评标时，评标委员会各成员独立对每个投标人的投标文件进行评价，并汇总每个投标人的得分。</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本项目评分总分值为100分。</w:t>
      </w:r>
      <w:r/>
    </w:p>
    <w:tbl>
      <w:tblPr>
        <w:tblStyle w:val="869"/>
        <w:tblW w:w="947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8"/>
        <w:gridCol w:w="6946"/>
        <w:gridCol w:w="992"/>
      </w:tblGrid>
      <w:tr>
        <w:trPr>
          <w:jc w:val="center"/>
          <w:trHeight w:val="395"/>
        </w:trPr>
        <w:tc>
          <w:tcPr>
            <w:gridSpan w:val="3"/>
            <w:tcW w:w="9476" w:type="dxa"/>
            <w:vAlign w:val="top"/>
            <w:textDirection w:val="lrTb"/>
            <w:noWrap w:val="false"/>
          </w:tcPr>
          <w:p>
            <w:pPr>
              <w:jc w:val="center"/>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一、投标报价</w:t>
            </w:r>
            <w:r/>
          </w:p>
        </w:tc>
      </w:tr>
      <w:tr>
        <w:trPr>
          <w:jc w:val="center"/>
          <w:trHeight w:val="1090"/>
        </w:trPr>
        <w:tc>
          <w:tcPr>
            <w:gridSpan w:val="2"/>
            <w:tcW w:w="8484" w:type="dxa"/>
            <w:vAlign w:val="center"/>
            <w:textDirection w:val="lrTb"/>
            <w:noWrap w:val="false"/>
          </w:tcPr>
          <w:p>
            <w:pPr>
              <w:ind w:firstLine="480"/>
              <w:spacing w:line="36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满足招标文件要求且投标价格最低的投标报价为评标基准价，其价格分为满分。其他投标人的价格分统一按照下列公式计算：</w:t>
            </w:r>
            <w:r/>
          </w:p>
          <w:p>
            <w:pPr>
              <w:ind w:firstLine="480"/>
              <w:jc w:val="left"/>
              <w:spacing w:line="360" w:lineRule="exact"/>
              <w:shd w:val="clear" w:color="auto" w:fill="ffffff"/>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rPr>
              <w:t xml:space="preserve">投标报价得分=(评标基准价／投标报价)×</w:t>
            </w:r>
            <w:r>
              <w:rPr>
                <w:rFonts w:hint="eastAsia" w:ascii="宋体" w:hAnsi="宋体" w:eastAsia="宋体" w:cs="宋体"/>
                <w:b w:val="0"/>
                <w:bCs w:val="0"/>
                <w:i w:val="0"/>
                <w:iCs w:val="0"/>
                <w:color w:val="auto"/>
                <w:sz w:val="24"/>
                <w:szCs w:val="24"/>
                <w:highlight w:val="none"/>
                <w:lang w:val="en-US" w:eastAsia="zh-CN"/>
              </w:rPr>
              <w:t xml:space="preserve">15</w:t>
            </w:r>
            <w:r/>
          </w:p>
        </w:tc>
        <w:tc>
          <w:tcPr>
            <w:tcW w:w="992" w:type="dxa"/>
            <w:vAlign w:val="center"/>
            <w:textDirection w:val="lrTb"/>
            <w:noWrap w:val="false"/>
          </w:tcPr>
          <w:p>
            <w:pPr>
              <w:jc w:val="center"/>
              <w:spacing w:line="440" w:lineRule="exact"/>
              <w:shd w:val="clear" w:color="auto" w:fill="ffff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15</w:t>
            </w:r>
            <w:r>
              <w:rPr>
                <w:rFonts w:hint="eastAsia" w:ascii="宋体" w:hAnsi="宋体" w:eastAsia="宋体" w:cs="宋体"/>
                <w:b w:val="0"/>
                <w:bCs w:val="0"/>
                <w:i w:val="0"/>
                <w:iCs w:val="0"/>
                <w:color w:val="auto"/>
                <w:sz w:val="24"/>
                <w:szCs w:val="24"/>
                <w:highlight w:val="none"/>
              </w:rPr>
              <w:t xml:space="preserve">分</w:t>
            </w:r>
            <w:r/>
          </w:p>
        </w:tc>
      </w:tr>
      <w:tr>
        <w:trPr>
          <w:jc w:val="center"/>
          <w:trHeight w:val="463"/>
        </w:trPr>
        <w:tc>
          <w:tcPr>
            <w:gridSpan w:val="3"/>
            <w:tcW w:w="9476" w:type="dxa"/>
            <w:vAlign w:val="center"/>
            <w:textDirection w:val="lrTb"/>
            <w:noWrap w:val="false"/>
          </w:tcPr>
          <w:p>
            <w:pPr>
              <w:jc w:val="center"/>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二、综合实力</w:t>
            </w:r>
            <w:r/>
          </w:p>
        </w:tc>
      </w:tr>
      <w:tr>
        <w:trPr>
          <w:jc w:val="center"/>
          <w:trHeight w:val="552"/>
        </w:trPr>
        <w:tc>
          <w:tcPr>
            <w:tcW w:w="1538" w:type="dxa"/>
            <w:vAlign w:val="center"/>
            <w:textDirection w:val="lrTb"/>
            <w:noWrap w:val="false"/>
          </w:tcPr>
          <w:p>
            <w:pPr>
              <w:jc w:val="center"/>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项目团队</w:t>
            </w:r>
            <w:r/>
          </w:p>
          <w:p>
            <w:pPr>
              <w:jc w:val="center"/>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人员配备</w:t>
            </w:r>
            <w:r/>
          </w:p>
        </w:tc>
        <w:tc>
          <w:tcPr>
            <w:tcW w:w="6946" w:type="dxa"/>
            <w:vAlign w:val="center"/>
            <w:textDirection w:val="lrTb"/>
            <w:noWrap w:val="false"/>
          </w:tcPr>
          <w:p>
            <w:pPr>
              <w:jc w:val="left"/>
              <w:spacing w:line="36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具有与食品安全监督抽检和风险监测工作相匹配的专职抽样人员和检验人员，抽样人员和检验人员不能同时申报。</w:t>
            </w:r>
            <w:r>
              <w:rPr>
                <w:rFonts w:hint="eastAsia" w:ascii="宋体" w:hAnsi="宋体" w:eastAsia="宋体" w:cs="宋体"/>
                <w:b w:val="0"/>
                <w:bCs w:val="0"/>
                <w:i w:val="0"/>
                <w:iCs w:val="0"/>
                <w:color w:val="auto"/>
                <w:sz w:val="24"/>
                <w:szCs w:val="24"/>
                <w:highlight w:val="none"/>
              </w:rPr>
              <w:br/>
            </w:r>
            <w:r>
              <w:rPr>
                <w:rFonts w:hint="eastAsia" w:ascii="宋体" w:hAnsi="宋体" w:eastAsia="宋体" w:cs="宋体"/>
                <w:b w:val="0"/>
                <w:bCs w:val="0"/>
                <w:i w:val="0"/>
                <w:iCs w:val="0"/>
                <w:color w:val="auto"/>
                <w:sz w:val="24"/>
                <w:szCs w:val="24"/>
                <w:highlight w:val="none"/>
              </w:rPr>
              <w:t xml:space="preserve">①食品抽样人员</w:t>
            </w:r>
            <w:r>
              <w:rPr>
                <w:rFonts w:hint="eastAsia" w:ascii="宋体" w:hAnsi="宋体" w:eastAsia="宋体" w:cs="宋体"/>
                <w:b w:val="0"/>
                <w:bCs w:val="0"/>
                <w:i w:val="0"/>
                <w:iCs w:val="0"/>
                <w:color w:val="auto"/>
                <w:sz w:val="24"/>
                <w:szCs w:val="24"/>
                <w:highlight w:val="none"/>
                <w:lang w:val="en-US" w:eastAsia="zh-CN"/>
              </w:rPr>
              <w:t xml:space="preserve">满6人以上</w:t>
            </w:r>
            <w:r>
              <w:rPr>
                <w:rFonts w:hint="eastAsia" w:ascii="宋体" w:hAnsi="宋体" w:eastAsia="宋体" w:cs="宋体"/>
                <w:b w:val="0"/>
                <w:bCs w:val="0"/>
                <w:i w:val="0"/>
                <w:iCs w:val="0"/>
                <w:color w:val="auto"/>
                <w:sz w:val="24"/>
                <w:szCs w:val="24"/>
                <w:highlight w:val="none"/>
              </w:rPr>
              <w:t xml:space="preserve">得</w:t>
            </w:r>
            <w:r>
              <w:rPr>
                <w:rFonts w:hint="eastAsia" w:ascii="宋体" w:hAnsi="宋体" w:eastAsia="宋体" w:cs="宋体"/>
                <w:b w:val="0"/>
                <w:bCs w:val="0"/>
                <w:i w:val="0"/>
                <w:iCs w:val="0"/>
                <w:color w:val="auto"/>
                <w:sz w:val="24"/>
                <w:szCs w:val="24"/>
                <w:highlight w:val="none"/>
                <w:lang w:val="en-US" w:eastAsia="zh-CN"/>
              </w:rPr>
              <w:t xml:space="preserve">3</w:t>
            </w:r>
            <w:r>
              <w:rPr>
                <w:rFonts w:hint="eastAsia" w:ascii="宋体" w:hAnsi="宋体" w:eastAsia="宋体" w:cs="宋体"/>
                <w:b w:val="0"/>
                <w:bCs w:val="0"/>
                <w:i w:val="0"/>
                <w:iCs w:val="0"/>
                <w:color w:val="auto"/>
                <w:sz w:val="24"/>
                <w:szCs w:val="24"/>
                <w:highlight w:val="none"/>
              </w:rPr>
              <w:t xml:space="preserve">分，</w:t>
            </w:r>
            <w:r>
              <w:rPr>
                <w:rFonts w:hint="eastAsia" w:ascii="宋体" w:hAnsi="宋体" w:eastAsia="宋体" w:cs="宋体"/>
                <w:b w:val="0"/>
                <w:bCs w:val="0"/>
                <w:i w:val="0"/>
                <w:iCs w:val="0"/>
                <w:color w:val="auto"/>
                <w:sz w:val="24"/>
                <w:szCs w:val="24"/>
                <w:highlight w:val="none"/>
                <w:lang w:val="en-US" w:eastAsia="zh-CN"/>
              </w:rPr>
              <w:t xml:space="preserve">每增加2人，得1分，最高得4分</w:t>
            </w:r>
            <w:r>
              <w:rPr>
                <w:rFonts w:hint="eastAsia" w:ascii="宋体" w:hAnsi="宋体" w:eastAsia="宋体" w:cs="宋体"/>
                <w:b w:val="0"/>
                <w:bCs w:val="0"/>
                <w:i w:val="0"/>
                <w:iCs w:val="0"/>
                <w:color w:val="auto"/>
                <w:sz w:val="24"/>
                <w:szCs w:val="24"/>
                <w:highlight w:val="none"/>
              </w:rPr>
              <w:t xml:space="preserve">； </w:t>
            </w:r>
            <w:r/>
          </w:p>
          <w:p>
            <w:pPr>
              <w:jc w:val="left"/>
              <w:spacing w:line="36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②食品检验人员</w:t>
            </w:r>
            <w:r>
              <w:rPr>
                <w:rFonts w:hint="eastAsia" w:ascii="宋体" w:hAnsi="宋体" w:eastAsia="宋体" w:cs="宋体"/>
                <w:b w:val="0"/>
                <w:bCs w:val="0"/>
                <w:i w:val="0"/>
                <w:iCs w:val="0"/>
                <w:color w:val="auto"/>
                <w:sz w:val="24"/>
                <w:szCs w:val="24"/>
                <w:highlight w:val="none"/>
                <w:lang w:val="en-US" w:eastAsia="zh-CN"/>
              </w:rPr>
              <w:t xml:space="preserve">每满20人以上</w:t>
            </w:r>
            <w:r>
              <w:rPr>
                <w:rFonts w:hint="eastAsia" w:ascii="宋体" w:hAnsi="宋体" w:eastAsia="宋体" w:cs="宋体"/>
                <w:b w:val="0"/>
                <w:bCs w:val="0"/>
                <w:i w:val="0"/>
                <w:iCs w:val="0"/>
                <w:color w:val="auto"/>
                <w:sz w:val="24"/>
                <w:szCs w:val="24"/>
                <w:highlight w:val="none"/>
              </w:rPr>
              <w:t xml:space="preserve">得</w:t>
            </w:r>
            <w:r>
              <w:rPr>
                <w:rFonts w:hint="eastAsia" w:ascii="宋体" w:hAnsi="宋体" w:eastAsia="宋体" w:cs="宋体"/>
                <w:b w:val="0"/>
                <w:bCs w:val="0"/>
                <w:i w:val="0"/>
                <w:iCs w:val="0"/>
                <w:color w:val="auto"/>
                <w:sz w:val="24"/>
                <w:szCs w:val="24"/>
                <w:highlight w:val="none"/>
                <w:lang w:val="en-US" w:eastAsia="zh-CN"/>
              </w:rPr>
              <w:t xml:space="preserve">3</w:t>
            </w:r>
            <w:r>
              <w:rPr>
                <w:rFonts w:hint="eastAsia" w:ascii="宋体" w:hAnsi="宋体" w:eastAsia="宋体" w:cs="宋体"/>
                <w:b w:val="0"/>
                <w:bCs w:val="0"/>
                <w:i w:val="0"/>
                <w:iCs w:val="0"/>
                <w:color w:val="auto"/>
                <w:sz w:val="24"/>
                <w:szCs w:val="24"/>
                <w:highlight w:val="none"/>
              </w:rPr>
              <w:t xml:space="preserve">分，</w:t>
            </w:r>
            <w:r>
              <w:rPr>
                <w:rFonts w:hint="eastAsia" w:ascii="宋体" w:hAnsi="宋体" w:eastAsia="宋体" w:cs="宋体"/>
                <w:b w:val="0"/>
                <w:bCs w:val="0"/>
                <w:i w:val="0"/>
                <w:iCs w:val="0"/>
                <w:color w:val="auto"/>
                <w:sz w:val="24"/>
                <w:szCs w:val="24"/>
                <w:highlight w:val="none"/>
                <w:lang w:val="en-US" w:eastAsia="zh-CN"/>
              </w:rPr>
              <w:t xml:space="preserve">每增加2人，得1分，最高得4分</w:t>
            </w:r>
            <w:r>
              <w:rPr>
                <w:rFonts w:hint="eastAsia" w:ascii="宋体" w:hAnsi="宋体" w:eastAsia="宋体" w:cs="宋体"/>
                <w:b w:val="0"/>
                <w:bCs w:val="0"/>
                <w:i w:val="0"/>
                <w:iCs w:val="0"/>
                <w:color w:val="auto"/>
                <w:sz w:val="24"/>
                <w:szCs w:val="24"/>
                <w:highlight w:val="none"/>
              </w:rPr>
              <w:t xml:space="preserve">。</w:t>
            </w:r>
            <w:r/>
          </w:p>
          <w:p>
            <w:pPr>
              <w:jc w:val="left"/>
              <w:spacing w:line="360" w:lineRule="exact"/>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rPr>
              <w:t xml:space="preserve">注:以提供的人员食品岗位证明扫描件为准。抽样人员和检验人员不能同时申报,未提供不得分。</w:t>
            </w:r>
            <w:r/>
          </w:p>
        </w:tc>
        <w:tc>
          <w:tcPr>
            <w:tcW w:w="992" w:type="dxa"/>
            <w:vAlign w:val="center"/>
            <w:textDirection w:val="lrTb"/>
            <w:noWrap w:val="false"/>
          </w:tcPr>
          <w:p>
            <w:pPr>
              <w:jc w:val="center"/>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8</w:t>
            </w:r>
            <w:r>
              <w:rPr>
                <w:rFonts w:hint="eastAsia" w:ascii="宋体" w:hAnsi="宋体" w:eastAsia="宋体" w:cs="宋体"/>
                <w:b w:val="0"/>
                <w:bCs w:val="0"/>
                <w:i w:val="0"/>
                <w:iCs w:val="0"/>
                <w:color w:val="auto"/>
                <w:sz w:val="24"/>
                <w:szCs w:val="24"/>
                <w:highlight w:val="none"/>
              </w:rPr>
              <w:t xml:space="preserve">分</w:t>
            </w:r>
            <w:r/>
          </w:p>
        </w:tc>
      </w:tr>
      <w:tr>
        <w:trPr>
          <w:jc w:val="center"/>
          <w:trHeight w:val="90"/>
        </w:trPr>
        <w:tc>
          <w:tcPr>
            <w:tcW w:w="1538" w:type="dxa"/>
            <w:vAlign w:val="center"/>
            <w:textDirection w:val="lrTb"/>
            <w:noWrap w:val="false"/>
          </w:tcPr>
          <w:p>
            <w:pPr>
              <w:jc w:val="center"/>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实验室设备</w:t>
            </w:r>
            <w:r/>
          </w:p>
        </w:tc>
        <w:tc>
          <w:tcPr>
            <w:tcW w:w="6946" w:type="dxa"/>
            <w:vAlign w:val="center"/>
            <w:textDirection w:val="lrTb"/>
            <w:noWrap w:val="false"/>
          </w:tcPr>
          <w:p>
            <w:pPr>
              <w:pStyle w:val="890"/>
              <w:ind w:left="0"/>
              <w:spacing w:line="360" w:lineRule="exact"/>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 xml:space="preserve">根据与食品安全监督抽检和风险监测工作相适应的检验检测仪器设备进行评价：具有满足食品安全检测的：液质联用仪</w:t>
            </w:r>
            <w:r>
              <w:rPr>
                <w:rFonts w:hint="eastAsia" w:ascii="宋体" w:hAnsi="宋体" w:eastAsia="宋体" w:cs="宋体"/>
                <w:b w:val="0"/>
                <w:bCs w:val="0"/>
                <w:i w:val="0"/>
                <w:iCs w:val="0"/>
                <w:color w:val="auto"/>
                <w:sz w:val="24"/>
                <w:szCs w:val="24"/>
                <w:highlight w:val="none"/>
                <w:lang w:val="en-US" w:eastAsia="zh-CN"/>
              </w:rPr>
              <w:t xml:space="preserve">2</w:t>
            </w:r>
            <w:r>
              <w:rPr>
                <w:rFonts w:hint="eastAsia" w:ascii="宋体" w:hAnsi="宋体" w:eastAsia="宋体" w:cs="宋体"/>
                <w:b w:val="0"/>
                <w:bCs w:val="0"/>
                <w:i w:val="0"/>
                <w:iCs w:val="0"/>
                <w:color w:val="auto"/>
                <w:sz w:val="24"/>
                <w:szCs w:val="24"/>
                <w:highlight w:val="none"/>
                <w:lang w:eastAsia="zh-CN"/>
              </w:rPr>
              <w:t xml:space="preserve">台、液相色谱仪</w:t>
            </w:r>
            <w:r>
              <w:rPr>
                <w:rFonts w:hint="eastAsia" w:ascii="宋体" w:hAnsi="宋体" w:eastAsia="宋体" w:cs="宋体"/>
                <w:b w:val="0"/>
                <w:bCs w:val="0"/>
                <w:i w:val="0"/>
                <w:iCs w:val="0"/>
                <w:color w:val="auto"/>
                <w:sz w:val="24"/>
                <w:szCs w:val="24"/>
                <w:highlight w:val="none"/>
                <w:lang w:val="en-US" w:eastAsia="zh-CN"/>
              </w:rPr>
              <w:t xml:space="preserve">2</w:t>
            </w:r>
            <w:r>
              <w:rPr>
                <w:rFonts w:hint="eastAsia" w:ascii="宋体" w:hAnsi="宋体" w:eastAsia="宋体" w:cs="宋体"/>
                <w:b w:val="0"/>
                <w:bCs w:val="0"/>
                <w:i w:val="0"/>
                <w:iCs w:val="0"/>
                <w:color w:val="auto"/>
                <w:sz w:val="24"/>
                <w:szCs w:val="24"/>
                <w:highlight w:val="none"/>
                <w:lang w:eastAsia="zh-CN"/>
              </w:rPr>
              <w:t xml:space="preserve">台、气相色谱仪</w:t>
            </w:r>
            <w:r>
              <w:rPr>
                <w:rFonts w:hint="eastAsia" w:ascii="宋体" w:hAnsi="宋体" w:eastAsia="宋体" w:cs="宋体"/>
                <w:b w:val="0"/>
                <w:bCs w:val="0"/>
                <w:i w:val="0"/>
                <w:iCs w:val="0"/>
                <w:color w:val="auto"/>
                <w:sz w:val="24"/>
                <w:szCs w:val="24"/>
                <w:highlight w:val="none"/>
                <w:lang w:val="en-US" w:eastAsia="zh-CN"/>
              </w:rPr>
              <w:t xml:space="preserve">2</w:t>
            </w:r>
            <w:r>
              <w:rPr>
                <w:rFonts w:hint="eastAsia" w:ascii="宋体" w:hAnsi="宋体" w:eastAsia="宋体" w:cs="宋体"/>
                <w:b w:val="0"/>
                <w:bCs w:val="0"/>
                <w:i w:val="0"/>
                <w:iCs w:val="0"/>
                <w:color w:val="auto"/>
                <w:sz w:val="24"/>
                <w:szCs w:val="24"/>
                <w:highlight w:val="none"/>
                <w:lang w:eastAsia="zh-CN"/>
              </w:rPr>
              <w:t xml:space="preserve">台、气相色谱串联质谱仪(GC-MS/MS)</w:t>
            </w:r>
            <w:r>
              <w:rPr>
                <w:rFonts w:hint="eastAsia" w:ascii="宋体" w:hAnsi="宋体" w:eastAsia="宋体" w:cs="宋体"/>
                <w:b w:val="0"/>
                <w:bCs w:val="0"/>
                <w:i w:val="0"/>
                <w:iCs w:val="0"/>
                <w:color w:val="auto"/>
                <w:sz w:val="24"/>
                <w:szCs w:val="24"/>
                <w:highlight w:val="none"/>
                <w:lang w:val="en-US" w:eastAsia="zh-CN"/>
              </w:rPr>
              <w:t xml:space="preserve">1</w:t>
            </w:r>
            <w:r>
              <w:rPr>
                <w:rFonts w:hint="eastAsia" w:ascii="宋体" w:hAnsi="宋体" w:eastAsia="宋体" w:cs="宋体"/>
                <w:b w:val="0"/>
                <w:bCs w:val="0"/>
                <w:i w:val="0"/>
                <w:iCs w:val="0"/>
                <w:color w:val="auto"/>
                <w:sz w:val="24"/>
                <w:szCs w:val="24"/>
                <w:highlight w:val="none"/>
                <w:lang w:eastAsia="zh-CN"/>
              </w:rPr>
              <w:t xml:space="preserve">台、电感耦合等离子体质谱仪(ICP-MS)</w:t>
            </w:r>
            <w:r>
              <w:rPr>
                <w:rFonts w:hint="eastAsia" w:ascii="宋体" w:hAnsi="宋体" w:eastAsia="宋体" w:cs="宋体"/>
                <w:b w:val="0"/>
                <w:bCs w:val="0"/>
                <w:i w:val="0"/>
                <w:iCs w:val="0"/>
                <w:color w:val="auto"/>
                <w:sz w:val="24"/>
                <w:szCs w:val="24"/>
                <w:highlight w:val="none"/>
                <w:lang w:val="en-US" w:eastAsia="zh-CN"/>
              </w:rPr>
              <w:t xml:space="preserve">1</w:t>
            </w:r>
            <w:r>
              <w:rPr>
                <w:rFonts w:hint="eastAsia" w:ascii="宋体" w:hAnsi="宋体" w:eastAsia="宋体" w:cs="宋体"/>
                <w:b w:val="0"/>
                <w:bCs w:val="0"/>
                <w:i w:val="0"/>
                <w:iCs w:val="0"/>
                <w:color w:val="auto"/>
                <w:sz w:val="24"/>
                <w:szCs w:val="24"/>
                <w:highlight w:val="none"/>
                <w:lang w:eastAsia="zh-CN"/>
              </w:rPr>
              <w:t xml:space="preserve">台、离子色谱仪</w:t>
            </w:r>
            <w:r>
              <w:rPr>
                <w:rFonts w:hint="eastAsia" w:ascii="宋体" w:hAnsi="宋体" w:eastAsia="宋体" w:cs="宋体"/>
                <w:b w:val="0"/>
                <w:bCs w:val="0"/>
                <w:i w:val="0"/>
                <w:iCs w:val="0"/>
                <w:color w:val="auto"/>
                <w:sz w:val="24"/>
                <w:szCs w:val="24"/>
                <w:highlight w:val="none"/>
                <w:lang w:val="en-US" w:eastAsia="zh-CN"/>
              </w:rPr>
              <w:t xml:space="preserve">1</w:t>
            </w:r>
            <w:r>
              <w:rPr>
                <w:rFonts w:hint="eastAsia" w:ascii="宋体" w:hAnsi="宋体" w:eastAsia="宋体" w:cs="宋体"/>
                <w:b w:val="0"/>
                <w:bCs w:val="0"/>
                <w:i w:val="0"/>
                <w:iCs w:val="0"/>
                <w:color w:val="auto"/>
                <w:sz w:val="24"/>
                <w:szCs w:val="24"/>
                <w:highlight w:val="none"/>
                <w:lang w:eastAsia="zh-CN"/>
              </w:rPr>
              <w:t xml:space="preserve">台设备的，得</w:t>
            </w:r>
            <w:r>
              <w:rPr>
                <w:rFonts w:hint="eastAsia" w:ascii="宋体" w:hAnsi="宋体" w:eastAsia="宋体" w:cs="宋体"/>
                <w:b w:val="0"/>
                <w:bCs w:val="0"/>
                <w:i w:val="0"/>
                <w:iCs w:val="0"/>
                <w:color w:val="auto"/>
                <w:sz w:val="24"/>
                <w:szCs w:val="24"/>
                <w:highlight w:val="none"/>
                <w:lang w:val="en-US" w:eastAsia="zh-CN"/>
              </w:rPr>
              <w:t xml:space="preserve">9</w:t>
            </w:r>
            <w:r>
              <w:rPr>
                <w:rFonts w:hint="eastAsia" w:ascii="宋体" w:hAnsi="宋体" w:eastAsia="宋体" w:cs="宋体"/>
                <w:b w:val="0"/>
                <w:bCs w:val="0"/>
                <w:i w:val="0"/>
                <w:iCs w:val="0"/>
                <w:color w:val="auto"/>
                <w:sz w:val="24"/>
                <w:szCs w:val="24"/>
                <w:highlight w:val="none"/>
                <w:lang w:eastAsia="zh-CN"/>
              </w:rPr>
              <w:t xml:space="preserve">分，</w:t>
            </w:r>
            <w:r>
              <w:rPr>
                <w:rFonts w:hint="eastAsia" w:ascii="宋体" w:hAnsi="宋体" w:eastAsia="宋体" w:cs="宋体"/>
                <w:color w:val="auto"/>
                <w:highlight w:val="none"/>
              </w:rPr>
              <w:t xml:space="preserve">以上所列仪器每少1台扣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分（基本分扣完为止）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满足以上所列仪器基础上，所列仪器每多一台加0.5分，最多加3分；本项满分12分。</w:t>
            </w:r>
            <w:r/>
          </w:p>
          <w:p>
            <w:pPr>
              <w:pStyle w:val="890"/>
              <w:ind w:left="0"/>
              <w:spacing w:line="360" w:lineRule="exact"/>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 xml:space="preserve">注：投标时需提供仪器设备清单、每台仪器设备的购买票据（发票）、</w:t>
            </w:r>
            <w:r>
              <w:rPr>
                <w:rFonts w:hint="eastAsia" w:ascii="宋体" w:hAnsi="宋体" w:eastAsia="宋体" w:cs="宋体"/>
                <w:b w:val="0"/>
                <w:bCs w:val="0"/>
                <w:i w:val="0"/>
                <w:iCs w:val="0"/>
                <w:color w:val="auto"/>
                <w:sz w:val="24"/>
                <w:szCs w:val="24"/>
                <w:highlight w:val="none"/>
                <w:lang w:val="en-US" w:eastAsia="zh-CN"/>
              </w:rPr>
              <w:t xml:space="preserve">在实验室摆放位置照片</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有效期内仪器</w:t>
            </w:r>
            <w:r>
              <w:rPr>
                <w:rFonts w:hint="eastAsia" w:ascii="宋体" w:hAnsi="宋体" w:eastAsia="宋体" w:cs="宋体"/>
                <w:b w:val="0"/>
                <w:bCs w:val="0"/>
                <w:i w:val="0"/>
                <w:iCs w:val="0"/>
                <w:color w:val="auto"/>
                <w:sz w:val="24"/>
                <w:szCs w:val="24"/>
                <w:highlight w:val="none"/>
                <w:lang w:eastAsia="zh-CN"/>
              </w:rPr>
              <w:t xml:space="preserve">校准证书等证明材料加盖投标人公章</w:t>
            </w:r>
            <w:r>
              <w:rPr>
                <w:rFonts w:hint="eastAsia" w:ascii="宋体" w:hAnsi="宋体" w:eastAsia="宋体" w:cs="宋体"/>
                <w:color w:val="auto"/>
                <w:highlight w:val="none"/>
                <w:lang w:eastAsia="zh-CN"/>
              </w:rPr>
              <w:t xml:space="preserve">的扫描件</w:t>
            </w:r>
            <w:r>
              <w:rPr>
                <w:rFonts w:hint="eastAsia" w:ascii="宋体" w:hAnsi="宋体" w:eastAsia="宋体" w:cs="宋体"/>
                <w:b w:val="0"/>
                <w:bCs w:val="0"/>
                <w:i w:val="0"/>
                <w:iCs w:val="0"/>
                <w:color w:val="auto"/>
                <w:sz w:val="24"/>
                <w:szCs w:val="24"/>
                <w:highlight w:val="none"/>
                <w:lang w:eastAsia="zh-CN"/>
              </w:rPr>
              <w:t xml:space="preserve">，提供不全的本项不得分。</w:t>
            </w:r>
            <w:r/>
          </w:p>
        </w:tc>
        <w:tc>
          <w:tcPr>
            <w:tcW w:w="992" w:type="dxa"/>
            <w:vAlign w:val="center"/>
            <w:textDirection w:val="lrTb"/>
            <w:noWrap w:val="false"/>
          </w:tcPr>
          <w:p>
            <w:pPr>
              <w:jc w:val="center"/>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12</w:t>
            </w:r>
            <w:r>
              <w:rPr>
                <w:rFonts w:hint="eastAsia" w:ascii="宋体" w:hAnsi="宋体" w:eastAsia="宋体" w:cs="宋体"/>
                <w:b w:val="0"/>
                <w:bCs w:val="0"/>
                <w:i w:val="0"/>
                <w:iCs w:val="0"/>
                <w:color w:val="auto"/>
                <w:sz w:val="24"/>
                <w:szCs w:val="24"/>
                <w:highlight w:val="none"/>
              </w:rPr>
              <w:t xml:space="preserve">分</w:t>
            </w:r>
            <w:r/>
          </w:p>
        </w:tc>
      </w:tr>
      <w:tr>
        <w:trPr>
          <w:jc w:val="center"/>
          <w:trHeight w:val="90"/>
        </w:trPr>
        <w:tc>
          <w:tcPr>
            <w:tcW w:w="1538" w:type="dxa"/>
            <w:vAlign w:val="center"/>
            <w:textDirection w:val="lrTb"/>
            <w:noWrap w:val="false"/>
          </w:tcPr>
          <w:p>
            <w:pPr>
              <w:jc w:val="center"/>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抽样、运输实力、本地化服务及服务能力</w:t>
            </w:r>
            <w:r/>
          </w:p>
        </w:tc>
        <w:tc>
          <w:tcPr>
            <w:tcW w:w="6946" w:type="dxa"/>
            <w:vAlign w:val="center"/>
            <w:textDirection w:val="lrTb"/>
            <w:noWrap w:val="false"/>
          </w:tcPr>
          <w:p>
            <w:pPr>
              <w:pStyle w:val="890"/>
              <w:ind w:left="0"/>
              <w:spacing w:line="360" w:lineRule="exact"/>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 xml:space="preserve">具备满足食品安全监督抽检和风险监测工作要求的抽样工具、车辆和特殊贮存条件要求的运输设备。</w:t>
            </w:r>
            <w:r/>
          </w:p>
          <w:p>
            <w:pPr>
              <w:pStyle w:val="890"/>
              <w:ind w:left="0"/>
              <w:spacing w:line="360" w:lineRule="exact"/>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 xml:space="preserve">1、投标人实验室拥有专业抽样工具（必须具备：满足速冻食品抽样运输车载冰箱、无菌采样箱、粮油等采样器、食用农产品及餐饮食品专业采样袋等）的，得3分，每缺一项扣0.5分。（提供的设备清单及图片加盖投标人公章扫描件，提供不全的本项不得分）</w:t>
            </w:r>
            <w:r/>
          </w:p>
          <w:p>
            <w:pPr>
              <w:pStyle w:val="890"/>
              <w:ind w:left="0"/>
              <w:spacing w:line="360" w:lineRule="exact"/>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 xml:space="preserve">2、投标人拟投入本项目的自有采样冷藏运输车辆的有1辆得1分，普通运输车辆有1辆得0.5分；上述车辆是租赁的，每辆车分别得0.5分、0.25分；自有冷藏运输车辆有配备数字温控功能的有一辆另加0.5分。本项目最高得5分（提供购车发票、行驶证、照片或车辆租赁合同加盖投标人公章扫描件，以上不能体现上述指标的，另须提供相应证明材料加盖投标人公章扫描件，否则不予计分）</w:t>
            </w:r>
            <w:r/>
          </w:p>
          <w:p>
            <w:pPr>
              <w:pStyle w:val="890"/>
              <w:ind w:left="0"/>
              <w:spacing w:line="360" w:lineRule="exact"/>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 xml:space="preserve">3、投标人拟投入本项目国抽采样平板电脑和配套打印机有5套（含）的得2分，每缺1台套扣0.4分。（提供的设备购进发票复印件、清单及图片加盖投标人公章扫描件）</w:t>
            </w:r>
            <w:r/>
          </w:p>
          <w:p>
            <w:pPr>
              <w:pStyle w:val="890"/>
              <w:ind w:left="0"/>
              <w:spacing w:line="360" w:lineRule="exact"/>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 xml:space="preserve">4、投标人拟投入本项目抽样过程采样影像记录设备5台（含）的得2分，每缺1台扣0.4分。（提供的设备购进发票复印件、清单及图片加盖投标人公章</w:t>
            </w:r>
            <w:r>
              <w:rPr>
                <w:rFonts w:hint="eastAsia" w:ascii="宋体" w:hAnsi="宋体" w:eastAsia="宋体" w:cs="宋体"/>
                <w:color w:val="auto"/>
                <w:highlight w:val="none"/>
                <w:lang w:eastAsia="zh-CN"/>
              </w:rPr>
              <w:t xml:space="preserve">的扫描件</w:t>
            </w:r>
            <w:r>
              <w:rPr>
                <w:rFonts w:hint="eastAsia" w:ascii="宋体" w:hAnsi="宋体" w:eastAsia="宋体" w:cs="宋体"/>
                <w:b w:val="0"/>
                <w:bCs w:val="0"/>
                <w:i w:val="0"/>
                <w:iCs w:val="0"/>
                <w:color w:val="auto"/>
                <w:sz w:val="24"/>
                <w:szCs w:val="24"/>
                <w:highlight w:val="none"/>
                <w:lang w:eastAsia="zh-CN"/>
              </w:rPr>
              <w:t xml:space="preserve">）</w:t>
            </w:r>
            <w:r/>
          </w:p>
        </w:tc>
        <w:tc>
          <w:tcPr>
            <w:tcW w:w="992" w:type="dxa"/>
            <w:vAlign w:val="center"/>
            <w:textDirection w:val="lrTb"/>
            <w:noWrap w:val="false"/>
          </w:tcPr>
          <w:p>
            <w:pPr>
              <w:jc w:val="center"/>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1</w:t>
            </w:r>
            <w:r>
              <w:rPr>
                <w:rFonts w:hint="eastAsia" w:ascii="宋体" w:hAnsi="宋体" w:eastAsia="宋体" w:cs="宋体"/>
                <w:b w:val="0"/>
                <w:bCs w:val="0"/>
                <w:i w:val="0"/>
                <w:iCs w:val="0"/>
                <w:color w:val="auto"/>
                <w:sz w:val="24"/>
                <w:szCs w:val="24"/>
                <w:highlight w:val="none"/>
                <w:lang w:val="en-US" w:eastAsia="zh-CN"/>
              </w:rPr>
              <w:t xml:space="preserve">2</w:t>
            </w:r>
            <w:r>
              <w:rPr>
                <w:rFonts w:hint="eastAsia" w:ascii="宋体" w:hAnsi="宋体" w:eastAsia="宋体" w:cs="宋体"/>
                <w:b w:val="0"/>
                <w:bCs w:val="0"/>
                <w:i w:val="0"/>
                <w:iCs w:val="0"/>
                <w:color w:val="auto"/>
                <w:sz w:val="24"/>
                <w:szCs w:val="24"/>
                <w:highlight w:val="none"/>
              </w:rPr>
              <w:t xml:space="preserve">分</w:t>
            </w:r>
            <w:r/>
          </w:p>
        </w:tc>
      </w:tr>
      <w:tr>
        <w:trPr>
          <w:jc w:val="center"/>
          <w:trHeight w:val="1070"/>
        </w:trPr>
        <w:tc>
          <w:tcPr>
            <w:tcW w:w="1538" w:type="dxa"/>
            <w:vAlign w:val="center"/>
            <w:textDirection w:val="lrTb"/>
            <w:noWrap w:val="false"/>
          </w:tcPr>
          <w:p>
            <w:pPr>
              <w:jc w:val="center"/>
              <w:spacing w:line="44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证书</w:t>
            </w:r>
            <w:r/>
          </w:p>
        </w:tc>
        <w:tc>
          <w:tcPr>
            <w:tcW w:w="6946" w:type="dxa"/>
            <w:vAlign w:val="center"/>
            <w:textDirection w:val="lrTb"/>
            <w:noWrap w:val="false"/>
          </w:tcPr>
          <w:p>
            <w:pPr>
              <w:pStyle w:val="890"/>
              <w:numPr>
                <w:ilvl w:val="0"/>
                <w:numId w:val="2"/>
              </w:numPr>
              <w:ind w:left="0" w:firstLine="0"/>
              <w:spacing w:line="360" w:lineRule="exact"/>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 xml:space="preserve">获得ISO9001质量管理体系证书、</w:t>
            </w:r>
            <w:r>
              <w:rPr>
                <w:rFonts w:hint="eastAsia" w:ascii="宋体" w:hAnsi="宋体" w:cs="宋体"/>
                <w:bCs/>
                <w:color w:val="000000"/>
                <w:sz w:val="24"/>
              </w:rPr>
              <w:t xml:space="preserve">ISO14001环境管理体系认证证书</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ISO</w:t>
            </w:r>
            <w:r>
              <w:rPr>
                <w:rFonts w:hint="eastAsia" w:ascii="宋体" w:hAnsi="宋体" w:cs="宋体"/>
                <w:bCs/>
                <w:color w:val="000000"/>
                <w:sz w:val="24"/>
                <w:lang w:val="en-US" w:eastAsia="zh-CN"/>
              </w:rPr>
              <w:t xml:space="preserve">45</w:t>
            </w:r>
            <w:r>
              <w:rPr>
                <w:rFonts w:hint="eastAsia" w:ascii="宋体" w:hAnsi="宋体" w:cs="宋体"/>
                <w:bCs/>
                <w:color w:val="000000"/>
                <w:sz w:val="24"/>
              </w:rPr>
              <w:t xml:space="preserve">001</w:t>
            </w:r>
            <w:r>
              <w:rPr>
                <w:rFonts w:hint="eastAsia" w:ascii="宋体" w:hAnsi="宋体" w:cs="宋体"/>
                <w:bCs/>
                <w:color w:val="000000"/>
                <w:sz w:val="24"/>
                <w:lang w:eastAsia="zh-CN"/>
              </w:rPr>
              <w:t xml:space="preserve">职业健康安全管理体系认证证书</w:t>
            </w:r>
            <w:r>
              <w:rPr>
                <w:rFonts w:hint="eastAsia" w:ascii="宋体" w:hAnsi="宋体" w:eastAsia="宋体" w:cs="宋体"/>
                <w:b w:val="0"/>
                <w:bCs w:val="0"/>
                <w:i w:val="0"/>
                <w:iCs w:val="0"/>
                <w:color w:val="auto"/>
                <w:sz w:val="24"/>
                <w:szCs w:val="24"/>
                <w:highlight w:val="none"/>
                <w:lang w:eastAsia="zh-CN"/>
              </w:rPr>
              <w:t xml:space="preserve">的提供一项</w:t>
            </w:r>
            <w:r>
              <w:rPr>
                <w:rFonts w:hint="eastAsia" w:ascii="宋体" w:hAnsi="宋体" w:eastAsia="宋体" w:cs="宋体"/>
                <w:b w:val="0"/>
                <w:bCs w:val="0"/>
                <w:i w:val="0"/>
                <w:iCs w:val="0"/>
                <w:color w:val="auto"/>
                <w:sz w:val="24"/>
                <w:szCs w:val="24"/>
                <w:highlight w:val="none"/>
                <w:lang w:val="en-US" w:eastAsia="zh-CN" w:bidi="en-US"/>
              </w:rPr>
              <w:t xml:space="preserve">得2分</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bidi="en-US"/>
              </w:rPr>
              <w:t xml:space="preserve">提供</w:t>
            </w:r>
            <w:r>
              <w:rPr>
                <w:rFonts w:hint="eastAsia" w:ascii="宋体" w:hAnsi="宋体" w:eastAsia="宋体" w:cs="宋体"/>
                <w:color w:val="auto"/>
                <w:sz w:val="24"/>
                <w:szCs w:val="24"/>
                <w:highlight w:val="none"/>
              </w:rPr>
              <w:t xml:space="preserve">证书复印件并加盖投标人公章的扫描件</w:t>
            </w:r>
            <w:r>
              <w:rPr>
                <w:rFonts w:hint="eastAsia" w:ascii="宋体" w:hAnsi="宋体" w:eastAsia="宋体" w:cs="宋体"/>
                <w:color w:val="auto"/>
                <w:sz w:val="24"/>
                <w:szCs w:val="24"/>
                <w:highlight w:val="none"/>
                <w:lang w:eastAsia="zh-CN"/>
              </w:rPr>
              <w:t xml:space="preserve">，未提供不得分</w:t>
            </w:r>
            <w:r>
              <w:rPr>
                <w:rFonts w:hint="eastAsia" w:ascii="宋体" w:hAnsi="宋体" w:eastAsia="宋体" w:cs="宋体"/>
                <w:b w:val="0"/>
                <w:bCs w:val="0"/>
                <w:i w:val="0"/>
                <w:iCs w:val="0"/>
                <w:color w:val="auto"/>
                <w:sz w:val="24"/>
                <w:szCs w:val="24"/>
                <w:highlight w:val="none"/>
                <w:lang w:eastAsia="zh-CN"/>
              </w:rPr>
              <w:t xml:space="preserve">。</w:t>
            </w:r>
            <w:r/>
          </w:p>
        </w:tc>
        <w:tc>
          <w:tcPr>
            <w:tcW w:w="992" w:type="dxa"/>
            <w:vAlign w:val="center"/>
            <w:textDirection w:val="lrTb"/>
            <w:noWrap w:val="false"/>
          </w:tcPr>
          <w:p>
            <w:pPr>
              <w:jc w:val="center"/>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6</w:t>
            </w:r>
            <w:r>
              <w:rPr>
                <w:rFonts w:hint="eastAsia" w:ascii="宋体" w:hAnsi="宋体" w:eastAsia="宋体" w:cs="宋体"/>
                <w:b w:val="0"/>
                <w:bCs w:val="0"/>
                <w:i w:val="0"/>
                <w:iCs w:val="0"/>
                <w:color w:val="auto"/>
                <w:sz w:val="24"/>
                <w:szCs w:val="24"/>
                <w:highlight w:val="none"/>
              </w:rPr>
              <w:t xml:space="preserve">分</w:t>
            </w:r>
            <w:r/>
          </w:p>
        </w:tc>
      </w:tr>
      <w:tr>
        <w:trPr>
          <w:jc w:val="center"/>
          <w:trHeight w:val="1670"/>
        </w:trPr>
        <w:tc>
          <w:tcPr>
            <w:tcW w:w="1538" w:type="dxa"/>
            <w:vAlign w:val="center"/>
            <w:textDirection w:val="lrTb"/>
            <w:noWrap w:val="false"/>
          </w:tcPr>
          <w:p>
            <w:pPr>
              <w:jc w:val="center"/>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en-US" w:bidi="en-US"/>
              </w:rPr>
              <w:t xml:space="preserve">合格备份样品再利用工作情况</w:t>
            </w:r>
            <w:r/>
          </w:p>
        </w:tc>
        <w:tc>
          <w:tcPr>
            <w:tcW w:w="6946" w:type="dxa"/>
            <w:vAlign w:val="center"/>
            <w:textDirection w:val="lrTb"/>
            <w:noWrap w:val="false"/>
          </w:tcPr>
          <w:p>
            <w:pPr>
              <w:jc w:val="left"/>
              <w:rPr>
                <w:rFonts w:hint="eastAsia" w:ascii="宋体" w:hAnsi="宋体" w:eastAsia="宋体" w:cs="宋体"/>
                <w:color w:val="auto"/>
                <w:sz w:val="24"/>
                <w:szCs w:val="24"/>
                <w:highlight w:val="none"/>
                <w:lang w:val="en-US" w:eastAsia="en-US" w:bidi="en-US"/>
              </w:rPr>
            </w:pPr>
            <w:r>
              <w:rPr>
                <w:rFonts w:hint="eastAsia" w:ascii="宋体" w:hAnsi="宋体" w:eastAsia="宋体" w:cs="宋体"/>
                <w:color w:val="auto"/>
                <w:sz w:val="24"/>
                <w:szCs w:val="24"/>
                <w:highlight w:val="none"/>
                <w:lang w:val="en-US" w:eastAsia="en-US" w:bidi="en-US"/>
              </w:rPr>
              <w:t xml:space="preserve">合格备份样品再利用情况(</w:t>
            </w:r>
            <w:r>
              <w:rPr>
                <w:rFonts w:hint="eastAsia" w:ascii="宋体" w:hAnsi="宋体" w:eastAsia="宋体" w:cs="宋体"/>
                <w:color w:val="auto"/>
                <w:sz w:val="24"/>
                <w:szCs w:val="24"/>
                <w:highlight w:val="none"/>
                <w:lang w:val="en-US" w:eastAsia="zh-CN" w:bidi="en-US"/>
              </w:rPr>
              <w:t xml:space="preserve">10</w:t>
            </w:r>
            <w:r>
              <w:rPr>
                <w:rFonts w:hint="eastAsia" w:ascii="宋体" w:hAnsi="宋体" w:eastAsia="宋体" w:cs="宋体"/>
                <w:color w:val="auto"/>
                <w:sz w:val="24"/>
                <w:szCs w:val="24"/>
                <w:highlight w:val="none"/>
                <w:lang w:val="en-US" w:eastAsia="en-US" w:bidi="en-US"/>
              </w:rPr>
              <w:t xml:space="preserve">分)自2022年1月1日以来，投标人：</w:t>
            </w:r>
            <w:r/>
          </w:p>
          <w:p>
            <w:pPr>
              <w:jc w:val="left"/>
              <w:rPr>
                <w:rFonts w:hint="eastAsia" w:ascii="宋体" w:hAnsi="宋体" w:eastAsia="宋体" w:cs="宋体"/>
                <w:color w:val="auto"/>
                <w:sz w:val="24"/>
                <w:szCs w:val="24"/>
                <w:highlight w:val="none"/>
                <w:lang w:val="en-US" w:eastAsia="en-US" w:bidi="en-US"/>
              </w:rPr>
            </w:pPr>
            <w:r>
              <w:rPr>
                <w:rFonts w:hint="eastAsia" w:ascii="宋体" w:hAnsi="宋体" w:eastAsia="宋体" w:cs="宋体"/>
                <w:color w:val="auto"/>
                <w:sz w:val="24"/>
                <w:szCs w:val="24"/>
                <w:highlight w:val="none"/>
                <w:lang w:val="en-US" w:eastAsia="en-US" w:bidi="en-US"/>
              </w:rPr>
              <w:t xml:space="preserve">（1）已建立抽检合格备份样品再利用工作制度机制的，得</w:t>
            </w:r>
            <w:r>
              <w:rPr>
                <w:rFonts w:hint="eastAsia" w:ascii="宋体" w:hAnsi="宋体" w:eastAsia="宋体" w:cs="宋体"/>
                <w:color w:val="auto"/>
                <w:sz w:val="24"/>
                <w:szCs w:val="24"/>
                <w:highlight w:val="none"/>
                <w:lang w:val="en-US" w:eastAsia="zh-CN" w:bidi="en-US"/>
              </w:rPr>
              <w:t xml:space="preserve">5</w:t>
            </w:r>
            <w:r>
              <w:rPr>
                <w:rFonts w:hint="eastAsia" w:ascii="宋体" w:hAnsi="宋体" w:eastAsia="宋体" w:cs="宋体"/>
                <w:color w:val="auto"/>
                <w:sz w:val="24"/>
                <w:szCs w:val="24"/>
                <w:highlight w:val="none"/>
                <w:lang w:val="en-US" w:eastAsia="en-US" w:bidi="en-US"/>
              </w:rPr>
              <w:t xml:space="preserve">分；</w:t>
            </w:r>
            <w:r/>
          </w:p>
          <w:p>
            <w:pPr>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en-US" w:bidi="en-US"/>
              </w:rPr>
              <w:t xml:space="preserve">（2）已开展抽检合格备份样品再利用工作的，得</w:t>
            </w:r>
            <w:r>
              <w:rPr>
                <w:rFonts w:hint="eastAsia" w:ascii="宋体" w:hAnsi="宋体" w:eastAsia="宋体" w:cs="宋体"/>
                <w:color w:val="auto"/>
                <w:sz w:val="24"/>
                <w:szCs w:val="24"/>
                <w:highlight w:val="none"/>
                <w:lang w:val="en-US" w:eastAsia="zh-CN" w:bidi="en-US"/>
              </w:rPr>
              <w:t xml:space="preserve">5</w:t>
            </w:r>
            <w:r>
              <w:rPr>
                <w:rFonts w:hint="eastAsia" w:ascii="宋体" w:hAnsi="宋体" w:eastAsia="宋体" w:cs="宋体"/>
                <w:color w:val="auto"/>
                <w:sz w:val="24"/>
                <w:szCs w:val="24"/>
                <w:highlight w:val="none"/>
                <w:lang w:val="en-US" w:eastAsia="en-US" w:bidi="en-US"/>
              </w:rPr>
              <w:t xml:space="preserve">分</w:t>
            </w:r>
            <w:r>
              <w:rPr>
                <w:rFonts w:hint="eastAsia" w:ascii="宋体" w:hAnsi="宋体" w:eastAsia="宋体" w:cs="宋体"/>
                <w:color w:val="auto"/>
                <w:sz w:val="24"/>
                <w:szCs w:val="24"/>
                <w:highlight w:val="none"/>
                <w:lang w:val="en-US" w:eastAsia="zh-CN" w:bidi="en-US"/>
              </w:rPr>
              <w:t xml:space="preserve">。</w:t>
            </w:r>
            <w:r/>
          </w:p>
        </w:tc>
        <w:tc>
          <w:tcPr>
            <w:tcW w:w="992" w:type="dxa"/>
            <w:vAlign w:val="center"/>
            <w:textDirection w:val="lrTb"/>
            <w:noWrap w:val="false"/>
          </w:tcPr>
          <w:p>
            <w:pPr>
              <w:jc w:val="center"/>
              <w:rPr>
                <w:rFonts w:hint="eastAsia" w:ascii="宋体" w:hAnsi="宋体" w:eastAsia="宋体" w:cs="宋体"/>
                <w:color w:val="auto"/>
                <w:sz w:val="24"/>
                <w:szCs w:val="24"/>
                <w:highlight w:val="none"/>
                <w:lang w:val="en-US" w:eastAsia="en-US" w:bidi="en-US"/>
              </w:rPr>
            </w:pPr>
            <w:r>
              <w:rPr>
                <w:rFonts w:hint="eastAsia" w:ascii="宋体" w:hAnsi="宋体" w:eastAsia="宋体" w:cs="宋体"/>
                <w:color w:val="auto"/>
                <w:sz w:val="24"/>
                <w:szCs w:val="24"/>
                <w:highlight w:val="none"/>
                <w:lang w:val="en-US" w:eastAsia="zh-CN" w:bidi="en-US"/>
              </w:rPr>
              <w:t xml:space="preserve">10</w:t>
            </w:r>
            <w:r>
              <w:rPr>
                <w:rFonts w:hint="eastAsia" w:ascii="宋体" w:hAnsi="宋体" w:eastAsia="宋体" w:cs="宋体"/>
                <w:color w:val="auto"/>
                <w:sz w:val="24"/>
                <w:szCs w:val="24"/>
                <w:highlight w:val="none"/>
                <w:lang w:val="en-US" w:eastAsia="en-US" w:bidi="en-US"/>
              </w:rPr>
              <w:t xml:space="preserve">分</w:t>
            </w:r>
            <w:r/>
          </w:p>
        </w:tc>
      </w:tr>
      <w:tr>
        <w:trPr>
          <w:jc w:val="center"/>
          <w:trHeight w:val="396"/>
        </w:trPr>
        <w:tc>
          <w:tcPr>
            <w:tcW w:w="1538" w:type="dxa"/>
            <w:vAlign w:val="center"/>
            <w:textDirection w:val="lrTb"/>
            <w:noWrap w:val="false"/>
          </w:tcPr>
          <w:p>
            <w:pPr>
              <w:jc w:val="center"/>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业绩</w:t>
            </w:r>
            <w:r/>
          </w:p>
        </w:tc>
        <w:tc>
          <w:tcPr>
            <w:tcW w:w="6946" w:type="dxa"/>
            <w:vAlign w:val="center"/>
            <w:textDirection w:val="lrTb"/>
            <w:noWrap w:val="false"/>
          </w:tcPr>
          <w:p>
            <w:pPr>
              <w:spacing w:line="440" w:lineRule="exact"/>
              <w:rPr>
                <w:rFonts w:hint="eastAsia" w:ascii="宋体" w:hAnsi="宋体" w:eastAsia="宋体" w:cs="宋体"/>
                <w:bCs/>
                <w:color w:val="auto"/>
                <w:sz w:val="24"/>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bCs/>
                <w:color w:val="auto"/>
                <w:sz w:val="24"/>
                <w:highlight w:val="none"/>
                <w:lang w:eastAsia="zh-CN"/>
              </w:rPr>
              <w:t xml:space="preserve">、投标人自202</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eastAsia="zh-CN"/>
              </w:rPr>
              <w:t xml:space="preserve">年1月1日（含）以来【以签订合同或委托任务书时间为准】承担</w:t>
            </w:r>
            <w:r>
              <w:rPr>
                <w:rFonts w:hint="eastAsia" w:ascii="宋体" w:hAnsi="宋体" w:eastAsia="宋体" w:cs="宋体"/>
                <w:bCs/>
                <w:color w:val="auto"/>
                <w:sz w:val="24"/>
                <w:highlight w:val="none"/>
                <w:lang w:val="en-US" w:eastAsia="zh-CN"/>
              </w:rPr>
              <w:t xml:space="preserve">过类似</w:t>
            </w:r>
            <w:r>
              <w:rPr>
                <w:rFonts w:hint="eastAsia" w:ascii="宋体" w:hAnsi="宋体" w:eastAsia="宋体" w:cs="宋体"/>
                <w:bCs/>
                <w:color w:val="auto"/>
                <w:sz w:val="24"/>
                <w:highlight w:val="none"/>
                <w:lang w:eastAsia="zh-CN"/>
              </w:rPr>
              <w:t xml:space="preserve">工作经历的，每有一份得</w:t>
            </w:r>
            <w:r>
              <w:rPr>
                <w:rFonts w:hint="eastAsia" w:ascii="宋体" w:hAnsi="宋体" w:eastAsia="宋体" w:cs="宋体"/>
                <w:bCs/>
                <w:color w:val="auto"/>
                <w:sz w:val="24"/>
                <w:highlight w:val="none"/>
                <w:lang w:val="en-US" w:eastAsia="zh-CN"/>
              </w:rPr>
              <w:t xml:space="preserve">1分，最高10分</w:t>
            </w:r>
            <w:r>
              <w:rPr>
                <w:rFonts w:hint="eastAsia" w:ascii="宋体" w:hAnsi="宋体" w:eastAsia="宋体" w:cs="宋体"/>
                <w:bCs/>
                <w:color w:val="auto"/>
                <w:sz w:val="24"/>
                <w:highlight w:val="none"/>
              </w:rPr>
              <w:t xml:space="preserve">。</w:t>
            </w:r>
            <w:r/>
          </w:p>
          <w:p>
            <w:pPr>
              <w:pStyle w:val="890"/>
              <w:ind w:left="0"/>
              <w:spacing w:line="360" w:lineRule="exact"/>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以上业绩</w:t>
            </w:r>
            <w:r>
              <w:rPr>
                <w:rFonts w:hint="eastAsia" w:ascii="宋体" w:hAnsi="宋体" w:eastAsia="宋体" w:cs="宋体"/>
                <w:bCs/>
                <w:color w:val="auto"/>
                <w:sz w:val="24"/>
                <w:highlight w:val="none"/>
              </w:rPr>
              <w:t xml:space="preserve">打分，</w:t>
            </w:r>
            <w:r>
              <w:rPr>
                <w:rFonts w:hint="eastAsia" w:ascii="宋体" w:hAnsi="宋体" w:eastAsia="宋体" w:cs="宋体"/>
                <w:bCs/>
                <w:color w:val="auto"/>
                <w:sz w:val="24"/>
                <w:highlight w:val="none"/>
                <w:lang w:val="en-US" w:eastAsia="zh-CN"/>
              </w:rPr>
              <w:t xml:space="preserve">同一委托方不重复统计；以上材料，</w:t>
            </w:r>
            <w:r>
              <w:rPr>
                <w:rFonts w:hint="eastAsia" w:ascii="宋体" w:hAnsi="宋体" w:eastAsia="宋体" w:cs="宋体"/>
                <w:bCs/>
                <w:color w:val="auto"/>
                <w:sz w:val="24"/>
                <w:highlight w:val="none"/>
              </w:rPr>
              <w:t xml:space="preserve">投标人投标时须提供</w:t>
            </w:r>
            <w:r>
              <w:rPr>
                <w:rFonts w:hint="eastAsia" w:ascii="宋体" w:hAnsi="宋体" w:eastAsia="宋体" w:cs="宋体"/>
                <w:bCs/>
                <w:color w:val="auto"/>
                <w:sz w:val="24"/>
                <w:highlight w:val="none"/>
                <w:lang w:eastAsia="zh-CN"/>
              </w:rPr>
              <w:t xml:space="preserve">服务过对象的</w:t>
            </w:r>
            <w:r>
              <w:rPr>
                <w:rFonts w:hint="eastAsia" w:ascii="宋体" w:hAnsi="宋体" w:eastAsia="宋体" w:cs="宋体"/>
                <w:bCs/>
                <w:color w:val="auto"/>
                <w:sz w:val="24"/>
                <w:highlight w:val="none"/>
              </w:rPr>
              <w:t xml:space="preserve">任务委托书或抽检合同</w:t>
            </w:r>
            <w:r>
              <w:rPr>
                <w:rFonts w:hint="eastAsia" w:ascii="宋体" w:hAnsi="宋体" w:eastAsia="宋体" w:cs="宋体"/>
                <w:bCs/>
                <w:color w:val="auto"/>
                <w:sz w:val="24"/>
                <w:highlight w:val="none"/>
                <w:lang w:val="en-US" w:eastAsia="zh-CN"/>
              </w:rPr>
              <w:t xml:space="preserve">的</w:t>
            </w:r>
            <w:r>
              <w:rPr>
                <w:rFonts w:hint="eastAsia" w:ascii="宋体" w:hAnsi="宋体" w:eastAsia="宋体" w:cs="宋体"/>
                <w:bCs/>
                <w:color w:val="auto"/>
                <w:sz w:val="24"/>
                <w:highlight w:val="none"/>
              </w:rPr>
              <w:t xml:space="preserve">复印件加盖投标人公章</w:t>
            </w:r>
            <w:r>
              <w:rPr>
                <w:rFonts w:hint="eastAsia" w:ascii="宋体" w:hAnsi="宋体" w:eastAsia="宋体" w:cs="宋体"/>
                <w:b w:val="0"/>
                <w:bCs w:val="0"/>
                <w:i w:val="0"/>
                <w:iCs w:val="0"/>
                <w:color w:val="auto"/>
                <w:sz w:val="24"/>
                <w:szCs w:val="24"/>
                <w:highlight w:val="none"/>
                <w:lang w:eastAsia="zh-CN"/>
              </w:rPr>
              <w:t xml:space="preserve">扫描件</w:t>
            </w:r>
            <w:r>
              <w:rPr>
                <w:rFonts w:hint="eastAsia" w:ascii="宋体" w:hAnsi="宋体" w:eastAsia="宋体" w:cs="宋体"/>
                <w:bCs/>
                <w:color w:val="auto"/>
                <w:sz w:val="24"/>
                <w:highlight w:val="none"/>
              </w:rPr>
              <w:t xml:space="preserve">，未提供或提供材料不全的不得分)</w:t>
            </w:r>
            <w:r/>
          </w:p>
        </w:tc>
        <w:tc>
          <w:tcPr>
            <w:tcW w:w="992" w:type="dxa"/>
            <w:vAlign w:val="center"/>
            <w:textDirection w:val="lrTb"/>
            <w:noWrap w:val="false"/>
          </w:tcPr>
          <w:p>
            <w:pPr>
              <w:jc w:val="center"/>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10</w:t>
            </w:r>
            <w:r>
              <w:rPr>
                <w:rFonts w:hint="eastAsia" w:ascii="宋体" w:hAnsi="宋体" w:eastAsia="宋体" w:cs="宋体"/>
                <w:b w:val="0"/>
                <w:bCs w:val="0"/>
                <w:i w:val="0"/>
                <w:iCs w:val="0"/>
                <w:color w:val="auto"/>
                <w:sz w:val="24"/>
                <w:szCs w:val="24"/>
                <w:highlight w:val="none"/>
              </w:rPr>
              <w:t xml:space="preserve">分</w:t>
            </w:r>
            <w:r/>
          </w:p>
        </w:tc>
      </w:tr>
      <w:tr>
        <w:trPr>
          <w:jc w:val="center"/>
          <w:trHeight w:val="501"/>
        </w:trPr>
        <w:tc>
          <w:tcPr>
            <w:gridSpan w:val="3"/>
            <w:tcW w:w="9476" w:type="dxa"/>
            <w:vAlign w:val="center"/>
            <w:textDirection w:val="lrTb"/>
            <w:noWrap w:val="false"/>
          </w:tcPr>
          <w:p>
            <w:pPr>
              <w:jc w:val="center"/>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三、实施方案</w:t>
            </w:r>
            <w:r/>
          </w:p>
        </w:tc>
      </w:tr>
      <w:tr>
        <w:trPr>
          <w:jc w:val="center"/>
          <w:trHeight w:val="9025"/>
        </w:trPr>
        <w:tc>
          <w:tcPr>
            <w:tcW w:w="1538" w:type="dxa"/>
            <w:vAlign w:val="center"/>
            <w:textDirection w:val="lrTb"/>
            <w:noWrap w:val="false"/>
          </w:tcPr>
          <w:p>
            <w:pPr>
              <w:jc w:val="center"/>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实施方案</w:t>
            </w:r>
            <w:r/>
          </w:p>
        </w:tc>
        <w:tc>
          <w:tcPr>
            <w:tcW w:w="6946" w:type="dxa"/>
            <w:vAlign w:val="center"/>
            <w:textDirection w:val="lrTb"/>
            <w:noWrap w:val="false"/>
          </w:tcPr>
          <w:p>
            <w:pPr>
              <w:pStyle w:val="890"/>
              <w:ind w:left="0"/>
              <w:keepLines w:val="0"/>
              <w:keepNext w:val="0"/>
              <w:pageBreakBefore w:val="0"/>
              <w:spacing w:line="36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1、实施方案（27分）</w:t>
            </w:r>
            <w:r/>
          </w:p>
          <w:p>
            <w:pPr>
              <w:pStyle w:val="890"/>
              <w:ind w:left="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lang w:eastAsia="zh-CN"/>
              </w:rPr>
              <w:t xml:space="preserve">抽检工作(</w:t>
            </w:r>
            <w:r>
              <w:rPr>
                <w:rFonts w:hint="eastAsia" w:ascii="宋体" w:hAnsi="宋体" w:eastAsia="宋体" w:cs="宋体"/>
                <w:b/>
                <w:color w:val="auto"/>
                <w:highlight w:val="none"/>
                <w:lang w:val="en-US" w:eastAsia="zh-CN"/>
              </w:rPr>
              <w:t xml:space="preserve">9</w:t>
            </w:r>
            <w:r>
              <w:rPr>
                <w:rFonts w:hint="eastAsia" w:ascii="宋体" w:hAnsi="宋体" w:eastAsia="宋体" w:cs="宋体"/>
                <w:b/>
                <w:color w:val="auto"/>
                <w:highlight w:val="none"/>
                <w:lang w:eastAsia="zh-CN"/>
              </w:rPr>
              <w:t xml:space="preserve">分)：</w:t>
            </w:r>
            <w:r>
              <w:rPr>
                <w:rFonts w:hint="eastAsia" w:ascii="宋体" w:hAnsi="宋体" w:eastAsia="宋体" w:cs="宋体"/>
                <w:color w:val="auto"/>
                <w:highlight w:val="none"/>
                <w:lang w:eastAsia="zh-CN"/>
              </w:rPr>
              <w:t xml:space="preserve">评委会根据工作目标、工作内容、工作方法、工作进程安排、重点难点分析、质量管理控制等方面进行评价，</w:t>
            </w:r>
            <w:r>
              <w:rPr>
                <w:rFonts w:hint="eastAsia" w:ascii="宋体" w:hAnsi="宋体" w:eastAsia="宋体" w:cs="宋体"/>
                <w:bCs/>
                <w:color w:val="auto"/>
                <w:highlight w:val="none"/>
                <w:lang w:eastAsia="zh-CN"/>
              </w:rPr>
              <w:t xml:space="preserve">方案满足得</w:t>
            </w:r>
            <w:r>
              <w:rPr>
                <w:rFonts w:hint="eastAsia" w:ascii="宋体" w:hAnsi="宋体" w:eastAsia="宋体" w:cs="宋体"/>
                <w:bCs/>
                <w:color w:val="auto"/>
                <w:highlight w:val="none"/>
                <w:lang w:val="en-US" w:eastAsia="zh-CN"/>
              </w:rPr>
              <w:t xml:space="preserve">9分，</w:t>
            </w:r>
            <w:r>
              <w:rPr>
                <w:rFonts w:hint="eastAsia" w:ascii="宋体" w:hAnsi="宋体" w:eastAsia="宋体" w:cs="宋体"/>
                <w:bCs/>
                <w:color w:val="auto"/>
                <w:highlight w:val="none"/>
                <w:lang w:eastAsia="zh-CN"/>
              </w:rPr>
              <w:t xml:space="preserve">方案</w:t>
            </w:r>
            <w:r>
              <w:rPr>
                <w:rFonts w:hint="eastAsia" w:ascii="宋体" w:hAnsi="宋体" w:eastAsia="宋体" w:cs="宋体"/>
                <w:bCs/>
                <w:color w:val="auto"/>
                <w:highlight w:val="none"/>
                <w:lang w:val="en-US" w:eastAsia="zh-CN"/>
              </w:rPr>
              <w:t xml:space="preserve">一般得5分，</w:t>
            </w:r>
            <w:r>
              <w:rPr>
                <w:rFonts w:hint="eastAsia" w:ascii="宋体" w:hAnsi="宋体" w:eastAsia="宋体" w:cs="宋体"/>
                <w:bCs/>
                <w:color w:val="auto"/>
                <w:highlight w:val="none"/>
                <w:lang w:eastAsia="zh-CN"/>
              </w:rPr>
              <w:t xml:space="preserve">方案</w:t>
            </w:r>
            <w:r>
              <w:rPr>
                <w:rFonts w:hint="eastAsia" w:ascii="宋体" w:hAnsi="宋体" w:eastAsia="宋体" w:cs="宋体"/>
                <w:bCs/>
                <w:color w:val="auto"/>
                <w:highlight w:val="none"/>
                <w:lang w:val="en-US" w:eastAsia="zh-CN"/>
              </w:rPr>
              <w:t xml:space="preserve">不满足或不提供得0分</w:t>
            </w:r>
            <w:r>
              <w:rPr>
                <w:rFonts w:hint="eastAsia" w:ascii="宋体" w:hAnsi="宋体" w:eastAsia="宋体" w:cs="宋体"/>
                <w:bCs/>
                <w:color w:val="auto"/>
                <w:highlight w:val="none"/>
                <w:lang w:eastAsia="zh-CN"/>
              </w:rPr>
              <w:t xml:space="preserve">。</w:t>
            </w:r>
            <w:r>
              <w:rPr>
                <w:rFonts w:hint="eastAsia" w:ascii="宋体" w:hAnsi="宋体" w:eastAsia="宋体" w:cs="宋体"/>
                <w:b/>
                <w:color w:val="auto"/>
                <w:highlight w:val="none"/>
                <w:lang w:eastAsia="zh-CN"/>
              </w:rPr>
              <w:t xml:space="preserve">应急响应(</w:t>
            </w:r>
            <w:r>
              <w:rPr>
                <w:rFonts w:hint="eastAsia" w:ascii="宋体" w:hAnsi="宋体" w:eastAsia="宋体" w:cs="宋体"/>
                <w:b/>
                <w:color w:val="auto"/>
                <w:highlight w:val="none"/>
                <w:lang w:val="en-US" w:eastAsia="zh-CN"/>
              </w:rPr>
              <w:t xml:space="preserve">8</w:t>
            </w:r>
            <w:r>
              <w:rPr>
                <w:rFonts w:hint="eastAsia" w:ascii="宋体" w:hAnsi="宋体" w:eastAsia="宋体" w:cs="宋体"/>
                <w:b/>
                <w:color w:val="auto"/>
                <w:highlight w:val="none"/>
                <w:lang w:eastAsia="zh-CN"/>
              </w:rPr>
              <w:t xml:space="preserve">分)：</w:t>
            </w:r>
            <w:r>
              <w:rPr>
                <w:rFonts w:hint="eastAsia" w:ascii="宋体" w:hAnsi="宋体" w:eastAsia="宋体" w:cs="宋体"/>
                <w:color w:val="auto"/>
                <w:highlight w:val="none"/>
                <w:lang w:eastAsia="zh-CN"/>
              </w:rPr>
              <w:t xml:space="preserve">突发事件应急措施、其它活动配合措施。评委会从投标人</w:t>
            </w:r>
            <w:r>
              <w:rPr>
                <w:rFonts w:hint="eastAsia" w:ascii="宋体" w:hAnsi="宋体" w:eastAsia="宋体" w:cs="宋体"/>
                <w:color w:val="auto"/>
                <w:highlight w:val="none"/>
                <w:lang w:val="en-US" w:eastAsia="zh-CN"/>
              </w:rPr>
              <w:t xml:space="preserve">实验室</w:t>
            </w:r>
            <w:r>
              <w:rPr>
                <w:rFonts w:hint="eastAsia" w:ascii="宋体" w:hAnsi="宋体" w:eastAsia="宋体" w:cs="宋体"/>
                <w:color w:val="auto"/>
                <w:highlight w:val="none"/>
                <w:lang w:eastAsia="zh-CN"/>
              </w:rPr>
              <w:t xml:space="preserve">所在地、综合实力及承担抽检任务的</w:t>
            </w:r>
            <w:r>
              <w:rPr>
                <w:rFonts w:hint="eastAsia" w:ascii="宋体" w:hAnsi="宋体" w:eastAsia="宋体" w:cs="宋体"/>
                <w:color w:val="auto"/>
                <w:highlight w:val="none"/>
                <w:lang w:val="en-US" w:eastAsia="zh-CN"/>
              </w:rPr>
              <w:t xml:space="preserve">本地化</w:t>
            </w:r>
            <w:r>
              <w:rPr>
                <w:rFonts w:hint="eastAsia" w:ascii="宋体" w:hAnsi="宋体" w:eastAsia="宋体" w:cs="宋体"/>
                <w:color w:val="auto"/>
                <w:highlight w:val="none"/>
                <w:lang w:eastAsia="zh-CN"/>
              </w:rPr>
              <w:t xml:space="preserve">响应程度（应急响应速度，车辆和人员的机动数量等）等方面进行评价，方案</w:t>
            </w:r>
            <w:r>
              <w:rPr>
                <w:rFonts w:hint="eastAsia" w:ascii="宋体" w:hAnsi="宋体" w:eastAsia="宋体" w:cs="宋体"/>
                <w:bCs/>
                <w:color w:val="auto"/>
                <w:highlight w:val="none"/>
                <w:lang w:eastAsia="zh-CN"/>
              </w:rPr>
              <w:t xml:space="preserve">满足得</w:t>
            </w:r>
            <w:r>
              <w:rPr>
                <w:rFonts w:hint="eastAsia" w:ascii="宋体" w:hAnsi="宋体" w:eastAsia="宋体" w:cs="宋体"/>
                <w:bCs/>
                <w:color w:val="auto"/>
                <w:highlight w:val="none"/>
                <w:lang w:val="en-US" w:eastAsia="zh-CN"/>
              </w:rPr>
              <w:t xml:space="preserve">8分，方案一般得3分，方案不满足或不提供得0分</w:t>
            </w:r>
            <w:r>
              <w:rPr>
                <w:rFonts w:hint="eastAsia" w:ascii="宋体" w:hAnsi="宋体" w:eastAsia="宋体" w:cs="宋体"/>
                <w:bCs/>
                <w:color w:val="auto"/>
                <w:highlight w:val="none"/>
                <w:lang w:eastAsia="zh-CN"/>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采购人</w:t>
            </w:r>
            <w:r>
              <w:rPr>
                <w:rFonts w:hint="eastAsia" w:ascii="宋体" w:hAnsi="宋体" w:eastAsia="宋体" w:cs="宋体"/>
                <w:b w:val="0"/>
                <w:bCs w:val="0"/>
                <w:i w:val="0"/>
                <w:iCs w:val="0"/>
                <w:color w:val="auto"/>
                <w:sz w:val="24"/>
                <w:szCs w:val="24"/>
                <w:highlight w:val="none"/>
                <w:lang w:eastAsia="zh-CN"/>
              </w:rPr>
              <w:t xml:space="preserve">地址：</w:t>
            </w:r>
            <w:r>
              <w:rPr>
                <w:rFonts w:hint="eastAsia" w:ascii="宋体" w:hAnsi="宋体" w:eastAsia="宋体" w:cs="宋体"/>
                <w:b w:val="0"/>
                <w:bCs w:val="0"/>
                <w:color w:val="auto"/>
                <w:highlight w:val="none"/>
                <w:u w:val="single"/>
                <w:lang w:val="en-US" w:eastAsia="zh-CN"/>
              </w:rPr>
              <w:t xml:space="preserve">盐城经济技术开发区新都东路82号</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lang w:val="en-US" w:eastAsia="zh-CN"/>
              </w:rPr>
              <w:t xml:space="preserve">投标人</w:t>
            </w:r>
            <w:r>
              <w:rPr>
                <w:rFonts w:hint="eastAsia" w:ascii="宋体" w:hAnsi="宋体" w:eastAsia="宋体" w:cs="宋体"/>
                <w:b w:val="0"/>
                <w:bCs w:val="0"/>
                <w:i w:val="0"/>
                <w:iCs w:val="0"/>
                <w:color w:val="auto"/>
                <w:sz w:val="24"/>
                <w:szCs w:val="24"/>
                <w:highlight w:val="none"/>
                <w:lang w:eastAsia="zh-CN"/>
              </w:rPr>
              <w:t xml:space="preserve">提供</w:t>
            </w:r>
            <w:r>
              <w:rPr>
                <w:rFonts w:hint="eastAsia" w:ascii="宋体" w:hAnsi="宋体" w:eastAsia="宋体" w:cs="宋体"/>
                <w:b w:val="0"/>
                <w:bCs w:val="0"/>
                <w:i w:val="0"/>
                <w:iCs w:val="0"/>
                <w:color w:val="auto"/>
                <w:sz w:val="24"/>
                <w:szCs w:val="24"/>
                <w:highlight w:val="none"/>
                <w:lang w:val="en-US" w:eastAsia="zh-CN"/>
              </w:rPr>
              <w:t xml:space="preserve">在线</w:t>
            </w:r>
            <w:r>
              <w:rPr>
                <w:rFonts w:hint="eastAsia" w:ascii="宋体" w:hAnsi="宋体" w:eastAsia="宋体" w:cs="宋体"/>
                <w:b w:val="0"/>
                <w:bCs w:val="0"/>
                <w:i w:val="0"/>
                <w:iCs w:val="0"/>
                <w:color w:val="auto"/>
                <w:sz w:val="24"/>
                <w:szCs w:val="24"/>
                <w:highlight w:val="none"/>
                <w:lang w:eastAsia="zh-CN"/>
              </w:rPr>
              <w:t xml:space="preserve">地图软件导航</w:t>
            </w:r>
            <w:r>
              <w:rPr>
                <w:rFonts w:hint="eastAsia" w:ascii="宋体" w:hAnsi="宋体" w:eastAsia="宋体" w:cs="宋体"/>
                <w:b w:val="0"/>
                <w:bCs w:val="0"/>
                <w:i w:val="0"/>
                <w:iCs w:val="0"/>
                <w:color w:val="auto"/>
                <w:sz w:val="24"/>
                <w:szCs w:val="24"/>
                <w:highlight w:val="none"/>
                <w:lang w:val="en-US" w:eastAsia="zh-CN"/>
              </w:rPr>
              <w:t xml:space="preserve">驾车</w:t>
            </w:r>
            <w:r>
              <w:rPr>
                <w:rFonts w:hint="eastAsia" w:ascii="宋体" w:hAnsi="宋体" w:eastAsia="宋体" w:cs="宋体"/>
                <w:b w:val="0"/>
                <w:bCs w:val="0"/>
                <w:i w:val="0"/>
                <w:iCs w:val="0"/>
                <w:color w:val="auto"/>
                <w:sz w:val="24"/>
                <w:szCs w:val="24"/>
                <w:highlight w:val="none"/>
                <w:lang w:eastAsia="zh-CN"/>
              </w:rPr>
              <w:t xml:space="preserve">距离截图扫描件）</w:t>
            </w:r>
            <w:r/>
          </w:p>
          <w:p>
            <w:pPr>
              <w:pStyle w:val="890"/>
              <w:ind w:left="0"/>
              <w:spacing w:line="360" w:lineRule="exact"/>
              <w:rPr>
                <w:rFonts w:hint="eastAsia" w:ascii="宋体" w:hAnsi="宋体" w:eastAsia="宋体" w:cs="宋体"/>
                <w:bCs/>
                <w:color w:val="auto"/>
                <w:highlight w:val="none"/>
                <w:lang w:eastAsia="zh-CN"/>
              </w:rPr>
            </w:pPr>
            <w:r>
              <w:rPr>
                <w:rFonts w:hint="eastAsia" w:ascii="宋体" w:hAnsi="宋体" w:eastAsia="宋体" w:cs="宋体"/>
                <w:b/>
                <w:bCs/>
                <w:color w:val="auto"/>
                <w:highlight w:val="none"/>
                <w:lang w:val="en-US" w:eastAsia="zh-CN"/>
              </w:rPr>
              <w:t xml:space="preserve">合理化建议（5分）</w:t>
            </w:r>
            <w:r>
              <w:rPr>
                <w:rFonts w:hint="eastAsia" w:ascii="宋体" w:hAnsi="宋体" w:eastAsia="宋体" w:cs="宋体"/>
                <w:color w:val="auto"/>
                <w:highlight w:val="none"/>
                <w:lang w:val="en-US" w:eastAsia="zh-CN"/>
              </w:rPr>
              <w:t xml:space="preserve">：在满足招标文件要求的基础上，投标人能根据项目需求提出合理化建议，建议科学合理，针对性强，操作实施强等。</w:t>
            </w:r>
            <w:r>
              <w:rPr>
                <w:rFonts w:hint="eastAsia" w:ascii="宋体" w:hAnsi="宋体" w:eastAsia="宋体" w:cs="宋体"/>
                <w:bCs/>
                <w:color w:val="auto"/>
                <w:highlight w:val="none"/>
                <w:lang w:eastAsia="zh-CN"/>
              </w:rPr>
              <w:t xml:space="preserve">合理建议满足得</w:t>
            </w:r>
            <w:r>
              <w:rPr>
                <w:rFonts w:hint="eastAsia" w:ascii="宋体" w:hAnsi="宋体" w:eastAsia="宋体" w:cs="宋体"/>
                <w:bCs/>
                <w:color w:val="auto"/>
                <w:highlight w:val="none"/>
                <w:lang w:val="en-US" w:eastAsia="zh-CN"/>
              </w:rPr>
              <w:t xml:space="preserve">5分，合理建议一般得2分，建议不满足或不提供得0分</w:t>
            </w:r>
            <w:r>
              <w:rPr>
                <w:rFonts w:hint="eastAsia" w:ascii="宋体" w:hAnsi="宋体" w:eastAsia="宋体" w:cs="宋体"/>
                <w:bCs/>
                <w:color w:val="auto"/>
                <w:highlight w:val="none"/>
                <w:lang w:eastAsia="zh-CN"/>
              </w:rPr>
              <w:t xml:space="preserve">。</w:t>
            </w:r>
            <w:r/>
          </w:p>
          <w:p>
            <w:pPr>
              <w:pStyle w:val="890"/>
              <w:ind w:left="0"/>
              <w:spacing w:line="36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2、增值服务（5分）</w:t>
            </w:r>
            <w:r/>
          </w:p>
          <w:p>
            <w:pPr>
              <w:pStyle w:val="890"/>
              <w:ind w:left="0"/>
              <w:spacing w:line="360" w:lineRule="exact"/>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bCs/>
                <w:color w:val="auto"/>
                <w:highlight w:val="none"/>
                <w:lang w:val="en-US" w:eastAsia="zh-CN"/>
              </w:rPr>
              <w:t xml:space="preserve">增值服务</w:t>
            </w:r>
            <w:r>
              <w:rPr>
                <w:rFonts w:hint="eastAsia" w:ascii="宋体" w:hAnsi="宋体" w:eastAsia="宋体" w:cs="宋体"/>
                <w:b/>
                <w:bCs/>
                <w:color w:val="auto"/>
                <w:highlight w:val="none"/>
                <w:lang w:eastAsia="zh-CN"/>
              </w:rPr>
              <w:t xml:space="preserve">：</w:t>
            </w:r>
            <w:r>
              <w:rPr>
                <w:rFonts w:hint="eastAsia" w:ascii="宋体" w:hAnsi="宋体" w:eastAsia="宋体" w:cs="宋体"/>
                <w:color w:val="auto"/>
                <w:highlight w:val="none"/>
                <w:lang w:eastAsia="zh-CN"/>
              </w:rPr>
              <w:t xml:space="preserve">评委会从投标人提供的</w:t>
            </w:r>
            <w:r>
              <w:rPr>
                <w:rFonts w:hint="eastAsia" w:ascii="宋体" w:hAnsi="宋体" w:eastAsia="宋体" w:cs="宋体"/>
                <w:b w:val="0"/>
                <w:bCs/>
                <w:color w:val="auto"/>
                <w:highlight w:val="none"/>
                <w:lang w:eastAsia="zh-CN"/>
              </w:rPr>
              <w:t xml:space="preserve">投标人在实施食品抽检服务之外为采购人提供相关增值服务进行评价。提供的增值服务包括但不限于培训方案、分析报告等。增值服务</w:t>
            </w:r>
            <w:r>
              <w:rPr>
                <w:rFonts w:hint="eastAsia" w:ascii="宋体" w:hAnsi="宋体" w:eastAsia="宋体" w:cs="宋体"/>
                <w:bCs/>
                <w:color w:val="auto"/>
                <w:highlight w:val="none"/>
                <w:lang w:eastAsia="zh-CN"/>
              </w:rPr>
              <w:t xml:space="preserve">满足得</w:t>
            </w:r>
            <w:r>
              <w:rPr>
                <w:rFonts w:hint="eastAsia" w:ascii="宋体" w:hAnsi="宋体" w:eastAsia="宋体" w:cs="宋体"/>
                <w:bCs/>
                <w:color w:val="auto"/>
                <w:highlight w:val="none"/>
                <w:lang w:val="en-US" w:eastAsia="zh-CN"/>
              </w:rPr>
              <w:t xml:space="preserve">5分，</w:t>
            </w:r>
            <w:r>
              <w:rPr>
                <w:rFonts w:hint="eastAsia" w:ascii="宋体" w:hAnsi="宋体" w:eastAsia="宋体" w:cs="宋体"/>
                <w:b w:val="0"/>
                <w:bCs/>
                <w:color w:val="auto"/>
                <w:highlight w:val="none"/>
                <w:lang w:eastAsia="zh-CN"/>
              </w:rPr>
              <w:t xml:space="preserve">增值服务</w:t>
            </w:r>
            <w:r>
              <w:rPr>
                <w:rFonts w:hint="eastAsia" w:ascii="宋体" w:hAnsi="宋体" w:eastAsia="宋体" w:cs="宋体"/>
                <w:bCs/>
                <w:color w:val="auto"/>
                <w:highlight w:val="none"/>
                <w:lang w:val="en-US" w:eastAsia="zh-CN"/>
              </w:rPr>
              <w:t xml:space="preserve">一般得2分，</w:t>
            </w:r>
            <w:r>
              <w:rPr>
                <w:rFonts w:hint="eastAsia" w:ascii="宋体" w:hAnsi="宋体" w:eastAsia="宋体" w:cs="宋体"/>
                <w:b w:val="0"/>
                <w:bCs/>
                <w:color w:val="auto"/>
                <w:highlight w:val="none"/>
                <w:lang w:eastAsia="zh-CN"/>
              </w:rPr>
              <w:t xml:space="preserve">增值服务</w:t>
            </w:r>
            <w:r>
              <w:rPr>
                <w:rFonts w:hint="eastAsia" w:ascii="宋体" w:hAnsi="宋体" w:eastAsia="宋体" w:cs="宋体"/>
                <w:bCs/>
                <w:color w:val="auto"/>
                <w:highlight w:val="none"/>
                <w:lang w:val="en-US" w:eastAsia="zh-CN"/>
              </w:rPr>
              <w:t xml:space="preserve">不满足或不提供得0分</w:t>
            </w:r>
            <w:r>
              <w:rPr>
                <w:rFonts w:hint="eastAsia" w:ascii="宋体" w:hAnsi="宋体" w:eastAsia="宋体" w:cs="宋体"/>
                <w:bCs/>
                <w:color w:val="auto"/>
                <w:highlight w:val="none"/>
                <w:lang w:eastAsia="zh-CN"/>
              </w:rPr>
              <w:t xml:space="preserve">。</w:t>
            </w:r>
            <w:r/>
          </w:p>
        </w:tc>
        <w:tc>
          <w:tcPr>
            <w:tcW w:w="992" w:type="dxa"/>
            <w:vAlign w:val="center"/>
            <w:textDirection w:val="lrTb"/>
            <w:noWrap w:val="false"/>
          </w:tcPr>
          <w:p>
            <w:pPr>
              <w:jc w:val="center"/>
              <w:spacing w:line="44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27</w:t>
            </w:r>
            <w:r>
              <w:rPr>
                <w:rFonts w:hint="eastAsia" w:ascii="宋体" w:hAnsi="宋体" w:eastAsia="宋体" w:cs="宋体"/>
                <w:b w:val="0"/>
                <w:bCs w:val="0"/>
                <w:i w:val="0"/>
                <w:iCs w:val="0"/>
                <w:color w:val="auto"/>
                <w:sz w:val="24"/>
                <w:szCs w:val="24"/>
                <w:highlight w:val="none"/>
              </w:rPr>
              <w:t xml:space="preserve">分</w:t>
            </w:r>
            <w:r/>
          </w:p>
        </w:tc>
      </w:tr>
    </w:tbl>
    <w:p>
      <w:pPr>
        <w:pStyle w:val="878"/>
        <w:rPr>
          <w:rFonts w:hint="eastAsia" w:ascii="宋体" w:hAnsi="宋体" w:eastAsia="宋体" w:cs="宋体"/>
        </w:rPr>
      </w:pPr>
      <w:r>
        <w:rPr>
          <w:rFonts w:hint="eastAsia" w:ascii="宋体" w:hAnsi="宋体" w:eastAsia="宋体" w:cs="宋体"/>
        </w:rPr>
      </w:r>
      <w:r/>
    </w:p>
    <w:p>
      <w:pPr>
        <w:pStyle w:val="881"/>
        <w:rPr>
          <w:rFonts w:hint="eastAsia" w:ascii="宋体" w:hAnsi="宋体" w:eastAsia="宋体" w:cs="宋体"/>
        </w:rPr>
      </w:pPr>
      <w:r>
        <w:rPr>
          <w:rFonts w:hint="eastAsia" w:ascii="宋体" w:hAnsi="宋体" w:eastAsia="宋体" w:cs="宋体"/>
        </w:rPr>
      </w:r>
      <w:r/>
    </w:p>
    <w:p>
      <w:pPr>
        <w:pStyle w:val="877"/>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keepLines w:val="0"/>
        <w:keepNext/>
        <w:pageBreakBefore w:val="0"/>
        <w:spacing w:beforeAutospacing="0" w:afterAutospacing="0"/>
        <w:widowControl w:val="off"/>
        <w:rPr>
          <w:rFonts w:hint="eastAsia" w:ascii="宋体" w:hAnsi="宋体" w:eastAsia="宋体" w:cs="宋体"/>
          <w:highlight w:val="none"/>
        </w:rPr>
      </w:pPr>
      <w:r>
        <w:rPr>
          <w:rFonts w:hint="eastAsia" w:ascii="宋体" w:hAnsi="宋体" w:eastAsia="宋体" w:cs="宋体"/>
          <w:color w:val="000000"/>
          <w:sz w:val="44"/>
          <w:szCs w:val="44"/>
          <w:highlight w:val="none"/>
        </w:rPr>
        <w:t xml:space="preserve">第六章  投标文件格式 </w:t>
      </w:r>
      <w:r/>
    </w:p>
    <w:p>
      <w:pPr>
        <w:pStyle w:val="877"/>
        <w:jc w:val="center"/>
        <w:spacing w:beforeAutospacing="0" w:afterAutospacing="0"/>
        <w:rPr>
          <w:rFonts w:hint="eastAsia" w:ascii="宋体" w:hAnsi="宋体" w:eastAsia="宋体" w:cs="宋体"/>
          <w:b/>
          <w:color w:val="000000"/>
          <w:sz w:val="72"/>
          <w:szCs w:val="72"/>
          <w:highlight w:val="none"/>
        </w:rPr>
      </w:pPr>
      <w:r/>
      <w:bookmarkStart w:id="192" w:name="_Toc26554094"/>
      <w:r/>
      <w:bookmarkEnd w:id="192"/>
      <w:r/>
      <w:bookmarkStart w:id="193" w:name="_Hlt26671244"/>
      <w:r/>
      <w:bookmarkEnd w:id="193"/>
      <w:r/>
      <w:bookmarkStart w:id="194" w:name="_Hlt26955039"/>
      <w:r/>
      <w:bookmarkEnd w:id="194"/>
      <w:r/>
      <w:bookmarkStart w:id="195" w:name="_Toc49090576"/>
      <w:r/>
      <w:bookmarkStart w:id="196" w:name="_Toc120614282"/>
      <w:r/>
      <w:r/>
    </w:p>
    <w:p>
      <w:pPr>
        <w:pStyle w:val="877"/>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77"/>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77"/>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b/>
          <w:color w:val="000000"/>
          <w:sz w:val="72"/>
          <w:szCs w:val="72"/>
          <w:highlight w:val="none"/>
        </w:rPr>
        <w:t xml:space="preserve">投  标  文  件</w:t>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877"/>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877"/>
        <w:jc w:val="both"/>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投标文件目录</w:t>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二、上一年度的财务状况报表（至少提供资产负债表、利润表、现金流量表，</w:t>
      </w:r>
      <w:r/>
    </w:p>
    <w:p>
      <w:pPr>
        <w:pStyle w:val="877"/>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877"/>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77"/>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77"/>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77"/>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77"/>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877"/>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877"/>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77"/>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77"/>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十一、联合体协议</w:t>
      </w:r>
      <w:r/>
    </w:p>
    <w:p>
      <w:pPr>
        <w:pStyle w:val="877"/>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十二、投标分项报价表</w:t>
      </w:r>
      <w:r/>
    </w:p>
    <w:p>
      <w:pPr>
        <w:pStyle w:val="877"/>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十三、技术要求响应及偏离表</w:t>
      </w:r>
      <w:r/>
    </w:p>
    <w:p>
      <w:pPr>
        <w:pStyle w:val="877"/>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十四、商务要求响应及偏离表</w:t>
      </w:r>
      <w:r/>
    </w:p>
    <w:p>
      <w:pPr>
        <w:pStyle w:val="877"/>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十五、开标一览表</w:t>
      </w:r>
      <w:r/>
    </w:p>
    <w:p>
      <w:pPr>
        <w:ind w:firstLine="480"/>
        <w:spacing w:before="50" w:after="50"/>
        <w:widowControl/>
        <w:rPr>
          <w:rFonts w:hint="eastAsia"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十六、技术方案、服务承诺、培训承诺等</w:t>
      </w:r>
      <w:r/>
    </w:p>
    <w:p>
      <w:pPr>
        <w:pStyle w:val="877"/>
        <w:ind w:firstLine="480"/>
        <w:jc w:val="both"/>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十七、盐城经济技术开发区政府采购事前信用承诺书</w:t>
      </w:r>
      <w:r/>
    </w:p>
    <w:p>
      <w:pPr>
        <w:pStyle w:val="877"/>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7"/>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一、法人或者其他组织的营业执照等证明文件，自然人的身份证明</w:t>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二、上一年度的财务状况报表</w:t>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投标人成立不满一年不需提供</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三</w:t>
      </w:r>
      <w:r>
        <w:rPr>
          <w:rFonts w:hint="eastAsia" w:ascii="宋体" w:hAnsi="宋体" w:eastAsia="宋体" w:cs="宋体"/>
          <w:i/>
          <w:color w:val="000000"/>
          <w:sz w:val="32"/>
          <w:szCs w:val="32"/>
          <w:highlight w:val="none"/>
          <w:u w:val="single"/>
        </w:rPr>
        <w:t xml:space="preserve">、具备履行合同所必需的设备和专业技术能力的书面声明</w:t>
      </w:r>
      <w:r/>
    </w:p>
    <w:p>
      <w:pPr>
        <w:pStyle w:val="877"/>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77"/>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77"/>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四</w:t>
      </w:r>
      <w:r>
        <w:rPr>
          <w:rFonts w:hint="eastAsia" w:ascii="宋体" w:hAnsi="宋体" w:eastAsia="宋体" w:cs="宋体"/>
          <w:i/>
          <w:color w:val="000000"/>
          <w:sz w:val="32"/>
          <w:szCs w:val="32"/>
          <w:highlight w:val="none"/>
          <w:u w:val="single"/>
        </w:rPr>
        <w:t xml:space="preserve">、依法缴纳税收和社会保障资金的相关材料</w:t>
      </w:r>
      <w:r/>
    </w:p>
    <w:p>
      <w:pPr>
        <w:pStyle w:val="877"/>
        <w:ind w:firstLine="480"/>
        <w:jc w:val="both"/>
        <w:spacing w:beforeAutospacing="0" w:afterAutospacing="0"/>
        <w:rPr>
          <w:rFonts w:hint="eastAsia" w:ascii="宋体" w:hAnsi="宋体" w:eastAsia="宋体" w:cs="宋体"/>
          <w:highlight w:val="none"/>
        </w:rPr>
      </w:pPr>
      <w:r/>
      <w:bookmarkStart w:id="197"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97"/>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五、参加政府采购活动前 3 年内在经营活动中没有重大违法记录的书面声明</w:t>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44"/>
          <w:szCs w:val="44"/>
          <w:highlight w:val="none"/>
        </w:rPr>
        <w:t xml:space="preserve">       声  明</w:t>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六、特定资格要求的证明文件</w:t>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77"/>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77"/>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77"/>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br w:type="page" w:clear="all"/>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七、法人授权书</w:t>
      </w:r>
      <w:r/>
    </w:p>
    <w:p>
      <w:pPr>
        <w:pStyle w:val="877"/>
        <w:ind w:firstLine="480"/>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本授权书声明：____________（投标人名称）授权________________（被授权人的姓名）为我方就</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号项目采购活动的合法代理人，以本单位名义全权处理一切与该项目采购有关的事务。</w:t>
      </w:r>
      <w:r/>
    </w:p>
    <w:p>
      <w:pPr>
        <w:pStyle w:val="877"/>
        <w:ind w:firstLine="480"/>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本授权书于______年____月____日起生效，特此声明。</w:t>
      </w:r>
      <w:r/>
    </w:p>
    <w:p>
      <w:pPr>
        <w:pStyle w:val="877"/>
        <w:jc w:val="both"/>
        <w:spacing w:beforeAutospacing="0" w:afterAutospacing="0"/>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877"/>
        <w:jc w:val="both"/>
        <w:spacing w:beforeAutospacing="0" w:afterAutospacing="0"/>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7"/>
        <w:ind w:firstLine="720"/>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被授权人身份证号码：</w:t>
      </w:r>
      <w:r>
        <w:rPr>
          <w:rFonts w:hint="eastAsia" w:ascii="宋体" w:hAnsi="宋体" w:eastAsia="宋体" w:cs="宋体"/>
          <w:color w:val="000000"/>
          <w:highlight w:val="none"/>
          <w:u w:val="single"/>
        </w:rPr>
        <w:t xml:space="preserve">                              </w:t>
      </w:r>
      <w:r/>
    </w:p>
    <w:p>
      <w:pPr>
        <w:pStyle w:val="877"/>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被授权人联系电话：（手机）</w:t>
      </w:r>
      <w:r>
        <w:rPr>
          <w:rFonts w:hint="eastAsia" w:ascii="宋体" w:hAnsi="宋体" w:eastAsia="宋体" w:cs="宋体"/>
          <w:color w:val="000000"/>
          <w:highlight w:val="none"/>
          <w:u w:val="single"/>
        </w:rPr>
        <w:t xml:space="preserve">                          </w:t>
      </w:r>
      <w:r/>
    </w:p>
    <w:p>
      <w:pPr>
        <w:pStyle w:val="877"/>
        <w:ind w:firstLine="720"/>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w:t>
      </w:r>
      <w:r/>
    </w:p>
    <w:p>
      <w:pPr>
        <w:pStyle w:val="877"/>
        <w:ind w:firstLine="480"/>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单位地址：</w:t>
      </w:r>
      <w:r>
        <w:rPr>
          <w:rFonts w:hint="eastAsia" w:ascii="宋体" w:hAnsi="宋体" w:eastAsia="宋体" w:cs="宋体"/>
          <w:color w:val="000000"/>
          <w:highlight w:val="none"/>
          <w:u w:val="single"/>
        </w:rPr>
        <w:t xml:space="preserve">                                         </w:t>
      </w:r>
      <w:r/>
    </w:p>
    <w:p>
      <w:pPr>
        <w:pStyle w:val="877"/>
        <w:ind w:firstLine="480"/>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日期：</w:t>
      </w:r>
      <w:bookmarkStart w:id="198" w:name="_Hlt26955070"/>
      <w:r/>
      <w:bookmarkStart w:id="199" w:name="_Hlt26671380"/>
      <w:r/>
      <w:bookmarkStart w:id="200" w:name="_格式3__银行出具的资信证明"/>
      <w:r>
        <w:rPr>
          <w:rFonts w:hint="eastAsia" w:ascii="宋体" w:hAnsi="宋体" w:eastAsia="宋体" w:cs="宋体"/>
          <w:color w:val="000000"/>
          <w:highlight w:val="none"/>
          <w:u w:val="single"/>
        </w:rPr>
        <w:t xml:space="preserve">                                         </w:t>
      </w:r>
      <w:r/>
    </w:p>
    <w:p>
      <w:pPr>
        <w:pStyle w:val="877"/>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lang w:val="en-US" w:eastAsia="zh-CN"/>
        </w:rPr>
        <w:t xml:space="preserve">       </w:t>
      </w:r>
      <w:r/>
    </w:p>
    <w:p>
      <w:pPr>
        <w:pStyle w:val="877"/>
        <w:ind w:firstLine="3390"/>
        <w:jc w:val="both"/>
        <w:keepLines/>
        <w:keepNext/>
        <w:spacing w:before="260" w:beforeAutospacing="0" w:after="260" w:afterAutospacing="0" w:line="415" w:lineRule="auto"/>
        <w:rPr>
          <w:rFonts w:hint="eastAsia" w:ascii="宋体" w:hAnsi="宋体" w:eastAsia="宋体" w:cs="宋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宋体" w:hAnsi="宋体" w:eastAsia="宋体" w:cs="宋体"/>
          <w:b/>
          <w:color w:val="000000"/>
          <w:sz w:val="32"/>
          <w:szCs w:val="32"/>
          <w:highlight w:val="none"/>
        </w:rPr>
        <w:t xml:space="preserve">八、投标函</w:t>
      </w:r>
      <w:r/>
    </w:p>
    <w:p>
      <w:pPr>
        <w:pStyle w:val="877"/>
        <w:spacing w:beforeAutospacing="0" w:afterAutospacing="0" w:line="0" w:lineRule="atLeas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lang w:eastAsia="zh-CN"/>
        </w:rPr>
        <w:t xml:space="preserve">盐城经济技术开发区综合行政执法局</w:t>
      </w:r>
      <w:r/>
    </w:p>
    <w:p>
      <w:pPr>
        <w:pStyle w:val="877"/>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p>
    <w:p>
      <w:pPr>
        <w:pStyle w:val="877"/>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据此函，__________签字人兹宣布同意如下：</w:t>
      </w:r>
      <w:r/>
    </w:p>
    <w:p>
      <w:pPr>
        <w:pStyle w:val="877"/>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877"/>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77"/>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77"/>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77"/>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77"/>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77"/>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7.与本投标有关的正式通讯地址为：</w:t>
      </w:r>
      <w:r/>
    </w:p>
    <w:p>
      <w:pPr>
        <w:pStyle w:val="877"/>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地          址：</w:t>
      </w:r>
      <w:r/>
    </w:p>
    <w:p>
      <w:pPr>
        <w:pStyle w:val="877"/>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邮          编：</w:t>
      </w:r>
      <w:r/>
    </w:p>
    <w:p>
      <w:pPr>
        <w:pStyle w:val="877"/>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电          话：</w:t>
      </w:r>
      <w:r/>
    </w:p>
    <w:p>
      <w:pPr>
        <w:pStyle w:val="877"/>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传          真：</w:t>
      </w:r>
      <w:r/>
    </w:p>
    <w:p>
      <w:pPr>
        <w:pStyle w:val="877"/>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投标人开户行：</w:t>
      </w:r>
      <w:r/>
    </w:p>
    <w:p>
      <w:pPr>
        <w:pStyle w:val="877"/>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账          号： </w:t>
      </w:r>
      <w:r/>
    </w:p>
    <w:p>
      <w:pPr>
        <w:pStyle w:val="877"/>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日           期：________年____月____日</w:t>
      </w:r>
      <w:r/>
    </w:p>
    <w:p>
      <w:pPr>
        <w:pStyle w:val="877"/>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77"/>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九、</w:t>
      </w:r>
      <w:r>
        <w:rPr>
          <w:rFonts w:hint="eastAsia" w:ascii="宋体" w:hAnsi="宋体" w:eastAsia="宋体" w:cs="宋体"/>
          <w:b/>
          <w:color w:val="auto"/>
          <w:sz w:val="32"/>
          <w:szCs w:val="32"/>
          <w:highlight w:val="none"/>
          <w:lang w:val="en-US" w:eastAsia="zh-CN"/>
        </w:rPr>
        <w:t xml:space="preserve">中小</w:t>
      </w:r>
      <w:r>
        <w:rPr>
          <w:rFonts w:hint="eastAsia" w:ascii="宋体" w:hAnsi="宋体" w:eastAsia="宋体" w:cs="宋体"/>
          <w:b/>
          <w:color w:val="auto"/>
          <w:sz w:val="32"/>
          <w:szCs w:val="32"/>
          <w:highlight w:val="none"/>
        </w:rPr>
        <w:t xml:space="preserve">企业声明函（服务）（分包号：**）</w:t>
      </w:r>
      <w:r/>
    </w:p>
    <w:p>
      <w:p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组织的</w:t>
      </w:r>
      <w:r>
        <w:rPr>
          <w:rFonts w:hint="eastAsia" w:ascii="宋体" w:hAnsi="宋体" w:eastAsia="宋体" w:cs="宋体"/>
          <w:i/>
          <w:iCs/>
          <w:color w:val="auto"/>
          <w:sz w:val="24"/>
          <w:szCs w:val="24"/>
          <w:highlight w:val="none"/>
          <w:u w:val="single"/>
        </w:rPr>
        <w:t xml:space="preserve">（单位名称）</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3"/>
        </w:numPr>
        <w:ind w:left="0"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877"/>
        <w:ind w:right="72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77"/>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877"/>
        <w:ind w:right="480" w:firstLine="54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877"/>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77"/>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77"/>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000000"/>
          <w:sz w:val="32"/>
          <w:szCs w:val="32"/>
          <w:highlight w:val="none"/>
        </w:rPr>
        <w:t xml:space="preserve"> 十、残疾人福利性单位声明函（分包号：**）</w:t>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ind w:firstLine="480"/>
        <w:jc w:val="both"/>
        <w:spacing w:beforeAutospacing="0" w:afterAutospacing="0" w:line="0" w:lineRule="atLeast"/>
        <w:rPr>
          <w:rFonts w:hint="eastAsia" w:ascii="宋体" w:hAnsi="宋体" w:eastAsia="宋体" w:cs="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877"/>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877"/>
        <w:ind w:firstLine="624"/>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ind w:right="1560" w:firstLine="624"/>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77"/>
        <w:ind w:right="1560" w:firstLine="480"/>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        日  期：</w:t>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十一、联合体协议（参考格式）（分包号：**）</w:t>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（联合体中各供应商全称）在此达成以下协议：</w:t>
      </w:r>
      <w:r/>
    </w:p>
    <w:p>
      <w:pPr>
        <w:pStyle w:val="877"/>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000000"/>
          <w:highlight w:val="none"/>
          <w:lang w:eastAsia="zh-CN"/>
        </w:rPr>
        <w:t xml:space="preserve">采购人</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877"/>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77"/>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77"/>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877"/>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877"/>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7"/>
        <w:ind w:firstLine="64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7"/>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w:t>
      </w:r>
      <w:r/>
    </w:p>
    <w:p>
      <w:pPr>
        <w:pStyle w:val="877"/>
        <w:ind w:firstLine="64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联合体中各供应商全称（公章）：     </w:t>
      </w:r>
      <w:r/>
    </w:p>
    <w:p>
      <w:pPr>
        <w:pStyle w:val="877"/>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日期：</w:t>
      </w:r>
      <w:r/>
    </w:p>
    <w:p>
      <w:pPr>
        <w:pStyle w:val="877"/>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十二、投标分项报价表（分包号：**）</w:t>
      </w:r>
      <w:r/>
    </w:p>
    <w:tbl>
      <w:tblPr>
        <w:tblStyle w:val="869"/>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分项</w:t>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分项</w:t>
            </w:r>
            <w:r/>
          </w:p>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77"/>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r>
    </w:tbl>
    <w:p>
      <w:pPr>
        <w:pStyle w:val="8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 xml:space="preserve">的其它所有费用，招标文件另有规定的除外。2. “投标分项报价表”中“投标总报价”数额应当与“开标一览表”中“投标总报价”数额一致。</w:t>
      </w:r>
      <w:r/>
    </w:p>
    <w:p>
      <w:pPr>
        <w:pStyle w:val="8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备注：该表仅适用于项目采用货币报价的情形。项目采用折扣率报价的，如需要填写投标分项报价表，请项目经办人自行设计表格。招标文件定稿后该备注删除。</w:t>
      </w:r>
      <w:r/>
    </w:p>
    <w:p>
      <w:pPr>
        <w:pStyle w:val="8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十三、技术要求响应及偏离表（分包号：**）</w:t>
      </w:r>
      <w:r/>
    </w:p>
    <w:tbl>
      <w:tblPr>
        <w:tblStyle w:val="86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证明</w:t>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bl>
    <w:p>
      <w:pPr>
        <w:pStyle w:val="877"/>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rPr>
          <w:rFonts w:hint="eastAsia" w:ascii="宋体" w:hAnsi="宋体" w:eastAsia="宋体" w:cs="宋体"/>
          <w:highlight w:val="none"/>
        </w:rPr>
      </w:pPr>
      <w:r/>
      <w:bookmarkStart w:id="201" w:name="_Hlt26955054"/>
      <w:r>
        <w:rPr>
          <w:rFonts w:hint="eastAsia" w:ascii="宋体" w:hAnsi="宋体" w:eastAsia="宋体" w:cs="宋体"/>
          <w:b/>
          <w:color w:val="000000"/>
          <w:sz w:val="32"/>
          <w:szCs w:val="32"/>
          <w:highlight w:val="none"/>
        </w:rPr>
        <w:t xml:space="preserve">十四、商务要求响应及偏离表（分包号：**）</w:t>
      </w:r>
      <w:r/>
    </w:p>
    <w:tbl>
      <w:tblPr>
        <w:tblStyle w:val="86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7"/>
              <w:jc w:val="center"/>
              <w:spacing w:beforeAutospacing="0" w:afterAutospacing="0"/>
              <w:rPr>
                <w:rFonts w:hint="eastAsia" w:ascii="宋体" w:hAnsi="宋体" w:eastAsia="宋体" w:cs="宋体"/>
                <w:highlight w:val="none"/>
              </w:rPr>
            </w:pPr>
            <w:r/>
            <w:bookmarkStart w:id="202" w:name="_Hlt26671372"/>
            <w:r/>
            <w:bookmarkStart w:id="203" w:name="_Hlt26671343"/>
            <w:r/>
            <w:bookmarkStart w:id="204" w:name="_Hlt26955056"/>
            <w:r/>
            <w:bookmarkStart w:id="205" w:name="_Hlt24879081"/>
            <w:r/>
            <w:bookmarkStart w:id="206" w:name="_Hlt26782999"/>
            <w:r/>
            <w:bookmarkStart w:id="207" w:name="_Hlt26580838"/>
            <w:r/>
            <w:bookmarkStart w:id="208" w:name="_Hlt26955064"/>
            <w:r/>
            <w:bookmarkStart w:id="209" w:name="_Hlt26609391"/>
            <w:r>
              <w:rPr>
                <w:rFonts w:hint="eastAsia" w:ascii="宋体" w:hAnsi="宋体" w:eastAsia="宋体" w:cs="宋体"/>
                <w:color w:val="000000"/>
                <w:highlight w:val="none"/>
              </w:rPr>
              <w:t xml:space="preserve">序号</w:t>
            </w:r>
            <w:bookmarkEnd w:id="202"/>
            <w:r/>
            <w:bookmarkEnd w:id="203"/>
            <w:r/>
            <w:bookmarkEnd w:id="204"/>
            <w:r/>
            <w:bookmarkEnd w:id="205"/>
            <w:r/>
            <w:bookmarkEnd w:id="206"/>
            <w:r/>
            <w:bookmarkEnd w:id="207"/>
            <w:r/>
            <w:bookmarkEnd w:id="208"/>
            <w:r/>
            <w:bookmarkEnd w:id="209"/>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证明</w:t>
            </w:r>
            <w:r/>
          </w:p>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bl>
    <w:p>
      <w:pPr>
        <w:pStyle w:val="877"/>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877"/>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rPr>
          <w:rFonts w:hint="eastAsia" w:ascii="宋体" w:hAnsi="宋体" w:eastAsia="宋体" w:cs="宋体"/>
          <w:highlight w:val="none"/>
        </w:rPr>
      </w:pPr>
      <w:r/>
      <w:bookmarkStart w:id="210" w:name="_Hlt26609389"/>
      <w:r/>
      <w:bookmarkStart w:id="211" w:name="_Hlt26955066"/>
      <w:r/>
      <w:bookmarkStart w:id="212" w:name="_Hlt26671374"/>
      <w:r/>
      <w:bookmarkStart w:id="213" w:name="_格式2__法定代表人授权书"/>
      <w:r/>
      <w:bookmarkStart w:id="214" w:name="_Toc462564146"/>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rPr>
          <w:rFonts w:hint="eastAsia" w:ascii="宋体" w:hAnsi="宋体" w:eastAsia="宋体" w:cs="宋体"/>
          <w:color w:val="auto"/>
          <w:highlight w:val="none"/>
          <w:lang w:eastAsia="zh-CN"/>
        </w:rPr>
      </w:pPr>
      <w:r>
        <w:rPr>
          <w:rFonts w:hint="eastAsia" w:ascii="宋体" w:hAnsi="宋体" w:eastAsia="宋体" w:cs="宋体"/>
          <w:b/>
          <w:i/>
          <w:color w:val="auto"/>
          <w:sz w:val="32"/>
          <w:szCs w:val="32"/>
          <w:highlight w:val="none"/>
          <w:u w:val="single"/>
        </w:rPr>
        <w:t xml:space="preserve">十五、开标一览表</w:t>
      </w:r>
      <w:r>
        <w:rPr>
          <w:rFonts w:hint="eastAsia" w:ascii="宋体" w:hAnsi="宋体" w:eastAsia="宋体" w:cs="宋体"/>
          <w:b/>
          <w:i/>
          <w:color w:val="auto"/>
          <w:sz w:val="32"/>
          <w:szCs w:val="32"/>
          <w:highlight w:val="none"/>
          <w:u w:val="single"/>
          <w:lang w:eastAsia="zh-CN"/>
        </w:rPr>
        <w:t xml:space="preserve">（分包</w:t>
      </w:r>
      <w:r>
        <w:rPr>
          <w:rFonts w:hint="eastAsia" w:ascii="宋体" w:hAnsi="宋体" w:eastAsia="宋体" w:cs="宋体"/>
          <w:b/>
          <w:i/>
          <w:color w:val="auto"/>
          <w:sz w:val="32"/>
          <w:szCs w:val="32"/>
          <w:highlight w:val="none"/>
          <w:u w:val="single"/>
          <w:lang w:val="en-US" w:eastAsia="zh-CN"/>
        </w:rPr>
        <w:t xml:space="preserve">   </w:t>
      </w:r>
      <w:r>
        <w:rPr>
          <w:rFonts w:hint="eastAsia" w:ascii="宋体" w:hAnsi="宋体" w:eastAsia="宋体" w:cs="宋体"/>
          <w:b/>
          <w:i/>
          <w:color w:val="auto"/>
          <w:sz w:val="32"/>
          <w:szCs w:val="32"/>
          <w:highlight w:val="none"/>
          <w:u w:val="single"/>
          <w:lang w:eastAsia="zh-CN"/>
        </w:rPr>
        <w:t xml:space="preserve">）</w:t>
      </w:r>
      <w:r/>
    </w:p>
    <w:p>
      <w:pPr>
        <w:pStyle w:val="87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87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87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7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r/>
    </w:p>
    <w:tbl>
      <w:tblPr>
        <w:tblStyle w:val="880"/>
        <w:tblW w:w="916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19"/>
        <w:gridCol w:w="2622"/>
        <w:gridCol w:w="3919"/>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19" w:type="dxa"/>
            <w:vAlign w:val="center"/>
            <w:textDirection w:val="lrTb"/>
            <w:noWrap w:val="false"/>
          </w:tcPr>
          <w:p>
            <w:pPr>
              <w:jc w:val="center"/>
              <w:spacing w:before="240" w:after="24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22" w:type="dxa"/>
            <w:vAlign w:val="center"/>
            <w:textDirection w:val="lrTb"/>
            <w:noWrap w:val="false"/>
          </w:tcPr>
          <w:p>
            <w:pPr>
              <w:jc w:val="center"/>
              <w:spacing w:before="240" w:after="24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项目内容</w:t>
            </w:r>
            <w:r/>
          </w:p>
        </w:tc>
        <w:tc>
          <w:tcPr>
            <w:tcBorders>
              <w:top w:val="single" w:color="000000" w:sz="8" w:space="0"/>
              <w:left w:val="single" w:color="000000" w:sz="8" w:space="0"/>
              <w:bottom w:val="single" w:color="auto" w:sz="4" w:space="0"/>
              <w:right w:val="single" w:color="000000" w:sz="8" w:space="0"/>
            </w:tcBorders>
            <w:tcMar>
              <w:left w:w="15" w:type="dxa"/>
              <w:top w:w="15" w:type="dxa"/>
              <w:right w:w="15" w:type="dxa"/>
              <w:bottom w:w="15" w:type="dxa"/>
            </w:tcMar>
            <w:tcW w:w="3919" w:type="dxa"/>
            <w:vAlign w:val="center"/>
            <w:textDirection w:val="lrTb"/>
            <w:noWrap w:val="false"/>
          </w:tcPr>
          <w:p>
            <w:pPr>
              <w:jc w:val="center"/>
              <w:spacing w:before="240" w:after="24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lang w:eastAsia="zh-CN"/>
                <w14:textFill>
                  <w14:solidFill>
                    <w14:schemeClr w14:val="tx1"/>
                  </w14:solidFill>
                </w14:textFill>
              </w:rPr>
              <w:t xml:space="preserve">单价</w:t>
            </w:r>
            <w:r>
              <w:rPr>
                <w:rFonts w:hint="eastAsia" w:ascii="宋体" w:hAnsi="宋体" w:eastAsia="宋体" w:cs="宋体"/>
                <w:color w:val="000000" w:themeColor="text1"/>
                <w:sz w:val="24"/>
                <w14:textFill>
                  <w14:solidFill>
                    <w14:schemeClr w14:val="tx1"/>
                  </w14:solidFill>
                </w14:textFill>
              </w:rPr>
              <w:t xml:space="preserve">（小写）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19" w:type="dxa"/>
            <w:vAlign w:val="center"/>
            <w:textDirection w:val="lrTb"/>
            <w:noWrap w:val="false"/>
          </w:tcPr>
          <w:p>
            <w:pPr>
              <w:jc w:val="center"/>
              <w:spacing w:before="240" w:after="24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t xml:space="preserve">盐城经济技术开发区2025年度食品安全监督抽检检测服务项目</w:t>
            </w:r>
            <w:r/>
          </w:p>
        </w:tc>
        <w:tc>
          <w:tcPr>
            <w:tcBorders>
              <w:top w:val="single" w:color="000000" w:sz="8" w:space="0"/>
              <w:left w:val="single" w:color="000000" w:sz="8" w:space="0"/>
              <w:bottom w:val="single" w:color="000000" w:sz="8" w:space="0"/>
              <w:right w:val="single" w:color="auto" w:sz="4" w:space="0"/>
            </w:tcBorders>
            <w:tcMar>
              <w:left w:w="15" w:type="dxa"/>
              <w:top w:w="15" w:type="dxa"/>
              <w:right w:w="15" w:type="dxa"/>
              <w:bottom w:w="15" w:type="dxa"/>
            </w:tcMar>
            <w:tcW w:w="2622" w:type="dxa"/>
            <w:vAlign w:val="center"/>
            <w:textDirection w:val="lrTb"/>
            <w:noWrap w:val="false"/>
          </w:tcPr>
          <w:p>
            <w:pPr>
              <w:jc w:val="center"/>
              <w:spacing w:before="240" w:after="24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详见响应文件</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19" w:type="dxa"/>
            <w:vAlign w:val="center"/>
            <w:textDirection w:val="lrTb"/>
            <w:noWrap w:val="false"/>
          </w:tcPr>
          <w:p>
            <w:pPr>
              <w:jc w:val="center"/>
              <w:spacing w:before="240" w:after="240"/>
              <w:rPr>
                <w:rFonts w:hint="eastAsia" w:ascii="宋体" w:hAnsi="宋体" w:eastAsia="宋体" w:cs="宋体"/>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mc:AlternateContent>
                <mc:Choice Requires="wpg">
                  <w:drawing>
                    <wp:inline xmlns:wp="http://schemas.openxmlformats.org/drawingml/2006/wordprocessingDrawing" distT="0" distB="0" distL="0" distR="0">
                      <wp:extent cx="723900" cy="228600"/>
                      <wp:effectExtent l="0" t="0" r="0" b="0"/>
                      <wp:docPr id="2" name="矩形 3"/>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1" o:spid="_x0000_s1" o:spt="1" type="#_x0000_t1" style="width:57.0pt;height:18.0pt;mso-wrap-distance-left:0.0pt;mso-wrap-distance-top:0.0pt;mso-wrap-distance-right:0.0pt;mso-wrap-distance-bottom:0.0pt;visibility:visible;" stroked="f">
                      <v:fill r:id="rId12" o:title="" type="frame"/>
                    </v:shape>
                  </w:pict>
                </mc:Fallback>
              </mc:AlternateContent>
            </w:r>
            <w:r>
              <w:rPr>
                <w:rFonts w:hint="eastAsia" w:ascii="宋体" w:hAnsi="宋体" w:eastAsia="宋体" w:cs="宋体"/>
                <w:color w:val="000000" w:themeColor="text1"/>
                <w:sz w:val="24"/>
                <w14:textFill>
                  <w14:solidFill>
                    <w14:schemeClr w14:val="tx1"/>
                  </w14:solidFill>
                </w14:textFill>
              </w:rPr>
              <w:t xml:space="preserve">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19" w:type="dxa"/>
            <w:vAlign w:val="center"/>
            <w:textDirection w:val="lrTb"/>
            <w:noWrap w:val="false"/>
          </w:tcPr>
          <w:p>
            <w:pPr>
              <w:jc w:val="center"/>
              <w:spacing w:before="240" w:after="24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lang w:eastAsia="zh-CN"/>
                <w14:textFill>
                  <w14:solidFill>
                    <w14:schemeClr w14:val="tx1"/>
                  </w14:solidFill>
                </w14:textFill>
              </w:rPr>
              <w:t xml:space="preserve">单价</w:t>
            </w:r>
            <w:r>
              <w:rPr>
                <w:rFonts w:hint="eastAsia" w:ascii="宋体" w:hAnsi="宋体" w:eastAsia="宋体" w:cs="宋体"/>
                <w:color w:val="000000" w:themeColor="text1"/>
                <w:sz w:val="24"/>
                <w14:textFill>
                  <w14:solidFill>
                    <w14:schemeClr w14:val="tx1"/>
                  </w14:solidFill>
                </w14:textFill>
              </w:rPr>
              <w:t xml:space="preserve">（大写）：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541" w:type="dxa"/>
            <w:vAlign w:val="center"/>
            <w:textDirection w:val="lrTb"/>
            <w:noWrap w:val="false"/>
          </w:tcPr>
          <w:p>
            <w:pPr>
              <w:spacing w:before="240" w:after="240"/>
              <w:rPr>
                <w:rFonts w:hint="eastAsia" w:ascii="宋体" w:hAnsi="宋体" w:eastAsia="宋体" w:cs="宋体"/>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lang w:eastAsia="zh-CN"/>
                <w14:textFill>
                  <w14:solidFill>
                    <w14:schemeClr w14:val="tx1"/>
                  </w14:solidFill>
                </w14:textFill>
              </w:rPr>
              <w:t xml:space="preserve">金额大写</w:t>
            </w:r>
            <w:r/>
          </w:p>
        </w:tc>
      </w:tr>
    </w:tbl>
    <w:p>
      <w:pPr>
        <w:pStyle w:val="877"/>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7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77"/>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7"/>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tab/>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pStyle w:val="881"/>
        <w:rPr>
          <w:rFonts w:hint="eastAsia" w:ascii="宋体" w:hAnsi="宋体" w:eastAsia="宋体" w:cs="宋体"/>
          <w:highlight w:val="none"/>
        </w:rPr>
      </w:pPr>
      <w:r>
        <w:rPr>
          <w:rFonts w:hint="eastAsia" w:ascii="宋体" w:hAnsi="宋体" w:eastAsia="宋体" w:cs="宋体"/>
          <w:highlight w:val="none"/>
        </w:rPr>
      </w:r>
      <w:r/>
    </w:p>
    <w:p>
      <w:pPr>
        <w:pStyle w:val="881"/>
        <w:rPr>
          <w:rFonts w:hint="eastAsia" w:ascii="宋体" w:hAnsi="宋体" w:eastAsia="宋体" w:cs="宋体"/>
          <w:highlight w:val="none"/>
        </w:rPr>
      </w:pPr>
      <w:r>
        <w:rPr>
          <w:rFonts w:hint="eastAsia" w:ascii="宋体" w:hAnsi="宋体" w:eastAsia="宋体" w:cs="宋体"/>
          <w:highlight w:val="none"/>
        </w:rPr>
      </w:r>
      <w:r/>
    </w:p>
    <w:p>
      <w:pPr>
        <w:jc w:val="both"/>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十六、技术方案、服务承诺、培训承诺等</w:t>
      </w:r>
      <w:r/>
    </w:p>
    <w:p>
      <w:pPr>
        <w:pStyle w:val="877"/>
        <w:jc w:val="both"/>
        <w:spacing w:beforeAutospacing="0" w:afterAutospacing="0"/>
        <w:tabs>
          <w:tab w:val="left" w:pos="2160" w:leader="none"/>
        </w:tabs>
        <w:rPr>
          <w:rFonts w:hint="eastAsia" w:ascii="宋体" w:hAnsi="宋体" w:eastAsia="宋体" w:cs="宋体"/>
          <w:highlight w:val="none"/>
        </w:rPr>
      </w:pPr>
      <w:r>
        <w:rPr>
          <w:rFonts w:hint="eastAsia" w:ascii="宋体" w:hAnsi="宋体" w:eastAsia="宋体" w:cs="宋体"/>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77"/>
        <w:jc w:val="center"/>
        <w:spacing w:before="100" w:beforeAutospacing="0" w:after="100" w:afterAutospacing="0"/>
        <w:widowControl/>
        <w:rPr>
          <w:rFonts w:hint="eastAsia" w:ascii="宋体" w:hAnsi="宋体" w:eastAsia="宋体" w:cs="宋体"/>
          <w:highlight w:val="none"/>
        </w:rPr>
      </w:pPr>
      <w:r>
        <w:rPr>
          <w:rFonts w:hint="eastAsia" w:ascii="宋体" w:hAnsi="宋体" w:eastAsia="宋体" w:cs="宋体"/>
          <w:b/>
          <w:sz w:val="32"/>
          <w:szCs w:val="32"/>
          <w:highlight w:val="none"/>
          <w:lang w:eastAsia="zh-CN"/>
        </w:rPr>
        <w:t xml:space="preserve">十七</w:t>
      </w:r>
      <w:r>
        <w:rPr>
          <w:rFonts w:hint="eastAsia" w:ascii="宋体" w:hAnsi="宋体" w:eastAsia="宋体" w:cs="宋体"/>
          <w:b/>
          <w:sz w:val="32"/>
          <w:szCs w:val="32"/>
          <w:highlight w:val="none"/>
        </w:rPr>
        <w:t xml:space="preserve">、盐城经济技术开发区政府采购事前信用承诺书 </w:t>
      </w:r>
      <w:r/>
    </w:p>
    <w:p>
      <w:pPr>
        <w:pStyle w:val="877"/>
        <w:ind w:firstLine="480"/>
        <w:spacing w:beforeAutospacing="0" w:afterAutospacing="0" w:line="499" w:lineRule="atLeast"/>
        <w:widowControl/>
        <w:rPr>
          <w:rFonts w:hint="eastAsia" w:ascii="宋体" w:hAnsi="宋体" w:eastAsia="宋体" w:cs="宋体"/>
          <w:highlight w:val="none"/>
        </w:rPr>
      </w:pPr>
      <w:r>
        <w:rPr>
          <w:rFonts w:hint="eastAsia" w:ascii="宋体" w:hAnsi="宋体" w:eastAsia="宋体" w:cs="宋体"/>
          <w:highlight w:val="none"/>
        </w:rPr>
        <w:t xml:space="preserve">为营造盐城经济技术开发区公开、公平、公正、诚实守信的政府采购交易环境，树立诚信守法的供应商形象，本人代表本单位作出以下承诺：</w:t>
      </w:r>
      <w:r/>
    </w:p>
    <w:p>
      <w:pPr>
        <w:pStyle w:val="877"/>
        <w:ind w:firstLine="480"/>
        <w:spacing w:beforeAutospacing="0" w:afterAutospacing="0" w:line="499" w:lineRule="atLeast"/>
        <w:widowControl/>
        <w:rPr>
          <w:rFonts w:hint="eastAsia" w:ascii="宋体" w:hAnsi="宋体" w:eastAsia="宋体" w:cs="宋体"/>
          <w:highlight w:val="none"/>
        </w:rPr>
      </w:pPr>
      <w:r>
        <w:rPr>
          <w:rFonts w:hint="eastAsia" w:ascii="宋体" w:hAnsi="宋体" w:eastAsia="宋体" w:cs="宋体"/>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pStyle w:val="877"/>
        <w:ind w:firstLine="480"/>
        <w:spacing w:beforeAutospacing="0" w:afterAutospacing="0" w:line="499" w:lineRule="atLeast"/>
        <w:widowControl/>
        <w:rPr>
          <w:rFonts w:hint="eastAsia" w:ascii="宋体" w:hAnsi="宋体" w:eastAsia="宋体" w:cs="宋体"/>
          <w:highlight w:val="none"/>
        </w:rPr>
      </w:pPr>
      <w:r>
        <w:rPr>
          <w:rFonts w:hint="eastAsia" w:ascii="宋体" w:hAnsi="宋体" w:eastAsia="宋体" w:cs="宋体"/>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877"/>
        <w:ind w:firstLine="480"/>
        <w:spacing w:beforeAutospacing="0" w:afterAutospacing="0" w:line="499" w:lineRule="atLeast"/>
        <w:widowControl/>
        <w:rPr>
          <w:rFonts w:hint="eastAsia" w:ascii="宋体" w:hAnsi="宋体" w:eastAsia="宋体" w:cs="宋体"/>
          <w:highlight w:val="none"/>
        </w:rPr>
      </w:pPr>
      <w:r>
        <w:rPr>
          <w:rFonts w:hint="eastAsia" w:ascii="宋体" w:hAnsi="宋体" w:eastAsia="宋体" w:cs="宋体"/>
          <w:highlight w:val="none"/>
        </w:rPr>
        <w:t xml:space="preserve">（三）严格依照国家和省、市关于政府采购的法律、法规、规章、规范性文件，参加政府采购投标活动；积极履行社会责任，促进廉政建设； </w:t>
      </w:r>
      <w:r/>
    </w:p>
    <w:p>
      <w:pPr>
        <w:pStyle w:val="877"/>
        <w:ind w:firstLine="480"/>
        <w:spacing w:beforeAutospacing="0" w:afterAutospacing="0" w:line="499" w:lineRule="atLeast"/>
        <w:widowControl/>
        <w:rPr>
          <w:rFonts w:hint="eastAsia" w:ascii="宋体" w:hAnsi="宋体" w:eastAsia="宋体" w:cs="宋体"/>
          <w:highlight w:val="none"/>
        </w:rPr>
      </w:pPr>
      <w:r>
        <w:rPr>
          <w:rFonts w:hint="eastAsia" w:ascii="宋体" w:hAnsi="宋体" w:eastAsia="宋体" w:cs="宋体"/>
          <w:highlight w:val="none"/>
        </w:rPr>
        <w:t xml:space="preserve">（四）自我约束、自我管理，守合同、重信用，自觉维护政府采购交易的良好秩序，与参与本次政府采购活动的其他供应商不存在直接控股或管理关系，不参与围标串标、弄虚作假、骗取中标、干扰评标、违约毁约等行为；</w:t>
      </w:r>
      <w:r/>
    </w:p>
    <w:p>
      <w:pPr>
        <w:pStyle w:val="877"/>
        <w:ind w:firstLine="480"/>
        <w:spacing w:beforeAutospacing="0" w:afterAutospacing="0" w:line="499" w:lineRule="atLeast"/>
        <w:widowControl/>
        <w:rPr>
          <w:rFonts w:hint="eastAsia" w:ascii="宋体" w:hAnsi="宋体" w:eastAsia="宋体" w:cs="宋体"/>
          <w:highlight w:val="none"/>
        </w:rPr>
      </w:pPr>
      <w:r>
        <w:rPr>
          <w:rFonts w:hint="eastAsia" w:ascii="宋体" w:hAnsi="宋体" w:eastAsia="宋体" w:cs="宋体"/>
          <w:highlight w:val="none"/>
        </w:rPr>
        <w:t xml:space="preserve">（五）自觉接受政府、行业组织、社会公众、新闻舆论的监督；</w:t>
      </w:r>
      <w:r/>
    </w:p>
    <w:p>
      <w:pPr>
        <w:pStyle w:val="877"/>
        <w:ind w:firstLine="480"/>
        <w:spacing w:beforeAutospacing="0" w:afterAutospacing="0" w:line="499" w:lineRule="atLeast"/>
        <w:widowControl/>
        <w:rPr>
          <w:rFonts w:hint="eastAsia" w:ascii="宋体" w:hAnsi="宋体" w:eastAsia="宋体" w:cs="宋体"/>
          <w:highlight w:val="none"/>
        </w:rPr>
      </w:pPr>
      <w:r>
        <w:rPr>
          <w:rFonts w:hint="eastAsia" w:ascii="宋体" w:hAnsi="宋体" w:eastAsia="宋体" w:cs="宋体"/>
          <w:highlight w:val="none"/>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877"/>
        <w:ind w:firstLine="480"/>
        <w:spacing w:beforeAutospacing="0" w:afterAutospacing="0" w:line="499" w:lineRule="atLeast"/>
        <w:widowControl/>
        <w:rPr>
          <w:rFonts w:hint="eastAsia" w:ascii="宋体" w:hAnsi="宋体" w:eastAsia="宋体" w:cs="宋体"/>
          <w:highlight w:val="none"/>
        </w:rPr>
      </w:pPr>
      <w:r>
        <w:rPr>
          <w:rFonts w:hint="eastAsia" w:ascii="宋体" w:hAnsi="宋体" w:eastAsia="宋体" w:cs="宋体"/>
          <w:highlight w:val="none"/>
        </w:rPr>
        <w:t xml:space="preserve">（七）本人已认真阅读了上述承诺，并向本单位员工作了宣传教育。</w:t>
      </w:r>
      <w:r/>
    </w:p>
    <w:p>
      <w:pPr>
        <w:pStyle w:val="877"/>
        <w:spacing w:beforeAutospacing="0" w:afterAutospacing="0" w:line="499" w:lineRule="atLeast"/>
        <w:widowControl/>
        <w:rPr>
          <w:rFonts w:hint="eastAsia" w:ascii="宋体" w:hAnsi="宋体" w:eastAsia="宋体" w:cs="宋体"/>
          <w:highlight w:val="none"/>
        </w:rPr>
      </w:pPr>
      <w:r>
        <w:rPr>
          <w:rFonts w:hint="eastAsia" w:ascii="宋体" w:hAnsi="宋体" w:eastAsia="宋体" w:cs="宋体"/>
          <w:highlight w:val="none"/>
        </w:rPr>
      </w:r>
      <w:r/>
    </w:p>
    <w:p>
      <w:pPr>
        <w:pStyle w:val="877"/>
        <w:ind w:firstLine="240"/>
        <w:spacing w:beforeAutospacing="0" w:afterAutospacing="0" w:line="360" w:lineRule="auto"/>
        <w:widowControl/>
        <w:rPr>
          <w:rFonts w:hint="eastAsia" w:ascii="宋体" w:hAnsi="宋体" w:eastAsia="宋体" w:cs="宋体"/>
          <w:highlight w:val="none"/>
        </w:rPr>
      </w:pPr>
      <w:r>
        <w:rPr>
          <w:rFonts w:hint="eastAsia" w:ascii="宋体" w:hAnsi="宋体" w:eastAsia="宋体" w:cs="宋体"/>
          <w:highlight w:val="none"/>
        </w:rPr>
        <w:t xml:space="preserve"> </w:t>
      </w:r>
      <w:r/>
    </w:p>
    <w:p>
      <w:pPr>
        <w:pStyle w:val="877"/>
        <w:ind w:firstLine="20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77"/>
        <w:ind w:firstLine="20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77"/>
        <w:spacing w:beforeAutospacing="0" w:afterAutospacing="0" w:line="360" w:lineRule="auto"/>
        <w:widowControl/>
        <w:rPr>
          <w:rFonts w:hint="eastAsia" w:ascii="宋体" w:hAnsi="宋体" w:eastAsia="宋体" w:cs="宋体"/>
          <w:highlight w:val="none"/>
        </w:rPr>
      </w:pPr>
      <w:r>
        <w:rPr>
          <w:rFonts w:hint="eastAsia" w:ascii="宋体" w:hAnsi="宋体" w:eastAsia="宋体" w:cs="宋体"/>
          <w:highlight w:val="none"/>
        </w:rPr>
        <w:t xml:space="preserve">                       法定代表人签名：</w:t>
      </w:r>
      <w:r/>
    </w:p>
    <w:p>
      <w:pPr>
        <w:pStyle w:val="877"/>
        <w:jc w:val="center"/>
        <w:spacing w:beforeAutospacing="0" w:afterAutospacing="0" w:line="360" w:lineRule="auto"/>
        <w:widowControl/>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line="36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单位名称（盖章）：</w:t>
      </w:r>
      <w:r/>
    </w:p>
    <w:p>
      <w:pPr>
        <w:pStyle w:val="877"/>
        <w:jc w:val="center"/>
        <w:spacing w:beforeAutospacing="0" w:afterAutospacing="0" w:line="360" w:lineRule="auto"/>
        <w:widowControl/>
        <w:rPr>
          <w:rFonts w:hint="eastAsia" w:ascii="宋体" w:hAnsi="宋体" w:eastAsia="宋体" w:cs="宋体"/>
          <w:highlight w:val="none"/>
        </w:rPr>
      </w:pPr>
      <w:r>
        <w:rPr>
          <w:rFonts w:hint="eastAsia" w:ascii="宋体" w:hAnsi="宋体" w:eastAsia="宋体" w:cs="宋体"/>
          <w:highlight w:val="none"/>
        </w:rPr>
        <w:t xml:space="preserve">                   </w:t>
      </w:r>
      <w:r/>
    </w:p>
    <w:p>
      <w:pPr>
        <w:pStyle w:val="877"/>
        <w:jc w:val="center"/>
        <w:spacing w:beforeAutospacing="0" w:afterAutospacing="0" w:line="36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年 </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月</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 日</w:t>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0"/>
      <w:r/>
      <w:bookmarkEnd w:id="191"/>
      <w:r/>
      <w:bookmarkEnd w:id="195"/>
      <w:r/>
      <w:bookmarkEnd w:id="196"/>
      <w:r/>
      <w:bookmarkEnd w:id="198"/>
      <w:r/>
      <w:bookmarkEnd w:id="199"/>
      <w:r/>
      <w:bookmarkEnd w:id="200"/>
      <w:r/>
      <w:bookmarkEnd w:id="201"/>
      <w:r/>
      <w:bookmarkEnd w:id="210"/>
      <w:r/>
      <w:bookmarkEnd w:id="211"/>
      <w:r/>
      <w:bookmarkEnd w:id="212"/>
      <w:r/>
      <w:bookmarkEnd w:id="213"/>
      <w:r/>
      <w:bookmarkEnd w:id="214"/>
      <w:r/>
      <w:r/>
    </w:p>
    <w:p>
      <w:pPr>
        <w:rPr>
          <w:rFonts w:hint="eastAsia" w:ascii="宋体" w:hAnsi="宋体" w:eastAsia="宋体" w:cs="宋体"/>
          <w:highlight w:val="none"/>
        </w:rPr>
      </w:pPr>
      <w:r>
        <w:rPr>
          <w:rFonts w:hint="eastAsia" w:ascii="宋体" w:hAnsi="宋体" w:eastAsia="宋体" w:cs="宋体"/>
          <w:highlight w:val="none"/>
        </w:rPr>
      </w:r>
      <w:r/>
    </w:p>
    <w:p>
      <w:pPr>
        <w:pStyle w:val="877"/>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77"/>
        <w:jc w:val="both"/>
        <w:spacing w:before="290"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7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7"/>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7"/>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7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7"/>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7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7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77"/>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7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7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7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7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77"/>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7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7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质疑事项2</w:t>
      </w:r>
      <w:r/>
    </w:p>
    <w:p>
      <w:pPr>
        <w:pStyle w:val="87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w:t>
      </w:r>
      <w:r/>
    </w:p>
    <w:p>
      <w:pPr>
        <w:pStyle w:val="87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7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77"/>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7"/>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77"/>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77"/>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77"/>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77"/>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77"/>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77"/>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7"/>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77"/>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77"/>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77"/>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77"/>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r>
      <w:r/>
    </w:p>
    <w:sectPr>
      <w:footnotePr/>
      <w:endnotePr/>
      <w:type w:val="nextPage"/>
      <w:pgSz w:w="11906" w:h="16838" w:orient="portrait"/>
      <w:pgMar w:top="1440" w:right="1417"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47</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47</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8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3">
    <w:name w:val="Heading 1 Char"/>
    <w:basedOn w:val="868"/>
    <w:link w:val="866"/>
    <w:uiPriority w:val="9"/>
    <w:rPr>
      <w:rFonts w:ascii="Arial" w:hAnsi="Arial" w:eastAsia="Arial" w:cs="Arial"/>
      <w:sz w:val="40"/>
      <w:szCs w:val="40"/>
    </w:rPr>
  </w:style>
  <w:style w:type="character" w:styleId="694">
    <w:name w:val="Heading 2 Char"/>
    <w:basedOn w:val="868"/>
    <w:link w:val="867"/>
    <w:uiPriority w:val="9"/>
    <w:rPr>
      <w:rFonts w:ascii="Arial" w:hAnsi="Arial" w:eastAsia="Arial" w:cs="Arial"/>
      <w:sz w:val="34"/>
    </w:rPr>
  </w:style>
  <w:style w:type="paragraph" w:styleId="695">
    <w:name w:val="Heading 3"/>
    <w:basedOn w:val="865"/>
    <w:next w:val="865"/>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basedOn w:val="868"/>
    <w:link w:val="695"/>
    <w:uiPriority w:val="9"/>
    <w:rPr>
      <w:rFonts w:ascii="Arial" w:hAnsi="Arial" w:eastAsia="Arial" w:cs="Arial"/>
      <w:sz w:val="30"/>
      <w:szCs w:val="30"/>
    </w:rPr>
  </w:style>
  <w:style w:type="paragraph" w:styleId="697">
    <w:name w:val="Heading 4"/>
    <w:basedOn w:val="865"/>
    <w:next w:val="865"/>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basedOn w:val="868"/>
    <w:link w:val="697"/>
    <w:uiPriority w:val="9"/>
    <w:rPr>
      <w:rFonts w:ascii="Arial" w:hAnsi="Arial" w:eastAsia="Arial" w:cs="Arial"/>
      <w:b/>
      <w:bCs/>
      <w:sz w:val="26"/>
      <w:szCs w:val="26"/>
    </w:rPr>
  </w:style>
  <w:style w:type="paragraph" w:styleId="699">
    <w:name w:val="Heading 5"/>
    <w:basedOn w:val="865"/>
    <w:next w:val="865"/>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basedOn w:val="868"/>
    <w:link w:val="699"/>
    <w:uiPriority w:val="9"/>
    <w:rPr>
      <w:rFonts w:ascii="Arial" w:hAnsi="Arial" w:eastAsia="Arial" w:cs="Arial"/>
      <w:b/>
      <w:bCs/>
      <w:sz w:val="24"/>
      <w:szCs w:val="24"/>
    </w:rPr>
  </w:style>
  <w:style w:type="paragraph" w:styleId="701">
    <w:name w:val="Heading 6"/>
    <w:basedOn w:val="865"/>
    <w:next w:val="865"/>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basedOn w:val="868"/>
    <w:link w:val="701"/>
    <w:uiPriority w:val="9"/>
    <w:rPr>
      <w:rFonts w:ascii="Arial" w:hAnsi="Arial" w:eastAsia="Arial" w:cs="Arial"/>
      <w:b/>
      <w:bCs/>
      <w:sz w:val="22"/>
      <w:szCs w:val="22"/>
    </w:rPr>
  </w:style>
  <w:style w:type="paragraph" w:styleId="703">
    <w:name w:val="Heading 7"/>
    <w:basedOn w:val="865"/>
    <w:next w:val="865"/>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basedOn w:val="868"/>
    <w:link w:val="703"/>
    <w:uiPriority w:val="9"/>
    <w:rPr>
      <w:rFonts w:ascii="Arial" w:hAnsi="Arial" w:eastAsia="Arial" w:cs="Arial"/>
      <w:b/>
      <w:bCs/>
      <w:i/>
      <w:iCs/>
      <w:sz w:val="22"/>
      <w:szCs w:val="22"/>
    </w:rPr>
  </w:style>
  <w:style w:type="paragraph" w:styleId="705">
    <w:name w:val="Heading 8"/>
    <w:basedOn w:val="865"/>
    <w:next w:val="865"/>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basedOn w:val="868"/>
    <w:link w:val="705"/>
    <w:uiPriority w:val="9"/>
    <w:rPr>
      <w:rFonts w:ascii="Arial" w:hAnsi="Arial" w:eastAsia="Arial" w:cs="Arial"/>
      <w:i/>
      <w:iCs/>
      <w:sz w:val="22"/>
      <w:szCs w:val="22"/>
    </w:rPr>
  </w:style>
  <w:style w:type="paragraph" w:styleId="707">
    <w:name w:val="Heading 9"/>
    <w:basedOn w:val="865"/>
    <w:next w:val="865"/>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basedOn w:val="868"/>
    <w:link w:val="707"/>
    <w:uiPriority w:val="9"/>
    <w:rPr>
      <w:rFonts w:ascii="Arial" w:hAnsi="Arial" w:eastAsia="Arial" w:cs="Arial"/>
      <w:i/>
      <w:iCs/>
      <w:sz w:val="21"/>
      <w:szCs w:val="21"/>
    </w:rPr>
  </w:style>
  <w:style w:type="paragraph" w:styleId="709">
    <w:name w:val="No Spacing"/>
    <w:uiPriority w:val="1"/>
    <w:qFormat/>
    <w:pPr>
      <w:spacing w:before="0" w:after="0" w:line="240" w:lineRule="auto"/>
    </w:pPr>
  </w:style>
  <w:style w:type="paragraph" w:styleId="710">
    <w:name w:val="Title"/>
    <w:basedOn w:val="865"/>
    <w:next w:val="865"/>
    <w:link w:val="711"/>
    <w:uiPriority w:val="10"/>
    <w:qFormat/>
    <w:pPr>
      <w:contextualSpacing/>
      <w:spacing w:before="300" w:after="200"/>
    </w:pPr>
    <w:rPr>
      <w:sz w:val="48"/>
      <w:szCs w:val="48"/>
    </w:rPr>
  </w:style>
  <w:style w:type="character" w:styleId="711">
    <w:name w:val="Title Char"/>
    <w:basedOn w:val="868"/>
    <w:link w:val="710"/>
    <w:uiPriority w:val="10"/>
    <w:rPr>
      <w:sz w:val="48"/>
      <w:szCs w:val="48"/>
    </w:rPr>
  </w:style>
  <w:style w:type="paragraph" w:styleId="712">
    <w:name w:val="Subtitle"/>
    <w:basedOn w:val="865"/>
    <w:next w:val="865"/>
    <w:link w:val="713"/>
    <w:uiPriority w:val="11"/>
    <w:qFormat/>
    <w:pPr>
      <w:spacing w:before="200" w:after="200"/>
    </w:pPr>
    <w:rPr>
      <w:sz w:val="24"/>
      <w:szCs w:val="24"/>
    </w:rPr>
  </w:style>
  <w:style w:type="character" w:styleId="713">
    <w:name w:val="Subtitle Char"/>
    <w:basedOn w:val="868"/>
    <w:link w:val="712"/>
    <w:uiPriority w:val="11"/>
    <w:rPr>
      <w:sz w:val="24"/>
      <w:szCs w:val="24"/>
    </w:rPr>
  </w:style>
  <w:style w:type="paragraph" w:styleId="714">
    <w:name w:val="Quote"/>
    <w:basedOn w:val="865"/>
    <w:next w:val="865"/>
    <w:link w:val="715"/>
    <w:uiPriority w:val="29"/>
    <w:qFormat/>
    <w:pPr>
      <w:ind w:left="720" w:right="720"/>
    </w:pPr>
    <w:rPr>
      <w:i/>
    </w:rPr>
  </w:style>
  <w:style w:type="character" w:styleId="715">
    <w:name w:val="Quote Char"/>
    <w:link w:val="714"/>
    <w:uiPriority w:val="29"/>
    <w:rPr>
      <w:i/>
    </w:rPr>
  </w:style>
  <w:style w:type="paragraph" w:styleId="716">
    <w:name w:val="Intense Quote"/>
    <w:basedOn w:val="865"/>
    <w:next w:val="865"/>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8"/>
    <w:link w:val="876"/>
    <w:uiPriority w:val="99"/>
  </w:style>
  <w:style w:type="character" w:styleId="719">
    <w:name w:val="Footer Char"/>
    <w:basedOn w:val="868"/>
    <w:link w:val="875"/>
    <w:uiPriority w:val="99"/>
  </w:style>
  <w:style w:type="paragraph" w:styleId="720">
    <w:name w:val="Caption"/>
    <w:basedOn w:val="865"/>
    <w:next w:val="865"/>
    <w:uiPriority w:val="35"/>
    <w:semiHidden/>
    <w:unhideWhenUsed/>
    <w:qFormat/>
    <w:pPr>
      <w:spacing w:line="276" w:lineRule="auto"/>
    </w:pPr>
    <w:rPr>
      <w:b/>
      <w:bCs/>
      <w:color w:val="4f81bd" w:themeColor="accent1"/>
      <w:sz w:val="18"/>
      <w:szCs w:val="18"/>
    </w:rPr>
  </w:style>
  <w:style w:type="character" w:styleId="721">
    <w:name w:val="Caption Char"/>
    <w:basedOn w:val="720"/>
    <w:link w:val="875"/>
    <w:uiPriority w:val="99"/>
  </w:style>
  <w:style w:type="table" w:styleId="722">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8">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9">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0">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1">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2">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3">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0">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3">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4">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5">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6">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7">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8">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0">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1">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2">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3">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4">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5">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4">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5">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6">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7">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8">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9">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1">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2">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3">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4">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5">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6">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8">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2">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5">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9">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7">
    <w:name w:val="Hyperlink"/>
    <w:uiPriority w:val="99"/>
    <w:unhideWhenUsed/>
    <w:rPr>
      <w:color w:val="0000ff" w:themeColor="hyperlink"/>
      <w:u w:val="single"/>
    </w:rPr>
  </w:style>
  <w:style w:type="paragraph" w:styleId="848">
    <w:name w:val="footnote text"/>
    <w:basedOn w:val="865"/>
    <w:link w:val="849"/>
    <w:uiPriority w:val="99"/>
    <w:semiHidden/>
    <w:unhideWhenUsed/>
    <w:pPr>
      <w:spacing w:after="40" w:line="240" w:lineRule="auto"/>
    </w:pPr>
    <w:rPr>
      <w:sz w:val="18"/>
    </w:rPr>
  </w:style>
  <w:style w:type="character" w:styleId="849">
    <w:name w:val="Footnote Text Char"/>
    <w:link w:val="848"/>
    <w:uiPriority w:val="99"/>
    <w:rPr>
      <w:sz w:val="18"/>
    </w:rPr>
  </w:style>
  <w:style w:type="character" w:styleId="850">
    <w:name w:val="footnote reference"/>
    <w:basedOn w:val="868"/>
    <w:uiPriority w:val="99"/>
    <w:unhideWhenUsed/>
    <w:rPr>
      <w:vertAlign w:val="superscript"/>
    </w:rPr>
  </w:style>
  <w:style w:type="paragraph" w:styleId="851">
    <w:name w:val="endnote text"/>
    <w:basedOn w:val="865"/>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68"/>
    <w:uiPriority w:val="99"/>
    <w:semiHidden/>
    <w:unhideWhenUsed/>
    <w:rPr>
      <w:vertAlign w:val="superscript"/>
    </w:rPr>
  </w:style>
  <w:style w:type="paragraph" w:styleId="854">
    <w:name w:val="toc 1"/>
    <w:basedOn w:val="865"/>
    <w:next w:val="865"/>
    <w:uiPriority w:val="39"/>
    <w:unhideWhenUsed/>
    <w:pPr>
      <w:ind w:left="0" w:right="0" w:firstLine="0"/>
      <w:spacing w:after="57"/>
    </w:p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66">
    <w:name w:val="Heading 1"/>
    <w:basedOn w:val="865"/>
    <w:next w:val="865"/>
    <w:uiPriority w:val="0"/>
    <w:qFormat/>
    <w:pPr>
      <w:jc w:val="center"/>
      <w:keepNext/>
      <w:outlineLvl w:val="0"/>
    </w:pPr>
    <w:rPr>
      <w:rFonts w:ascii="楷体_GB2312" w:eastAsia="楷体_GB2312"/>
      <w:sz w:val="28"/>
      <w:szCs w:val="28"/>
    </w:rPr>
  </w:style>
  <w:style w:type="paragraph" w:styleId="867">
    <w:name w:val="Heading 2"/>
    <w:basedOn w:val="865"/>
    <w:next w:val="86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Layout w:type="fixed"/>
      <w:tblCellMar>
        <w:left w:w="108" w:type="dxa"/>
        <w:top w:w="0" w:type="dxa"/>
        <w:right w:w="108" w:type="dxa"/>
        <w:bottom w:w="0" w:type="dxa"/>
      </w:tblCellMar>
    </w:tblPr>
  </w:style>
  <w:style w:type="paragraph" w:styleId="870">
    <w:name w:val="annotation text"/>
    <w:basedOn w:val="865"/>
    <w:uiPriority w:val="0"/>
    <w:qFormat/>
    <w:pPr>
      <w:jc w:val="left"/>
    </w:pPr>
  </w:style>
  <w:style w:type="paragraph" w:styleId="871">
    <w:name w:val="Body Text"/>
    <w:basedOn w:val="865"/>
    <w:next w:val="865"/>
    <w:uiPriority w:val="0"/>
    <w:qFormat/>
    <w:rPr>
      <w:rFonts w:ascii="楷体_GB2312" w:hAnsi="Arial" w:eastAsia="楷体_GB2312"/>
      <w:sz w:val="28"/>
      <w:szCs w:val="28"/>
    </w:rPr>
  </w:style>
  <w:style w:type="paragraph" w:styleId="872">
    <w:name w:val="Body Text Indent"/>
    <w:basedOn w:val="865"/>
    <w:next w:val="873"/>
    <w:uiPriority w:val="0"/>
    <w:qFormat/>
    <w:pPr>
      <w:ind w:firstLine="645"/>
    </w:pPr>
    <w:rPr>
      <w:rFonts w:ascii="楷体_GB2312" w:eastAsia="楷体_GB2312"/>
      <w:sz w:val="32"/>
      <w:szCs w:val="32"/>
    </w:rPr>
  </w:style>
  <w:style w:type="paragraph" w:styleId="873">
    <w:name w:val="envelope return"/>
    <w:basedOn w:val="865"/>
    <w:uiPriority w:val="0"/>
    <w:unhideWhenUsed/>
    <w:qFormat/>
    <w:rPr>
      <w:rFonts w:ascii="Arial" w:hAnsi="Arial"/>
    </w:rPr>
  </w:style>
  <w:style w:type="paragraph" w:styleId="874">
    <w:name w:val="Plain Text"/>
    <w:basedOn w:val="865"/>
    <w:uiPriority w:val="0"/>
    <w:qFormat/>
    <w:rPr>
      <w:rFonts w:ascii="宋体" w:hAnsi="Courier New" w:cs="Courier New"/>
    </w:rPr>
  </w:style>
  <w:style w:type="paragraph" w:styleId="875">
    <w:name w:val="Footer"/>
    <w:basedOn w:val="865"/>
    <w:link w:val="883"/>
    <w:uiPriority w:val="0"/>
    <w:qFormat/>
    <w:pPr>
      <w:jc w:val="left"/>
      <w:tabs>
        <w:tab w:val="center" w:pos="4153" w:leader="none"/>
        <w:tab w:val="right" w:pos="8306" w:leader="none"/>
      </w:tabs>
    </w:pPr>
    <w:rPr>
      <w:sz w:val="18"/>
      <w:szCs w:val="18"/>
    </w:rPr>
  </w:style>
  <w:style w:type="paragraph" w:styleId="876">
    <w:name w:val="Header"/>
    <w:basedOn w:val="865"/>
    <w:link w:val="882"/>
    <w:uiPriority w:val="0"/>
    <w:qFormat/>
    <w:pPr>
      <w:jc w:val="center"/>
      <w:tabs>
        <w:tab w:val="center" w:pos="4153" w:leader="none"/>
        <w:tab w:val="right" w:pos="8306" w:leader="none"/>
      </w:tabs>
      <w:pBdr>
        <w:bottom w:val="single" w:color="auto" w:sz="6" w:space="1"/>
      </w:pBdr>
    </w:pPr>
    <w:rPr>
      <w:sz w:val="18"/>
      <w:szCs w:val="18"/>
    </w:rPr>
  </w:style>
  <w:style w:type="paragraph" w:styleId="877">
    <w:name w:val="Normal (Web)"/>
    <w:basedOn w:val="865"/>
    <w:uiPriority w:val="0"/>
    <w:qFormat/>
    <w:pPr>
      <w:jc w:val="left"/>
      <w:spacing w:beforeAutospacing="1" w:afterAutospacing="1"/>
    </w:pPr>
    <w:rPr>
      <w:rFonts w:cs="Times New Roman"/>
      <w:sz w:val="24"/>
    </w:rPr>
  </w:style>
  <w:style w:type="paragraph" w:styleId="878">
    <w:name w:val="Body Text First Indent"/>
    <w:basedOn w:val="865"/>
    <w:next w:val="865"/>
    <w:uiPriority w:val="0"/>
    <w:qFormat/>
    <w:pPr>
      <w:ind w:firstLine="420"/>
    </w:pPr>
    <w:rPr>
      <w:rFonts w:ascii="Times New Roman" w:hAnsi="Times New Roman"/>
    </w:rPr>
  </w:style>
  <w:style w:type="paragraph" w:styleId="879">
    <w:name w:val="Body Text First Indent 2"/>
    <w:basedOn w:val="872"/>
    <w:next w:val="865"/>
    <w:uiPriority w:val="0"/>
    <w:qFormat/>
    <w:pPr>
      <w:ind w:firstLine="420"/>
      <w:spacing w:line="360" w:lineRule="auto"/>
    </w:pPr>
    <w:rPr>
      <w:rFonts w:ascii="宋体" w:hAnsi="宋体" w:eastAsia="宋体"/>
      <w:sz w:val="21"/>
      <w:szCs w:val="20"/>
    </w:rPr>
  </w:style>
  <w:style w:type="table" w:styleId="880">
    <w:name w:val="Table Grid"/>
    <w:basedOn w:val="8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81" w:customStyle="1">
    <w:name w:val="Default"/>
    <w:basedOn w:val="865"/>
    <w:uiPriority w:val="0"/>
    <w:semiHidden/>
    <w:qFormat/>
    <w:pPr>
      <w:jc w:val="left"/>
    </w:pPr>
    <w:rPr>
      <w:rFonts w:ascii="宋体" w:hAnsi="Calibri" w:cs="宋体"/>
      <w:color w:val="000000"/>
      <w:sz w:val="24"/>
    </w:rPr>
  </w:style>
  <w:style w:type="character" w:styleId="882" w:customStyle="1">
    <w:name w:val="页眉 Char"/>
    <w:basedOn w:val="868"/>
    <w:link w:val="876"/>
    <w:uiPriority w:val="0"/>
    <w:qFormat/>
    <w:rPr>
      <w:rFonts w:asciiTheme="minorHAnsi" w:hAnsiTheme="minorHAnsi" w:eastAsiaTheme="minorEastAsia" w:cstheme="minorBidi"/>
      <w:sz w:val="18"/>
      <w:szCs w:val="18"/>
    </w:rPr>
  </w:style>
  <w:style w:type="character" w:styleId="883" w:customStyle="1">
    <w:name w:val="页脚 Char"/>
    <w:basedOn w:val="868"/>
    <w:link w:val="875"/>
    <w:uiPriority w:val="0"/>
    <w:qFormat/>
    <w:rPr>
      <w:rFonts w:asciiTheme="minorHAnsi" w:hAnsiTheme="minorHAnsi" w:eastAsiaTheme="minorEastAsia" w:cstheme="minorBidi"/>
      <w:sz w:val="18"/>
      <w:szCs w:val="18"/>
    </w:rPr>
  </w:style>
  <w:style w:type="paragraph" w:styleId="884" w:customStyle="1">
    <w:name w:val="普通正文"/>
    <w:basedOn w:val="865"/>
    <w:uiPriority w:val="0"/>
    <w:qFormat/>
    <w:pPr>
      <w:ind w:firstLine="480"/>
      <w:jc w:val="left"/>
      <w:spacing w:before="120" w:after="120" w:line="360" w:lineRule="auto"/>
    </w:pPr>
    <w:rPr>
      <w:rFonts w:ascii="Arial" w:hAnsi="Arial" w:eastAsia="等线" w:cs="Arial"/>
      <w:sz w:val="24"/>
      <w:szCs w:val="24"/>
    </w:rPr>
  </w:style>
  <w:style w:type="paragraph" w:styleId="885" w:customStyle="1">
    <w:name w:val="正文首行缩进 21"/>
    <w:basedOn w:val="886"/>
    <w:uiPriority w:val="0"/>
    <w:qFormat/>
    <w:pPr>
      <w:ind w:firstLine="420"/>
    </w:pPr>
  </w:style>
  <w:style w:type="paragraph" w:styleId="886" w:customStyle="1">
    <w:name w:val="正文文本缩进1"/>
    <w:basedOn w:val="865"/>
    <w:uiPriority w:val="0"/>
    <w:qFormat/>
    <w:pPr>
      <w:ind w:left="420"/>
      <w:spacing w:after="120"/>
    </w:pPr>
  </w:style>
  <w:style w:type="paragraph" w:styleId="887" w:customStyle="1">
    <w:name w:val="列表项目符号 21"/>
    <w:basedOn w:val="865"/>
    <w:uiPriority w:val="99"/>
    <w:unhideWhenUsed/>
    <w:qFormat/>
    <w:pPr>
      <w:numPr>
        <w:ilvl w:val="0"/>
        <w:numId w:val="1"/>
      </w:numPr>
    </w:pPr>
  </w:style>
  <w:style w:type="paragraph" w:styleId="888" w:customStyle="1">
    <w:name w:val="paragraphindent"/>
    <w:basedOn w:val="865"/>
    <w:uiPriority w:val="0"/>
    <w:qFormat/>
    <w:pPr>
      <w:jc w:val="left"/>
      <w:spacing w:before="100" w:beforeAutospacing="1" w:after="100" w:afterAutospacing="1"/>
      <w:widowControl/>
    </w:pPr>
    <w:rPr>
      <w:rFonts w:ascii="宋体" w:hAnsi="宋体" w:cs="宋体"/>
      <w:sz w:val="24"/>
      <w:szCs w:val="24"/>
    </w:rPr>
  </w:style>
  <w:style w:type="paragraph" w:styleId="889" w:customStyle="1">
    <w:name w:val="正文文本缩进11"/>
    <w:basedOn w:val="865"/>
    <w:next w:val="865"/>
    <w:uiPriority w:val="99"/>
    <w:unhideWhenUsed/>
    <w:qFormat/>
    <w:pPr>
      <w:ind w:firstLine="540"/>
      <w:spacing w:line="400" w:lineRule="exact"/>
    </w:pPr>
    <w:rPr>
      <w:sz w:val="24"/>
    </w:rPr>
  </w:style>
  <w:style w:type="paragraph" w:styleId="890">
    <w:name w:val="List Paragraph"/>
    <w:basedOn w:val="865"/>
    <w:uiPriority w:val="0"/>
    <w:qFormat/>
    <w:pPr>
      <w:contextualSpacing/>
      <w:ind w:left="720"/>
      <w:jc w:val="left"/>
      <w:widowControl/>
    </w:pPr>
    <w:rPr>
      <w:rFonts w:ascii="Calibri" w:hAnsi="Calibri"/>
      <w:sz w:val="24"/>
      <w:szCs w:val="24"/>
      <w:lang w:eastAsia="en-US" w:bidi="en-US"/>
    </w:rPr>
  </w:style>
  <w:style w:type="paragraph" w:styleId="891" w:customStyle="1">
    <w:name w:val="Table Paragraph"/>
    <w:basedOn w:val="865"/>
    <w:uiPriority w:val="1"/>
    <w:qFormat/>
    <w:pPr>
      <w:jc w:val="left"/>
    </w:pPr>
    <w:rPr>
      <w:rFonts w:ascii="宋体" w:cs="宋体"/>
      <w:sz w:val="24"/>
    </w:rPr>
  </w:style>
  <w:style w:type="numbering" w:styleId="8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吴竹慧</cp:lastModifiedBy>
  <cp:revision>275</cp:revision>
  <dcterms:created xsi:type="dcterms:W3CDTF">2014-10-29T12:08:00Z</dcterms:created>
  <dcterms:modified xsi:type="dcterms:W3CDTF">2025-04-17T03:52:41Z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E8DF53CAA890496088934B443D66D53C_13</vt:lpwstr>
  </property>
  <property fmtid="{D5CDD505-2E9C-101B-9397-08002B2CF9AE}" pid="4" name="KSOTemplateDocerSaveRecord">
    <vt:lpwstr>eyJoZGlkIjoiOGU1YWM4ZDM5Y2QzMzQ5ZjJhYjQyNzEzMTFhZWY4NjAiLCJ1c2VySWQiOiI4MTcxOTk5ODkifQ==</vt:lpwstr>
  </property>
</Properties>
</file>