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rPr>
      </w:pPr>
      <w:r/>
      <w:bookmarkStart w:id="0" w:name="_Toc426469868"/>
      <w:r/>
      <w:bookmarkStart w:id="1" w:name="_Toc390246905"/>
      <w:r/>
      <w:bookmarkStart w:id="2" w:name="_Toc383587456"/>
      <w:r/>
      <w:bookmarkStart w:id="3" w:name="_Toc383679746"/>
      <w:r/>
      <w:bookmarkStart w:id="4" w:name="_Toc383698647"/>
      <w:r/>
      <w:bookmarkStart w:id="5" w:name="_Toc383623672"/>
      <w:r/>
      <w:bookmarkStart w:id="6" w:name="_Toc383625993"/>
      <w:r/>
      <w:bookmarkStart w:id="7" w:name="_Toc390098840"/>
      <w:r/>
      <w:bookmarkStart w:id="8" w:name="_Toc390099018"/>
      <w:r/>
      <w:bookmarkStart w:id="9" w:name="_Toc383623944"/>
      <w:r/>
      <w:r/>
    </w:p>
    <w:p>
      <w:pPr>
        <w:rPr>
          <w:rFonts w:hint="eastAsia" w:ascii="仿宋" w:hAnsi="仿宋" w:eastAsia="仿宋" w:cs="仿宋"/>
        </w:rPr>
      </w:pPr>
      <w:r>
        <w:rPr>
          <w:rFonts w:hint="eastAsia" w:ascii="仿宋" w:hAnsi="仿宋" w:eastAsia="仿宋" w:cs="仿宋"/>
        </w:rPr>
      </w:r>
      <w:r/>
    </w:p>
    <w:p>
      <w:pPr>
        <w:pStyle w:val="687"/>
        <w:rPr>
          <w:rFonts w:hint="eastAsia" w:ascii="仿宋" w:hAnsi="仿宋" w:eastAsia="仿宋" w:cs="仿宋"/>
        </w:rPr>
      </w:pPr>
      <w:r>
        <w:rPr>
          <w:rFonts w:hint="eastAsia" w:ascii="仿宋" w:hAnsi="仿宋" w:eastAsia="仿宋" w:cs="仿宋"/>
        </w:rPr>
      </w:r>
      <w:r/>
    </w:p>
    <w:p>
      <w:pPr>
        <w:pStyle w:val="687"/>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tab/>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47"/>
        <w:jc w:val="center"/>
        <w:rPr>
          <w:rFonts w:hint="eastAsia" w:ascii="仿宋" w:hAnsi="仿宋" w:eastAsia="仿宋" w:cs="仿宋"/>
          <w:bCs/>
          <w:color w:val="0d0d0d"/>
          <w:sz w:val="84"/>
          <w:szCs w:val="84"/>
        </w:rPr>
        <w:outlineLvl w:val="0"/>
      </w:pPr>
      <w:r>
        <w:rPr>
          <w:rFonts w:hint="eastAsia" w:ascii="仿宋" w:hAnsi="仿宋" w:eastAsia="仿宋" w:cs="仿宋"/>
          <w:bCs/>
          <w:color w:val="0d0d0d"/>
          <w:sz w:val="84"/>
          <w:szCs w:val="84"/>
        </w:rPr>
        <w:t xml:space="preserve">竞争性磋商文件</w:t>
      </w:r>
      <w:r/>
    </w:p>
    <w:p>
      <w:pPr>
        <w:pStyle w:val="847"/>
        <w:ind w:firstLine="640"/>
        <w:spacing w:line="540" w:lineRule="exact"/>
        <w:rPr>
          <w:rFonts w:hint="eastAsia" w:ascii="仿宋" w:hAnsi="仿宋" w:eastAsia="仿宋" w:cs="仿宋"/>
          <w:b/>
          <w:bCs/>
          <w:color w:val="0d0d0d"/>
          <w:sz w:val="32"/>
          <w:szCs w:val="32"/>
        </w:rPr>
      </w:pPr>
      <w:r>
        <w:rPr>
          <w:rFonts w:hint="eastAsia" w:ascii="仿宋" w:hAnsi="仿宋" w:eastAsia="仿宋" w:cs="仿宋"/>
          <w:b/>
          <w:bCs/>
          <w:color w:val="0d0d0d"/>
          <w:sz w:val="32"/>
          <w:szCs w:val="32"/>
        </w:rPr>
      </w:r>
      <w:r/>
    </w:p>
    <w:p>
      <w:pPr>
        <w:pStyle w:val="847"/>
        <w:ind w:firstLine="640"/>
        <w:spacing w:line="540" w:lineRule="exact"/>
        <w:rPr>
          <w:rFonts w:hint="eastAsia" w:ascii="仿宋" w:hAnsi="仿宋" w:eastAsia="仿宋" w:cs="仿宋"/>
          <w:b/>
          <w:bCs/>
          <w:color w:val="0d0d0d"/>
          <w:sz w:val="32"/>
          <w:szCs w:val="32"/>
        </w:rPr>
      </w:pPr>
      <w:r>
        <w:rPr>
          <w:rFonts w:hint="eastAsia" w:ascii="仿宋" w:hAnsi="仿宋" w:eastAsia="仿宋" w:cs="仿宋"/>
          <w:b/>
          <w:bCs/>
          <w:color w:val="0d0d0d"/>
          <w:sz w:val="32"/>
          <w:szCs w:val="32"/>
        </w:rPr>
      </w:r>
      <w:r/>
    </w:p>
    <w:p>
      <w:pPr>
        <w:pStyle w:val="847"/>
        <w:jc w:val="both"/>
        <w:spacing w:line="640" w:lineRule="exact"/>
        <w:rPr>
          <w:rFonts w:hint="eastAsia" w:ascii="仿宋" w:hAnsi="仿宋" w:eastAsia="仿宋" w:cs="仿宋"/>
          <w:b/>
          <w:color w:val="0d0d0d"/>
          <w:sz w:val="44"/>
          <w:szCs w:val="44"/>
        </w:rPr>
        <w:outlineLvl w:val="0"/>
      </w:pPr>
      <w:r>
        <w:rPr>
          <w:rFonts w:hint="eastAsia" w:ascii="仿宋" w:hAnsi="仿宋" w:eastAsia="仿宋" w:cs="仿宋"/>
          <w:b/>
          <w:color w:val="0d0d0d"/>
          <w:sz w:val="44"/>
          <w:szCs w:val="44"/>
        </w:rPr>
      </w:r>
      <w:r/>
    </w:p>
    <w:p>
      <w:pPr>
        <w:pStyle w:val="847"/>
        <w:ind w:left="2416" w:hanging="2416"/>
        <w:jc w:val="both"/>
        <w:spacing w:line="640" w:lineRule="exact"/>
        <w:rPr>
          <w:rFonts w:hint="eastAsia" w:ascii="仿宋" w:hAnsi="仿宋" w:eastAsia="仿宋" w:cs="仿宋"/>
          <w:b/>
          <w:color w:val="0d0d0d"/>
          <w:sz w:val="44"/>
          <w:szCs w:val="44"/>
          <w:lang w:eastAsia="zh-CN"/>
        </w:rPr>
        <w:outlineLvl w:val="0"/>
      </w:pPr>
      <w:r>
        <w:rPr>
          <w:rFonts w:hint="eastAsia" w:ascii="仿宋" w:hAnsi="仿宋" w:eastAsia="仿宋" w:cs="仿宋"/>
          <w:b/>
          <w:color w:val="0d0d0d"/>
          <w:sz w:val="44"/>
          <w:szCs w:val="44"/>
        </w:rPr>
        <w:t xml:space="preserve">项目名称：</w:t>
      </w:r>
      <w:r>
        <w:rPr>
          <w:rFonts w:hint="eastAsia" w:hAnsi="仿宋" w:cs="仿宋"/>
          <w:b/>
          <w:color w:val="0d0d0d"/>
          <w:sz w:val="44"/>
          <w:szCs w:val="44"/>
          <w:lang w:eastAsia="zh-CN"/>
        </w:rPr>
        <w:t xml:space="preserve">惠尔信220KV配套工程</w:t>
      </w:r>
      <w:r/>
    </w:p>
    <w:p>
      <w:pPr>
        <w:pStyle w:val="847"/>
        <w:jc w:val="both"/>
        <w:spacing w:line="640" w:lineRule="exact"/>
        <w:rPr>
          <w:rFonts w:hint="default" w:ascii="仿宋" w:hAnsi="仿宋" w:eastAsia="仿宋" w:cs="仿宋"/>
          <w:b/>
          <w:bCs/>
          <w:color w:val="0d0d0d"/>
          <w:sz w:val="44"/>
          <w:szCs w:val="44"/>
          <w:lang w:val="en-US" w:eastAsia="zh-CN"/>
        </w:rPr>
        <w:outlineLvl w:val="0"/>
      </w:pPr>
      <w:r>
        <w:rPr>
          <w:rFonts w:hint="eastAsia" w:ascii="仿宋" w:hAnsi="仿宋" w:eastAsia="仿宋" w:cs="仿宋"/>
          <w:b/>
          <w:color w:val="0d0d0d"/>
          <w:sz w:val="44"/>
          <w:szCs w:val="44"/>
        </w:rPr>
        <w:t xml:space="preserve">项目编号：</w:t>
      </w:r>
      <w:r>
        <w:rPr>
          <w:rFonts w:hint="eastAsia" w:ascii="仿宋" w:hAnsi="仿宋" w:eastAsia="仿宋" w:cs="仿宋"/>
          <w:b/>
          <w:color w:val="0d0d0d"/>
          <w:sz w:val="44"/>
          <w:szCs w:val="44"/>
          <w:lang w:eastAsia="zh-CN"/>
        </w:rPr>
        <w:t xml:space="preserve">JSZC-321283-JZXM-C2025-</w:t>
      </w:r>
      <w:r>
        <w:rPr>
          <w:rFonts w:hint="eastAsia" w:hAnsi="仿宋" w:cs="仿宋"/>
          <w:b/>
          <w:color w:val="0d0d0d"/>
          <w:sz w:val="44"/>
          <w:szCs w:val="44"/>
          <w:lang w:val="en-US" w:eastAsia="zh-CN"/>
        </w:rPr>
        <w:t xml:space="preserve">0014</w:t>
      </w:r>
      <w:r/>
    </w:p>
    <w:p>
      <w:pPr>
        <w:pStyle w:val="847"/>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47"/>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47"/>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47"/>
        <w:ind w:firstLine="643"/>
        <w:jc w:val="center"/>
        <w:spacing w:line="540" w:lineRule="exact"/>
        <w:rPr>
          <w:rFonts w:hint="eastAsia" w:ascii="仿宋" w:hAnsi="仿宋" w:eastAsia="仿宋" w:cs="仿宋"/>
          <w:b/>
          <w:color w:val="0d0d0d"/>
          <w:sz w:val="32"/>
          <w:szCs w:val="32"/>
        </w:rPr>
      </w:pPr>
      <w:r>
        <w:rPr>
          <w:rFonts w:hint="eastAsia" w:hAnsi="仿宋" w:cs="仿宋"/>
          <w:b/>
          <w:color w:val="0d0d0d"/>
          <w:sz w:val="44"/>
          <w:szCs w:val="44"/>
          <w:lang w:eastAsia="zh-CN"/>
        </w:rPr>
        <w:t xml:space="preserve">惠尔信220KV配套工程</w:t>
      </w:r>
      <w:r/>
    </w:p>
    <w:p>
      <w:pPr>
        <w:pStyle w:val="847"/>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47"/>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47"/>
        <w:ind w:left="-2" w:firstLine="2"/>
        <w:jc w:val="center"/>
        <w:spacing w:line="540" w:lineRule="exact"/>
        <w:rPr>
          <w:rFonts w:hint="eastAsia" w:ascii="仿宋" w:hAnsi="仿宋" w:eastAsia="仿宋" w:cs="仿宋"/>
          <w:b/>
          <w:bCs/>
          <w:color w:val="0d0d0d"/>
          <w:sz w:val="32"/>
          <w:szCs w:val="32"/>
          <w:lang w:eastAsia="zh-CN"/>
        </w:rPr>
      </w:pPr>
      <w:r>
        <w:rPr>
          <w:rFonts w:hint="eastAsia" w:hAnsi="仿宋" w:cs="仿宋"/>
          <w:b/>
          <w:bCs/>
          <w:color w:val="0d0d0d"/>
          <w:sz w:val="32"/>
          <w:szCs w:val="32"/>
          <w:lang w:eastAsia="zh-CN"/>
        </w:rPr>
        <w:t xml:space="preserve">泰兴市黄桥镇人民政府</w:t>
      </w:r>
      <w:r/>
    </w:p>
    <w:p>
      <w:pPr>
        <w:pStyle w:val="847"/>
        <w:ind w:left="-2" w:firstLine="2"/>
        <w:jc w:val="center"/>
        <w:spacing w:line="540" w:lineRule="exact"/>
        <w:rPr>
          <w:rFonts w:hint="eastAsia" w:ascii="仿宋" w:hAnsi="仿宋" w:eastAsia="仿宋" w:cs="仿宋"/>
          <w:b/>
          <w:bCs/>
          <w:color w:val="0d0d0d"/>
          <w:sz w:val="32"/>
          <w:szCs w:val="32"/>
          <w:lang w:val="en-US" w:eastAsia="zh-CN"/>
        </w:rPr>
      </w:pPr>
      <w:r>
        <w:rPr>
          <w:rFonts w:hint="eastAsia" w:ascii="仿宋" w:hAnsi="仿宋" w:eastAsia="仿宋" w:cs="仿宋"/>
          <w:b/>
          <w:bCs/>
          <w:color w:val="0d0d0d"/>
          <w:sz w:val="32"/>
          <w:szCs w:val="32"/>
          <w:lang w:val="en-US" w:eastAsia="zh-CN"/>
        </w:rPr>
        <w:t xml:space="preserve">采购代理机构：江苏嘉泽项目管理有限公司</w:t>
      </w:r>
      <w:r/>
    </w:p>
    <w:p>
      <w:pPr>
        <w:pStyle w:val="847"/>
        <w:ind w:left="-2" w:firstLine="2"/>
        <w:jc w:val="center"/>
        <w:spacing w:line="540" w:lineRule="exact"/>
        <w:rPr>
          <w:rFonts w:hint="eastAsia" w:ascii="仿宋" w:hAnsi="仿宋" w:eastAsia="仿宋" w:cs="仿宋"/>
          <w:b/>
          <w:bCs/>
          <w:color w:val="0d0d0d"/>
          <w:sz w:val="32"/>
          <w:szCs w:val="32"/>
        </w:rPr>
      </w:pPr>
      <w:r>
        <w:rPr>
          <w:rFonts w:hint="eastAsia" w:ascii="仿宋" w:hAnsi="仿宋" w:eastAsia="仿宋" w:cs="仿宋"/>
          <w:b/>
          <w:bCs/>
          <w:color w:val="0d0d0d"/>
          <w:sz w:val="32"/>
          <w:szCs w:val="32"/>
        </w:rPr>
        <w:t xml:space="preserve">2025年</w:t>
      </w:r>
      <w:r>
        <w:rPr>
          <w:rFonts w:hint="eastAsia" w:hAnsi="仿宋" w:cs="仿宋"/>
          <w:b/>
          <w:bCs/>
          <w:color w:val="0d0d0d"/>
          <w:sz w:val="32"/>
          <w:szCs w:val="32"/>
          <w:lang w:val="en-US" w:eastAsia="zh-CN"/>
        </w:rPr>
        <w:t xml:space="preserve">6</w:t>
      </w:r>
      <w:r>
        <w:rPr>
          <w:rFonts w:hint="eastAsia" w:ascii="仿宋" w:hAnsi="仿宋" w:eastAsia="仿宋" w:cs="仿宋"/>
          <w:b/>
          <w:bCs/>
          <w:color w:val="0d0d0d"/>
          <w:sz w:val="32"/>
          <w:szCs w:val="32"/>
        </w:rPr>
        <w:t xml:space="preserve">月</w:t>
      </w:r>
      <w:r/>
    </w:p>
    <w:p>
      <w:pPr>
        <w:rPr>
          <w:rFonts w:hint="eastAsia" w:ascii="仿宋" w:hAnsi="仿宋" w:eastAsia="仿宋" w:cs="仿宋"/>
        </w:rPr>
      </w:pPr>
      <w:r>
        <w:rPr>
          <w:rFonts w:hint="eastAsia" w:ascii="仿宋" w:hAnsi="仿宋" w:eastAsia="仿宋" w:cs="仿宋"/>
        </w:rPr>
      </w:r>
      <w:r/>
    </w:p>
    <w:p>
      <w:pPr>
        <w:pStyle w:val="845"/>
        <w:ind w:left="0" w:firstLine="0"/>
        <w:jc w:val="both"/>
        <w:spacing w:line="500" w:lineRule="exact"/>
        <w:tabs>
          <w:tab w:val="left" w:pos="3240" w:leader="none"/>
        </w:tabs>
        <w:rPr>
          <w:rFonts w:hint="eastAsia" w:ascii="仿宋" w:hAnsi="仿宋" w:eastAsia="仿宋" w:cs="仿宋"/>
          <w:color w:val="0d0d0d"/>
          <w:sz w:val="44"/>
          <w:szCs w:val="44"/>
        </w:rPr>
        <w:sectPr>
          <w:headerReference w:type="default" r:id="rId8"/>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0d0d0d"/>
          <w:sz w:val="44"/>
          <w:szCs w:val="44"/>
        </w:rPr>
      </w:r>
      <w:r/>
    </w:p>
    <w:p>
      <w:pPr>
        <w:pStyle w:val="845"/>
        <w:ind w:left="-5" w:firstLine="3"/>
        <w:jc w:val="center"/>
        <w:spacing w:line="500" w:lineRule="exact"/>
        <w:tabs>
          <w:tab w:val="left" w:pos="3240" w:leader="none"/>
        </w:tabs>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0d0d0d"/>
          <w:sz w:val="44"/>
          <w:szCs w:val="44"/>
        </w:rPr>
        <w:t xml:space="preserve">  竞争性磋商公告</w:t>
      </w:r>
      <w:r/>
    </w:p>
    <w:p>
      <w:pPr>
        <w:pStyle w:val="845"/>
        <w:ind w:left="641" w:hanging="646"/>
        <w:jc w:val="center"/>
        <w:spacing w:line="500" w:lineRule="exact"/>
        <w:tabs>
          <w:tab w:val="left" w:pos="3240" w:leader="none"/>
        </w:tabs>
        <w:rPr>
          <w:rFonts w:hint="eastAsia" w:ascii="仿宋" w:hAnsi="仿宋" w:eastAsia="仿宋" w:cs="仿宋"/>
          <w:b/>
          <w:color w:val="0d0d0d"/>
        </w:rPr>
      </w:pPr>
      <w:r>
        <w:rPr>
          <w:rFonts w:hint="eastAsia" w:ascii="仿宋" w:hAnsi="仿宋" w:eastAsia="仿宋" w:cs="仿宋"/>
          <w:b/>
          <w:color w:val="0d0d0d"/>
        </w:rPr>
      </w:r>
      <w:r/>
    </w:p>
    <w:p>
      <w:pPr>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10" w:name="_Toc35393627"/>
      <w:r/>
      <w:bookmarkStart w:id="11" w:name="_Toc28359085"/>
      <w:r/>
      <w:bookmarkStart w:id="12" w:name="_Toc28359008"/>
      <w:r/>
      <w:bookmarkStart w:id="13" w:name="_Toc35393796"/>
      <w:r>
        <w:rPr>
          <w:rFonts w:hint="eastAsia" w:ascii="仿宋" w:hAnsi="仿宋" w:eastAsia="仿宋" w:cs="仿宋"/>
          <w:sz w:val="28"/>
          <w:szCs w:val="28"/>
        </w:rPr>
        <w:t xml:space="preserve">项目概况</w:t>
      </w:r>
      <w:r/>
    </w:p>
    <w:p>
      <w:pPr>
        <w:ind w:firstLine="560"/>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u w:val="single"/>
          <w:lang w:eastAsia="zh-CN"/>
        </w:rPr>
        <w:t xml:space="preserve">惠尔信220KV配套工程</w:t>
      </w:r>
      <w:r>
        <w:rPr>
          <w:rFonts w:hint="eastAsia" w:ascii="仿宋" w:hAnsi="仿宋" w:eastAsia="仿宋" w:cs="仿宋"/>
          <w:sz w:val="28"/>
          <w:szCs w:val="28"/>
          <w:u w:val="single"/>
          <w:lang w:eastAsia="zh-CN"/>
        </w:rPr>
        <w:t xml:space="preserve">JSZC-321283-JZXM-C2025-</w:t>
      </w:r>
      <w:r>
        <w:rPr>
          <w:rFonts w:hint="eastAsia" w:ascii="仿宋" w:hAnsi="仿宋" w:eastAsia="仿宋" w:cs="仿宋"/>
          <w:sz w:val="28"/>
          <w:szCs w:val="28"/>
          <w:u w:val="single"/>
          <w:lang w:val="en-US" w:eastAsia="zh-CN"/>
        </w:rPr>
        <w:t xml:space="preserve">0014</w:t>
      </w:r>
      <w:r>
        <w:rPr>
          <w:rFonts w:hint="eastAsia" w:ascii="仿宋" w:hAnsi="仿宋" w:eastAsia="仿宋" w:cs="仿宋"/>
          <w:sz w:val="28"/>
          <w:szCs w:val="28"/>
          <w:u w:val="single"/>
        </w:rPr>
        <w:t xml:space="preserve">的潜在供应商应在“苏采云”政府采购一体化平台获取采购文件，并于</w:t>
      </w:r>
      <w:r>
        <w:rPr>
          <w:rFonts w:hint="eastAsia" w:ascii="仿宋" w:hAnsi="仿宋" w:eastAsia="仿宋" w:cs="仿宋"/>
          <w:sz w:val="28"/>
          <w:szCs w:val="28"/>
          <w:u w:val="single"/>
          <w:lang w:val="en-US" w:eastAsia="zh-CN"/>
        </w:rPr>
        <w:t xml:space="preserve">2025-07-08 14:30</w:t>
      </w:r>
      <w:r>
        <w:rPr>
          <w:rFonts w:hint="eastAsia" w:ascii="仿宋" w:hAnsi="仿宋" w:eastAsia="仿宋" w:cs="仿宋"/>
          <w:sz w:val="28"/>
          <w:szCs w:val="28"/>
          <w:u w:val="single"/>
        </w:rPr>
        <w:t xml:space="preserve">（北京时间）前提交响应文件。</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一、项目基本情况</w:t>
      </w:r>
      <w:r/>
    </w:p>
    <w:p>
      <w:pPr>
        <w:ind w:firstLine="560"/>
        <w:spacing w:line="56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JSZC-321283-JZXM-C2025-</w:t>
      </w:r>
      <w:r>
        <w:rPr>
          <w:rFonts w:hint="eastAsia" w:ascii="仿宋" w:hAnsi="仿宋" w:eastAsia="仿宋" w:cs="仿宋"/>
          <w:sz w:val="28"/>
          <w:szCs w:val="28"/>
          <w:lang w:val="en-US" w:eastAsia="zh-CN"/>
        </w:rPr>
        <w:t xml:space="preserve">0014</w:t>
      </w:r>
      <w:r/>
    </w:p>
    <w:p>
      <w:pPr>
        <w:pStyle w:val="847"/>
        <w:ind w:firstLine="560"/>
        <w:jc w:val="both"/>
        <w:spacing w:line="640" w:lineRule="exact"/>
        <w:rPr>
          <w:rFonts w:hint="eastAsia" w:ascii="仿宋" w:hAnsi="仿宋" w:eastAsia="仿宋" w:cs="仿宋"/>
          <w:sz w:val="28"/>
          <w:szCs w:val="28"/>
        </w:rPr>
        <w:outlineLvl w:val="0"/>
      </w:pPr>
      <w:r>
        <w:rPr>
          <w:rFonts w:hint="eastAsia" w:ascii="仿宋" w:hAnsi="仿宋" w:eastAsia="仿宋" w:cs="仿宋"/>
          <w:sz w:val="28"/>
          <w:szCs w:val="28"/>
        </w:rPr>
        <w:t xml:space="preserve">项目名称</w:t>
      </w:r>
      <w:r>
        <w:rPr>
          <w:rFonts w:hint="eastAsia" w:ascii="仿宋" w:hAnsi="仿宋" w:eastAsia="仿宋" w:cs="仿宋"/>
          <w:spacing w:val="-14"/>
          <w:sz w:val="28"/>
          <w:szCs w:val="28"/>
        </w:rPr>
        <w:t xml:space="preserve">：</w:t>
      </w:r>
      <w:r>
        <w:rPr>
          <w:rFonts w:hint="eastAsia" w:hAnsi="仿宋" w:cs="仿宋"/>
          <w:color w:val="auto"/>
          <w:sz w:val="28"/>
          <w:szCs w:val="28"/>
          <w:lang w:val="en-US" w:eastAsia="zh-CN" w:bidi="ar-SA"/>
        </w:rPr>
        <w:t xml:space="preserve">惠尔信220KV配套工程</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采购方式：竞争性磋商；</w:t>
      </w:r>
      <w:r/>
    </w:p>
    <w:p>
      <w:pPr>
        <w:ind w:firstLine="560"/>
        <w:spacing w:line="560" w:lineRule="exact"/>
        <w:rPr>
          <w:rFonts w:hint="eastAsia" w:ascii="仿宋" w:hAnsi="仿宋" w:eastAsia="仿宋" w:cs="仿宋"/>
          <w:color w:val="auto"/>
          <w:sz w:val="28"/>
          <w:szCs w:val="28"/>
        </w:rPr>
      </w:pPr>
      <w:r>
        <w:rPr>
          <w:rFonts w:hint="eastAsia" w:ascii="仿宋" w:hAnsi="仿宋" w:eastAsia="仿宋" w:cs="仿宋"/>
          <w:sz w:val="28"/>
          <w:szCs w:val="28"/>
        </w:rPr>
        <w:t xml:space="preserve">预算金</w:t>
      </w:r>
      <w:r>
        <w:rPr>
          <w:rFonts w:hint="eastAsia" w:ascii="仿宋" w:hAnsi="仿宋" w:eastAsia="仿宋" w:cs="仿宋"/>
          <w:color w:val="auto"/>
          <w:sz w:val="28"/>
          <w:szCs w:val="28"/>
        </w:rPr>
        <w:t xml:space="preserve">额：</w:t>
      </w:r>
      <w:r>
        <w:rPr>
          <w:rFonts w:hint="eastAsia" w:ascii="仿宋" w:hAnsi="仿宋" w:eastAsia="仿宋" w:cs="仿宋"/>
          <w:color w:val="auto"/>
          <w:sz w:val="28"/>
          <w:szCs w:val="28"/>
          <w:lang w:val="en-US" w:eastAsia="zh-CN"/>
        </w:rPr>
        <w:t xml:space="preserve">364.90</w:t>
      </w:r>
      <w:r>
        <w:rPr>
          <w:rFonts w:hint="eastAsia" w:ascii="仿宋" w:hAnsi="仿宋" w:eastAsia="仿宋" w:cs="仿宋"/>
          <w:color w:val="auto"/>
          <w:sz w:val="28"/>
          <w:szCs w:val="28"/>
        </w:rPr>
        <w:t xml:space="preserve">万元；</w:t>
      </w:r>
      <w:r/>
    </w:p>
    <w:p>
      <w:pPr>
        <w:ind w:firstLine="560"/>
        <w:spacing w:line="56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最高限价：</w:t>
      </w:r>
      <w:r>
        <w:rPr>
          <w:rFonts w:hint="eastAsia" w:ascii="仿宋" w:hAnsi="仿宋" w:eastAsia="仿宋" w:cs="仿宋"/>
          <w:color w:val="auto"/>
          <w:sz w:val="28"/>
          <w:szCs w:val="28"/>
          <w:highlight w:val="none"/>
          <w:lang w:val="en-US" w:eastAsia="zh-CN"/>
        </w:rPr>
        <w:t xml:space="preserve">321.11万元</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投标报价不得高于最高限价。</w:t>
      </w:r>
      <w:r/>
    </w:p>
    <w:p>
      <w:pPr>
        <w:ind w:firstLine="560"/>
        <w:spacing w:line="56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采购需求：</w:t>
      </w:r>
      <w:r>
        <w:rPr>
          <w:rFonts w:hint="eastAsia" w:ascii="仿宋" w:hAnsi="仿宋" w:eastAsia="仿宋" w:cs="仿宋"/>
          <w:sz w:val="28"/>
          <w:szCs w:val="28"/>
          <w:lang w:val="en-US" w:eastAsia="zh-CN"/>
        </w:rPr>
        <w:t xml:space="preserve">惠尔信千伏线路工程灌注桩14根承台基础、绿化迁移恢复等。详</w:t>
      </w:r>
      <w:r>
        <w:rPr>
          <w:rFonts w:hint="eastAsia" w:ascii="仿宋" w:hAnsi="仿宋" w:eastAsia="仿宋" w:cs="仿宋"/>
          <w:sz w:val="28"/>
          <w:szCs w:val="28"/>
        </w:rPr>
        <w:t xml:space="preserve">见竞争性磋商文件第五章</w:t>
      </w:r>
      <w:r>
        <w:rPr>
          <w:rFonts w:hint="eastAsia" w:ascii="仿宋" w:hAnsi="仿宋" w:eastAsia="仿宋" w:cs="仿宋"/>
          <w:sz w:val="28"/>
          <w:szCs w:val="28"/>
          <w:lang w:eastAsia="zh-CN"/>
        </w:rPr>
        <w:t xml:space="preserve">。</w:t>
      </w:r>
      <w:r/>
    </w:p>
    <w:p>
      <w:pPr>
        <w:ind w:firstLine="560"/>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合同履行期限</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90</w:t>
      </w:r>
      <w:r>
        <w:rPr>
          <w:rFonts w:hint="eastAsia" w:ascii="仿宋" w:hAnsi="仿宋" w:eastAsia="仿宋" w:cs="仿宋"/>
          <w:sz w:val="28"/>
          <w:szCs w:val="28"/>
          <w:highlight w:val="none"/>
        </w:rPr>
        <w:t xml:space="preserve">日历天</w:t>
      </w:r>
      <w:r>
        <w:rPr>
          <w:rFonts w:hint="eastAsia" w:ascii="仿宋" w:hAnsi="仿宋" w:eastAsia="仿宋" w:cs="仿宋"/>
          <w:sz w:val="28"/>
          <w:szCs w:val="28"/>
          <w:highlight w:val="none"/>
          <w:lang w:eastAsia="zh-CN"/>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本项目（是/否）接受联合体投标：</w:t>
      </w:r>
      <w:r>
        <w:rPr>
          <w:rFonts w:hint="eastAsia" w:ascii="仿宋" w:hAnsi="仿宋" w:eastAsia="仿宋" w:cs="仿宋"/>
          <w:sz w:val="28"/>
          <w:szCs w:val="28"/>
          <w:lang w:val="en-US" w:eastAsia="zh-CN"/>
        </w:rPr>
        <w:t xml:space="preserve">不</w:t>
      </w:r>
      <w:r>
        <w:rPr>
          <w:rFonts w:hint="eastAsia" w:ascii="仿宋" w:hAnsi="仿宋" w:eastAsia="仿宋" w:cs="仿宋"/>
          <w:sz w:val="28"/>
          <w:szCs w:val="28"/>
        </w:rPr>
        <w:t xml:space="preserve">接受联合体</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基本资格条件的承诺（根据供应商提供的承诺函，内容完整且具有法人及法定代表人的印章）。</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（二）落实政府采购政策需满足的资格要求：本项目为</w:t>
      </w:r>
      <w:r>
        <w:rPr>
          <w:rFonts w:hint="eastAsia" w:ascii="仿宋" w:hAnsi="仿宋" w:eastAsia="仿宋" w:cs="仿宋"/>
          <w:sz w:val="28"/>
          <w:szCs w:val="28"/>
          <w:lang w:val="en-US" w:eastAsia="zh-CN"/>
        </w:rPr>
        <w:t xml:space="preserve">非</w:t>
      </w:r>
      <w:r>
        <w:rPr>
          <w:rFonts w:hint="eastAsia" w:ascii="仿宋" w:hAnsi="仿宋" w:eastAsia="仿宋" w:cs="仿宋"/>
          <w:sz w:val="28"/>
          <w:szCs w:val="28"/>
        </w:rPr>
        <w:t xml:space="preserve">专门面向中小企业的项目。</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（三）本项目的特定资格要求：</w:t>
      </w:r>
      <w:r/>
    </w:p>
    <w:p>
      <w:pPr>
        <w:ind w:firstLine="560"/>
        <w:spacing w:line="560" w:lineRule="exact"/>
        <w:rPr>
          <w:rFonts w:hint="eastAsia" w:ascii="仿宋" w:hAnsi="仿宋" w:eastAsia="仿宋" w:cs="仿宋"/>
          <w:sz w:val="28"/>
          <w:szCs w:val="28"/>
        </w:rPr>
      </w:pPr>
      <w:r/>
      <w:bookmarkStart w:id="14" w:name="_Hlk163304970"/>
      <w:r>
        <w:rPr>
          <w:rFonts w:hint="eastAsia" w:ascii="仿宋" w:hAnsi="仿宋" w:eastAsia="仿宋" w:cs="仿宋"/>
          <w:sz w:val="28"/>
          <w:szCs w:val="28"/>
        </w:rPr>
        <w:t xml:space="preserve">（1）供应商须具有独立法人资格，具备有效的营业执照，具备建设行政主管部门颁发的</w:t>
      </w:r>
      <w:bookmarkEnd w:id="14"/>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电力</w:t>
      </w:r>
      <w:r>
        <w:rPr>
          <w:rFonts w:hint="eastAsia" w:ascii="仿宋" w:hAnsi="仿宋" w:eastAsia="仿宋" w:cs="仿宋"/>
          <w:sz w:val="28"/>
          <w:szCs w:val="28"/>
        </w:rPr>
        <w:t xml:space="preserve">工程</w:t>
      </w:r>
      <w:r>
        <w:rPr>
          <w:rFonts w:hint="eastAsia" w:ascii="仿宋" w:hAnsi="仿宋" w:eastAsia="仿宋" w:cs="仿宋"/>
          <w:sz w:val="28"/>
          <w:szCs w:val="28"/>
          <w:lang w:val="en-US" w:eastAsia="zh-CN"/>
        </w:rPr>
        <w:t xml:space="preserve">施工总承包二</w:t>
      </w:r>
      <w:r>
        <w:rPr>
          <w:rFonts w:hint="eastAsia" w:ascii="仿宋" w:hAnsi="仿宋" w:eastAsia="仿宋" w:cs="仿宋"/>
          <w:sz w:val="28"/>
          <w:szCs w:val="28"/>
        </w:rPr>
        <w:t xml:space="preserve">级]</w:t>
      </w:r>
      <w:r>
        <w:rPr>
          <w:rFonts w:hint="eastAsia" w:ascii="仿宋" w:hAnsi="仿宋" w:eastAsia="仿宋" w:cs="仿宋"/>
          <w:sz w:val="28"/>
          <w:szCs w:val="28"/>
          <w:lang w:val="en-US" w:eastAsia="zh-CN"/>
        </w:rPr>
        <w:t xml:space="preserve">或</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输变电工程专业承包二级</w:t>
      </w:r>
      <w:r>
        <w:rPr>
          <w:rFonts w:hint="eastAsia" w:ascii="仿宋" w:hAnsi="仿宋" w:eastAsia="仿宋" w:cs="仿宋"/>
          <w:sz w:val="28"/>
          <w:szCs w:val="28"/>
        </w:rPr>
        <w:t xml:space="preserve">]资质，并具备有效的建筑施工企业安全生产许可证；</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（2）拟派项目负责人须具备[</w:t>
      </w:r>
      <w:r>
        <w:rPr>
          <w:rFonts w:hint="eastAsia" w:ascii="仿宋" w:hAnsi="仿宋" w:eastAsia="仿宋" w:cs="仿宋"/>
          <w:sz w:val="28"/>
          <w:szCs w:val="28"/>
          <w:lang w:val="en-US" w:eastAsia="zh-CN"/>
        </w:rPr>
        <w:t xml:space="preserve">机电</w:t>
      </w:r>
      <w:r>
        <w:rPr>
          <w:rFonts w:hint="eastAsia" w:ascii="仿宋" w:hAnsi="仿宋" w:eastAsia="仿宋" w:cs="仿宋"/>
          <w:sz w:val="28"/>
          <w:szCs w:val="28"/>
        </w:rPr>
        <w:t xml:space="preserve">工程二级](含)以上注册建造师执业资格，并具备建设行政主管部门颁发的有效的项目负责人安全生产考核合格证书（B证）；</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（3）项目负责人无在建工程要求：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①项目负责人是非变更后无在建工程。</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56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注：以上在建工程是指在其他项目担任项目负责人职务。此项评审方式为承诺制，如查实供应商在承诺书中虚假承诺，按弄虚作假处理。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（4）项目负责人不得同时在两个或者两个以上单位受聘或者执业，仅限于以下情形：</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①同时在两个及以上单位签订劳动合同或交纳社会保险；</w:t>
      </w:r>
      <w:r/>
    </w:p>
    <w:p>
      <w:pPr>
        <w:ind w:firstLine="560"/>
        <w:spacing w:line="560" w:lineRule="exact"/>
        <w:rPr>
          <w:rFonts w:hint="eastAsia" w:ascii="仿宋" w:hAnsi="仿宋" w:eastAsia="仿宋" w:cs="仿宋"/>
          <w:sz w:val="28"/>
          <w:szCs w:val="28"/>
        </w:rPr>
      </w:pPr>
      <w:r/>
      <w:bookmarkStart w:id="15" w:name="_Hlk165670046"/>
      <w:r>
        <w:rPr>
          <w:rFonts w:hint="eastAsia" w:ascii="仿宋" w:hAnsi="仿宋" w:eastAsia="仿宋" w:cs="仿宋"/>
          <w:sz w:val="28"/>
          <w:szCs w:val="28"/>
        </w:rPr>
        <w:t xml:space="preserve">②</w:t>
      </w:r>
      <w:bookmarkEnd w:id="15"/>
      <w:r>
        <w:rPr>
          <w:rFonts w:hint="eastAsia" w:ascii="仿宋" w:hAnsi="仿宋" w:eastAsia="仿宋" w:cs="仿宋"/>
          <w:sz w:val="28"/>
          <w:szCs w:val="28"/>
        </w:rPr>
        <w:t xml:space="preserve">将本人执（职）业资格证书同时注册在两个及以上单位；</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提供查询截图</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b/>
          <w:bCs/>
          <w:sz w:val="28"/>
          <w:szCs w:val="28"/>
        </w:rPr>
      </w:pPr>
      <w:r>
        <w:rPr>
          <w:rFonts w:hint="eastAsia" w:ascii="仿宋" w:hAnsi="仿宋" w:eastAsia="仿宋" w:cs="仿宋"/>
          <w:b w:val="0"/>
          <w:bCs w:val="0"/>
          <w:sz w:val="28"/>
          <w:szCs w:val="28"/>
        </w:rPr>
        <w:t xml:space="preserve">注：此项①、②情形评审方式为承诺制，如查实供应商在《投标承诺书》中虚假承诺，按弄虚作假处理。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（5）供应商为拟派项目负责人缴纳的养老保险或其他证明材料。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①时间要求：投标截止日当月或上月；</w:t>
      </w:r>
      <w:r/>
    </w:p>
    <w:p>
      <w:pPr>
        <w:ind w:firstLine="560"/>
        <w:spacing w:line="56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②证明材料要求：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rPr>
          <w:rFonts w:hint="eastAsia" w:ascii="仿宋" w:hAnsi="仿宋" w:eastAsia="仿宋" w:cs="仿宋"/>
          <w:sz w:val="28"/>
          <w:szCs w:val="28"/>
          <w:lang w:eastAsia="zh-CN"/>
        </w:rPr>
        <w:t xml:space="preserve">，退休人员（不超过65岁）提供退休证明及企业与其签订的劳动用工合同；</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动态考核:评标当时，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280"/>
        <w:spacing w:line="560" w:lineRule="exact"/>
        <w:rPr>
          <w:rFonts w:hint="eastAsia" w:ascii="仿宋" w:hAnsi="仿宋" w:eastAsia="仿宋" w:cs="仿宋"/>
          <w:sz w:val="28"/>
          <w:szCs w:val="28"/>
        </w:rPr>
      </w:pPr>
      <w:r>
        <w:rPr>
          <w:rFonts w:hint="eastAsia" w:ascii="仿宋" w:hAnsi="仿宋" w:eastAsia="仿宋" w:cs="仿宋"/>
          <w:sz w:val="28"/>
          <w:szCs w:val="28"/>
        </w:rPr>
        <w:t xml:space="preserve">http://58.213.147.230:7001/Website/#/compQuery/enterInfoQuery</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三、获取采购文件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1.获取时间：自磋商文件公告发布之日起5个工作日。</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3.获取方式：投标人完成注册并办理CA证书后，登录江苏省政府采购管理交易系统（苏采云）（http://jszfcg.jsczt.cn/）获取本项目的招标文件及有关资料。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4.售价：免费。</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四、提交首次响应文件</w:t>
      </w:r>
      <w:r/>
    </w:p>
    <w:p>
      <w:pPr>
        <w:ind w:firstLine="560"/>
        <w:spacing w:line="560" w:lineRule="exact"/>
        <w:rPr>
          <w:rFonts w:hint="eastAsia" w:ascii="仿宋" w:hAnsi="仿宋" w:eastAsia="仿宋" w:cs="仿宋"/>
          <w:b/>
          <w:bCs/>
          <w:color w:val="ff0000"/>
          <w:sz w:val="28"/>
          <w:szCs w:val="28"/>
        </w:rPr>
      </w:pPr>
      <w:r>
        <w:rPr>
          <w:rFonts w:hint="eastAsia" w:ascii="仿宋" w:hAnsi="仿宋" w:eastAsia="仿宋" w:cs="仿宋"/>
          <w:sz w:val="28"/>
          <w:szCs w:val="28"/>
        </w:rPr>
        <w:t xml:space="preserve">1.截止时间：</w:t>
      </w:r>
      <w:r>
        <w:rPr>
          <w:rFonts w:hint="eastAsia" w:ascii="仿宋" w:hAnsi="仿宋" w:eastAsia="仿宋" w:cs="仿宋"/>
          <w:b/>
          <w:bCs/>
          <w:color w:val="ff0000"/>
          <w:sz w:val="28"/>
          <w:szCs w:val="28"/>
          <w:lang w:val="en-US" w:eastAsia="zh-CN"/>
        </w:rPr>
        <w:t xml:space="preserve">2025-07-08  14:30</w:t>
      </w:r>
      <w:r>
        <w:rPr>
          <w:rFonts w:hint="eastAsia" w:ascii="仿宋" w:hAnsi="仿宋" w:eastAsia="仿宋" w:cs="仿宋"/>
          <w:b/>
          <w:bCs/>
          <w:color w:val="ff0000"/>
          <w:sz w:val="28"/>
          <w:szCs w:val="28"/>
        </w:rPr>
        <w:t xml:space="preserve">（北京时间）。</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五、开启</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cs="仿宋"/>
          <w:b/>
          <w:bCs/>
          <w:color w:val="ff0000"/>
          <w:sz w:val="28"/>
          <w:szCs w:val="28"/>
          <w:lang w:val="en-US" w:eastAsia="zh-CN"/>
        </w:rPr>
        <w:t xml:space="preserve">2025-07-08 14:30</w:t>
      </w:r>
      <w:r>
        <w:rPr>
          <w:rFonts w:hint="eastAsia" w:ascii="仿宋" w:hAnsi="仿宋" w:eastAsia="仿宋" w:cs="仿宋"/>
          <w:b/>
          <w:bCs/>
          <w:color w:val="ff0000"/>
          <w:sz w:val="28"/>
          <w:szCs w:val="28"/>
        </w:rPr>
        <w:t xml:space="preserve">（北京时间）。</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六、公告期限</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自本公告发布之日起3个工作日。</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七、其他补充事宜</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1.磋商保证金：无须缴纳。</w:t>
      </w:r>
      <w:r/>
    </w:p>
    <w:p>
      <w:pPr>
        <w:pStyle w:val="641"/>
        <w:spacing w:line="500" w:lineRule="exact"/>
        <w:rPr>
          <w:rFonts w:hint="eastAsia"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 xml:space="preserve">2.采购信息发布媒介：江苏政府采购网（www.ccgp-jiangsu.gov.cn）。</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3.注意事项：</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如潜在供应商未按上述要求操作，将自行承担所产生的风险。</w:t>
      </w:r>
      <w:r/>
    </w:p>
    <w:p>
      <w:pPr>
        <w:ind w:firstLine="640"/>
        <w:spacing w:line="520" w:lineRule="exact"/>
        <w:rPr>
          <w:rFonts w:hint="eastAsia" w:ascii="仿宋" w:hAnsi="仿宋" w:eastAsia="仿宋" w:cs="仿宋"/>
          <w:b/>
          <w:bCs/>
          <w:color w:val="0d0d0d"/>
          <w:sz w:val="28"/>
          <w:szCs w:val="28"/>
        </w:rPr>
        <w:outlineLvl w:val="1"/>
      </w:pPr>
      <w:r>
        <w:rPr>
          <w:rFonts w:hint="eastAsia" w:ascii="仿宋" w:hAnsi="仿宋" w:eastAsia="仿宋" w:cs="仿宋"/>
          <w:b/>
          <w:bCs/>
          <w:color w:val="0d0d0d"/>
          <w:sz w:val="28"/>
          <w:szCs w:val="28"/>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0d0d0d"/>
          <w:sz w:val="28"/>
          <w:szCs w:val="28"/>
        </w:rPr>
        <w:outlineLvl w:val="2"/>
      </w:pPr>
      <w:r>
        <w:rPr>
          <w:rFonts w:hint="eastAsia" w:ascii="仿宋" w:hAnsi="仿宋" w:eastAsia="仿宋" w:cs="仿宋"/>
          <w:color w:val="0d0d0d"/>
          <w:sz w:val="28"/>
          <w:szCs w:val="28"/>
        </w:rPr>
        <w:t xml:space="preserve">1.采购人信息</w:t>
      </w:r>
      <w:r/>
    </w:p>
    <w:p>
      <w:pPr>
        <w:ind w:firstLine="560"/>
        <w:jc w:val="left"/>
        <w:spacing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泰兴市黄桥镇人民政府</w:t>
      </w:r>
      <w:r/>
    </w:p>
    <w:p>
      <w:pPr>
        <w:ind w:firstLine="560"/>
        <w:jc w:val="left"/>
        <w:spacing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泰兴市黄桥镇城黄路180号</w:t>
      </w:r>
      <w:r/>
    </w:p>
    <w:p>
      <w:pPr>
        <w:ind w:firstLine="560"/>
        <w:jc w:val="left"/>
        <w:spacing w:line="520" w:lineRule="exact"/>
        <w:rPr>
          <w:rFonts w:hint="eastAsia" w:ascii="仿宋" w:hAnsi="仿宋" w:eastAsia="仿宋" w:cs="仿宋"/>
          <w:color w:val="auto"/>
          <w:sz w:val="28"/>
          <w:szCs w:val="28"/>
          <w:lang w:val="en-US" w:eastAsia="zh-CN"/>
        </w:rPr>
      </w:pPr>
      <w:r/>
      <w:bookmarkStart w:id="16" w:name="_Toc28359086"/>
      <w:r/>
      <w:bookmarkStart w:id="17" w:name="_Toc28359009"/>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lang w:val="en-US" w:eastAsia="zh-CN"/>
        </w:rPr>
        <w:t xml:space="preserve">18120165323</w:t>
      </w:r>
      <w:r/>
    </w:p>
    <w:p>
      <w:pPr>
        <w:ind w:firstLine="560"/>
        <w:jc w:val="left"/>
        <w:spacing w:line="520" w:lineRule="exact"/>
        <w:rPr>
          <w:rFonts w:hint="eastAsia" w:ascii="仿宋" w:hAnsi="仿宋" w:eastAsia="仿宋" w:cs="仿宋"/>
          <w:color w:val="0d0d0d"/>
          <w:sz w:val="28"/>
          <w:szCs w:val="28"/>
        </w:rPr>
        <w:outlineLvl w:val="2"/>
      </w:pPr>
      <w:r>
        <w:rPr>
          <w:rFonts w:hint="eastAsia" w:ascii="仿宋" w:hAnsi="仿宋" w:eastAsia="仿宋" w:cs="仿宋"/>
          <w:color w:val="0d0d0d"/>
          <w:sz w:val="28"/>
          <w:szCs w:val="28"/>
        </w:rPr>
        <w:t xml:space="preserve">2.采购代理机构信息</w:t>
      </w:r>
      <w:bookmarkEnd w:id="16"/>
      <w:r/>
      <w:bookmarkEnd w:id="17"/>
      <w:r/>
      <w:r/>
    </w:p>
    <w:p>
      <w:pPr>
        <w:ind w:firstLine="560"/>
        <w:spacing w:line="5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名称：江苏嘉泽项目管理有限公司</w:t>
      </w:r>
      <w:r/>
    </w:p>
    <w:p>
      <w:pPr>
        <w:ind w:firstLine="560"/>
        <w:spacing w:line="5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地　址：泰兴市江平路2号</w:t>
      </w:r>
      <w:r/>
    </w:p>
    <w:p>
      <w:pPr>
        <w:ind w:firstLine="560"/>
        <w:spacing w:line="5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联系方式：</w:t>
      </w:r>
      <w:bookmarkStart w:id="18" w:name="_Toc28359010"/>
      <w:r/>
      <w:bookmarkStart w:id="19" w:name="_Toc28359087"/>
      <w:r>
        <w:rPr>
          <w:rFonts w:hint="eastAsia" w:ascii="仿宋" w:hAnsi="仿宋" w:eastAsia="仿宋" w:cs="仿宋"/>
          <w:color w:val="0d0d0d"/>
          <w:sz w:val="28"/>
          <w:szCs w:val="28"/>
        </w:rPr>
        <w:t xml:space="preserve"> 13182239189</w:t>
      </w:r>
      <w:r/>
    </w:p>
    <w:p>
      <w:pPr>
        <w:ind w:firstLine="560"/>
        <w:spacing w:line="520" w:lineRule="exact"/>
        <w:rPr>
          <w:rFonts w:hint="eastAsia" w:ascii="仿宋" w:hAnsi="仿宋" w:eastAsia="仿宋" w:cs="仿宋"/>
          <w:color w:val="0d0d0d"/>
          <w:sz w:val="28"/>
          <w:szCs w:val="28"/>
        </w:rPr>
        <w:outlineLvl w:val="2"/>
      </w:pPr>
      <w:r>
        <w:rPr>
          <w:rFonts w:hint="eastAsia" w:ascii="仿宋" w:hAnsi="仿宋" w:eastAsia="仿宋" w:cs="仿宋"/>
          <w:color w:val="0d0d0d"/>
          <w:sz w:val="28"/>
          <w:szCs w:val="28"/>
        </w:rPr>
        <w:t xml:space="preserve">3.项目联系方式</w:t>
      </w:r>
      <w:bookmarkEnd w:id="18"/>
      <w:r/>
      <w:bookmarkEnd w:id="19"/>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项目联系人：</w:t>
      </w:r>
      <w:r>
        <w:rPr>
          <w:rFonts w:hint="eastAsia" w:ascii="仿宋" w:hAnsi="仿宋" w:eastAsia="仿宋" w:cs="仿宋"/>
          <w:color w:val="auto"/>
          <w:sz w:val="28"/>
          <w:szCs w:val="28"/>
          <w:lang w:eastAsia="zh-CN"/>
        </w:rPr>
        <w:t xml:space="preserve">泰兴市黄桥镇人民政府</w:t>
      </w:r>
      <w:r>
        <w:rPr>
          <w:rFonts w:hint="eastAsia" w:ascii="仿宋" w:hAnsi="仿宋" w:eastAsia="仿宋" w:cs="仿宋"/>
          <w:color w:val="auto"/>
          <w:sz w:val="28"/>
          <w:szCs w:val="28"/>
          <w:lang w:val="en-US" w:eastAsia="zh-CN"/>
        </w:rPr>
        <w:t xml:space="preserve">  何楷</w:t>
      </w:r>
      <w:r/>
    </w:p>
    <w:p>
      <w:pPr>
        <w:ind w:firstLine="560"/>
        <w:jc w:val="left"/>
        <w:spacing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电　话：18248723267</w:t>
      </w:r>
      <w:r/>
    </w:p>
    <w:p>
      <w:pPr>
        <w:ind w:firstLine="560"/>
        <w:spacing w:line="5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项目联系人：江苏嘉泽项目管理有限公司  焦婷</w:t>
      </w:r>
      <w:r/>
    </w:p>
    <w:p>
      <w:pPr>
        <w:ind w:firstLine="560"/>
        <w:spacing w:line="5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电　话：13182239189</w:t>
      </w:r>
      <w:r/>
    </w:p>
    <w:p>
      <w:pPr>
        <w:rPr>
          <w:rFonts w:hint="eastAsia" w:ascii="仿宋" w:hAnsi="仿宋" w:eastAsia="仿宋" w:cs="仿宋"/>
        </w:rPr>
      </w:pPr>
      <w:r>
        <w:rPr>
          <w:rFonts w:hint="eastAsia" w:ascii="仿宋" w:hAnsi="仿宋" w:eastAsia="仿宋" w:cs="仿宋"/>
        </w:rPr>
      </w:r>
      <w:r/>
    </w:p>
    <w:p>
      <w:pPr>
        <w:pStyle w:val="847"/>
        <w:spacing w:line="360" w:lineRule="exact"/>
        <w:rPr>
          <w:rFonts w:hint="eastAsia" w:ascii="仿宋" w:hAnsi="仿宋" w:eastAsia="仿宋" w:cs="仿宋"/>
          <w:b/>
          <w:color w:val="0d0d0d"/>
          <w:sz w:val="44"/>
          <w:szCs w:val="44"/>
        </w:rPr>
      </w:pPr>
      <w:r>
        <w:rPr>
          <w:rFonts w:hint="eastAsia" w:ascii="仿宋" w:hAnsi="仿宋" w:eastAsia="仿宋" w:cs="仿宋"/>
          <w:b/>
          <w:color w:val="0d0d0d"/>
          <w:sz w:val="44"/>
          <w:szCs w:val="44"/>
        </w:rPr>
      </w:r>
      <w:r/>
    </w:p>
    <w:p>
      <w:pPr>
        <w:pStyle w:val="847"/>
        <w:ind w:firstLine="880"/>
        <w:jc w:val="center"/>
        <w:spacing w:line="500" w:lineRule="exact"/>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br w:type="page" w:clear="all"/>
      </w:r>
      <w:r>
        <w:rPr>
          <w:rFonts w:hint="eastAsia" w:ascii="仿宋" w:hAnsi="仿宋" w:eastAsia="仿宋" w:cs="仿宋"/>
          <w:color w:val="0d0d0d"/>
          <w:sz w:val="44"/>
          <w:szCs w:val="44"/>
        </w:rPr>
        <w:t xml:space="preserve">第二章  供应商须知</w:t>
      </w:r>
      <w:bookmarkStart w:id="20" w:name="_Toc426469870"/>
      <w:r/>
      <w:r/>
    </w:p>
    <w:p>
      <w:pPr>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供应商须知前附表</w:t>
      </w:r>
      <w:bookmarkEnd w:id="20"/>
      <w:r/>
      <w:r/>
    </w:p>
    <w:tbl>
      <w:tblPr>
        <w:tblStyle w:val="637"/>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条款号</w:t>
            </w:r>
            <w:r/>
          </w:p>
        </w:tc>
        <w:tc>
          <w:tcPr>
            <w:tcW w:w="2431"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条款名称</w:t>
            </w:r>
            <w:r/>
          </w:p>
        </w:tc>
        <w:tc>
          <w:tcPr>
            <w:gridSpan w:val="2"/>
            <w:tcW w:w="6150"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编列内容</w:t>
            </w:r>
            <w:r/>
          </w:p>
        </w:tc>
      </w:tr>
      <w:tr>
        <w:trPr>
          <w:trHeight w:val="132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w:t>
            </w:r>
            <w:r/>
          </w:p>
        </w:tc>
        <w:tc>
          <w:tcPr>
            <w:gridSpan w:val="2"/>
            <w:tcW w:w="6150" w:type="dxa"/>
            <w:vAlign w:val="center"/>
            <w:textDirection w:val="lrTb"/>
            <w:noWrap w:val="false"/>
          </w:tcPr>
          <w:p>
            <w:pPr>
              <w:jc w:val="left"/>
              <w:spacing w:line="36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泰兴市黄桥镇人民政府</w:t>
            </w:r>
            <w:r/>
          </w:p>
          <w:p>
            <w:pPr>
              <w:jc w:val="left"/>
              <w:spacing w:line="36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泰兴市黄桥镇城黄路180号</w:t>
            </w:r>
            <w:r/>
          </w:p>
          <w:p>
            <w:pPr>
              <w:jc w:val="left"/>
              <w:spacing w:line="36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联系人：</w:t>
            </w:r>
            <w:r>
              <w:rPr>
                <w:rFonts w:hint="eastAsia" w:ascii="仿宋" w:hAnsi="仿宋" w:eastAsia="仿宋" w:cs="仿宋"/>
                <w:color w:val="auto"/>
                <w:sz w:val="28"/>
                <w:szCs w:val="28"/>
                <w:lang w:val="en-US" w:eastAsia="zh-CN"/>
              </w:rPr>
              <w:t xml:space="preserve">何楷</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auto"/>
                <w:sz w:val="28"/>
                <w:szCs w:val="28"/>
                <w:lang w:val="en-US" w:eastAsia="zh-CN"/>
              </w:rPr>
              <w:t xml:space="preserve">联系电话：18248723267</w:t>
            </w:r>
            <w:r/>
          </w:p>
        </w:tc>
      </w:tr>
      <w:tr>
        <w:trPr>
          <w:trHeight w:val="156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1.1.3</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采购代理机构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名称：江苏嘉泽项目管理有限公司</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地址：泰兴市江平路2号</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联系人：焦婷</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联系电话：13182239189</w:t>
            </w:r>
            <w:r/>
          </w:p>
        </w:tc>
      </w:tr>
      <w:tr>
        <w:trPr>
          <w:trHeight w:val="881"/>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1.1.4</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项目名称及项目编号</w:t>
            </w:r>
            <w:r/>
          </w:p>
        </w:tc>
        <w:tc>
          <w:tcPr>
            <w:gridSpan w:val="2"/>
            <w:tcW w:w="6150" w:type="dxa"/>
            <w:vAlign w:val="center"/>
            <w:textDirection w:val="lrTb"/>
            <w:noWrap w:val="false"/>
          </w:tcPr>
          <w:p>
            <w:pPr>
              <w:ind w:left="1200" w:hanging="1200"/>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项目名称：</w:t>
            </w:r>
            <w:r>
              <w:rPr>
                <w:rFonts w:hint="eastAsia" w:ascii="仿宋" w:hAnsi="仿宋" w:eastAsia="仿宋" w:cs="仿宋"/>
                <w:color w:val="auto"/>
                <w:sz w:val="28"/>
                <w:szCs w:val="28"/>
                <w:lang w:eastAsia="zh-CN"/>
              </w:rPr>
              <w:t xml:space="preserve">惠尔信220KV配套工程</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项目编号：</w:t>
            </w:r>
            <w:r>
              <w:rPr>
                <w:rFonts w:hint="eastAsia" w:ascii="仿宋" w:hAnsi="仿宋" w:eastAsia="仿宋" w:cs="仿宋"/>
                <w:i w:val="0"/>
                <w:iCs w:val="0"/>
                <w:caps w:val="0"/>
                <w:spacing w:val="0"/>
                <w:sz w:val="28"/>
                <w:szCs w:val="28"/>
                <w:shd w:val="clear" w:color="auto" w:fill="ffffff"/>
                <w:lang w:eastAsia="zh-CN"/>
              </w:rPr>
              <w:t xml:space="preserve">JSZC-321283-JZXM-C2025-</w:t>
            </w:r>
            <w:r>
              <w:rPr>
                <w:rFonts w:hint="eastAsia" w:ascii="仿宋" w:hAnsi="仿宋" w:eastAsia="仿宋" w:cs="仿宋"/>
                <w:i w:val="0"/>
                <w:iCs w:val="0"/>
                <w:caps w:val="0"/>
                <w:spacing w:val="0"/>
                <w:sz w:val="28"/>
                <w:szCs w:val="28"/>
                <w:shd w:val="clear" w:color="auto" w:fill="ffffff"/>
                <w:lang w:val="en-US" w:eastAsia="zh-CN"/>
              </w:rPr>
              <w:t xml:space="preserve">0014</w:t>
            </w:r>
            <w:r/>
          </w:p>
        </w:tc>
      </w:tr>
      <w:tr>
        <w:trPr>
          <w:trHeight w:val="90"/>
        </w:trPr>
        <w:tc>
          <w:tcPr>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1.2.1</w:t>
            </w:r>
            <w:r/>
          </w:p>
        </w:tc>
        <w:tc>
          <w:tcPr>
            <w:tcW w:w="2431" w:type="dxa"/>
            <w:vAlign w:val="center"/>
            <w:textDirection w:val="lrTb"/>
            <w:noWrap w:val="false"/>
          </w:tcPr>
          <w:p>
            <w:pPr>
              <w:jc w:val="center"/>
              <w:spacing w:line="380" w:lineRule="exact"/>
              <w:rPr>
                <w:rFonts w:hint="eastAsia" w:ascii="仿宋" w:hAnsi="仿宋" w:eastAsia="仿宋" w:cs="仿宋"/>
                <w:color w:val="0d0d0d"/>
                <w:sz w:val="28"/>
                <w:szCs w:val="28"/>
              </w:rPr>
            </w:pPr>
            <w:r>
              <w:rPr>
                <w:rFonts w:hint="eastAsia" w:ascii="仿宋" w:hAnsi="仿宋" w:eastAsia="仿宋" w:cs="仿宋"/>
                <w:sz w:val="28"/>
                <w:szCs w:val="28"/>
              </w:rPr>
              <w:t xml:space="preserve">付款方式</w:t>
            </w:r>
            <w:r/>
          </w:p>
        </w:tc>
        <w:tc>
          <w:tcPr>
            <w:gridSpan w:val="2"/>
            <w:tcW w:w="6150" w:type="dxa"/>
            <w:vAlign w:val="center"/>
            <w:textDirection w:val="lrTb"/>
            <w:noWrap w:val="false"/>
          </w:tcPr>
          <w:p>
            <w:pPr>
              <w:pStyle w:val="644"/>
              <w:ind w:left="0"/>
              <w:rPr>
                <w:rFonts w:hint="eastAsia" w:ascii="仿宋" w:hAnsi="仿宋" w:eastAsia="仿宋" w:cs="仿宋"/>
                <w:sz w:val="28"/>
                <w:szCs w:val="28"/>
              </w:rPr>
            </w:pPr>
            <w:r>
              <w:rPr>
                <w:rFonts w:hint="eastAsia" w:ascii="仿宋" w:hAnsi="仿宋" w:eastAsia="仿宋" w:cs="仿宋"/>
                <w:sz w:val="28"/>
                <w:szCs w:val="28"/>
              </w:rPr>
              <w:t xml:space="preserve">合同签订完成后付合同价的40%，工程竣工后当年年底付至合同价的80%，第二年年底付完审计</w:t>
            </w:r>
            <w:r>
              <w:rPr>
                <w:rFonts w:hint="eastAsia" w:ascii="仿宋" w:hAnsi="仿宋" w:eastAsia="仿宋" w:cs="仿宋"/>
                <w:sz w:val="28"/>
                <w:szCs w:val="28"/>
                <w:lang w:val="en-US" w:eastAsia="zh-CN"/>
              </w:rPr>
              <w:t xml:space="preserve">价的</w:t>
            </w:r>
            <w:r>
              <w:rPr>
                <w:rFonts w:hint="eastAsia" w:ascii="仿宋" w:hAnsi="仿宋" w:eastAsia="仿宋" w:cs="仿宋"/>
                <w:sz w:val="28"/>
                <w:szCs w:val="28"/>
              </w:rPr>
              <w:t xml:space="preserve">余款。</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采购范围</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sz w:val="28"/>
                <w:szCs w:val="28"/>
              </w:rPr>
              <w:t xml:space="preserve">见第五章采购需求</w:t>
            </w:r>
            <w:r/>
          </w:p>
        </w:tc>
      </w:tr>
      <w:tr>
        <w:trPr>
          <w:trHeight w:val="471"/>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合同履行期限</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1.4.2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要求供应商具备的特定条件</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构成竞争性磋商文件的其他材料</w:t>
            </w:r>
            <w:r/>
          </w:p>
        </w:tc>
        <w:tc>
          <w:tcPr>
            <w:gridSpan w:val="2"/>
            <w:tcW w:w="6150" w:type="dxa"/>
            <w:vAlign w:val="center"/>
            <w:textDirection w:val="lrTb"/>
            <w:noWrap w:val="false"/>
          </w:tcPr>
          <w:p>
            <w:pPr>
              <w:jc w:val="left"/>
              <w:spacing w:line="360" w:lineRule="exact"/>
              <w:rPr>
                <w:rFonts w:hint="default" w:ascii="仿宋" w:hAnsi="仿宋" w:eastAsia="仿宋" w:cs="仿宋"/>
                <w:color w:val="0d0d0d"/>
                <w:sz w:val="28"/>
                <w:szCs w:val="28"/>
                <w:lang w:val="en-US" w:eastAsia="zh-CN"/>
              </w:rPr>
            </w:pPr>
            <w:r/>
            <w:bookmarkStart w:id="21" w:name="EB35ced2e8f8364f63a510bf246ff979f0"/>
            <w:r/>
            <w:bookmarkEnd w:id="21"/>
            <w:r>
              <w:rPr>
                <w:rFonts w:hint="eastAsia" w:ascii="仿宋" w:hAnsi="仿宋" w:eastAsia="仿宋" w:cs="仿宋"/>
                <w:color w:val="0d0d0d"/>
                <w:sz w:val="28"/>
                <w:szCs w:val="28"/>
                <w:lang w:val="en-US" w:eastAsia="zh-CN"/>
              </w:rPr>
              <w:t xml:space="preserve">工程量清单、图纸（如有）</w:t>
            </w:r>
            <w:r/>
          </w:p>
        </w:tc>
      </w:tr>
      <w:tr>
        <w:trPr>
          <w:trHeight w:val="81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2.2</w:t>
            </w:r>
            <w:r/>
          </w:p>
        </w:tc>
        <w:tc>
          <w:tcPr>
            <w:tcW w:w="2431" w:type="dxa"/>
            <w:vAlign w:val="center"/>
            <w:textDirection w:val="lrTb"/>
            <w:noWrap w:val="false"/>
          </w:tcPr>
          <w:p>
            <w:pPr>
              <w:jc w:val="center"/>
              <w:spacing w:line="360" w:lineRule="exact"/>
              <w:rPr>
                <w:rFonts w:hint="eastAsia" w:ascii="仿宋" w:hAnsi="仿宋" w:eastAsia="仿宋" w:cs="仿宋"/>
                <w:color w:val="0d0d0d"/>
                <w:spacing w:val="-10"/>
                <w:sz w:val="28"/>
                <w:szCs w:val="28"/>
              </w:rPr>
            </w:pPr>
            <w:r>
              <w:rPr>
                <w:rFonts w:hint="eastAsia" w:ascii="仿宋" w:hAnsi="仿宋" w:eastAsia="仿宋" w:cs="仿宋"/>
                <w:spacing w:val="-10"/>
                <w:sz w:val="28"/>
                <w:szCs w:val="28"/>
              </w:rPr>
              <w:t xml:space="preserve">供应商要求澄清竞争性磋商文件的截止时间</w:t>
            </w:r>
            <w:r/>
          </w:p>
        </w:tc>
        <w:tc>
          <w:tcPr>
            <w:gridSpan w:val="2"/>
            <w:tcW w:w="6150" w:type="dxa"/>
            <w:vAlign w:val="center"/>
            <w:textDirection w:val="lrTb"/>
            <w:noWrap w:val="false"/>
          </w:tcPr>
          <w:p>
            <w:pP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07</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01</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17</w:t>
            </w: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lang w:val="en-US" w:eastAsia="zh-CN"/>
              </w:rPr>
              <w:t xml:space="preserve">30</w:t>
            </w:r>
            <w:r>
              <w:rPr>
                <w:rFonts w:hint="eastAsia" w:ascii="仿宋" w:hAnsi="仿宋" w:eastAsia="仿宋" w:cs="仿宋"/>
                <w:color w:val="auto"/>
                <w:sz w:val="28"/>
                <w:szCs w:val="28"/>
              </w:rPr>
              <w:t xml:space="preserve">分</w:t>
            </w:r>
            <w:bookmarkStart w:id="1149" w:name="_GoBack"/>
            <w:r/>
            <w:bookmarkEnd w:id="1149"/>
            <w:r/>
            <w:r/>
          </w:p>
        </w:tc>
      </w:tr>
      <w:tr>
        <w:trPr>
          <w:trHeight w:val="557"/>
        </w:trPr>
        <w:tc>
          <w:tcPr>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3.1</w:t>
            </w:r>
            <w:r/>
          </w:p>
        </w:tc>
        <w:tc>
          <w:tcPr>
            <w:tcW w:w="2431" w:type="dxa"/>
            <w:vAlign w:val="center"/>
            <w:textDirection w:val="lrTb"/>
            <w:noWrap w:val="false"/>
          </w:tcPr>
          <w:p>
            <w:pPr>
              <w:jc w:val="center"/>
              <w:spacing w:line="380" w:lineRule="exact"/>
              <w:rPr>
                <w:rFonts w:hint="eastAsia" w:ascii="仿宋" w:hAnsi="仿宋" w:eastAsia="仿宋" w:cs="仿宋"/>
                <w:color w:val="0d0d0d"/>
                <w:sz w:val="28"/>
                <w:szCs w:val="28"/>
              </w:rPr>
            </w:pPr>
            <w:r>
              <w:rPr>
                <w:rFonts w:hint="eastAsia" w:ascii="仿宋" w:hAnsi="仿宋" w:eastAsia="仿宋" w:cs="仿宋"/>
                <w:sz w:val="28"/>
                <w:szCs w:val="28"/>
              </w:rPr>
              <w:t xml:space="preserve">响应文件的组成</w:t>
            </w:r>
            <w:r/>
          </w:p>
        </w:tc>
        <w:tc>
          <w:tcPr>
            <w:gridSpan w:val="2"/>
            <w:tcW w:w="6150"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1.响应函。</w:t>
            </w:r>
            <w:r/>
          </w:p>
          <w:p>
            <w:pPr>
              <w:spacing w:line="36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2.供应商基本资格条件承诺书</w:t>
            </w:r>
            <w:r>
              <w:rPr>
                <w:rFonts w:hint="eastAsia" w:ascii="仿宋" w:hAnsi="仿宋" w:eastAsia="仿宋" w:cs="仿宋"/>
                <w:sz w:val="28"/>
                <w:szCs w:val="28"/>
                <w:lang w:eastAsia="zh-CN"/>
              </w:rPr>
              <w:t xml:space="preserve">。</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3.中小企业声明函（若需）。</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4.采购需求响应表。</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5.报价表。</w:t>
            </w:r>
            <w:r/>
          </w:p>
          <w:p>
            <w:pP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6.供应商认为应列入响应文件的其他材料。</w:t>
            </w:r>
            <w:r/>
          </w:p>
        </w:tc>
      </w:tr>
      <w:tr>
        <w:trPr>
          <w:trHeight w:val="624"/>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3.2.3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报价的其他要求</w:t>
            </w:r>
            <w:r/>
          </w:p>
        </w:tc>
        <w:tc>
          <w:tcPr>
            <w:gridSpan w:val="2"/>
            <w:tcW w:w="6150" w:type="dxa"/>
            <w:vAlign w:val="center"/>
            <w:textDirection w:val="lrTb"/>
            <w:noWrap w:val="false"/>
          </w:tcPr>
          <w:p>
            <w:pPr>
              <w:pStyle w:val="641"/>
              <w:numPr>
                <w:ilvl w:val="0"/>
                <w:numId w:val="0"/>
              </w:numPr>
              <w:rPr>
                <w:rFonts w:hint="eastAsia" w:ascii="仿宋" w:hAnsi="仿宋" w:eastAsia="仿宋" w:cs="仿宋"/>
                <w:b/>
                <w:sz w:val="28"/>
                <w:szCs w:val="28"/>
                <w:lang w:val="en-US"/>
              </w:rPr>
            </w:pPr>
            <w:r>
              <w:rPr>
                <w:rFonts w:hint="eastAsia" w:ascii="仿宋" w:hAnsi="仿宋" w:eastAsia="仿宋" w:cs="仿宋"/>
                <w:b w:val="0"/>
                <w:bCs/>
                <w:sz w:val="28"/>
                <w:szCs w:val="28"/>
                <w:lang w:val="en-US" w:eastAsia="zh-CN"/>
              </w:rPr>
              <w:t xml:space="preserve">按照磋商小组的要求，在规定的时间内通过“苏采云”系统提交最终报价。</w:t>
            </w:r>
            <w:r/>
          </w:p>
        </w:tc>
      </w:tr>
      <w:tr>
        <w:trPr>
          <w:trHeight w:val="508"/>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响应文件的份数</w:t>
            </w:r>
            <w:r/>
          </w:p>
        </w:tc>
        <w:tc>
          <w:tcPr>
            <w:gridSpan w:val="2"/>
            <w:tcW w:w="6150" w:type="dxa"/>
            <w:vAlign w:val="center"/>
            <w:textDirection w:val="lrTb"/>
            <w:noWrap w:val="false"/>
          </w:tcPr>
          <w:p>
            <w:pPr>
              <w:spacing w:line="440" w:lineRule="exact"/>
              <w:rPr>
                <w:rFonts w:hint="eastAsia" w:ascii="仿宋" w:hAnsi="仿宋" w:eastAsia="仿宋" w:cs="仿宋"/>
                <w:color w:val="0d0d0d"/>
                <w:sz w:val="28"/>
                <w:szCs w:val="28"/>
              </w:rPr>
            </w:pPr>
            <w:r>
              <w:rPr>
                <w:rFonts w:hint="eastAsia" w:ascii="仿宋" w:hAnsi="仿宋" w:eastAsia="仿宋" w:cs="仿宋"/>
                <w:sz w:val="28"/>
                <w:szCs w:val="28"/>
              </w:rPr>
              <w:t xml:space="preserve">电子响应文件壹份</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3.3.4</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响应文件的签署</w:t>
            </w:r>
            <w:r/>
          </w:p>
        </w:tc>
        <w:tc>
          <w:tcPr>
            <w:gridSpan w:val="2"/>
            <w:tcW w:w="6150" w:type="dxa"/>
            <w:vAlign w:val="center"/>
            <w:textDirection w:val="lrTb"/>
            <w:noWrap w:val="false"/>
          </w:tcPr>
          <w:p>
            <w:pPr>
              <w:spacing w:line="360" w:lineRule="exact"/>
              <w:rPr>
                <w:rFonts w:hint="default" w:ascii="仿宋" w:hAnsi="仿宋" w:eastAsia="仿宋" w:cs="仿宋"/>
                <w:color w:val="0d0d0d"/>
                <w:sz w:val="28"/>
                <w:szCs w:val="28"/>
                <w:lang w:val="en-US" w:eastAsia="zh-CN"/>
              </w:rPr>
            </w:pPr>
            <w:r>
              <w:rPr>
                <w:rFonts w:hint="eastAsia" w:ascii="仿宋" w:hAnsi="仿宋" w:eastAsia="仿宋" w:cs="仿宋"/>
                <w:sz w:val="28"/>
                <w:szCs w:val="28"/>
              </w:rPr>
              <w:t xml:space="preserve">响应函、供应商基本资格条件承诺书、中小企业声明函（若需）</w:t>
            </w:r>
            <w:r>
              <w:rPr>
                <w:rFonts w:hint="eastAsia" w:ascii="仿宋" w:hAnsi="仿宋" w:eastAsia="仿宋" w:cs="仿宋"/>
                <w:sz w:val="28"/>
                <w:szCs w:val="28"/>
                <w:lang w:val="en-US" w:eastAsia="zh-CN"/>
              </w:rPr>
              <w:t xml:space="preserve">等响应文件均</w:t>
            </w:r>
            <w:r>
              <w:rPr>
                <w:rFonts w:hint="eastAsia" w:ascii="仿宋" w:hAnsi="仿宋" w:eastAsia="仿宋" w:cs="仿宋"/>
                <w:sz w:val="28"/>
                <w:szCs w:val="28"/>
              </w:rPr>
              <w:t xml:space="preserve">须加盖供应商法人章并经法定代表人签字或签章。</w:t>
            </w:r>
            <w:r>
              <w:rPr>
                <w:rFonts w:hint="eastAsia" w:ascii="仿宋" w:hAnsi="仿宋" w:eastAsia="仿宋" w:cs="仿宋"/>
                <w:sz w:val="28"/>
                <w:szCs w:val="28"/>
                <w:lang w:val="en-US" w:eastAsia="zh-CN"/>
              </w:rPr>
              <w:t xml:space="preserve">由授权委托人签署的，须提供授权委托书。</w:t>
            </w:r>
            <w:r/>
          </w:p>
        </w:tc>
      </w:tr>
      <w:tr>
        <w:trPr>
          <w:trHeight w:val="68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4.1.1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响应文件开启时间和地点</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开启时间：同提交首次响应文件截止时间</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地点：“苏采云”政府采购一体化平台</w:t>
            </w:r>
            <w:r/>
          </w:p>
        </w:tc>
      </w:tr>
      <w:tr>
        <w:trPr>
          <w:trHeight w:val="602"/>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5.1.1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竞争性磋商小组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小组人数：3人</w:t>
            </w:r>
            <w:r/>
          </w:p>
        </w:tc>
      </w:tr>
      <w:tr>
        <w:trPr>
          <w:trHeight w:val="659"/>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7.1</w:t>
            </w:r>
            <w:r/>
          </w:p>
        </w:tc>
        <w:tc>
          <w:tcPr>
            <w:tcW w:w="2431" w:type="dxa"/>
            <w:vAlign w:val="center"/>
            <w:textDirection w:val="lrTb"/>
            <w:noWrap w:val="false"/>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签订合同的</w:t>
            </w:r>
            <w:r/>
          </w:p>
          <w:p>
            <w:pPr>
              <w:jc w:val="center"/>
              <w:spacing w:line="340" w:lineRule="exact"/>
              <w:rPr>
                <w:rFonts w:hint="eastAsia" w:ascii="仿宋" w:hAnsi="仿宋" w:eastAsia="仿宋" w:cs="仿宋"/>
                <w:color w:val="0d0d0d"/>
                <w:sz w:val="28"/>
                <w:szCs w:val="28"/>
              </w:rPr>
            </w:pPr>
            <w:r>
              <w:rPr>
                <w:rFonts w:hint="eastAsia" w:ascii="仿宋" w:hAnsi="仿宋" w:eastAsia="仿宋" w:cs="仿宋"/>
                <w:sz w:val="28"/>
                <w:szCs w:val="28"/>
              </w:rPr>
              <w:t xml:space="preserve">时间要求</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自成交通知书发出之日起</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日内</w:t>
            </w:r>
            <w:r/>
          </w:p>
        </w:tc>
      </w:tr>
      <w:tr>
        <w:trPr>
          <w:trHeight w:val="34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8.1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履约保证金</w:t>
            </w:r>
            <w:r/>
          </w:p>
        </w:tc>
        <w:tc>
          <w:tcPr>
            <w:tcW w:w="6144" w:type="dxa"/>
            <w:vAlign w:val="center"/>
            <w:textDirection w:val="lrTb"/>
            <w:noWrap w:val="false"/>
          </w:tcPr>
          <w:p>
            <w:pPr>
              <w:pStyle w:val="842"/>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（1）履约保证金形成：支票、汇票、本票或者金融机构、担保机构出具的保函（保险）等非现金形式；</w:t>
            </w:r>
            <w:r/>
          </w:p>
          <w:p>
            <w:pPr>
              <w:pStyle w:val="842"/>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（2）金额：合同价的</w:t>
            </w:r>
            <w:r>
              <w:rPr>
                <w:rFonts w:hint="eastAsia" w:ascii="仿宋" w:hAnsi="仿宋" w:eastAsia="仿宋" w:cs="仿宋"/>
                <w:color w:val="0d0d0d"/>
                <w:sz w:val="28"/>
                <w:szCs w:val="28"/>
                <w:highlight w:val="none"/>
                <w:lang w:val="en-US" w:eastAsia="zh-CN"/>
              </w:rPr>
              <w:t xml:space="preserve">10</w:t>
            </w:r>
            <w:r>
              <w:rPr>
                <w:rFonts w:hint="eastAsia" w:ascii="仿宋" w:hAnsi="仿宋" w:eastAsia="仿宋" w:cs="仿宋"/>
                <w:color w:val="0d0d0d"/>
                <w:sz w:val="28"/>
                <w:szCs w:val="28"/>
                <w:highlight w:val="none"/>
              </w:rPr>
              <w:t xml:space="preserve">%；</w:t>
            </w:r>
            <w:r/>
          </w:p>
          <w:p>
            <w:pPr>
              <w:pStyle w:val="842"/>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（3）缴纳时间：在确定成交供应商之后，签订采购合同前；</w:t>
            </w:r>
            <w:r/>
          </w:p>
          <w:p>
            <w:pPr>
              <w:pStyle w:val="842"/>
              <w:ind w:left="0"/>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 xml:space="preserve">（4）退还时间：合同履约结束验收合格后退还。</w:t>
            </w:r>
            <w:r/>
          </w:p>
        </w:tc>
      </w:tr>
      <w:tr>
        <w:trPr>
          <w:trHeight w:val="572"/>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9</w:t>
            </w:r>
            <w:r/>
          </w:p>
        </w:tc>
        <w:tc>
          <w:tcPr>
            <w:gridSpan w:val="3"/>
            <w:tcW w:w="858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需要补充的其他内容</w:t>
            </w:r>
            <w:r/>
          </w:p>
        </w:tc>
      </w:tr>
      <w:tr>
        <w:trPr>
          <w:trHeight w:val="826"/>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9.1</w:t>
            </w:r>
            <w:r/>
          </w:p>
        </w:tc>
        <w:tc>
          <w:tcPr>
            <w:gridSpan w:val="2"/>
            <w:tcW w:w="2437"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质疑和投诉</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color w:val="0d0d0d"/>
                <w:sz w:val="28"/>
                <w:szCs w:val="28"/>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9.2</w:t>
            </w:r>
            <w:r/>
          </w:p>
        </w:tc>
        <w:tc>
          <w:tcPr>
            <w:gridSpan w:val="2"/>
            <w:tcW w:w="2437"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文件的解释</w:t>
            </w:r>
            <w:r/>
          </w:p>
        </w:tc>
        <w:tc>
          <w:tcPr>
            <w:tcW w:w="6144" w:type="dxa"/>
            <w:vAlign w:val="center"/>
            <w:textDirection w:val="lrTb"/>
            <w:noWrap w:val="false"/>
          </w:tcPr>
          <w:p>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由采购人负责</w:t>
            </w:r>
            <w:r/>
          </w:p>
        </w:tc>
      </w:tr>
      <w:tr>
        <w:trPr>
          <w:trHeight w:val="498"/>
        </w:trPr>
        <w:tc>
          <w:tcPr>
            <w:gridSpan w:val="4"/>
            <w:tcW w:w="9716" w:type="dxa"/>
            <w:vAlign w:val="center"/>
            <w:textDirection w:val="lrTb"/>
            <w:noWrap w:val="false"/>
          </w:tcPr>
          <w:p>
            <w:pPr>
              <w:jc w:val="center"/>
              <w:spacing w:line="360" w:lineRule="exact"/>
              <w:rPr>
                <w:rFonts w:hint="eastAsia" w:ascii="仿宋" w:hAnsi="仿宋" w:eastAsia="仿宋" w:cs="仿宋"/>
                <w:color w:val="0d0d0d"/>
                <w:sz w:val="28"/>
                <w:szCs w:val="28"/>
                <w:lang w:val="en-US" w:eastAsia="zh-CN"/>
              </w:rPr>
            </w:pPr>
            <w:r>
              <w:rPr>
                <w:rFonts w:hint="eastAsia" w:ascii="仿宋" w:hAnsi="仿宋" w:eastAsia="仿宋" w:cs="仿宋"/>
                <w:b/>
                <w:bCs/>
                <w:color w:val="0d0d0d"/>
                <w:sz w:val="28"/>
                <w:szCs w:val="28"/>
                <w:lang w:val="en-US" w:eastAsia="zh-CN"/>
              </w:rPr>
              <w:t xml:space="preserve">其他补充内容</w:t>
            </w:r>
            <w:r/>
          </w:p>
        </w:tc>
      </w:tr>
      <w:tr>
        <w:trPr>
          <w:trHeight w:val="498"/>
        </w:trPr>
        <w:tc>
          <w:tcPr>
            <w:tcW w:w="1135" w:type="dxa"/>
            <w:vAlign w:val="center"/>
            <w:vMerge w:val="restart"/>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9.3</w:t>
            </w:r>
            <w:r/>
          </w:p>
        </w:tc>
        <w:tc>
          <w:tcPr>
            <w:gridSpan w:val="3"/>
            <w:tcW w:w="8581" w:type="dxa"/>
            <w:vAlign w:val="center"/>
            <w:textDirection w:val="lrTb"/>
            <w:noWrap w:val="false"/>
          </w:tcPr>
          <w:p>
            <w:pPr>
              <w:jc w:val="both"/>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9.3.1</w:t>
            </w:r>
            <w:r>
              <w:rPr>
                <w:rFonts w:hint="eastAsia" w:ascii="仿宋" w:hAnsi="仿宋" w:eastAsia="仿宋" w:cs="仿宋"/>
                <w:color w:val="0d0d0d"/>
                <w:sz w:val="28"/>
                <w:szCs w:val="28"/>
              </w:rPr>
              <w:t xml:space="preserve">本次</w:t>
            </w:r>
            <w:r>
              <w:rPr>
                <w:rFonts w:hint="eastAsia" w:ascii="仿宋" w:hAnsi="仿宋" w:eastAsia="仿宋" w:cs="仿宋"/>
                <w:color w:val="0d0d0d"/>
                <w:sz w:val="28"/>
                <w:szCs w:val="28"/>
                <w:lang w:val="en-US" w:eastAsia="zh-CN"/>
              </w:rPr>
              <w:t xml:space="preserve">招标代理服务费</w:t>
            </w:r>
            <w:r>
              <w:rPr>
                <w:rFonts w:hint="eastAsia" w:ascii="仿宋" w:hAnsi="仿宋" w:eastAsia="仿宋" w:cs="仿宋"/>
                <w:color w:val="0d0d0d"/>
                <w:sz w:val="28"/>
                <w:szCs w:val="28"/>
              </w:rPr>
              <w:t xml:space="preserve">由中标单位代为支付，招标代理收费参考计价格【2002】1980号文件</w:t>
            </w:r>
            <w:r>
              <w:rPr>
                <w:rFonts w:hint="eastAsia" w:ascii="仿宋" w:hAnsi="仿宋" w:eastAsia="仿宋" w:cs="仿宋"/>
                <w:color w:val="0d0d0d"/>
                <w:sz w:val="28"/>
                <w:szCs w:val="28"/>
                <w:lang w:eastAsia="zh-CN"/>
              </w:rPr>
              <w:t xml:space="preserve">、发改价格【2011】534号</w:t>
            </w:r>
            <w:r>
              <w:rPr>
                <w:rFonts w:hint="eastAsia" w:ascii="仿宋" w:hAnsi="仿宋" w:eastAsia="仿宋" w:cs="仿宋"/>
                <w:color w:val="0d0d0d"/>
                <w:sz w:val="28"/>
                <w:szCs w:val="28"/>
                <w:lang w:val="en-US" w:eastAsia="zh-CN"/>
              </w:rPr>
              <w:t xml:space="preserve">文件</w:t>
            </w:r>
            <w:r>
              <w:rPr>
                <w:rFonts w:hint="eastAsia" w:ascii="仿宋" w:hAnsi="仿宋" w:eastAsia="仿宋" w:cs="仿宋"/>
                <w:color w:val="0d0d0d"/>
                <w:sz w:val="28"/>
                <w:szCs w:val="28"/>
              </w:rPr>
              <w:t xml:space="preserve">规定</w:t>
            </w:r>
            <w:r>
              <w:rPr>
                <w:rFonts w:hint="eastAsia" w:ascii="仿宋" w:hAnsi="仿宋" w:eastAsia="仿宋" w:cs="仿宋"/>
                <w:color w:val="0d0d0d"/>
                <w:sz w:val="28"/>
                <w:szCs w:val="28"/>
                <w:lang w:val="en-US" w:eastAsia="zh-CN"/>
              </w:rPr>
              <w:t xml:space="preserve">的60%</w:t>
            </w:r>
            <w:r>
              <w:rPr>
                <w:rFonts w:hint="eastAsia" w:ascii="仿宋" w:hAnsi="仿宋" w:eastAsia="仿宋" w:cs="仿宋"/>
                <w:color w:val="0d0d0d"/>
                <w:sz w:val="28"/>
                <w:szCs w:val="28"/>
              </w:rPr>
              <w:t xml:space="preserve">计取。以上费用</w:t>
            </w:r>
            <w:r>
              <w:rPr>
                <w:rFonts w:hint="eastAsia" w:ascii="仿宋" w:hAnsi="仿宋" w:eastAsia="仿宋" w:cs="仿宋"/>
                <w:color w:val="0d0d0d"/>
                <w:sz w:val="28"/>
                <w:szCs w:val="28"/>
                <w:lang w:val="en-US" w:eastAsia="zh-CN"/>
              </w:rPr>
              <w:t xml:space="preserve">不单独立项，</w:t>
            </w:r>
            <w:r>
              <w:rPr>
                <w:rFonts w:hint="eastAsia" w:ascii="仿宋" w:hAnsi="仿宋" w:eastAsia="仿宋" w:cs="仿宋"/>
                <w:color w:val="0d0d0d"/>
                <w:sz w:val="28"/>
                <w:szCs w:val="28"/>
              </w:rPr>
              <w:t xml:space="preserve">包含在投标报价中</w:t>
            </w:r>
            <w:r>
              <w:rPr>
                <w:rFonts w:hint="eastAsia" w:ascii="仿宋" w:hAnsi="仿宋" w:eastAsia="仿宋" w:cs="仿宋"/>
                <w:color w:val="0d0d0d"/>
                <w:sz w:val="28"/>
                <w:szCs w:val="28"/>
                <w:lang w:val="en-US" w:eastAsia="zh-CN"/>
              </w:rPr>
              <w:t xml:space="preserve">，</w:t>
            </w:r>
            <w:r>
              <w:rPr>
                <w:rFonts w:hint="eastAsia" w:ascii="仿宋" w:hAnsi="仿宋" w:eastAsia="仿宋" w:cs="仿宋"/>
                <w:color w:val="0d0d0d"/>
                <w:sz w:val="28"/>
                <w:szCs w:val="28"/>
              </w:rPr>
              <w:t xml:space="preserve">投标人需综合考虑，由中标单位在领取中标通知书前向招标代理机构付清。</w:t>
            </w:r>
            <w:r/>
          </w:p>
          <w:p>
            <w:pPr>
              <w:jc w:val="both"/>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评审费</w:t>
            </w:r>
            <w:r>
              <w:rPr>
                <w:rFonts w:hint="eastAsia" w:ascii="仿宋" w:hAnsi="仿宋" w:eastAsia="仿宋" w:cs="仿宋"/>
                <w:color w:val="0d0d0d"/>
                <w:sz w:val="28"/>
                <w:szCs w:val="28"/>
              </w:rPr>
              <w:t xml:space="preserve">按苏财购〔2016〕48号规定</w:t>
            </w:r>
            <w:r>
              <w:rPr>
                <w:rFonts w:hint="eastAsia" w:ascii="仿宋" w:hAnsi="仿宋" w:eastAsia="仿宋" w:cs="仿宋"/>
                <w:color w:val="0d0d0d"/>
                <w:sz w:val="28"/>
                <w:szCs w:val="28"/>
                <w:lang w:val="en-US" w:eastAsia="zh-CN"/>
              </w:rPr>
              <w:t xml:space="preserve">计取</w:t>
            </w:r>
            <w:r>
              <w:rPr>
                <w:rFonts w:hint="eastAsia" w:ascii="仿宋" w:hAnsi="仿宋" w:eastAsia="仿宋" w:cs="仿宋"/>
                <w:color w:val="0d0d0d"/>
                <w:sz w:val="28"/>
                <w:szCs w:val="28"/>
                <w:lang w:eastAsia="zh-CN"/>
              </w:rPr>
              <w:t xml:space="preserve">。</w:t>
            </w:r>
            <w:r/>
          </w:p>
        </w:tc>
      </w:tr>
      <w:tr>
        <w:trPr>
          <w:trHeight w:val="380"/>
        </w:trPr>
        <w:tc>
          <w:tcPr>
            <w:tcW w:w="1135" w:type="dxa"/>
            <w:vAlign w:val="center"/>
            <w:vMerge w:val="continue"/>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r>
            <w:r/>
          </w:p>
        </w:tc>
        <w:tc>
          <w:tcPr>
            <w:gridSpan w:val="3"/>
            <w:tcW w:w="8581" w:type="dxa"/>
            <w:vAlign w:val="center"/>
            <w:textDirection w:val="lrTb"/>
            <w:noWrap w:val="false"/>
          </w:tcPr>
          <w:p>
            <w:pPr>
              <w:jc w:val="both"/>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9.</w:t>
            </w:r>
            <w:r>
              <w:rPr>
                <w:rFonts w:hint="eastAsia" w:ascii="仿宋" w:hAnsi="仿宋" w:eastAsia="仿宋" w:cs="仿宋"/>
                <w:color w:val="0d0d0d"/>
                <w:sz w:val="28"/>
                <w:szCs w:val="28"/>
                <w:lang w:val="en-US" w:eastAsia="zh-CN"/>
              </w:rPr>
              <w:t xml:space="preserve">3.2一轮评审结束后，采购代理机构或采购人代表将通过苏采云采购系统提示符合要求的投标供应商进行最终报价(二轮报价)，一轮评审的时长不确定，请投标供应商自行关注报价系统，在报价系统规定的时间内提交最终报价(二轮报价)。未能在规定时间内完成报价的供应商视为放弃投标。供应商最终报价应在数量、要求、服务等方面不降低的情况下，不得高于前一次报价。否则，磋商小组有权拒绝该磋商报价并不再给予报价补救机会。各供应商应慎重报价，不得恶意降价，若中标候选人因报价过低放弃中标或不能履约等，采购人将上报监管部门，进行不良行为公示。</w:t>
            </w:r>
            <w:r/>
          </w:p>
          <w:p>
            <w:pPr>
              <w:pStyle w:val="848"/>
              <w:jc w:val="both"/>
              <w:spacing w:line="380" w:lineRule="exact"/>
              <w:rPr>
                <w:rFonts w:hint="eastAsia" w:ascii="仿宋" w:hAnsi="仿宋" w:eastAsia="仿宋" w:cs="仿宋"/>
                <w:b/>
                <w:bCs/>
                <w:color w:val="0d0d0d"/>
                <w:sz w:val="28"/>
                <w:szCs w:val="28"/>
                <w:lang w:val="en-US" w:eastAsia="zh-CN"/>
              </w:rPr>
            </w:pPr>
            <w:r>
              <w:rPr>
                <w:rFonts w:hint="eastAsia" w:ascii="仿宋" w:hAnsi="仿宋" w:eastAsia="仿宋" w:cs="仿宋"/>
                <w:color w:val="0d0d0d"/>
                <w:sz w:val="28"/>
                <w:szCs w:val="28"/>
                <w:lang w:val="en-US" w:eastAsia="zh-CN"/>
              </w:rPr>
              <w:t xml:space="preserve">9.3.3参照《关于印发中小企业划型标准规定的通知》（工信部联企业[2011]300号）文件，本项目采购标的所属行业为</w:t>
            </w:r>
            <w:r>
              <w:rPr>
                <w:rFonts w:hint="eastAsia" w:ascii="仿宋" w:hAnsi="仿宋" w:eastAsia="仿宋" w:cs="仿宋"/>
                <w:b/>
                <w:bCs/>
                <w:color w:val="0d0d0d"/>
                <w:sz w:val="28"/>
                <w:szCs w:val="28"/>
                <w:u w:val="single"/>
                <w:lang w:val="en-US" w:eastAsia="zh-CN"/>
              </w:rPr>
              <w:t xml:space="preserve">建筑业</w:t>
            </w:r>
            <w:r>
              <w:rPr>
                <w:rFonts w:hint="eastAsia" w:ascii="仿宋" w:hAnsi="仿宋" w:eastAsia="仿宋" w:cs="仿宋"/>
                <w:b/>
                <w:bCs/>
                <w:color w:val="0d0d0d"/>
                <w:sz w:val="28"/>
                <w:szCs w:val="28"/>
                <w:lang w:val="en-US" w:eastAsia="zh-CN"/>
              </w:rPr>
              <w:t xml:space="preserve">。</w:t>
            </w:r>
            <w:r/>
          </w:p>
          <w:p>
            <w:pPr>
              <w:pStyle w:val="848"/>
              <w:jc w:val="both"/>
              <w:spacing w:line="380" w:lineRule="exact"/>
              <w:rPr>
                <w:rFonts w:hint="eastAsia"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 xml:space="preserve">9.3.4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w:t>
            </w:r>
            <w:r>
              <w:rPr>
                <w:rFonts w:hint="eastAsia" w:ascii="仿宋" w:hAnsi="仿宋" w:eastAsia="仿宋" w:cs="仿宋"/>
                <w:b/>
                <w:bCs/>
                <w:color w:val="0d0d0d"/>
                <w:sz w:val="28"/>
                <w:szCs w:val="28"/>
                <w:lang w:val="en-US" w:eastAsia="zh-CN"/>
              </w:rPr>
              <w:t xml:space="preserve">、</w:t>
            </w:r>
            <w:r>
              <w:rPr>
                <w:rFonts w:hint="eastAsia" w:ascii="仿宋" w:hAnsi="仿宋" w:eastAsia="仿宋" w:cs="仿宋"/>
                <w:b w:val="0"/>
                <w:bCs w:val="0"/>
                <w:color w:val="0d0d0d"/>
                <w:sz w:val="28"/>
                <w:szCs w:val="28"/>
                <w:lang w:val="en-US" w:eastAsia="zh-CN"/>
              </w:rPr>
              <w:t xml:space="preserve">无效引起的一切后果由投标人承担。</w:t>
            </w:r>
            <w:r/>
          </w:p>
          <w:p>
            <w:pPr>
              <w:pStyle w:val="848"/>
              <w:jc w:val="both"/>
              <w:spacing w:line="380" w:lineRule="exact"/>
              <w:rPr>
                <w:rFonts w:hint="eastAsia"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pStyle w:val="848"/>
              <w:jc w:val="both"/>
              <w:spacing w:line="380" w:lineRule="exact"/>
              <w:rPr>
                <w:rFonts w:hint="eastAsia"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 xml:space="preserve">9.3.5根据省住房和城乡建设厅关于部分调整我省建筑施工企业安管人员、建筑施工特种作业人员考核、延期复核及证书管理有关事项的公告〔2023〕第5号，项目负责人安全生产考核合格证书（B证）需提供新版电子证照，因拟派项目负责人安全生产考核合格证书（B证）作废、无效引起的一切后果由投标人承担。</w:t>
            </w:r>
            <w:r/>
          </w:p>
          <w:p>
            <w:pPr>
              <w:pStyle w:val="848"/>
              <w:jc w:val="both"/>
              <w:spacing w:line="380" w:lineRule="exact"/>
              <w:rPr>
                <w:rFonts w:hint="default"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 xml:space="preserve">9.3.6本项目无需供应商编制工程量清单。最终确定的承包价格按招标控制价总价下浮率同比下浮到各个子目形成综合单价，作为结算依据；其中，本工程预算清单中暂估价、暂列金额等不可竞争费用不参与下浮。</w:t>
            </w:r>
            <w:r/>
          </w:p>
          <w:p>
            <w:pPr>
              <w:pStyle w:val="848"/>
              <w:jc w:val="both"/>
              <w:spacing w:line="380" w:lineRule="exact"/>
              <w:rPr>
                <w:rFonts w:hint="default" w:ascii="仿宋" w:hAnsi="仿宋" w:eastAsia="仿宋" w:cs="仿宋"/>
                <w:b w:val="0"/>
                <w:bCs w:val="0"/>
                <w:color w:val="0d0d0d"/>
                <w:sz w:val="28"/>
                <w:szCs w:val="28"/>
                <w:lang w:val="en-US" w:eastAsia="zh-CN"/>
              </w:rPr>
            </w:pPr>
            <w:r>
              <w:rPr>
                <w:rFonts w:hint="eastAsia" w:ascii="仿宋" w:hAnsi="仿宋" w:eastAsia="仿宋" w:cs="仿宋"/>
                <w:b w:val="0"/>
                <w:bCs w:val="0"/>
                <w:color w:val="0d0d0d"/>
                <w:sz w:val="28"/>
                <w:szCs w:val="28"/>
                <w:lang w:val="en-US" w:eastAsia="zh-CN"/>
              </w:rPr>
              <w:t xml:space="preserve">9.3.7</w:t>
            </w:r>
            <w:r>
              <w:rPr>
                <w:rFonts w:hint="default" w:ascii="仿宋" w:hAnsi="仿宋" w:eastAsia="仿宋" w:cs="仿宋"/>
                <w:b w:val="0"/>
                <w:bCs w:val="0"/>
                <w:color w:val="0d0d0d"/>
                <w:sz w:val="28"/>
                <w:szCs w:val="28"/>
                <w:lang w:val="en-US" w:eastAsia="zh-CN"/>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bl>
    <w:p>
      <w:pPr>
        <w:spacing w:line="500" w:lineRule="exact"/>
        <w:rPr>
          <w:rFonts w:hint="eastAsia" w:ascii="仿宋" w:hAnsi="仿宋" w:eastAsia="仿宋" w:cs="仿宋"/>
          <w:b/>
          <w:bCs/>
          <w:color w:val="0d0d0d"/>
          <w:sz w:val="32"/>
          <w:szCs w:val="32"/>
        </w:rPr>
        <w:outlineLvl w:val="1"/>
      </w:pPr>
      <w:r/>
      <w:bookmarkStart w:id="22" w:name="_Toc152042306"/>
      <w:r/>
      <w:bookmarkStart w:id="23" w:name="_Toc247085690"/>
      <w:r/>
      <w:bookmarkStart w:id="24" w:name="_Toc343525506"/>
      <w:r/>
      <w:bookmarkStart w:id="25" w:name="_Toc152045530"/>
      <w:r/>
      <w:bookmarkStart w:id="26" w:name="_Toc383438593"/>
      <w:r/>
      <w:bookmarkStart w:id="27" w:name="_Toc144974498"/>
      <w:r/>
      <w:bookmarkStart w:id="28" w:name="_Toc246996176"/>
      <w:r/>
      <w:bookmarkStart w:id="29" w:name="_Toc246996919"/>
      <w:r/>
      <w:bookmarkStart w:id="30" w:name="_Toc426469872"/>
      <w:r/>
      <w:bookmarkStart w:id="31" w:name="_Toc179632547"/>
      <w:r/>
      <w:bookmarkStart w:id="32" w:name="_Toc367784996"/>
      <w:r>
        <w:rPr>
          <w:rFonts w:hint="eastAsia" w:ascii="仿宋" w:hAnsi="仿宋" w:eastAsia="仿宋" w:cs="仿宋"/>
          <w:b/>
          <w:bCs/>
          <w:color w:val="0d0d0d"/>
          <w:sz w:val="32"/>
          <w:szCs w:val="32"/>
        </w:rPr>
        <w:t xml:space="preserve">1.总则</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1.1项目概况</w:t>
      </w:r>
      <w:bookmarkEnd w:id="22"/>
      <w:r/>
      <w:bookmarkEnd w:id="23"/>
      <w:r/>
      <w:bookmarkEnd w:id="24"/>
      <w:r/>
      <w:bookmarkEnd w:id="25"/>
      <w:r/>
      <w:bookmarkEnd w:id="26"/>
      <w:r/>
      <w:bookmarkEnd w:id="27"/>
      <w:r/>
      <w:bookmarkEnd w:id="28"/>
      <w:r/>
      <w:bookmarkEnd w:id="29"/>
      <w:r/>
      <w:bookmarkEnd w:id="30"/>
      <w:r/>
      <w:bookmarkEnd w:id="31"/>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1.1.1根据《中华人民共和国政府采购法》《中华人民共和国政府采购法实施条例》等有关法律、法规和规章的规定，本采购项目已具备采购条件，现对本项目进行竞争性磋商采购。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1.1.2采购人：见供应商须知前附表。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1.1.3采购代理机构：见供应商须知前附表。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1.1.4项目名称及项目编号：见供应商须知前附表。</w:t>
      </w:r>
      <w:r/>
    </w:p>
    <w:p>
      <w:pPr>
        <w:spacing w:line="500" w:lineRule="exact"/>
        <w:rPr>
          <w:rFonts w:hint="eastAsia" w:ascii="仿宋" w:hAnsi="仿宋" w:eastAsia="仿宋" w:cs="仿宋"/>
          <w:b/>
          <w:color w:val="0d0d0d"/>
          <w:sz w:val="28"/>
          <w:szCs w:val="28"/>
        </w:rPr>
        <w:outlineLvl w:val="2"/>
      </w:pPr>
      <w:r/>
      <w:bookmarkStart w:id="33" w:name="_Toc343525507"/>
      <w:r/>
      <w:bookmarkStart w:id="34" w:name="_Toc144974499"/>
      <w:r/>
      <w:bookmarkStart w:id="35" w:name="_Toc247085691"/>
      <w:r/>
      <w:bookmarkStart w:id="36" w:name="_Toc426469873"/>
      <w:r/>
      <w:bookmarkStart w:id="37" w:name="_Toc383438594"/>
      <w:r/>
      <w:bookmarkStart w:id="38" w:name="_Toc246996920"/>
      <w:r/>
      <w:bookmarkStart w:id="39" w:name="_Toc152045531"/>
      <w:r/>
      <w:bookmarkStart w:id="40" w:name="_Toc152042307"/>
      <w:r/>
      <w:bookmarkStart w:id="41" w:name="_Toc179632548"/>
      <w:r/>
      <w:bookmarkStart w:id="42" w:name="_Toc246996177"/>
      <w:r>
        <w:rPr>
          <w:rFonts w:hint="eastAsia" w:ascii="仿宋" w:hAnsi="仿宋" w:eastAsia="仿宋" w:cs="仿宋"/>
          <w:b/>
          <w:color w:val="0d0d0d"/>
          <w:sz w:val="28"/>
          <w:szCs w:val="28"/>
        </w:rPr>
        <w:t xml:space="preserve">1.2</w:t>
      </w:r>
      <w:bookmarkEnd w:id="33"/>
      <w:r/>
      <w:bookmarkEnd w:id="34"/>
      <w:r/>
      <w:bookmarkEnd w:id="35"/>
      <w:r/>
      <w:bookmarkEnd w:id="36"/>
      <w:r/>
      <w:bookmarkEnd w:id="37"/>
      <w:r/>
      <w:bookmarkEnd w:id="38"/>
      <w:r/>
      <w:bookmarkEnd w:id="39"/>
      <w:r/>
      <w:bookmarkEnd w:id="40"/>
      <w:r/>
      <w:bookmarkEnd w:id="41"/>
      <w:r/>
      <w:bookmarkEnd w:id="42"/>
      <w:r>
        <w:rPr>
          <w:rFonts w:hint="eastAsia" w:ascii="仿宋" w:hAnsi="仿宋" w:eastAsia="仿宋" w:cs="仿宋"/>
          <w:b/>
          <w:color w:val="0d0d0d"/>
          <w:sz w:val="28"/>
          <w:szCs w:val="28"/>
        </w:rPr>
        <w:t xml:space="preserve">付款方式</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1.2.1付款方式：见供应商须知前附表。</w:t>
      </w:r>
      <w:r/>
    </w:p>
    <w:p>
      <w:pPr>
        <w:spacing w:line="500" w:lineRule="exact"/>
        <w:rPr>
          <w:rFonts w:hint="eastAsia" w:ascii="仿宋" w:hAnsi="仿宋" w:eastAsia="仿宋" w:cs="仿宋"/>
          <w:b/>
          <w:color w:val="0d0d0d"/>
          <w:sz w:val="28"/>
          <w:szCs w:val="28"/>
        </w:rPr>
        <w:outlineLvl w:val="2"/>
      </w:pPr>
      <w:r/>
      <w:bookmarkStart w:id="43" w:name="_Toc152042308"/>
      <w:r/>
      <w:bookmarkStart w:id="44" w:name="_Toc179632549"/>
      <w:r/>
      <w:bookmarkStart w:id="45" w:name="_Toc246996178"/>
      <w:r/>
      <w:bookmarkStart w:id="46" w:name="_Toc152045532"/>
      <w:r/>
      <w:bookmarkStart w:id="47" w:name="_Toc383438595"/>
      <w:r/>
      <w:bookmarkStart w:id="48" w:name="_Toc246996921"/>
      <w:r/>
      <w:bookmarkStart w:id="49" w:name="_Toc343525508"/>
      <w:r/>
      <w:bookmarkStart w:id="50" w:name="_Toc247085692"/>
      <w:r/>
      <w:bookmarkStart w:id="51" w:name="_Toc144974500"/>
      <w:r/>
      <w:bookmarkStart w:id="52" w:name="_Toc426469874"/>
      <w:r>
        <w:rPr>
          <w:rFonts w:hint="eastAsia" w:ascii="仿宋" w:hAnsi="仿宋" w:eastAsia="仿宋" w:cs="仿宋"/>
          <w:b/>
          <w:color w:val="0d0d0d"/>
          <w:sz w:val="28"/>
          <w:szCs w:val="28"/>
        </w:rPr>
        <w:t xml:space="preserve">1.3</w:t>
      </w:r>
      <w:bookmarkEnd w:id="43"/>
      <w:r/>
      <w:bookmarkEnd w:id="44"/>
      <w:r/>
      <w:bookmarkEnd w:id="45"/>
      <w:r/>
      <w:bookmarkEnd w:id="46"/>
      <w:r/>
      <w:bookmarkEnd w:id="47"/>
      <w:r/>
      <w:bookmarkEnd w:id="48"/>
      <w:r/>
      <w:bookmarkEnd w:id="49"/>
      <w:r/>
      <w:bookmarkEnd w:id="50"/>
      <w:r/>
      <w:bookmarkEnd w:id="51"/>
      <w:r>
        <w:rPr>
          <w:rFonts w:hint="eastAsia" w:ascii="仿宋" w:hAnsi="仿宋" w:eastAsia="仿宋" w:cs="仿宋"/>
          <w:b/>
          <w:color w:val="0d0d0d"/>
          <w:sz w:val="28"/>
          <w:szCs w:val="28"/>
        </w:rPr>
        <w:t xml:space="preserve">采购范围</w:t>
      </w:r>
      <w:bookmarkEnd w:id="52"/>
      <w:r>
        <w:rPr>
          <w:rFonts w:hint="eastAsia" w:ascii="仿宋" w:hAnsi="仿宋" w:eastAsia="仿宋" w:cs="仿宋"/>
          <w:b/>
          <w:color w:val="0d0d0d"/>
          <w:sz w:val="28"/>
          <w:szCs w:val="28"/>
        </w:rPr>
        <w:t xml:space="preserve">与合同履行期限</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1.3.1采购范围：见供应商须知前附表。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1.3.2合同履行期限：见供应商须知前附表。</w:t>
      </w:r>
      <w:r/>
    </w:p>
    <w:p>
      <w:pPr>
        <w:spacing w:line="500" w:lineRule="exact"/>
        <w:rPr>
          <w:rFonts w:hint="eastAsia" w:ascii="仿宋" w:hAnsi="仿宋" w:eastAsia="仿宋" w:cs="仿宋"/>
          <w:b/>
          <w:color w:val="0d0d0d"/>
          <w:sz w:val="28"/>
          <w:szCs w:val="28"/>
        </w:rPr>
        <w:outlineLvl w:val="2"/>
      </w:pPr>
      <w:r/>
      <w:bookmarkStart w:id="53" w:name="_Toc246996179"/>
      <w:r/>
      <w:bookmarkStart w:id="54" w:name="_Toc144974502"/>
      <w:r/>
      <w:bookmarkStart w:id="55" w:name="_Toc246996922"/>
      <w:r/>
      <w:bookmarkStart w:id="56" w:name="_Toc152045534"/>
      <w:r/>
      <w:bookmarkStart w:id="57" w:name="_Toc247085693"/>
      <w:r/>
      <w:bookmarkStart w:id="58" w:name="_Toc383438596"/>
      <w:r/>
      <w:bookmarkStart w:id="59" w:name="_Toc179632551"/>
      <w:r/>
      <w:bookmarkStart w:id="60" w:name="_Toc426469875"/>
      <w:r/>
      <w:bookmarkStart w:id="61" w:name="_Toc343525509"/>
      <w:r/>
      <w:bookmarkStart w:id="62" w:name="_Toc152042310"/>
      <w:r>
        <w:rPr>
          <w:rFonts w:hint="eastAsia" w:ascii="仿宋" w:hAnsi="仿宋" w:eastAsia="仿宋" w:cs="仿宋"/>
          <w:b/>
          <w:color w:val="0d0d0d"/>
          <w:sz w:val="28"/>
          <w:szCs w:val="28"/>
        </w:rPr>
        <w:t xml:space="preserve">1.4供应商资格要求</w:t>
      </w:r>
      <w:bookmarkEnd w:id="53"/>
      <w:r/>
      <w:bookmarkEnd w:id="54"/>
      <w:r/>
      <w:bookmarkEnd w:id="55"/>
      <w:r/>
      <w:bookmarkEnd w:id="56"/>
      <w:r/>
      <w:bookmarkEnd w:id="57"/>
      <w:r/>
      <w:bookmarkEnd w:id="58"/>
      <w:r/>
      <w:bookmarkEnd w:id="59"/>
      <w:r/>
      <w:bookmarkEnd w:id="60"/>
      <w:r/>
      <w:bookmarkEnd w:id="61"/>
      <w:r/>
      <w:bookmarkEnd w:id="62"/>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1.4.1供应商参加政府采购活动应当具备下列条件：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（1）具有独立承担民事责任的能力；</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（2）具有良好的商业信誉和健全的财务会计制度；</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（3）具有履行合同所必需的设备和专业技术能力；</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（4）有依法缴纳税收和社会保障资金的良好记录；</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（5）参加政府采购活动前三年内，在经营活动中没有重大违法记录；</w:t>
      </w:r>
      <w:r/>
    </w:p>
    <w:p>
      <w:pPr>
        <w:ind w:firstLine="560"/>
        <w:spacing w:line="500" w:lineRule="exact"/>
        <w:rPr>
          <w:rFonts w:hint="eastAsia" w:ascii="仿宋" w:hAnsi="仿宋" w:eastAsia="仿宋" w:cs="仿宋"/>
          <w:color w:val="0d0d0d"/>
          <w:sz w:val="28"/>
          <w:szCs w:val="28"/>
        </w:rPr>
        <w:outlineLvl w:val="4"/>
      </w:pPr>
      <w:r>
        <w:rPr>
          <w:rFonts w:hint="eastAsia" w:ascii="仿宋" w:hAnsi="仿宋" w:eastAsia="仿宋" w:cs="仿宋"/>
          <w:color w:val="0d0d0d"/>
          <w:sz w:val="28"/>
          <w:szCs w:val="28"/>
        </w:rPr>
        <w:t xml:space="preserve">（6）法律、行政法规规定的其他条件。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1.4.2根据采购项目特殊要求，要求供应商具备的特定条件：见供应商须知前附表。</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1.4.3供应商不得存在下列情形之一：</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（1）与采购人或采购代理机构存在隶属关系或者其他利害关系；</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（2）为采购项目提供了整体设计、规范编制或者项目管理、监理、检测等服务；</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hint="eastAsia" w:ascii="仿宋" w:hAnsi="仿宋" w:eastAsia="仿宋" w:cs="仿宋"/>
          <w:color w:val="0d0d0d"/>
          <w:sz w:val="28"/>
          <w:szCs w:val="28"/>
        </w:rPr>
        <w:outlineLvl w:val="4"/>
      </w:pPr>
      <w:r>
        <w:rPr>
          <w:rFonts w:hint="eastAsia" w:ascii="仿宋" w:hAnsi="仿宋" w:eastAsia="仿宋" w:cs="仿宋"/>
          <w:color w:val="0d0d0d"/>
          <w:sz w:val="28"/>
          <w:szCs w:val="28"/>
        </w:rPr>
        <w:t xml:space="preserve">（5）法律、行政法规规定的其他条件。</w:t>
      </w:r>
      <w:r/>
    </w:p>
    <w:p>
      <w:pPr>
        <w:spacing w:line="500" w:lineRule="exact"/>
        <w:rPr>
          <w:rFonts w:hint="eastAsia" w:ascii="仿宋" w:hAnsi="仿宋" w:eastAsia="仿宋" w:cs="仿宋"/>
          <w:b/>
          <w:color w:val="0d0d0d"/>
          <w:sz w:val="28"/>
          <w:szCs w:val="28"/>
        </w:rPr>
        <w:outlineLvl w:val="2"/>
      </w:pPr>
      <w:r/>
      <w:bookmarkStart w:id="63" w:name="_Toc152045535"/>
      <w:r/>
      <w:bookmarkStart w:id="64" w:name="_Toc383438597"/>
      <w:r/>
      <w:bookmarkStart w:id="65" w:name="_Toc152042311"/>
      <w:r/>
      <w:bookmarkStart w:id="66" w:name="_Toc179632552"/>
      <w:r/>
      <w:bookmarkStart w:id="67" w:name="_Toc343525510"/>
      <w:r/>
      <w:bookmarkStart w:id="68" w:name="_Toc247085694"/>
      <w:r/>
      <w:bookmarkStart w:id="69" w:name="_Toc426469876"/>
      <w:r/>
      <w:bookmarkStart w:id="70" w:name="_Toc246996180"/>
      <w:r/>
      <w:bookmarkStart w:id="71" w:name="_Toc144974503"/>
      <w:r/>
      <w:bookmarkStart w:id="72" w:name="_Toc246996923"/>
      <w:r>
        <w:rPr>
          <w:rFonts w:hint="eastAsia" w:ascii="仿宋" w:hAnsi="仿宋" w:eastAsia="仿宋" w:cs="仿宋"/>
          <w:b/>
          <w:color w:val="0d0d0d"/>
          <w:sz w:val="28"/>
          <w:szCs w:val="28"/>
        </w:rPr>
        <w:t xml:space="preserve">1.5费用承担</w:t>
      </w:r>
      <w:bookmarkEnd w:id="63"/>
      <w:r/>
      <w:bookmarkEnd w:id="64"/>
      <w:r/>
      <w:bookmarkEnd w:id="65"/>
      <w:r/>
      <w:bookmarkEnd w:id="66"/>
      <w:r/>
      <w:bookmarkEnd w:id="67"/>
      <w:r/>
      <w:bookmarkEnd w:id="68"/>
      <w:r/>
      <w:bookmarkEnd w:id="69"/>
      <w:r/>
      <w:bookmarkEnd w:id="70"/>
      <w:r/>
      <w:bookmarkEnd w:id="71"/>
      <w:r/>
      <w:bookmarkEnd w:id="72"/>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无论采购结果如何，供应商为准备和参加采购活动发生的费用自理。</w:t>
      </w:r>
      <w:r/>
    </w:p>
    <w:p>
      <w:pPr>
        <w:spacing w:line="500" w:lineRule="exact"/>
        <w:rPr>
          <w:rFonts w:hint="eastAsia" w:ascii="仿宋" w:hAnsi="仿宋" w:eastAsia="仿宋" w:cs="仿宋"/>
          <w:b/>
          <w:color w:val="0d0d0d"/>
          <w:sz w:val="28"/>
          <w:szCs w:val="28"/>
        </w:rPr>
        <w:outlineLvl w:val="2"/>
      </w:pPr>
      <w:r/>
      <w:bookmarkStart w:id="73" w:name="_Toc144974505"/>
      <w:r/>
      <w:bookmarkStart w:id="74" w:name="_Toc247085696"/>
      <w:r/>
      <w:bookmarkStart w:id="75" w:name="_Toc152045537"/>
      <w:r/>
      <w:bookmarkStart w:id="76" w:name="_Toc343525512"/>
      <w:r/>
      <w:bookmarkStart w:id="77" w:name="_Toc246996925"/>
      <w:r/>
      <w:bookmarkStart w:id="78" w:name="_Toc179632554"/>
      <w:r/>
      <w:bookmarkStart w:id="79" w:name="_Toc246996182"/>
      <w:r/>
      <w:bookmarkStart w:id="80" w:name="_Toc383438599"/>
      <w:r/>
      <w:bookmarkStart w:id="81" w:name="_Toc426469878"/>
      <w:r/>
      <w:bookmarkStart w:id="82" w:name="_Toc152042313"/>
      <w:r>
        <w:rPr>
          <w:rFonts w:hint="eastAsia" w:ascii="仿宋" w:hAnsi="仿宋" w:eastAsia="仿宋" w:cs="仿宋"/>
          <w:b/>
          <w:color w:val="0d0d0d"/>
          <w:sz w:val="28"/>
          <w:szCs w:val="28"/>
        </w:rPr>
        <w:t xml:space="preserve">1.6语言</w:t>
      </w:r>
      <w:bookmarkEnd w:id="73"/>
      <w:r>
        <w:rPr>
          <w:rFonts w:hint="eastAsia" w:ascii="仿宋" w:hAnsi="仿宋" w:eastAsia="仿宋" w:cs="仿宋"/>
          <w:b/>
          <w:color w:val="0d0d0d"/>
          <w:sz w:val="28"/>
          <w:szCs w:val="28"/>
        </w:rPr>
        <w:t xml:space="preserve">文字</w:t>
      </w:r>
      <w:bookmarkEnd w:id="74"/>
      <w:r/>
      <w:bookmarkEnd w:id="75"/>
      <w:r/>
      <w:bookmarkEnd w:id="76"/>
      <w:r/>
      <w:bookmarkEnd w:id="77"/>
      <w:r/>
      <w:bookmarkEnd w:id="78"/>
      <w:r/>
      <w:bookmarkEnd w:id="79"/>
      <w:r/>
      <w:bookmarkEnd w:id="80"/>
      <w:r/>
      <w:bookmarkEnd w:id="81"/>
      <w:r/>
      <w:bookmarkEnd w:id="82"/>
      <w:r/>
      <w:r/>
    </w:p>
    <w:p>
      <w:pPr>
        <w:ind w:firstLine="560"/>
        <w:spacing w:line="500" w:lineRule="exact"/>
        <w:rPr>
          <w:rFonts w:hint="eastAsia" w:ascii="仿宋" w:hAnsi="仿宋" w:eastAsia="仿宋" w:cs="仿宋"/>
          <w:color w:val="0d0d0d"/>
          <w:sz w:val="28"/>
          <w:szCs w:val="28"/>
        </w:rPr>
      </w:pPr>
      <w:r/>
      <w:bookmarkStart w:id="83" w:name="_Toc246996926"/>
      <w:r/>
      <w:bookmarkStart w:id="84" w:name="_Toc144974506"/>
      <w:r/>
      <w:bookmarkStart w:id="85" w:name="_Toc152045538"/>
      <w:r/>
      <w:bookmarkStart w:id="86" w:name="_Toc179632555"/>
      <w:r/>
      <w:bookmarkStart w:id="87" w:name="_Toc246996183"/>
      <w:r/>
      <w:bookmarkStart w:id="88" w:name="_Toc247085697"/>
      <w:r/>
      <w:bookmarkStart w:id="89" w:name="_Toc152042314"/>
      <w:r>
        <w:rPr>
          <w:rFonts w:hint="eastAsia" w:ascii="仿宋" w:hAnsi="仿宋" w:eastAsia="仿宋" w:cs="仿宋"/>
          <w:color w:val="0d0d0d"/>
          <w:sz w:val="28"/>
          <w:szCs w:val="28"/>
        </w:rPr>
        <w:t xml:space="preserve">响应文件使用的语言文字为中文。专用术语使用外文的，应附有中文注释。</w:t>
      </w:r>
      <w:r/>
    </w:p>
    <w:p>
      <w:pPr>
        <w:spacing w:line="500" w:lineRule="exact"/>
        <w:rPr>
          <w:rFonts w:hint="eastAsia" w:ascii="仿宋" w:hAnsi="仿宋" w:eastAsia="仿宋" w:cs="仿宋"/>
          <w:b/>
          <w:color w:val="0d0d0d"/>
          <w:sz w:val="28"/>
          <w:szCs w:val="28"/>
        </w:rPr>
        <w:outlineLvl w:val="2"/>
      </w:pPr>
      <w:r/>
      <w:bookmarkStart w:id="90" w:name="_Toc343525513"/>
      <w:r/>
      <w:bookmarkStart w:id="91" w:name="_Toc426469879"/>
      <w:r/>
      <w:bookmarkStart w:id="92" w:name="_Toc383438600"/>
      <w:r>
        <w:rPr>
          <w:rFonts w:hint="eastAsia" w:ascii="仿宋" w:hAnsi="仿宋" w:eastAsia="仿宋" w:cs="仿宋"/>
          <w:b/>
          <w:color w:val="0d0d0d"/>
          <w:sz w:val="28"/>
          <w:szCs w:val="28"/>
        </w:rPr>
        <w:t xml:space="preserve">1.7计量单位</w:t>
      </w:r>
      <w:bookmarkEnd w:id="83"/>
      <w:r/>
      <w:bookmarkEnd w:id="84"/>
      <w:r/>
      <w:bookmarkEnd w:id="85"/>
      <w:r/>
      <w:bookmarkEnd w:id="86"/>
      <w:r/>
      <w:bookmarkEnd w:id="87"/>
      <w:r/>
      <w:bookmarkEnd w:id="88"/>
      <w:r/>
      <w:bookmarkEnd w:id="89"/>
      <w:r/>
      <w:bookmarkEnd w:id="90"/>
      <w:r/>
      <w:bookmarkEnd w:id="91"/>
      <w:r/>
      <w:bookmarkEnd w:id="92"/>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所有计量均采用中华人民共和国法定计量单位。</w:t>
      </w:r>
      <w:r/>
    </w:p>
    <w:p>
      <w:pPr>
        <w:spacing w:line="500" w:lineRule="exact"/>
        <w:rPr>
          <w:rFonts w:hint="eastAsia" w:ascii="仿宋" w:hAnsi="仿宋" w:eastAsia="仿宋" w:cs="仿宋"/>
          <w:b/>
          <w:bCs/>
          <w:color w:val="0d0d0d"/>
          <w:sz w:val="32"/>
          <w:szCs w:val="32"/>
        </w:rPr>
        <w:outlineLvl w:val="1"/>
      </w:pPr>
      <w:r/>
      <w:bookmarkStart w:id="93" w:name="_Toc383438604"/>
      <w:r/>
      <w:bookmarkStart w:id="94" w:name="_Toc343525517"/>
      <w:r/>
      <w:bookmarkStart w:id="95" w:name="_Toc426469882"/>
      <w:r>
        <w:rPr>
          <w:rFonts w:hint="eastAsia" w:ascii="仿宋" w:hAnsi="仿宋" w:eastAsia="仿宋" w:cs="仿宋"/>
          <w:b/>
          <w:bCs/>
          <w:color w:val="0d0d0d"/>
          <w:sz w:val="32"/>
          <w:szCs w:val="32"/>
        </w:rPr>
        <w:t xml:space="preserve">2.竞争性磋商文件</w:t>
      </w:r>
      <w:bookmarkEnd w:id="93"/>
      <w:r/>
      <w:bookmarkEnd w:id="94"/>
      <w:r/>
      <w:bookmarkEnd w:id="95"/>
      <w:r/>
      <w:r/>
    </w:p>
    <w:p>
      <w:pPr>
        <w:spacing w:line="500" w:lineRule="exact"/>
        <w:rPr>
          <w:rFonts w:hint="eastAsia" w:ascii="仿宋" w:hAnsi="仿宋" w:eastAsia="仿宋" w:cs="仿宋"/>
          <w:b/>
          <w:color w:val="0d0d0d"/>
          <w:sz w:val="28"/>
          <w:szCs w:val="28"/>
        </w:rPr>
        <w:outlineLvl w:val="2"/>
      </w:pPr>
      <w:r/>
      <w:bookmarkStart w:id="96" w:name="_Toc246996188"/>
      <w:r/>
      <w:bookmarkStart w:id="97" w:name="_Toc152045543"/>
      <w:r/>
      <w:bookmarkStart w:id="98" w:name="_Toc152042319"/>
      <w:r/>
      <w:bookmarkStart w:id="99" w:name="_Toc383438605"/>
      <w:r/>
      <w:bookmarkStart w:id="100" w:name="_Toc343525518"/>
      <w:r/>
      <w:bookmarkStart w:id="101" w:name="_Toc144974511"/>
      <w:r/>
      <w:bookmarkStart w:id="102" w:name="_Toc247085702"/>
      <w:r/>
      <w:bookmarkStart w:id="103" w:name="_Toc246996931"/>
      <w:r/>
      <w:bookmarkStart w:id="104" w:name="_Toc426469883"/>
      <w:r/>
      <w:bookmarkStart w:id="105" w:name="_Toc179632561"/>
      <w:r>
        <w:rPr>
          <w:rFonts w:hint="eastAsia" w:ascii="仿宋" w:hAnsi="仿宋" w:eastAsia="仿宋" w:cs="仿宋"/>
          <w:b/>
          <w:color w:val="0d0d0d"/>
          <w:sz w:val="28"/>
          <w:szCs w:val="28"/>
        </w:rPr>
        <w:t xml:space="preserve">2.1竞争性磋商文件的组成</w:t>
      </w:r>
      <w:bookmarkEnd w:id="96"/>
      <w:r/>
      <w:bookmarkEnd w:id="97"/>
      <w:r/>
      <w:bookmarkEnd w:id="98"/>
      <w:r/>
      <w:bookmarkEnd w:id="99"/>
      <w:r/>
      <w:bookmarkEnd w:id="100"/>
      <w:r/>
      <w:bookmarkEnd w:id="101"/>
      <w:r/>
      <w:bookmarkEnd w:id="102"/>
      <w:r/>
      <w:bookmarkEnd w:id="103"/>
      <w:r/>
      <w:bookmarkEnd w:id="104"/>
      <w:r/>
      <w:bookmarkEnd w:id="105"/>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2.1.1本竞争性磋商文件包括：</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（1）竞争性磋商公告；</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（2）供应商须知；</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（3）竞争性磋商；</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（4）合同条款及格式；</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（5）采购需求；</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（6）响应文件的编制要求及参考格式；</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（7）供应商须知前附表规定的构成竞争性磋商文件的其他材料。</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2.1.2根据本章第2.2款和第2.3款对竞争性磋商文件所作的澄清、修改，构成竞争性磋商文件的组成部分。</w:t>
      </w:r>
      <w:r/>
    </w:p>
    <w:p>
      <w:pPr>
        <w:spacing w:line="500" w:lineRule="exact"/>
        <w:rPr>
          <w:rFonts w:hint="eastAsia" w:ascii="仿宋" w:hAnsi="仿宋" w:eastAsia="仿宋" w:cs="仿宋"/>
          <w:b/>
          <w:color w:val="0d0d0d"/>
          <w:sz w:val="28"/>
          <w:szCs w:val="28"/>
        </w:rPr>
        <w:outlineLvl w:val="2"/>
      </w:pPr>
      <w:r/>
      <w:bookmarkStart w:id="106" w:name="_Toc383438606"/>
      <w:r/>
      <w:bookmarkStart w:id="107" w:name="_Toc144974512"/>
      <w:r/>
      <w:bookmarkStart w:id="108" w:name="_Toc343525519"/>
      <w:r/>
      <w:bookmarkStart w:id="109" w:name="_Toc152045544"/>
      <w:r/>
      <w:bookmarkStart w:id="110" w:name="_Toc247085703"/>
      <w:r/>
      <w:bookmarkStart w:id="111" w:name="_Toc246996932"/>
      <w:r/>
      <w:bookmarkStart w:id="112" w:name="_Toc152042320"/>
      <w:r/>
      <w:bookmarkStart w:id="113" w:name="_Toc179632562"/>
      <w:r/>
      <w:bookmarkStart w:id="114" w:name="_Toc246996189"/>
      <w:r/>
      <w:bookmarkStart w:id="115" w:name="_Toc426469884"/>
      <w:r>
        <w:rPr>
          <w:rFonts w:hint="eastAsia" w:ascii="仿宋" w:hAnsi="仿宋" w:eastAsia="仿宋" w:cs="仿宋"/>
          <w:b/>
          <w:color w:val="0d0d0d"/>
          <w:sz w:val="28"/>
          <w:szCs w:val="28"/>
        </w:rPr>
        <w:t xml:space="preserve">2.2竞争性磋商文件的澄清</w:t>
      </w:r>
      <w:bookmarkEnd w:id="106"/>
      <w:r/>
      <w:bookmarkEnd w:id="107"/>
      <w:r/>
      <w:bookmarkEnd w:id="108"/>
      <w:r/>
      <w:bookmarkEnd w:id="109"/>
      <w:r/>
      <w:bookmarkEnd w:id="110"/>
      <w:r/>
      <w:bookmarkEnd w:id="111"/>
      <w:r/>
      <w:bookmarkEnd w:id="112"/>
      <w:r/>
      <w:bookmarkEnd w:id="113"/>
      <w:r/>
      <w:bookmarkEnd w:id="114"/>
      <w:r/>
      <w:bookmarkEnd w:id="115"/>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hint="eastAsia" w:ascii="仿宋" w:hAnsi="仿宋" w:eastAsia="仿宋" w:cs="仿宋"/>
          <w:b/>
          <w:color w:val="0d0d0d"/>
          <w:sz w:val="28"/>
          <w:szCs w:val="28"/>
        </w:rPr>
        <w:outlineLvl w:val="2"/>
      </w:pPr>
      <w:r/>
      <w:bookmarkStart w:id="116" w:name="_Toc343525520"/>
      <w:r/>
      <w:bookmarkStart w:id="117" w:name="_Toc426469885"/>
      <w:r/>
      <w:bookmarkStart w:id="118" w:name="_Toc179632563"/>
      <w:r/>
      <w:bookmarkStart w:id="119" w:name="_Toc383438607"/>
      <w:r/>
      <w:bookmarkStart w:id="120" w:name="_Toc246996933"/>
      <w:r/>
      <w:bookmarkStart w:id="121" w:name="_Toc144974513"/>
      <w:r/>
      <w:bookmarkStart w:id="122" w:name="_Toc246996190"/>
      <w:r/>
      <w:bookmarkStart w:id="123" w:name="_Toc152045545"/>
      <w:r/>
      <w:bookmarkStart w:id="124" w:name="_Toc247085704"/>
      <w:r/>
      <w:bookmarkStart w:id="125" w:name="_Toc152042321"/>
      <w:r>
        <w:rPr>
          <w:rFonts w:hint="eastAsia" w:ascii="仿宋" w:hAnsi="仿宋" w:eastAsia="仿宋" w:cs="仿宋"/>
          <w:b/>
          <w:color w:val="0d0d0d"/>
          <w:sz w:val="28"/>
          <w:szCs w:val="28"/>
        </w:rPr>
        <w:t xml:space="preserve">2.3竞争性磋商文件的修改</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hint="eastAsia" w:ascii="仿宋" w:hAnsi="仿宋" w:eastAsia="仿宋" w:cs="仿宋"/>
          <w:b/>
          <w:color w:val="0d0d0d"/>
          <w:sz w:val="28"/>
          <w:szCs w:val="28"/>
        </w:rPr>
        <w:outlineLvl w:val="2"/>
      </w:pPr>
      <w:r/>
      <w:bookmarkStart w:id="126" w:name="_Toc246996191"/>
      <w:r/>
      <w:bookmarkStart w:id="127" w:name="_Toc246996934"/>
      <w:r/>
      <w:bookmarkStart w:id="128" w:name="_Toc343525522"/>
      <w:r/>
      <w:bookmarkStart w:id="129" w:name="_Toc179632564"/>
      <w:r/>
      <w:bookmarkStart w:id="130" w:name="_Toc247085705"/>
      <w:r/>
      <w:bookmarkStart w:id="131" w:name="_Toc152042322"/>
      <w:r/>
      <w:bookmarkStart w:id="132" w:name="_Toc383438609"/>
      <w:r/>
      <w:bookmarkStart w:id="133" w:name="_Toc152045546"/>
      <w:r/>
      <w:bookmarkStart w:id="134" w:name="_Toc144974514"/>
      <w:r/>
      <w:bookmarkStart w:id="135" w:name="_Toc426469887"/>
      <w:r>
        <w:rPr>
          <w:rFonts w:hint="eastAsia" w:ascii="仿宋" w:hAnsi="仿宋" w:eastAsia="仿宋" w:cs="仿宋"/>
          <w:b/>
          <w:color w:val="0d0d0d"/>
          <w:sz w:val="28"/>
          <w:szCs w:val="28"/>
        </w:rPr>
        <w:t xml:space="preserve">2.4竞争性磋商文件的重新发布</w:t>
      </w:r>
      <w:r/>
    </w:p>
    <w:p>
      <w:pPr>
        <w:ind w:firstLine="560"/>
        <w:spacing w:line="5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竞争性磋商文件的澄清或修改涉及到申请人的资格条件、采购标的等实质性内容时，将重新发布竞争性磋商公告。</w:t>
      </w:r>
      <w:r/>
    </w:p>
    <w:p>
      <w:pPr>
        <w:spacing w:line="500" w:lineRule="exact"/>
        <w:rPr>
          <w:rFonts w:hint="eastAsia" w:ascii="仿宋" w:hAnsi="仿宋" w:eastAsia="仿宋" w:cs="仿宋"/>
          <w:b/>
          <w:color w:val="0d0d0d"/>
          <w:sz w:val="32"/>
          <w:szCs w:val="32"/>
        </w:rPr>
        <w:outlineLvl w:val="1"/>
      </w:pPr>
      <w:r>
        <w:rPr>
          <w:rFonts w:hint="eastAsia" w:ascii="仿宋" w:hAnsi="仿宋" w:eastAsia="仿宋" w:cs="仿宋"/>
          <w:b/>
          <w:color w:val="0d0d0d"/>
          <w:sz w:val="32"/>
          <w:szCs w:val="32"/>
        </w:rPr>
        <w:t xml:space="preserve">3.</w:t>
      </w:r>
      <w:bookmarkEnd w:id="126"/>
      <w:r/>
      <w:bookmarkEnd w:id="127"/>
      <w:r/>
      <w:bookmarkEnd w:id="128"/>
      <w:r/>
      <w:bookmarkEnd w:id="129"/>
      <w:r/>
      <w:bookmarkEnd w:id="130"/>
      <w:r/>
      <w:bookmarkEnd w:id="131"/>
      <w:r/>
      <w:bookmarkEnd w:id="132"/>
      <w:r/>
      <w:bookmarkEnd w:id="133"/>
      <w:r/>
      <w:bookmarkEnd w:id="134"/>
      <w:r>
        <w:rPr>
          <w:rFonts w:hint="eastAsia" w:ascii="仿宋" w:hAnsi="仿宋" w:eastAsia="仿宋" w:cs="仿宋"/>
          <w:b/>
          <w:color w:val="0d0d0d"/>
          <w:sz w:val="32"/>
          <w:szCs w:val="32"/>
        </w:rPr>
        <w:t xml:space="preserve">响应文件</w:t>
      </w:r>
      <w:bookmarkEnd w:id="135"/>
      <w:r/>
      <w:r/>
    </w:p>
    <w:p>
      <w:pPr>
        <w:spacing w:line="500" w:lineRule="exact"/>
        <w:rPr>
          <w:rFonts w:hint="eastAsia" w:ascii="仿宋" w:hAnsi="仿宋" w:eastAsia="仿宋" w:cs="仿宋"/>
          <w:b/>
          <w:color w:val="0d0d0d"/>
          <w:sz w:val="28"/>
          <w:szCs w:val="28"/>
        </w:rPr>
        <w:outlineLvl w:val="2"/>
      </w:pPr>
      <w:r/>
      <w:bookmarkStart w:id="136" w:name="_Toc247085706"/>
      <w:r/>
      <w:bookmarkStart w:id="137" w:name="_Toc343525523"/>
      <w:r/>
      <w:bookmarkStart w:id="138" w:name="_Toc383438610"/>
      <w:r/>
      <w:bookmarkStart w:id="139" w:name="_Toc152045547"/>
      <w:r/>
      <w:bookmarkStart w:id="140" w:name="_Toc152042323"/>
      <w:r/>
      <w:bookmarkStart w:id="141" w:name="_Toc246996935"/>
      <w:r/>
      <w:bookmarkStart w:id="142" w:name="_Toc246996192"/>
      <w:r/>
      <w:bookmarkStart w:id="143" w:name="_Toc144974515"/>
      <w:r/>
      <w:bookmarkStart w:id="144" w:name="_Toc179632565"/>
      <w:r/>
      <w:bookmarkStart w:id="145" w:name="_Toc426469888"/>
      <w:r>
        <w:rPr>
          <w:rFonts w:hint="eastAsia" w:ascii="仿宋" w:hAnsi="仿宋" w:eastAsia="仿宋" w:cs="仿宋"/>
          <w:b/>
          <w:color w:val="0d0d0d"/>
          <w:sz w:val="28"/>
          <w:szCs w:val="28"/>
        </w:rPr>
        <w:t xml:space="preserve">3.1</w:t>
      </w:r>
      <w:bookmarkEnd w:id="136"/>
      <w:r/>
      <w:bookmarkEnd w:id="137"/>
      <w:r/>
      <w:bookmarkEnd w:id="138"/>
      <w:r/>
      <w:bookmarkEnd w:id="139"/>
      <w:r/>
      <w:bookmarkEnd w:id="140"/>
      <w:r/>
      <w:bookmarkEnd w:id="141"/>
      <w:r/>
      <w:bookmarkEnd w:id="142"/>
      <w:r/>
      <w:bookmarkEnd w:id="143"/>
      <w:r/>
      <w:bookmarkEnd w:id="144"/>
      <w:r>
        <w:rPr>
          <w:rFonts w:hint="eastAsia" w:ascii="仿宋" w:hAnsi="仿宋" w:eastAsia="仿宋" w:cs="仿宋"/>
          <w:b/>
          <w:color w:val="0d0d0d"/>
          <w:sz w:val="28"/>
          <w:szCs w:val="28"/>
        </w:rPr>
        <w:t xml:space="preserve">响应文件的</w:t>
      </w:r>
      <w:bookmarkEnd w:id="145"/>
      <w:r>
        <w:rPr>
          <w:rFonts w:hint="eastAsia" w:ascii="仿宋" w:hAnsi="仿宋" w:eastAsia="仿宋" w:cs="仿宋"/>
          <w:b/>
          <w:color w:val="0d0d0d"/>
          <w:sz w:val="28"/>
          <w:szCs w:val="28"/>
        </w:rPr>
        <w:t xml:space="preserve">组成</w:t>
      </w:r>
      <w:r/>
    </w:p>
    <w:p>
      <w:pPr>
        <w:ind w:firstLine="560"/>
        <w:spacing w:line="500" w:lineRule="exact"/>
        <w:rPr>
          <w:rFonts w:hint="eastAsia" w:ascii="仿宋" w:hAnsi="仿宋" w:eastAsia="仿宋" w:cs="仿宋"/>
          <w:color w:val="0d0d0d"/>
          <w:sz w:val="28"/>
          <w:szCs w:val="28"/>
        </w:rPr>
      </w:pPr>
      <w:r/>
      <w:bookmarkStart w:id="146" w:name="_Toc367785004"/>
      <w:r/>
      <w:bookmarkStart w:id="147" w:name="_Toc426469889"/>
      <w:r>
        <w:rPr>
          <w:rFonts w:hint="eastAsia" w:ascii="仿宋" w:hAnsi="仿宋" w:eastAsia="仿宋" w:cs="仿宋"/>
          <w:color w:val="0d0d0d"/>
          <w:sz w:val="28"/>
          <w:szCs w:val="28"/>
        </w:rPr>
        <w:t xml:space="preserve">响应文件的组成：见供应商须知前附表。</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3.2</w:t>
      </w:r>
      <w:bookmarkEnd w:id="146"/>
      <w:r>
        <w:rPr>
          <w:rFonts w:hint="eastAsia" w:ascii="仿宋" w:hAnsi="仿宋" w:eastAsia="仿宋" w:cs="仿宋"/>
          <w:b/>
          <w:color w:val="0d0d0d"/>
          <w:sz w:val="28"/>
          <w:szCs w:val="28"/>
        </w:rPr>
        <w:t xml:space="preserve">报价</w:t>
      </w:r>
      <w:bookmarkEnd w:id="147"/>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3.2.1供应商应按竞争性磋商小组经过谈判后提供的竞争性磋商文件中规定的供货及服务要求、责任范围和合同条件，以人民币进行报价。</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3.2.2供应商须按竞争性磋商小组的要求在规定的时间内提交最后报价。</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3.2.3报价的其他要求：见供应商须知前附表。</w:t>
      </w:r>
      <w:r/>
    </w:p>
    <w:p>
      <w:pPr>
        <w:spacing w:line="500" w:lineRule="exact"/>
        <w:rPr>
          <w:rFonts w:hint="eastAsia" w:ascii="仿宋" w:hAnsi="仿宋" w:eastAsia="仿宋" w:cs="仿宋"/>
          <w:b/>
          <w:color w:val="0d0d0d"/>
          <w:sz w:val="28"/>
          <w:szCs w:val="28"/>
        </w:rPr>
        <w:outlineLvl w:val="2"/>
      </w:pPr>
      <w:r/>
      <w:bookmarkStart w:id="148" w:name="_Toc426469892"/>
      <w:r>
        <w:rPr>
          <w:rFonts w:hint="eastAsia" w:ascii="仿宋" w:hAnsi="仿宋" w:eastAsia="仿宋" w:cs="仿宋"/>
          <w:b/>
          <w:color w:val="0d0d0d"/>
          <w:sz w:val="28"/>
          <w:szCs w:val="28"/>
        </w:rPr>
        <w:t xml:space="preserve">3.3响应文件的编制</w:t>
      </w:r>
      <w:bookmarkEnd w:id="148"/>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3.3.2供应商应对竞争性磋商文件中的资格要求、合同履行期限、技术、服务标准和要求等内容作出响应，并根据评审因素提供相应的证明材料。</w:t>
      </w:r>
      <w:r/>
    </w:p>
    <w:p>
      <w:pPr>
        <w:ind w:firstLine="560"/>
        <w:spacing w:line="500" w:lineRule="exact"/>
        <w:rPr>
          <w:rFonts w:hint="eastAsia" w:ascii="仿宋" w:hAnsi="仿宋" w:eastAsia="仿宋" w:cs="仿宋"/>
          <w:color w:val="0d0d0d"/>
          <w:sz w:val="28"/>
          <w:szCs w:val="28"/>
        </w:rPr>
      </w:pPr>
      <w:r/>
      <w:bookmarkStart w:id="149" w:name="_Toc367785014"/>
      <w:r/>
      <w:bookmarkStart w:id="150" w:name="_Toc426469893"/>
      <w:r>
        <w:rPr>
          <w:rFonts w:hint="eastAsia" w:ascii="仿宋" w:hAnsi="仿宋" w:eastAsia="仿宋" w:cs="仿宋"/>
          <w:color w:val="0d0d0d"/>
          <w:sz w:val="28"/>
          <w:szCs w:val="28"/>
        </w:rPr>
        <w:t xml:space="preserve">3.3.3响应文件的数量：见供应商须知前附表。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3.3.4响应文件的签署：见供应商须知前附表。</w:t>
      </w:r>
      <w:r/>
    </w:p>
    <w:p>
      <w:pPr>
        <w:spacing w:line="56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3.4响应文件的递交</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2"/>
      <w:r/>
      <w:bookmarkEnd w:id="149"/>
      <w:r/>
      <w:bookmarkEnd w:id="150"/>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3.5响应文件的修改与撤回</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3.6响应文件的确认</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3.7响应文件的拒收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在规定的提交首次响应文件截止时间后，江苏省政府采购管理交易系统（苏采云）将不再接受响应文件的上传。</w:t>
      </w:r>
      <w:r/>
    </w:p>
    <w:p>
      <w:pPr>
        <w:spacing w:line="500" w:lineRule="exact"/>
        <w:rPr>
          <w:rFonts w:hint="eastAsia" w:ascii="仿宋" w:hAnsi="仿宋" w:eastAsia="仿宋" w:cs="仿宋"/>
          <w:b/>
          <w:color w:val="0d0d0d"/>
          <w:sz w:val="32"/>
          <w:szCs w:val="32"/>
        </w:rPr>
        <w:outlineLvl w:val="1"/>
      </w:pPr>
      <w:r>
        <w:rPr>
          <w:rFonts w:hint="eastAsia" w:ascii="仿宋" w:hAnsi="仿宋" w:eastAsia="仿宋" w:cs="仿宋"/>
          <w:b/>
          <w:color w:val="0d0d0d"/>
          <w:sz w:val="32"/>
          <w:szCs w:val="32"/>
        </w:rPr>
        <w:t xml:space="preserve">4.响应文件的开启</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4.1响应文件的开启</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4.2特殊情况的处置</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（1）系统服务器发生故障，无法访问或无法使用系统；</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（2）系统的软件或数据库出现错误，不能进行正常操作；</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（3）系统发现有安全漏洞，有潜在的泄密危险；</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（4）其他无法保证信息安全的情形。</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4.2.2因供应商自身原因造成响应文件无法解密的，视为撤销响应文件。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4.2.3供应商对响应文件开启活动或开启结果等有疑义的，可向采购人提出。</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4.2.4供应商未在系统中确认开启结果的，视同认可开启结果。</w:t>
      </w:r>
      <w:r/>
    </w:p>
    <w:p>
      <w:pPr>
        <w:spacing w:line="500" w:lineRule="exact"/>
        <w:rPr>
          <w:rFonts w:hint="eastAsia" w:ascii="仿宋" w:hAnsi="仿宋" w:eastAsia="仿宋" w:cs="仿宋"/>
          <w:color w:val="0d0d0d"/>
          <w:sz w:val="32"/>
          <w:szCs w:val="32"/>
        </w:rPr>
        <w:outlineLvl w:val="1"/>
      </w:pPr>
      <w:r>
        <w:rPr>
          <w:rFonts w:hint="eastAsia" w:ascii="仿宋" w:hAnsi="仿宋" w:eastAsia="仿宋" w:cs="仿宋"/>
          <w:b/>
          <w:bCs/>
          <w:color w:val="0d0d0d"/>
          <w:sz w:val="32"/>
          <w:szCs w:val="32"/>
        </w:rPr>
        <w:t xml:space="preserve">5.</w:t>
      </w:r>
      <w:r>
        <w:rPr>
          <w:rFonts w:hint="eastAsia" w:ascii="仿宋" w:hAnsi="仿宋" w:eastAsia="仿宋" w:cs="仿宋"/>
          <w:b/>
          <w:color w:val="0d0d0d"/>
          <w:sz w:val="32"/>
          <w:szCs w:val="32"/>
        </w:rPr>
        <w:t xml:space="preserve">响应文件的评审</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5.1竞争性磋商小组</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5.1.2磋商小组成员有下列情形之一的，应当回避：</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（2）与供应商的法定代表人或者负责人有夫妻、直系血亲、三代以内旁系血亲或者近姻亲关系；</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（3）与供应商有其他可能影响政府采购活动公平、公正进行的关系；</w:t>
      </w:r>
      <w:r/>
    </w:p>
    <w:p>
      <w:pPr>
        <w:ind w:firstLine="560"/>
        <w:spacing w:line="500" w:lineRule="exact"/>
        <w:rPr>
          <w:rFonts w:hint="eastAsia" w:ascii="仿宋" w:hAnsi="仿宋" w:eastAsia="仿宋" w:cs="仿宋"/>
          <w:color w:val="0d0d0d"/>
          <w:sz w:val="28"/>
          <w:szCs w:val="28"/>
        </w:rPr>
        <w:outlineLvl w:val="4"/>
      </w:pPr>
      <w:r>
        <w:rPr>
          <w:rFonts w:hint="eastAsia" w:ascii="仿宋" w:hAnsi="仿宋" w:eastAsia="仿宋" w:cs="仿宋"/>
          <w:color w:val="0d0d0d"/>
          <w:sz w:val="28"/>
          <w:szCs w:val="28"/>
        </w:rPr>
        <w:t xml:space="preserve">（4）法律、行政法规规定的其他条件。</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5.2评审</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hint="eastAsia" w:ascii="仿宋" w:hAnsi="仿宋" w:eastAsia="仿宋" w:cs="仿宋"/>
          <w:color w:val="0d0d0d"/>
          <w:sz w:val="32"/>
          <w:szCs w:val="32"/>
        </w:rPr>
        <w:outlineLvl w:val="1"/>
      </w:pPr>
      <w:r>
        <w:rPr>
          <w:rFonts w:hint="eastAsia" w:ascii="仿宋" w:hAnsi="仿宋" w:eastAsia="仿宋" w:cs="仿宋"/>
          <w:b/>
          <w:bCs/>
          <w:color w:val="0d0d0d"/>
          <w:sz w:val="32"/>
          <w:szCs w:val="32"/>
        </w:rPr>
        <w:t xml:space="preserve">6.</w:t>
      </w:r>
      <w:r>
        <w:rPr>
          <w:rFonts w:hint="eastAsia" w:ascii="仿宋" w:hAnsi="仿宋" w:eastAsia="仿宋" w:cs="仿宋"/>
          <w:b/>
          <w:color w:val="0d0d0d"/>
          <w:sz w:val="32"/>
          <w:szCs w:val="32"/>
        </w:rPr>
        <w:t xml:space="preserve">成交</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6.1确定成交人</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6.2成交公告及成交通知书</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hint="eastAsia" w:ascii="仿宋" w:hAnsi="仿宋" w:eastAsia="仿宋" w:cs="仿宋"/>
          <w:b/>
          <w:bCs/>
          <w:color w:val="0d0d0d"/>
          <w:sz w:val="32"/>
          <w:szCs w:val="32"/>
        </w:rPr>
        <w:outlineLvl w:val="1"/>
      </w:pPr>
      <w:r>
        <w:rPr>
          <w:rFonts w:hint="eastAsia" w:ascii="仿宋" w:hAnsi="仿宋" w:eastAsia="仿宋" w:cs="仿宋"/>
          <w:b/>
          <w:bCs/>
          <w:color w:val="0d0d0d"/>
          <w:sz w:val="32"/>
          <w:szCs w:val="32"/>
        </w:rPr>
        <w:t xml:space="preserve">7.合同</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hint="eastAsia" w:ascii="仿宋" w:hAnsi="仿宋" w:eastAsia="仿宋" w:cs="仿宋"/>
          <w:b/>
          <w:color w:val="0d0d0d"/>
          <w:sz w:val="28"/>
          <w:szCs w:val="28"/>
        </w:rPr>
        <w:outlineLvl w:val="1"/>
      </w:pPr>
      <w:r>
        <w:rPr>
          <w:rFonts w:hint="eastAsia" w:ascii="仿宋" w:hAnsi="仿宋" w:eastAsia="仿宋" w:cs="仿宋"/>
          <w:b/>
          <w:color w:val="0d0d0d"/>
          <w:sz w:val="32"/>
          <w:szCs w:val="32"/>
        </w:rPr>
        <w:t xml:space="preserve">8.履约保证金</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8.1成交供应商应按采购人须知前附表规定的履约保证金的形式、金额和提交时间向采购人提交履约保证金。</w:t>
      </w:r>
      <w:r/>
    </w:p>
    <w:p>
      <w:pPr>
        <w:ind w:firstLine="560"/>
        <w:spacing w:line="50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8.2成交供应商不能按本采购文件要求提交履约保证金的，视为放弃成交，给采购人造成损失的，成交供应商还应当予以赔偿。</w:t>
      </w:r>
      <w:r/>
    </w:p>
    <w:p>
      <w:pPr>
        <w:spacing w:line="500" w:lineRule="exact"/>
        <w:rPr>
          <w:rFonts w:hint="eastAsia" w:ascii="仿宋" w:hAnsi="仿宋" w:eastAsia="仿宋" w:cs="仿宋"/>
          <w:b/>
          <w:bCs/>
          <w:color w:val="0d0d0d"/>
          <w:sz w:val="32"/>
          <w:szCs w:val="32"/>
        </w:rPr>
        <w:outlineLvl w:val="1"/>
      </w:pPr>
      <w:r>
        <w:rPr>
          <w:rFonts w:hint="eastAsia" w:ascii="仿宋" w:hAnsi="仿宋" w:eastAsia="仿宋" w:cs="仿宋"/>
          <w:b/>
          <w:bCs/>
          <w:color w:val="0d0d0d"/>
          <w:sz w:val="32"/>
          <w:szCs w:val="32"/>
        </w:rPr>
        <w:t xml:space="preserve">9.需要补充的其他内容</w:t>
      </w:r>
      <w:r/>
    </w:p>
    <w:p>
      <w:pPr>
        <w:pStyle w:val="847"/>
        <w:ind w:firstLine="560"/>
        <w:jc w:val="both"/>
        <w:spacing w:line="520" w:lineRule="exact"/>
        <w:rPr>
          <w:rFonts w:hint="eastAsia" w:ascii="仿宋" w:hAnsi="仿宋" w:eastAsia="仿宋" w:cs="仿宋"/>
          <w:color w:val="0d0d0d"/>
          <w:sz w:val="28"/>
        </w:rPr>
        <w:outlineLvl w:val="0"/>
      </w:pPr>
      <w:r>
        <w:rPr>
          <w:rFonts w:hint="eastAsia" w:ascii="仿宋" w:hAnsi="仿宋" w:eastAsia="仿宋" w:cs="仿宋"/>
          <w:color w:val="0d0d0d"/>
          <w:sz w:val="28"/>
        </w:rPr>
        <w:t xml:space="preserve">需要补充的其他内容：见供应商须知前附表。</w:t>
      </w:r>
      <w:r/>
    </w:p>
    <w:p>
      <w:pPr>
        <w:pStyle w:val="847"/>
        <w:jc w:val="both"/>
        <w:spacing w:line="520" w:lineRule="exact"/>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r>
      <w:r/>
    </w:p>
    <w:p>
      <w:pPr>
        <w:rPr>
          <w:rFonts w:hint="eastAsia" w:ascii="仿宋" w:hAnsi="仿宋" w:eastAsia="仿宋" w:cs="仿宋"/>
          <w:color w:val="0d0d0d"/>
          <w:sz w:val="44"/>
          <w:szCs w:val="44"/>
        </w:rPr>
      </w:pPr>
      <w:r>
        <w:rPr>
          <w:rFonts w:hint="eastAsia" w:ascii="仿宋" w:hAnsi="仿宋" w:eastAsia="仿宋" w:cs="仿宋"/>
          <w:color w:val="0d0d0d"/>
          <w:sz w:val="44"/>
          <w:szCs w:val="44"/>
        </w:rPr>
        <w:br w:type="page" w:clear="all"/>
      </w:r>
      <w:r/>
    </w:p>
    <w:p>
      <w:pPr>
        <w:pStyle w:val="847"/>
        <w:ind w:firstLine="560"/>
        <w:jc w:val="center"/>
        <w:spacing w:line="520" w:lineRule="exact"/>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t xml:space="preserve">第三章  竞争性磋商</w:t>
      </w:r>
      <w:r/>
    </w:p>
    <w:p>
      <w:pPr>
        <w:spacing w:line="5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竞争性磋商前附表</w:t>
      </w:r>
      <w:r/>
    </w:p>
    <w:tbl>
      <w:tblPr>
        <w:tblStyle w:val="637"/>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713"/>
        <w:gridCol w:w="366"/>
        <w:gridCol w:w="481"/>
        <w:gridCol w:w="5906"/>
      </w:tblGrid>
      <w:tr>
        <w:trPr>
          <w:jc w:val="center"/>
          <w:trHeight w:val="90"/>
        </w:trPr>
        <w:tc>
          <w:tcPr>
            <w:gridSpan w:val="5"/>
            <w:tcBorders>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1.1资格审查</w:t>
            </w:r>
            <w:r/>
          </w:p>
        </w:tc>
      </w:tr>
      <w:tr>
        <w:trPr>
          <w:jc w:val="center"/>
          <w:trHeight w:val="858"/>
        </w:trPr>
        <w:tc>
          <w:tcPr>
            <w:tcBorders>
              <w:top w:val="single" w:color="auto" w:sz="4" w:space="0"/>
              <w:bottom w:val="single" w:color="auto" w:sz="4" w:space="0"/>
              <w:right w:val="single" w:color="auto" w:sz="4" w:space="0"/>
            </w:tcBorders>
            <w:tcW w:w="140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1038"/>
        </w:trPr>
        <w:tc>
          <w:tcPr>
            <w:tcBorders>
              <w:top w:val="single" w:color="auto" w:sz="4" w:space="0"/>
              <w:bottom w:val="single" w:color="auto" w:sz="4" w:space="0"/>
              <w:right w:val="single" w:color="auto" w:sz="4" w:space="0"/>
            </w:tcBorders>
            <w:tcW w:w="1407"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资格</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审查</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基本资格条件的承诺</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根据供应商提供的承诺书，内容完整且具有法人及法定代表人的印章。（内容及格式参照第六章《供应商基本资格条件承诺书》）</w:t>
            </w:r>
            <w:r/>
          </w:p>
        </w:tc>
      </w:tr>
      <w:tr>
        <w:trPr>
          <w:jc w:val="center"/>
          <w:trHeight w:val="114"/>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color w:val="0d0d0d"/>
                <w:sz w:val="24"/>
                <w:szCs w:val="24"/>
                <w:highlight w:val="none"/>
              </w:rPr>
              <w:t xml:space="preserve">招标人根据本项目特点，要求供应商具备的条件</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按照竞争性磋商公告本项目的特定资格要求</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4.2响应性评审</w:t>
            </w:r>
            <w:r/>
          </w:p>
        </w:tc>
      </w:tr>
      <w:tr>
        <w:trPr>
          <w:jc w:val="center"/>
          <w:trHeight w:val="90"/>
        </w:trPr>
        <w:tc>
          <w:tcPr>
            <w:tcBorders>
              <w:top w:val="single" w:color="auto" w:sz="4" w:space="0"/>
              <w:bottom w:val="single" w:color="auto" w:sz="4" w:space="0"/>
              <w:right w:val="single" w:color="auto" w:sz="4" w:space="0"/>
            </w:tcBorders>
            <w:tcW w:w="140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407"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响应性</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有且只有一个有效报价，未超过最高限价</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 xml:space="preserve">如磋商后技术要求有变动的，按磋商后确定的</w:t>
            </w: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要求提供相应材料</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合同草案条款响应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如磋商后合同草案条款有变动的，按磋商后确定的合同草案条款响应</w:t>
            </w:r>
            <w:r/>
          </w:p>
        </w:tc>
      </w:tr>
      <w:tr>
        <w:trPr>
          <w:jc w:val="center"/>
          <w:trHeight w:val="559"/>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553"/>
        </w:trPr>
        <w:tc>
          <w:tcPr>
            <w:gridSpan w:val="5"/>
            <w:tcBorders>
              <w:top w:val="single" w:color="auto" w:sz="4" w:space="0"/>
              <w:bottom w:val="single" w:color="auto" w:sz="4" w:space="0"/>
            </w:tcBorders>
            <w:tcW w:w="8873" w:type="dxa"/>
            <w:vAlign w:val="center"/>
            <w:textDirection w:val="lrTb"/>
            <w:noWrap w:val="false"/>
          </w:tcPr>
          <w:p>
            <w:pPr>
              <w:jc w:val="center"/>
              <w:spacing w:line="240" w:lineRule="exact"/>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5.2详细评审</w:t>
            </w:r>
            <w:r/>
          </w:p>
        </w:tc>
      </w:tr>
      <w:tr>
        <w:trPr>
          <w:jc w:val="center"/>
          <w:trHeight w:val="449"/>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评审内容及标准</w:t>
            </w:r>
            <w:r/>
          </w:p>
        </w:tc>
      </w:tr>
      <w:tr>
        <w:trPr>
          <w:jc w:val="center"/>
          <w:trHeight w:val="492"/>
        </w:trPr>
        <w:tc>
          <w:tcPr>
            <w:gridSpan w:val="5"/>
            <w:tcBorders>
              <w:top w:val="single" w:color="auto" w:sz="4" w:space="0"/>
              <w:bottom w:val="single" w:color="auto" w:sz="4" w:space="0"/>
            </w:tcBorders>
            <w:tcW w:w="8873" w:type="dxa"/>
            <w:vAlign w:val="center"/>
            <w:textDirection w:val="lrTb"/>
            <w:noWrap w:val="false"/>
          </w:tcPr>
          <w:p>
            <w:pPr>
              <w:pStyle w:val="850"/>
              <w:jc w:val="both"/>
              <w:spacing w:before="0" w:line="240" w:lineRule="atLeast"/>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一、报价评审（</w:t>
            </w:r>
            <w:r>
              <w:rPr>
                <w:rFonts w:hint="eastAsia" w:ascii="仿宋" w:hAnsi="仿宋" w:eastAsia="仿宋" w:cs="仿宋"/>
                <w:b/>
                <w:color w:val="auto"/>
                <w:sz w:val="24"/>
                <w:szCs w:val="24"/>
                <w:highlight w:val="none"/>
                <w:lang w:val="en-US" w:eastAsia="zh-CN"/>
              </w:rPr>
              <w:t xml:space="preserve">45</w:t>
            </w:r>
            <w:r>
              <w:rPr>
                <w:rFonts w:hint="eastAsia" w:ascii="仿宋" w:hAnsi="仿宋" w:eastAsia="仿宋" w:cs="仿宋"/>
                <w:b/>
                <w:color w:val="auto"/>
                <w:sz w:val="24"/>
                <w:szCs w:val="24"/>
                <w:highlight w:val="none"/>
              </w:rPr>
              <w:t xml:space="preserve">分）</w:t>
            </w:r>
            <w:r/>
          </w:p>
        </w:tc>
      </w:tr>
      <w:tr>
        <w:trPr>
          <w:jc w:val="center"/>
          <w:trHeight w:val="90"/>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报价评审           （</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pStyle w:val="850"/>
              <w:jc w:val="both"/>
              <w:spacing w:before="0" w:line="24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资格审查和响应性评审合格且投标价格最低为评标基准价，其价格分为</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lang w:eastAsia="zh-CN"/>
              </w:rPr>
              <w:t xml:space="preserve">分。其他投标人的价格分按照下列公式计算（小数点保留两位）：投标报价得分=（评标基准价／投标报价）×</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lang w:eastAsia="zh-CN"/>
              </w:rPr>
              <w:t xml:space="preserve">分（保留两位小数）。注：根据《政府采购促进中小企业发展管理办法》规定，对小型和微型企业的投标价格给予10%扣除，扣除后的价格参与评审。提供</w:t>
            </w:r>
            <w:r>
              <w:rPr>
                <w:rFonts w:hint="eastAsia" w:ascii="仿宋" w:hAnsi="仿宋" w:eastAsia="仿宋" w:cs="仿宋"/>
                <w:b/>
                <w:bCs w:val="0"/>
                <w:color w:val="auto"/>
                <w:sz w:val="24"/>
                <w:szCs w:val="24"/>
                <w:highlight w:val="none"/>
                <w:lang w:eastAsia="zh-CN"/>
              </w:rPr>
              <w:t xml:space="preserve">《中小企业声明函》</w:t>
            </w:r>
            <w:r/>
          </w:p>
        </w:tc>
      </w:tr>
      <w:tr>
        <w:trPr>
          <w:jc w:val="center"/>
          <w:trHeight w:val="389"/>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 xml:space="preserve">二、</w:t>
            </w:r>
            <w:r>
              <w:rPr>
                <w:rFonts w:hint="eastAsia" w:ascii="仿宋" w:hAnsi="仿宋" w:eastAsia="仿宋" w:cs="仿宋"/>
                <w:b/>
                <w:bCs/>
                <w:color w:val="auto"/>
                <w:spacing w:val="6"/>
                <w:sz w:val="24"/>
                <w:szCs w:val="24"/>
                <w:highlight w:val="none"/>
                <w:lang w:val="en-US" w:eastAsia="zh-CN"/>
              </w:rPr>
              <w:t xml:space="preserve">商务</w:t>
            </w:r>
            <w:r>
              <w:rPr>
                <w:rFonts w:hint="eastAsia" w:ascii="仿宋" w:hAnsi="仿宋" w:eastAsia="仿宋" w:cs="仿宋"/>
                <w:b/>
                <w:bCs/>
                <w:color w:val="auto"/>
                <w:spacing w:val="6"/>
                <w:sz w:val="24"/>
                <w:szCs w:val="24"/>
                <w:highlight w:val="none"/>
                <w:lang w:eastAsia="en-US"/>
              </w:rPr>
              <w:t xml:space="preserve">评审（</w:t>
            </w:r>
            <w:r>
              <w:rPr>
                <w:rFonts w:hint="eastAsia" w:ascii="仿宋" w:hAnsi="仿宋" w:eastAsia="仿宋" w:cs="仿宋"/>
                <w:b/>
                <w:bCs/>
                <w:color w:val="auto"/>
                <w:spacing w:val="6"/>
                <w:sz w:val="24"/>
                <w:szCs w:val="24"/>
                <w:highlight w:val="none"/>
                <w:lang w:val="en-US" w:eastAsia="zh-CN"/>
              </w:rPr>
              <w:t xml:space="preserve">22</w:t>
            </w:r>
            <w:r>
              <w:rPr>
                <w:rFonts w:hint="eastAsia" w:ascii="仿宋" w:hAnsi="仿宋" w:eastAsia="仿宋" w:cs="仿宋"/>
                <w:b/>
                <w:bCs/>
                <w:color w:val="auto"/>
                <w:spacing w:val="6"/>
                <w:sz w:val="24"/>
                <w:szCs w:val="24"/>
                <w:highlight w:val="none"/>
                <w:lang w:eastAsia="en-US"/>
              </w:rPr>
              <w:t xml:space="preserve">分）</w:t>
            </w:r>
            <w:r/>
          </w:p>
        </w:tc>
      </w:tr>
      <w:tr>
        <w:trPr>
          <w:jc w:val="center"/>
          <w:trHeight w:val="325"/>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000000"/>
                <w:sz w:val="24"/>
                <w:szCs w:val="24"/>
              </w:rPr>
              <w:t xml:space="preserve">人员配备（</w:t>
            </w:r>
            <w:r>
              <w:rPr>
                <w:rFonts w:hint="eastAsia" w:ascii="仿宋" w:hAnsi="仿宋" w:eastAsia="仿宋" w:cs="仿宋"/>
                <w:b w:val="0"/>
                <w:bCs/>
                <w:color w:val="000000"/>
                <w:sz w:val="24"/>
                <w:szCs w:val="24"/>
                <w:lang w:val="en-US" w:eastAsia="zh-CN"/>
              </w:rPr>
              <w:t xml:space="preserve">9</w:t>
            </w:r>
            <w:r>
              <w:rPr>
                <w:rFonts w:hint="eastAsia" w:ascii="仿宋" w:hAnsi="仿宋" w:eastAsia="仿宋" w:cs="仿宋"/>
                <w:b w:val="0"/>
                <w:bCs/>
                <w:color w:val="000000"/>
                <w:sz w:val="24"/>
                <w:szCs w:val="24"/>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拟派项目负责人具有工程类或电力工程师中级职称的得1分，具有工程类高级职称的得3分，最高得3分。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拟派项目组成员具有工程类或电力工程师中级职称的得1分，具有工程类高级职称的得3分，最高得3分。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拟派项目组其他技术人员具有国家应急管理部门颁发的“高压电工作业证”有1个得1分，最多得3分。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注：上述人员须一人一岗，不可兼任，且每人仅能参加一项打分，不得重复得分；需提供以上人员身份证、有效期内证书，以及投标截止日期前6个月内任意1个月的社保证明，以上证明材料均提供复印件并加盖供应商公章。</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未提供或提供的证明材料不全，不得分。</w:t>
            </w:r>
            <w:r/>
          </w:p>
        </w:tc>
      </w:tr>
      <w:tr>
        <w:trPr>
          <w:jc w:val="center"/>
          <w:trHeight w:val="325"/>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b w:val="0"/>
                <w:bCs/>
                <w:color w:val="auto"/>
                <w:sz w:val="24"/>
                <w:szCs w:val="24"/>
                <w:highlight w:val="none"/>
                <w:lang w:eastAsia="en-US"/>
              </w:rPr>
            </w:pPr>
            <w:r>
              <w:rPr>
                <w:rFonts w:hint="eastAsia" w:ascii="仿宋" w:hAnsi="仿宋" w:eastAsia="仿宋" w:cs="仿宋"/>
                <w:b w:val="0"/>
                <w:bCs/>
                <w:color w:val="auto"/>
                <w:sz w:val="24"/>
                <w:szCs w:val="24"/>
                <w:highlight w:val="none"/>
                <w:lang w:eastAsia="en-US"/>
              </w:rPr>
              <w:t xml:space="preserve">业绩（10分）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自2020年1月1日以来，项目负责人承担过（以竣工验收证明材料载明的日期为准)电力工程施工业绩的，有1个，得2分，最多得10分。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注：业绩证明材料须提供中标通知书或成交通知书（直接发包项目如没有中标通知书或成交通知书，须提供发包人出具的加盖单位公章的直接发包证明）、施工合同、竣工验收证明材料。磋商文件中提供加盖投标单位公章的复印件，不提供的不得分。</w:t>
            </w:r>
            <w:r/>
          </w:p>
        </w:tc>
      </w:tr>
      <w:tr>
        <w:trPr>
          <w:jc w:val="center"/>
          <w:trHeight w:val="725"/>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管理体系认证证书（</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zh-CN" w:eastAsia="zh-CN" w:bidi="ar-SA"/>
              </w:rPr>
            </w:pPr>
            <w:r>
              <w:rPr>
                <w:rFonts w:hint="eastAsia" w:ascii="仿宋" w:hAnsi="仿宋" w:eastAsia="仿宋" w:cs="仿宋"/>
                <w:b w:val="0"/>
                <w:bCs/>
                <w:color w:val="auto"/>
                <w:spacing w:val="6"/>
                <w:sz w:val="24"/>
                <w:szCs w:val="24"/>
                <w:highlight w:val="none"/>
                <w:lang w:val="zh-CN" w:eastAsia="zh-CN" w:bidi="ar-SA"/>
              </w:rPr>
              <w:t xml:space="preserve">供应商具有有效的质量管理体系认证证书、环境管理体系认证证书、职业健康安全管理体系认证证书的，有一个得</w:t>
            </w:r>
            <w:r>
              <w:rPr>
                <w:rFonts w:hint="eastAsia" w:ascii="仿宋" w:hAnsi="仿宋" w:eastAsia="仿宋" w:cs="仿宋"/>
                <w:b w:val="0"/>
                <w:bCs/>
                <w:color w:val="auto"/>
                <w:spacing w:val="6"/>
                <w:sz w:val="24"/>
                <w:szCs w:val="24"/>
                <w:highlight w:val="none"/>
                <w:lang w:val="en-US" w:eastAsia="zh-CN" w:bidi="ar-SA"/>
              </w:rPr>
              <w:t xml:space="preserve">1</w:t>
            </w:r>
            <w:r>
              <w:rPr>
                <w:rFonts w:hint="eastAsia" w:ascii="仿宋" w:hAnsi="仿宋" w:eastAsia="仿宋" w:cs="仿宋"/>
                <w:b w:val="0"/>
                <w:bCs/>
                <w:color w:val="auto"/>
                <w:spacing w:val="6"/>
                <w:sz w:val="24"/>
                <w:szCs w:val="24"/>
                <w:highlight w:val="none"/>
                <w:lang w:val="zh-CN" w:eastAsia="zh-CN" w:bidi="ar-SA"/>
              </w:rPr>
              <w:t xml:space="preserve">分，最多得</w:t>
            </w:r>
            <w:r>
              <w:rPr>
                <w:rFonts w:hint="eastAsia" w:ascii="仿宋" w:hAnsi="仿宋" w:eastAsia="仿宋" w:cs="仿宋"/>
                <w:b w:val="0"/>
                <w:bCs/>
                <w:color w:val="auto"/>
                <w:spacing w:val="6"/>
                <w:sz w:val="24"/>
                <w:szCs w:val="24"/>
                <w:highlight w:val="none"/>
                <w:lang w:val="en-US" w:eastAsia="zh-CN" w:bidi="ar-SA"/>
              </w:rPr>
              <w:t xml:space="preserve">3</w:t>
            </w:r>
            <w:r>
              <w:rPr>
                <w:rFonts w:hint="eastAsia" w:ascii="仿宋" w:hAnsi="仿宋" w:eastAsia="仿宋" w:cs="仿宋"/>
                <w:b w:val="0"/>
                <w:bCs/>
                <w:color w:val="auto"/>
                <w:spacing w:val="6"/>
                <w:sz w:val="24"/>
                <w:szCs w:val="24"/>
                <w:highlight w:val="none"/>
                <w:lang w:val="zh-CN" w:eastAsia="zh-CN" w:bidi="ar-SA"/>
              </w:rPr>
              <w:t xml:space="preserve">分。（</w:t>
            </w:r>
            <w:r>
              <w:rPr>
                <w:rFonts w:hint="eastAsia" w:ascii="仿宋" w:hAnsi="仿宋" w:eastAsia="仿宋" w:cs="仿宋"/>
                <w:b w:val="0"/>
                <w:bCs/>
                <w:color w:val="auto"/>
                <w:spacing w:val="6"/>
                <w:sz w:val="24"/>
                <w:szCs w:val="24"/>
                <w:highlight w:val="none"/>
                <w:lang w:val="en-US" w:eastAsia="zh-CN" w:bidi="ar-SA"/>
              </w:rPr>
              <w:t xml:space="preserve">扫描件</w:t>
            </w:r>
            <w:r>
              <w:rPr>
                <w:rFonts w:hint="eastAsia" w:ascii="仿宋" w:hAnsi="仿宋" w:eastAsia="仿宋" w:cs="仿宋"/>
                <w:b w:val="0"/>
                <w:bCs/>
                <w:color w:val="auto"/>
                <w:spacing w:val="6"/>
                <w:sz w:val="24"/>
                <w:szCs w:val="24"/>
                <w:highlight w:val="none"/>
                <w:lang w:val="zh-CN" w:eastAsia="zh-CN" w:bidi="ar-SA"/>
              </w:rPr>
              <w:t xml:space="preserve">加盖公章）</w:t>
            </w:r>
            <w:r/>
          </w:p>
        </w:tc>
      </w:tr>
      <w:tr>
        <w:trPr>
          <w:jc w:val="center"/>
          <w:trHeight w:val="438"/>
        </w:trPr>
        <w:tc>
          <w:tcPr>
            <w:gridSpan w:val="5"/>
            <w:tcBorders>
              <w:top w:val="single" w:color="auto" w:sz="4" w:space="0"/>
              <w:bottom w:val="single" w:color="auto" w:sz="4" w:space="0"/>
            </w:tcBorders>
            <w:tcW w:w="8873"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color w:val="auto"/>
                <w:spacing w:val="6"/>
                <w:sz w:val="24"/>
                <w:szCs w:val="24"/>
                <w:highlight w:val="none"/>
                <w:lang w:val="en-US" w:eastAsia="zh-CN"/>
              </w:rPr>
              <w:t xml:space="preserve">三</w:t>
            </w:r>
            <w:r>
              <w:rPr>
                <w:rFonts w:hint="eastAsia" w:ascii="仿宋" w:hAnsi="仿宋" w:eastAsia="仿宋" w:cs="仿宋"/>
                <w:b/>
                <w:bCs/>
                <w:color w:val="auto"/>
                <w:spacing w:val="6"/>
                <w:sz w:val="24"/>
                <w:szCs w:val="24"/>
                <w:highlight w:val="none"/>
                <w:lang w:eastAsia="en-US"/>
              </w:rPr>
              <w:t xml:space="preserve">、</w:t>
            </w:r>
            <w:r>
              <w:rPr>
                <w:rFonts w:hint="eastAsia" w:ascii="仿宋" w:hAnsi="仿宋" w:eastAsia="仿宋" w:cs="仿宋"/>
                <w:b/>
                <w:bCs/>
                <w:color w:val="auto"/>
                <w:spacing w:val="6"/>
                <w:sz w:val="24"/>
                <w:szCs w:val="24"/>
                <w:highlight w:val="none"/>
                <w:lang w:val="en-US" w:eastAsia="zh-CN"/>
              </w:rPr>
              <w:t xml:space="preserve">技术</w:t>
            </w:r>
            <w:r>
              <w:rPr>
                <w:rFonts w:hint="eastAsia" w:ascii="仿宋" w:hAnsi="仿宋" w:eastAsia="仿宋" w:cs="仿宋"/>
                <w:b/>
                <w:bCs/>
                <w:color w:val="auto"/>
                <w:spacing w:val="6"/>
                <w:sz w:val="24"/>
                <w:szCs w:val="24"/>
                <w:highlight w:val="none"/>
                <w:lang w:eastAsia="en-US"/>
              </w:rPr>
              <w:t xml:space="preserve">评审（</w:t>
            </w:r>
            <w:r>
              <w:rPr>
                <w:rFonts w:hint="eastAsia" w:ascii="仿宋" w:hAnsi="仿宋" w:eastAsia="仿宋" w:cs="仿宋"/>
                <w:b/>
                <w:bCs/>
                <w:color w:val="auto"/>
                <w:spacing w:val="6"/>
                <w:sz w:val="24"/>
                <w:szCs w:val="24"/>
                <w:highlight w:val="none"/>
                <w:lang w:val="en-US" w:eastAsia="zh-CN"/>
              </w:rPr>
              <w:t xml:space="preserve">33</w:t>
            </w:r>
            <w:r>
              <w:rPr>
                <w:rFonts w:hint="eastAsia" w:ascii="仿宋" w:hAnsi="仿宋" w:eastAsia="仿宋" w:cs="仿宋"/>
                <w:b/>
                <w:bCs/>
                <w:color w:val="auto"/>
                <w:spacing w:val="6"/>
                <w:sz w:val="24"/>
                <w:szCs w:val="24"/>
                <w:highlight w:val="none"/>
                <w:lang w:eastAsia="en-US"/>
              </w:rPr>
              <w:t xml:space="preserve">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bookmarkStart w:id="151" w:name="_Toc28627"/>
            <w:r>
              <w:rPr>
                <w:rFonts w:hint="eastAsia" w:ascii="仿宋" w:hAnsi="仿宋" w:eastAsia="仿宋" w:cs="仿宋"/>
                <w:color w:val="auto"/>
                <w:sz w:val="24"/>
                <w:szCs w:val="24"/>
                <w:highlight w:val="none"/>
              </w:rPr>
              <w:t xml:space="preserve">工程概述、总体安排、及施工部署等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根据工程概述、总体安排、及施工部署等内容进行评分：细致全面、合理、完全响应需求，技术可行性强得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分；较为完整、基本响应需求的得</w:t>
            </w:r>
            <w:r>
              <w:rPr>
                <w:rFonts w:hint="eastAsia" w:ascii="仿宋" w:hAnsi="仿宋" w:eastAsia="仿宋" w:cs="仿宋"/>
                <w:bCs/>
                <w:color w:val="auto"/>
                <w:spacing w:val="6"/>
                <w:sz w:val="24"/>
                <w:szCs w:val="24"/>
                <w:highlight w:val="none"/>
                <w:lang w:val="en-US" w:eastAsia="zh-CN" w:bidi="ar-SA"/>
              </w:rPr>
              <w:t xml:space="preserve">3</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w:t>
            </w:r>
            <w:r>
              <w:rPr>
                <w:rFonts w:hint="eastAsia" w:ascii="仿宋" w:hAnsi="仿宋" w:eastAsia="仿宋" w:cs="仿宋"/>
                <w:bCs/>
                <w:color w:val="auto"/>
                <w:spacing w:val="6"/>
                <w:sz w:val="24"/>
                <w:szCs w:val="24"/>
                <w:highlight w:val="none"/>
                <w:lang w:val="en-US" w:eastAsia="zh-CN" w:bidi="ar-SA"/>
              </w:rPr>
              <w:t xml:space="preserve">1</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关于本工程施工进度计划的描述，以及为完成该计划所定措施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根据施工进度计划的描述，以及为完成该计划所定措施等内容进行评分：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分；较为完整、基本响应需求的得</w:t>
            </w:r>
            <w:r>
              <w:rPr>
                <w:rFonts w:hint="eastAsia" w:ascii="仿宋" w:hAnsi="仿宋" w:eastAsia="仿宋" w:cs="仿宋"/>
                <w:bCs/>
                <w:color w:val="auto"/>
                <w:spacing w:val="6"/>
                <w:sz w:val="24"/>
                <w:szCs w:val="24"/>
                <w:highlight w:val="none"/>
                <w:lang w:val="en-US" w:eastAsia="zh-CN" w:bidi="ar-SA"/>
              </w:rPr>
              <w:t xml:space="preserve">3</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不完全、响应度低、技术可行性低得1分；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工程分部分项工程的施工方案、关键施工技术、工艺及工程项目实施的重点、难点和解决方案、具体施工技术措施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根据施工方案、关键施工技术、工艺及工程项目实施的重点、难点和解决方案、具体施工技术措施等内容进行评分：细致全面、合理、完全响应需求，技术可行性强得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8</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较为完整、基本响应需求的得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w:t>
            </w:r>
            <w:r>
              <w:rPr>
                <w:rFonts w:hint="eastAsia" w:ascii="仿宋" w:hAnsi="仿宋" w:eastAsia="仿宋" w:cs="仿宋"/>
                <w:bCs/>
                <w:color w:val="auto"/>
                <w:spacing w:val="6"/>
                <w:sz w:val="24"/>
                <w:szCs w:val="24"/>
                <w:highlight w:val="none"/>
                <w:lang w:val="en-US" w:eastAsia="zh-CN" w:bidi="ar-SA"/>
              </w:rPr>
              <w:t xml:space="preserve">2</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543"/>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安全文明施工、施工现场扬尘污染防治措施及环境保护方面的措施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根据安全文明施工、施工现场扬尘污染防治措施及环境保护方面的措施进行评分：细致全面、合理、完全响应需求，技术可行性强得5分；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较为完整、基本响应需求的得3分；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47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保证项目实施的技术设备和人力资源安排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根据保证项目实施的技术设备和人力资源安排进行评分：细致全面、合理、完全响应需求，技术可行性强得5分；较为完整、基本响应需求的得3分；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服务保障</w:t>
            </w:r>
            <w:r>
              <w:rPr>
                <w:rFonts w:hint="eastAsia" w:ascii="仿宋" w:hAnsi="仿宋" w:eastAsia="仿宋" w:cs="仿宋"/>
                <w:color w:val="auto"/>
                <w:sz w:val="24"/>
                <w:szCs w:val="24"/>
                <w:highlight w:val="none"/>
                <w:lang w:val="en-US" w:eastAsia="zh-CN"/>
              </w:rPr>
              <w:t xml:space="preserve">措施（5分）</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根据投标人提供的本工程的服务保障措施进行评分：细致全面、合理、完全响应需求，技术可行性强得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分；较为完整、基本响应需求的得</w:t>
            </w:r>
            <w:r>
              <w:rPr>
                <w:rFonts w:hint="eastAsia" w:ascii="仿宋" w:hAnsi="仿宋" w:eastAsia="仿宋" w:cs="仿宋"/>
                <w:bCs/>
                <w:color w:val="auto"/>
                <w:spacing w:val="6"/>
                <w:sz w:val="24"/>
                <w:szCs w:val="24"/>
                <w:highlight w:val="none"/>
                <w:lang w:val="en-US" w:eastAsia="zh-CN" w:bidi="ar-SA"/>
              </w:rPr>
              <w:t xml:space="preserve">3</w:t>
            </w:r>
            <w:r>
              <w:rPr>
                <w:rFonts w:hint="eastAsia" w:ascii="仿宋" w:hAnsi="仿宋" w:eastAsia="仿宋" w:cs="仿宋"/>
                <w:bCs/>
                <w:color w:val="auto"/>
                <w:spacing w:val="6"/>
                <w:sz w:val="24"/>
                <w:szCs w:val="24"/>
                <w:highlight w:val="none"/>
                <w:lang w:val="zh-CN" w:eastAsia="zh-CN" w:bidi="ar-SA"/>
              </w:rPr>
              <w:t xml:space="preserve">分；不完全、响应度低、技术可行性低得1分；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693"/>
        </w:trPr>
        <w:tc>
          <w:tcPr>
            <w:gridSpan w:val="5"/>
            <w:tcBorders>
              <w:top w:val="single" w:color="auto" w:sz="4" w:space="0"/>
              <w:bottom w:val="single" w:color="auto" w:sz="4" w:space="0"/>
            </w:tcBorders>
            <w:tcW w:w="8873" w:type="dxa"/>
            <w:vAlign w:val="center"/>
            <w:textDirection w:val="lrTb"/>
            <w:noWrap w:val="false"/>
          </w:tcPr>
          <w:p>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 xml:space="preserve">特别提醒：</w:t>
            </w:r>
            <w:r>
              <w:rPr>
                <w:rFonts w:hint="eastAsia" w:ascii="仿宋" w:hAnsi="仿宋" w:eastAsia="仿宋" w:cs="仿宋"/>
                <w:bCs/>
                <w:color w:val="auto"/>
                <w:spacing w:val="6"/>
                <w:sz w:val="24"/>
                <w:szCs w:val="24"/>
                <w:highlight w:val="none"/>
                <w:lang w:val="zh-CN" w:eastAsia="zh-CN" w:bidi="ar-SA"/>
              </w:rPr>
              <w:t xml:space="preserve">响应单位如有提供不实评审材料，弄虚作假者，一律作废标处理，该不良行为予以公示。</w:t>
            </w:r>
            <w:bookmarkEnd w:id="151"/>
            <w:r/>
            <w:r/>
          </w:p>
        </w:tc>
      </w:tr>
    </w:tbl>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1.资格审查</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1.1资格审查</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1.1.1资格审查由竞争性磋商小组负责。</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1.1.2资格审查因素和标准：见竞争性磋商前附表。</w:t>
      </w:r>
      <w:r/>
    </w:p>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2.磋商</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2.1确定磋商对象</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磋商小组邀请资格审查合格的供应商参加磋商。</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2.2磋商</w:t>
      </w:r>
      <w:r/>
    </w:p>
    <w:p>
      <w:pPr>
        <w:ind w:firstLine="560"/>
        <w:spacing w:line="496" w:lineRule="exact"/>
        <w:rPr>
          <w:rFonts w:hint="eastAsia" w:ascii="仿宋" w:hAnsi="仿宋" w:eastAsia="仿宋" w:cs="仿宋"/>
          <w:color w:val="0d0d0d"/>
          <w:sz w:val="28"/>
          <w:szCs w:val="32"/>
        </w:rPr>
        <w:outlineLvl w:val="3"/>
      </w:pPr>
      <w:r>
        <w:rPr>
          <w:rFonts w:hint="eastAsia" w:ascii="仿宋" w:hAnsi="仿宋" w:eastAsia="仿宋" w:cs="仿宋"/>
          <w:color w:val="0d0d0d"/>
          <w:sz w:val="28"/>
          <w:szCs w:val="32"/>
        </w:rPr>
        <w:t xml:space="preserve">2.2.1磋商小组所有成员集中与单一供应商分别进行磋商。</w:t>
      </w:r>
      <w:r>
        <w:rPr>
          <w:rFonts w:hint="eastAsia" w:ascii="仿宋" w:hAnsi="仿宋" w:eastAsia="仿宋" w:cs="仿宋"/>
          <w:b/>
          <w:bCs/>
          <w:color w:val="ff0000"/>
          <w:sz w:val="28"/>
          <w:szCs w:val="32"/>
        </w:rPr>
        <w:t xml:space="preserve">供应商在项目评审全过程中应保持通讯畅通，并安排专人与采购人及磋商小组联系且密切关注苏采云开评标系统，避免因供应商专职人员失误导致错失二轮报价的机会，造成废标的情况发生。</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2.2.2磋商小组与供应商就采购需求中的技术、服务要求以及合同草案条款进行磋商。</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2.2.3磋商结束后，磋商小组依据磋商的情况，形成经磋商确定的磋商文件。</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2.2.4对磋商文件作出的实质性变动是磋商文件的有效组成部分，磋商小组将以书面形式同时通知所有参加磋商的供应商。</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2.2.5在提交最后报价之前，供应商可以根据磋商情况退出磋商。</w:t>
      </w:r>
      <w:r/>
    </w:p>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3.再次提交响应文件</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3.1技术、服务要求和合同草案条款响应</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供应商按照磋商文件的变动情况和磋商小组的要求，对采购需求中的技术、服务要求以及合同草案条款作出响应。</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3.2最后报价</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供应商按照磋商小组的要求，在规定的时间内，通过“苏采云”系统提交最后报价。</w:t>
      </w:r>
      <w:r/>
    </w:p>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4.响应性评审</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4.1响应性评审由竞争性磋商小组负责。</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4.2响应性评审因素和标准：见竞争性磋商前附表。</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5.详细评审</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5.1详细评审由竞争性磋商小组负责。</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5.2详细评审因素和标准：见竞争性磋商前附表。</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6.推荐成交候选人</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7.确定成交供应商</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8.澄清、说明或补正</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8.2磋商小组要求供应商澄清、说明或者更正响应文件应当以书面形式作出。</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8.4供应商的澄清、说明或者更正不得超出响应文件的范围或者改变响应文件的实质性内容。</w:t>
      </w:r>
      <w:r/>
    </w:p>
    <w:p>
      <w:pPr>
        <w:ind w:firstLine="560"/>
        <w:spacing w:line="495" w:lineRule="exact"/>
        <w:rPr>
          <w:rFonts w:hint="eastAsia" w:ascii="仿宋" w:hAnsi="仿宋" w:eastAsia="仿宋" w:cs="仿宋"/>
          <w:color w:val="0d0d0d"/>
          <w:sz w:val="28"/>
          <w:szCs w:val="32"/>
        </w:rPr>
        <w:outlineLvl w:val="2"/>
      </w:pPr>
      <w:r>
        <w:rPr>
          <w:rFonts w:hint="eastAsia" w:ascii="仿宋" w:hAnsi="仿宋" w:eastAsia="仿宋" w:cs="仿宋"/>
          <w:color w:val="0d0d0d"/>
          <w:sz w:val="28"/>
          <w:szCs w:val="32"/>
        </w:rPr>
        <w:t xml:space="preserve">8.5磋商小组不得接受供应商主动提出的澄清、说明或补正。</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9.评审过程中特殊情况的处理规定</w:t>
      </w:r>
      <w:r/>
    </w:p>
    <w:p>
      <w:pPr>
        <w:spacing w:line="495"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9.1磋商小组成员的更换</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9.2异常低价的处理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9.3争议解决</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9.4评审终止</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9.5得分相同</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9.6评审报告签署</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10.判定无效响应的规定</w:t>
      </w:r>
      <w:r/>
    </w:p>
    <w:p>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 xml:space="preserve">10.1响应文件开启过程中，有下列情形之一的，作无效响应处理。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10.1.1响应文件无法解密；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10.1.2响应文件未在规定的时间内解密成功。</w:t>
      </w:r>
      <w:r/>
    </w:p>
    <w:p>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 xml:space="preserve">10.2资格审查结果为不合格的，作无效响应处理。</w:t>
      </w:r>
      <w:r/>
    </w:p>
    <w:p>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 xml:space="preserve">10.3评审过程中，有下列情形之一的，作无效响应处理。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10.3.1未按照磋商小组要求提供书面说明及相关证明材料证明其报价合理性的；</w:t>
      </w:r>
      <w:r/>
    </w:p>
    <w:p>
      <w:pPr>
        <w:ind w:firstLine="560"/>
        <w:spacing w:line="500" w:lineRule="exact"/>
        <w:rPr>
          <w:rFonts w:hint="eastAsia" w:ascii="仿宋" w:hAnsi="仿宋" w:eastAsia="仿宋" w:cs="仿宋"/>
          <w:color w:val="0d0d0d"/>
          <w:sz w:val="28"/>
          <w:szCs w:val="32"/>
        </w:rPr>
        <w:outlineLvl w:val="2"/>
      </w:pPr>
      <w:r>
        <w:rPr>
          <w:rFonts w:hint="eastAsia" w:ascii="仿宋" w:hAnsi="仿宋" w:eastAsia="仿宋" w:cs="仿宋"/>
          <w:color w:val="0d0d0d"/>
          <w:sz w:val="28"/>
          <w:szCs w:val="32"/>
        </w:rPr>
        <w:t xml:space="preserve">10.3.2响应文件含有采购人不能接受的附加条件的。</w:t>
      </w:r>
      <w:r/>
    </w:p>
    <w:p>
      <w:pPr>
        <w:spacing w:line="560" w:lineRule="exact"/>
        <w:rPr>
          <w:rFonts w:hint="eastAsia" w:ascii="仿宋" w:hAnsi="仿宋" w:eastAsia="仿宋" w:cs="仿宋"/>
          <w:b/>
          <w:color w:val="0d0d0d"/>
          <w:sz w:val="28"/>
          <w:szCs w:val="32"/>
        </w:rPr>
        <w:outlineLvl w:val="3"/>
      </w:pPr>
      <w:r>
        <w:rPr>
          <w:rFonts w:hint="eastAsia" w:ascii="仿宋" w:hAnsi="仿宋" w:eastAsia="仿宋" w:cs="仿宋"/>
          <w:b/>
          <w:color w:val="0d0d0d"/>
          <w:sz w:val="28"/>
          <w:szCs w:val="32"/>
        </w:rPr>
        <w:t xml:space="preserve">10.4法律、法规规定的其他无效响应情形。</w:t>
      </w:r>
      <w:r/>
    </w:p>
    <w:p>
      <w:pPr>
        <w:rPr>
          <w:rFonts w:hint="eastAsia" w:ascii="仿宋" w:hAnsi="仿宋" w:eastAsia="仿宋" w:cs="仿宋"/>
        </w:rPr>
      </w:pPr>
      <w:r>
        <w:rPr>
          <w:rFonts w:hint="eastAsia" w:ascii="仿宋" w:hAnsi="仿宋" w:eastAsia="仿宋" w:cs="仿宋"/>
        </w:rPr>
      </w:r>
      <w:r/>
    </w:p>
    <w:p>
      <w:pPr>
        <w:ind w:firstLine="2640"/>
        <w:spacing w:line="500" w:lineRule="exact"/>
        <w:widowControl/>
        <w:rPr>
          <w:rFonts w:hint="eastAsia" w:ascii="仿宋" w:hAnsi="仿宋" w:eastAsia="仿宋" w:cs="仿宋"/>
          <w:bCs/>
          <w:sz w:val="44"/>
          <w:szCs w:val="44"/>
        </w:rPr>
        <w:outlineLvl w:val="0"/>
      </w:pPr>
      <w:r/>
      <w:bookmarkStart w:id="152" w:name="_Toc22986"/>
      <w:r/>
      <w:bookmarkStart w:id="153" w:name="_Toc513029243"/>
      <w:r/>
      <w:bookmarkStart w:id="154" w:name="_Toc9649"/>
      <w:r/>
      <w:bookmarkStart w:id="155" w:name="_Toc4149"/>
      <w:r/>
      <w:bookmarkStart w:id="156" w:name="_Toc20823315"/>
      <w:r/>
      <w:bookmarkStart w:id="157" w:name="_Toc10559"/>
      <w:r/>
      <w:bookmarkStart w:id="158" w:name="_Toc23712"/>
      <w:r/>
      <w:bookmarkStart w:id="159" w:name="_Toc16938559"/>
      <w:r>
        <w:rPr>
          <w:rFonts w:hint="eastAsia" w:ascii="仿宋" w:hAnsi="仿宋" w:eastAsia="仿宋" w:cs="仿宋"/>
          <w:color w:val="0d0d0d"/>
          <w:sz w:val="44"/>
          <w:szCs w:val="44"/>
        </w:rPr>
        <w:br w:type="page" w:clear="all"/>
      </w:r>
      <w:bookmarkEnd w:id="152"/>
      <w:r/>
      <w:bookmarkEnd w:id="153"/>
      <w:r/>
      <w:bookmarkEnd w:id="154"/>
      <w:r/>
      <w:bookmarkEnd w:id="155"/>
      <w:r/>
      <w:bookmarkEnd w:id="156"/>
      <w:r/>
      <w:bookmarkEnd w:id="157"/>
      <w:r/>
      <w:bookmarkEnd w:id="158"/>
      <w:r/>
      <w:bookmarkEnd w:id="159"/>
      <w:r>
        <w:rPr>
          <w:rFonts w:hint="eastAsia" w:ascii="仿宋" w:hAnsi="仿宋" w:eastAsia="仿宋" w:cs="仿宋"/>
          <w:bCs/>
          <w:sz w:val="44"/>
          <w:szCs w:val="44"/>
        </w:rPr>
        <w:t xml:space="preserve">第四章  合同条款</w:t>
      </w:r>
      <w:bookmarkStart w:id="160" w:name="_Toc390246952"/>
      <w:r/>
      <w:bookmarkEnd w:id="160"/>
      <w:r/>
      <w:bookmarkStart w:id="161" w:name="_Toc382811586"/>
      <w:r/>
      <w:bookmarkEnd w:id="161"/>
      <w:r/>
      <w:bookmarkStart w:id="162" w:name="_Toc282446296"/>
      <w:r/>
      <w:bookmarkEnd w:id="162"/>
      <w:r/>
      <w:bookmarkStart w:id="163" w:name="_Toc382812484"/>
      <w:r/>
      <w:bookmarkEnd w:id="163"/>
      <w:r/>
      <w:bookmarkStart w:id="164" w:name="_Toc382813933"/>
      <w:r/>
      <w:bookmarkEnd w:id="164"/>
      <w:r/>
      <w:bookmarkStart w:id="165" w:name="_Toc383623720"/>
      <w:r/>
      <w:bookmarkEnd w:id="165"/>
      <w:r/>
      <w:bookmarkStart w:id="166" w:name="_Toc390098887"/>
      <w:r/>
      <w:bookmarkEnd w:id="166"/>
      <w:r/>
      <w:bookmarkStart w:id="167" w:name="_Toc383626041"/>
      <w:r/>
      <w:bookmarkEnd w:id="167"/>
      <w:r/>
      <w:bookmarkStart w:id="168" w:name="_Toc382814014"/>
      <w:r/>
      <w:bookmarkEnd w:id="168"/>
      <w:r/>
      <w:bookmarkStart w:id="169" w:name="_Toc383698694"/>
      <w:r/>
      <w:bookmarkEnd w:id="169"/>
      <w:r/>
      <w:bookmarkStart w:id="170" w:name="_Toc383623992"/>
      <w:r/>
      <w:bookmarkEnd w:id="170"/>
      <w:r/>
      <w:bookmarkStart w:id="171" w:name="_Toc425871366"/>
      <w:r/>
      <w:bookmarkEnd w:id="171"/>
      <w:r/>
      <w:bookmarkStart w:id="172" w:name="_Toc382811181"/>
      <w:r/>
      <w:bookmarkEnd w:id="172"/>
      <w:r/>
      <w:bookmarkStart w:id="173" w:name="_Toc390099065"/>
      <w:r/>
      <w:bookmarkEnd w:id="173"/>
      <w:r/>
      <w:bookmarkStart w:id="174" w:name="_Toc383679794"/>
      <w:r/>
      <w:bookmarkEnd w:id="174"/>
      <w:r/>
      <w:bookmarkStart w:id="175" w:name="_Toc382812295"/>
      <w:r/>
      <w:bookmarkEnd w:id="175"/>
      <w:r/>
      <w:bookmarkStart w:id="176" w:name="_Toc288030332"/>
      <w:r/>
      <w:bookmarkEnd w:id="176"/>
      <w:r/>
      <w:bookmarkStart w:id="177" w:name="_Toc120614222"/>
      <w:r/>
      <w:bookmarkEnd w:id="177"/>
      <w:r/>
      <w:bookmarkStart w:id="178" w:name="_Toc383587505"/>
      <w:r/>
      <w:bookmarkEnd w:id="178"/>
      <w:r/>
      <w:r/>
    </w:p>
    <w:p>
      <w:pPr>
        <w:pStyle w:val="627"/>
        <w:jc w:val="center"/>
        <w:rPr>
          <w:rStyle w:val="856"/>
          <w:rFonts w:hint="eastAsia" w:ascii="仿宋" w:hAnsi="仿宋" w:eastAsia="仿宋" w:cs="仿宋"/>
          <w:sz w:val="28"/>
          <w:szCs w:val="28"/>
        </w:rPr>
      </w:pPr>
      <w:r>
        <w:rPr>
          <w:rFonts w:hint="eastAsia" w:ascii="仿宋" w:hAnsi="仿宋" w:eastAsia="仿宋" w:cs="仿宋"/>
          <w:sz w:val="28"/>
          <w:szCs w:val="28"/>
        </w:rPr>
      </w:r>
      <w:r/>
    </w:p>
    <w:p>
      <w:pPr>
        <w:pStyle w:val="627"/>
        <w:jc w:val="center"/>
        <w:rPr>
          <w:rFonts w:hint="eastAsia" w:ascii="仿宋" w:hAnsi="仿宋" w:eastAsia="仿宋" w:cs="仿宋"/>
          <w:sz w:val="28"/>
          <w:szCs w:val="28"/>
        </w:rPr>
      </w:pPr>
      <w:r>
        <w:rPr>
          <w:rStyle w:val="856"/>
          <w:rFonts w:hint="eastAsia" w:ascii="仿宋" w:hAnsi="仿宋" w:eastAsia="仿宋" w:cs="仿宋"/>
          <w:sz w:val="28"/>
          <w:szCs w:val="28"/>
        </w:rPr>
        <w:t xml:space="preserve">合同条款及格式</w:t>
      </w:r>
      <w:r/>
    </w:p>
    <w:p>
      <w:pPr>
        <w:pStyle w:val="871"/>
        <w:jc w:val="center"/>
        <w:rPr>
          <w:rFonts w:hint="eastAsia" w:ascii="仿宋" w:hAnsi="仿宋" w:eastAsia="仿宋" w:cs="仿宋"/>
          <w:b/>
          <w:sz w:val="52"/>
          <w:szCs w:val="52"/>
        </w:rPr>
      </w:pPr>
      <w:r>
        <w:rPr>
          <w:rFonts w:hint="eastAsia" w:ascii="仿宋" w:hAnsi="仿宋" w:eastAsia="仿宋" w:cs="仿宋"/>
          <w:b/>
          <w:sz w:val="52"/>
          <w:szCs w:val="52"/>
        </w:rPr>
      </w:r>
      <w:r/>
    </w:p>
    <w:p>
      <w:pPr>
        <w:pStyle w:val="871"/>
        <w:jc w:val="center"/>
        <w:rPr>
          <w:rFonts w:hint="eastAsia" w:ascii="仿宋" w:hAnsi="仿宋" w:eastAsia="仿宋" w:cs="仿宋"/>
          <w:b/>
          <w:sz w:val="52"/>
          <w:szCs w:val="52"/>
        </w:rPr>
      </w:pPr>
      <w:r>
        <w:rPr>
          <w:rFonts w:hint="eastAsia" w:ascii="仿宋" w:hAnsi="仿宋" w:eastAsia="仿宋" w:cs="仿宋"/>
          <w:b/>
          <w:sz w:val="52"/>
          <w:szCs w:val="52"/>
        </w:rPr>
      </w:r>
      <w:r/>
    </w:p>
    <w:p>
      <w:pPr>
        <w:pStyle w:val="871"/>
        <w:jc w:val="center"/>
        <w:rPr>
          <w:rFonts w:hint="eastAsia" w:ascii="仿宋" w:hAnsi="仿宋" w:eastAsia="仿宋" w:cs="仿宋"/>
          <w:b/>
          <w:sz w:val="52"/>
          <w:szCs w:val="52"/>
        </w:rPr>
      </w:pPr>
      <w:r>
        <w:rPr>
          <w:rFonts w:hint="eastAsia" w:ascii="仿宋" w:hAnsi="仿宋" w:eastAsia="仿宋" w:cs="仿宋"/>
          <w:b/>
          <w:sz w:val="52"/>
          <w:szCs w:val="52"/>
        </w:rPr>
      </w:r>
      <w:r/>
    </w:p>
    <w:p>
      <w:pPr>
        <w:pStyle w:val="871"/>
        <w:jc w:val="center"/>
        <w:rPr>
          <w:rFonts w:hint="eastAsia" w:ascii="仿宋" w:hAnsi="仿宋" w:eastAsia="仿宋" w:cs="仿宋"/>
          <w:b/>
          <w:sz w:val="52"/>
          <w:szCs w:val="52"/>
        </w:rPr>
      </w:pPr>
      <w:r>
        <w:rPr>
          <w:rFonts w:hint="eastAsia" w:ascii="仿宋" w:hAnsi="仿宋" w:eastAsia="仿宋" w:cs="仿宋"/>
          <w:b/>
          <w:sz w:val="52"/>
          <w:szCs w:val="52"/>
        </w:rPr>
      </w:r>
      <w:r/>
    </w:p>
    <w:p>
      <w:pPr>
        <w:pStyle w:val="871"/>
        <w:jc w:val="center"/>
        <w:rPr>
          <w:rFonts w:hint="eastAsia" w:ascii="仿宋" w:hAnsi="仿宋" w:eastAsia="仿宋" w:cs="仿宋"/>
          <w:b/>
          <w:sz w:val="72"/>
          <w:szCs w:val="52"/>
        </w:rPr>
      </w:pPr>
      <w:r>
        <w:rPr>
          <w:rFonts w:hint="eastAsia" w:ascii="仿宋" w:hAnsi="仿宋" w:eastAsia="仿宋" w:cs="仿宋"/>
          <w:b/>
          <w:sz w:val="72"/>
          <w:szCs w:val="52"/>
        </w:rPr>
        <w:t xml:space="preserve">建设工程施工合同</w:t>
      </w:r>
      <w:r/>
    </w:p>
    <w:p>
      <w:pPr>
        <w:pStyle w:val="871"/>
        <w:jc w:val="center"/>
        <w:rPr>
          <w:rFonts w:hint="eastAsia" w:ascii="仿宋" w:hAnsi="仿宋" w:eastAsia="仿宋" w:cs="仿宋"/>
          <w:b/>
          <w:sz w:val="52"/>
          <w:szCs w:val="52"/>
        </w:rPr>
      </w:pPr>
      <w:r>
        <w:rPr>
          <w:rFonts w:hint="eastAsia" w:ascii="仿宋" w:hAnsi="仿宋" w:eastAsia="仿宋" w:cs="仿宋"/>
          <w:b/>
          <w:sz w:val="52"/>
          <w:szCs w:val="52"/>
        </w:rPr>
        <w:t xml:space="preserve">（示范文本）</w:t>
      </w:r>
      <w:r/>
    </w:p>
    <w:p>
      <w:pPr>
        <w:pStyle w:val="871"/>
        <w:jc w:val="center"/>
        <w:rPr>
          <w:rFonts w:hint="eastAsia" w:ascii="仿宋" w:hAnsi="仿宋" w:eastAsia="仿宋" w:cs="仿宋"/>
          <w:bCs/>
          <w:sz w:val="32"/>
          <w:szCs w:val="32"/>
        </w:rPr>
      </w:pPr>
      <w:r>
        <w:rPr>
          <w:rFonts w:hint="eastAsia" w:ascii="仿宋" w:hAnsi="仿宋" w:eastAsia="仿宋" w:cs="仿宋"/>
          <w:bCs/>
          <w:sz w:val="32"/>
          <w:szCs w:val="32"/>
        </w:rPr>
        <w:t xml:space="preserve">（GF—2017—0201）</w:t>
      </w:r>
      <w:r/>
    </w:p>
    <w:p>
      <w:pPr>
        <w:pStyle w:val="871"/>
        <w:jc w:val="center"/>
        <w:rPr>
          <w:rFonts w:hint="eastAsia" w:ascii="仿宋" w:hAnsi="仿宋" w:eastAsia="仿宋" w:cs="仿宋"/>
          <w:b/>
          <w:sz w:val="52"/>
          <w:szCs w:val="52"/>
        </w:rPr>
      </w:pPr>
      <w:r>
        <w:rPr>
          <w:rFonts w:hint="eastAsia" w:ascii="仿宋" w:hAnsi="仿宋" w:eastAsia="仿宋" w:cs="仿宋"/>
          <w:b/>
          <w:sz w:val="52"/>
          <w:szCs w:val="52"/>
        </w:rPr>
      </w:r>
      <w:r/>
    </w:p>
    <w:p>
      <w:pPr>
        <w:pStyle w:val="871"/>
        <w:jc w:val="center"/>
        <w:rPr>
          <w:rFonts w:hint="eastAsia" w:ascii="仿宋" w:hAnsi="仿宋" w:eastAsia="仿宋" w:cs="仿宋"/>
          <w:b/>
          <w:sz w:val="72"/>
          <w:szCs w:val="72"/>
        </w:rPr>
      </w:pPr>
      <w:r>
        <w:rPr>
          <w:rFonts w:hint="eastAsia" w:ascii="仿宋" w:hAnsi="仿宋" w:eastAsia="仿宋" w:cs="仿宋"/>
          <w:b/>
          <w:sz w:val="72"/>
          <w:szCs w:val="72"/>
        </w:rPr>
      </w:r>
      <w:r/>
    </w:p>
    <w:p>
      <w:pPr>
        <w:pStyle w:val="871"/>
        <w:jc w:val="center"/>
        <w:rPr>
          <w:rFonts w:hint="eastAsia" w:ascii="仿宋" w:hAnsi="仿宋" w:eastAsia="仿宋" w:cs="仿宋"/>
          <w:b/>
          <w:sz w:val="72"/>
          <w:szCs w:val="72"/>
        </w:rPr>
      </w:pPr>
      <w:r>
        <w:rPr>
          <w:rFonts w:hint="eastAsia" w:ascii="仿宋" w:hAnsi="仿宋" w:eastAsia="仿宋" w:cs="仿宋"/>
          <w:b/>
          <w:sz w:val="72"/>
          <w:szCs w:val="72"/>
        </w:rPr>
      </w:r>
      <w:r/>
    </w:p>
    <w:p>
      <w:pPr>
        <w:pStyle w:val="871"/>
        <w:jc w:val="center"/>
        <w:rPr>
          <w:rFonts w:hint="eastAsia" w:ascii="仿宋" w:hAnsi="仿宋" w:eastAsia="仿宋" w:cs="仿宋"/>
          <w:b/>
          <w:sz w:val="52"/>
          <w:szCs w:val="52"/>
        </w:rPr>
      </w:pPr>
      <w:r>
        <w:rPr>
          <w:rFonts w:hint="eastAsia" w:ascii="仿宋" w:hAnsi="仿宋" w:eastAsia="仿宋" w:cs="仿宋"/>
          <w:b/>
          <w:sz w:val="52"/>
          <w:szCs w:val="52"/>
        </w:rPr>
      </w:r>
      <w:r/>
    </w:p>
    <w:p>
      <w:pPr>
        <w:pStyle w:val="871"/>
        <w:rPr>
          <w:rFonts w:hint="eastAsia" w:ascii="仿宋" w:hAnsi="仿宋" w:eastAsia="仿宋" w:cs="仿宋"/>
          <w:b/>
          <w:sz w:val="28"/>
          <w:szCs w:val="28"/>
        </w:rPr>
      </w:pPr>
      <w:r>
        <w:rPr>
          <w:rFonts w:hint="eastAsia" w:ascii="仿宋" w:hAnsi="仿宋" w:eastAsia="仿宋" w:cs="仿宋"/>
          <w:b/>
          <w:sz w:val="28"/>
          <w:szCs w:val="28"/>
        </w:rPr>
      </w:r>
      <w:r/>
    </w:p>
    <w:p>
      <w:pPr>
        <w:pStyle w:val="871"/>
        <w:rPr>
          <w:rFonts w:hint="eastAsia" w:ascii="仿宋" w:hAnsi="仿宋" w:eastAsia="仿宋" w:cs="仿宋"/>
          <w:b/>
          <w:sz w:val="28"/>
          <w:szCs w:val="28"/>
        </w:rPr>
      </w:pPr>
      <w:r>
        <w:rPr>
          <w:rFonts w:hint="eastAsia" w:ascii="仿宋" w:hAnsi="仿宋" w:eastAsia="仿宋" w:cs="仿宋"/>
          <w:b/>
          <w:sz w:val="28"/>
          <w:szCs w:val="28"/>
        </w:rPr>
      </w:r>
      <w:r/>
    </w:p>
    <w:p>
      <w:pPr>
        <w:pStyle w:val="629"/>
        <w:jc w:val="center"/>
        <w:rPr>
          <w:rFonts w:hint="eastAsia" w:ascii="仿宋" w:hAnsi="仿宋" w:eastAsia="仿宋" w:cs="仿宋"/>
          <w:b w:val="0"/>
          <w:sz w:val="28"/>
          <w:szCs w:val="28"/>
        </w:rPr>
      </w:pPr>
      <w:r>
        <w:rPr>
          <w:rFonts w:hint="eastAsia" w:ascii="仿宋" w:hAnsi="仿宋" w:eastAsia="仿宋" w:cs="仿宋"/>
        </w:rPr>
        <w:br w:type="page" w:clear="all"/>
      </w:r>
      <w:bookmarkStart w:id="179" w:name="_Toc85382124"/>
      <w:r/>
      <w:bookmarkStart w:id="180" w:name="_Toc119597876"/>
      <w:r/>
      <w:bookmarkStart w:id="181" w:name="_Toc86759990"/>
      <w:r/>
      <w:bookmarkStart w:id="182" w:name="_Toc93243196"/>
      <w:r/>
      <w:bookmarkStart w:id="183" w:name="_Toc117787799"/>
      <w:r>
        <w:rPr>
          <w:rFonts w:hint="eastAsia" w:ascii="仿宋" w:hAnsi="仿宋" w:eastAsia="仿宋" w:cs="仿宋"/>
          <w:sz w:val="28"/>
          <w:szCs w:val="28"/>
        </w:rPr>
        <w:t xml:space="preserve">第一部分 合同协议书</w:t>
      </w:r>
      <w:bookmarkEnd w:id="179"/>
      <w:r/>
      <w:bookmarkEnd w:id="180"/>
      <w:r/>
      <w:r/>
    </w:p>
    <w:p>
      <w:pPr>
        <w:spacing w:line="332" w:lineRule="auto"/>
        <w:rPr>
          <w:rFonts w:hint="eastAsia" w:ascii="仿宋" w:hAnsi="仿宋" w:eastAsia="仿宋" w:cs="仿宋"/>
          <w:bCs/>
          <w:szCs w:val="30"/>
          <w:u w:val="single"/>
        </w:rPr>
      </w:pPr>
      <w:r>
        <w:rPr>
          <w:rFonts w:hint="eastAsia" w:ascii="仿宋" w:hAnsi="仿宋" w:eastAsia="仿宋" w:cs="仿宋"/>
          <w:bCs/>
          <w:szCs w:val="30"/>
        </w:rPr>
        <w:t xml:space="preserve">发包人（全称）：</w:t>
      </w:r>
      <w:r/>
    </w:p>
    <w:p>
      <w:pPr>
        <w:spacing w:line="332" w:lineRule="auto"/>
        <w:rPr>
          <w:rFonts w:hint="eastAsia" w:ascii="仿宋" w:hAnsi="仿宋" w:eastAsia="仿宋" w:cs="仿宋"/>
          <w:bCs/>
          <w:szCs w:val="30"/>
        </w:rPr>
      </w:pPr>
      <w:r>
        <w:rPr>
          <w:rFonts w:hint="eastAsia" w:ascii="仿宋" w:hAnsi="仿宋" w:eastAsia="仿宋" w:cs="仿宋"/>
          <w:bCs/>
          <w:szCs w:val="30"/>
        </w:rPr>
        <w:t xml:space="preserve">承包人（全称）：</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根据《中华人民共和国民法典》、《中华人民共和国建筑法》及有关法律规定，遵循平等、自愿、公平和诚实信用的原则，双方就工程施工及有关事项协商一致，共同达成如下协议：</w:t>
      </w:r>
      <w:r/>
    </w:p>
    <w:p>
      <w:pPr>
        <w:spacing w:line="440" w:lineRule="exact"/>
        <w:rPr>
          <w:rFonts w:hint="eastAsia" w:ascii="仿宋" w:hAnsi="仿宋" w:eastAsia="仿宋" w:cs="仿宋"/>
          <w:b/>
          <w:bCs/>
          <w:szCs w:val="21"/>
        </w:rPr>
      </w:pPr>
      <w:r>
        <w:rPr>
          <w:rFonts w:hint="eastAsia" w:ascii="仿宋" w:hAnsi="仿宋" w:eastAsia="仿宋" w:cs="仿宋"/>
          <w:b/>
          <w:bCs/>
          <w:szCs w:val="21"/>
        </w:rPr>
        <w:t xml:space="preserve">一、工程概况</w:t>
      </w:r>
      <w:r/>
    </w:p>
    <w:p>
      <w:pPr>
        <w:ind w:firstLine="470"/>
        <w:spacing w:line="332" w:lineRule="auto"/>
        <w:rPr>
          <w:rFonts w:hint="eastAsia" w:ascii="仿宋" w:hAnsi="仿宋" w:eastAsia="仿宋" w:cs="仿宋"/>
          <w:szCs w:val="30"/>
          <w:u w:val="single"/>
        </w:rPr>
      </w:pPr>
      <w:r>
        <w:rPr>
          <w:rFonts w:hint="eastAsia" w:ascii="仿宋" w:hAnsi="仿宋" w:eastAsia="仿宋" w:cs="仿宋"/>
          <w:bCs/>
          <w:szCs w:val="30"/>
        </w:rPr>
        <w:t xml:space="preserve">1.工程名称</w:t>
      </w:r>
      <w:r>
        <w:rPr>
          <w:rFonts w:hint="eastAsia" w:ascii="仿宋" w:hAnsi="仿宋" w:eastAsia="仿宋" w:cs="仿宋"/>
          <w:szCs w:val="30"/>
        </w:rPr>
        <w:t xml:space="preserve">：。</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2.工程地点：</w:t>
      </w:r>
      <w:r>
        <w:rPr>
          <w:rFonts w:hint="eastAsia" w:ascii="仿宋" w:hAnsi="仿宋" w:eastAsia="仿宋" w:cs="仿宋"/>
          <w:szCs w:val="30"/>
        </w:rPr>
        <w:t xml:space="preserve">。</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3.工程立项批准文号：。</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4.资金来源：。</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5.工程内容：。</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6.工程承包范围：</w:t>
      </w:r>
      <w:r>
        <w:rPr>
          <w:rFonts w:hint="eastAsia" w:ascii="仿宋" w:hAnsi="仿宋" w:eastAsia="仿宋" w:cs="仿宋"/>
          <w:szCs w:val="30"/>
        </w:rPr>
        <w:t xml:space="preserve">。</w:t>
      </w:r>
      <w:r/>
    </w:p>
    <w:p>
      <w:pPr>
        <w:spacing w:line="440" w:lineRule="exact"/>
        <w:rPr>
          <w:rFonts w:hint="eastAsia" w:ascii="仿宋" w:hAnsi="仿宋" w:eastAsia="仿宋" w:cs="仿宋"/>
          <w:b/>
          <w:bCs/>
          <w:szCs w:val="21"/>
        </w:rPr>
      </w:pPr>
      <w:r>
        <w:rPr>
          <w:rFonts w:hint="eastAsia" w:ascii="仿宋" w:hAnsi="仿宋" w:eastAsia="仿宋" w:cs="仿宋"/>
          <w:b/>
          <w:bCs/>
          <w:szCs w:val="21"/>
        </w:rPr>
        <w:t xml:space="preserve">二、合同工期</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计划开工日期：年月日。</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计划竣工日期：年月日。</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工期总日历天数：天。工期总日历天数与根据前述计划开竣工日期计算的工期天数不一致的，以工期总日历天数为准。</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三、质量标准</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工程质量符合标准。</w:t>
      </w:r>
      <w:r/>
    </w:p>
    <w:p>
      <w:pPr>
        <w:spacing w:line="332" w:lineRule="auto"/>
        <w:rPr>
          <w:rFonts w:hint="eastAsia" w:ascii="仿宋" w:hAnsi="仿宋" w:eastAsia="仿宋" w:cs="仿宋"/>
          <w:szCs w:val="30"/>
        </w:rPr>
      </w:pPr>
      <w:r>
        <w:rPr>
          <w:rFonts w:hint="eastAsia" w:ascii="仿宋" w:hAnsi="仿宋" w:eastAsia="仿宋" w:cs="仿宋"/>
          <w:b/>
          <w:bCs/>
          <w:szCs w:val="21"/>
        </w:rPr>
        <w:t xml:space="preserve">四、签约合同价与合同价格形式</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1.签约合同价为：</w:t>
      </w:r>
      <w:r/>
    </w:p>
    <w:p>
      <w:pPr>
        <w:ind w:firstLine="600"/>
        <w:spacing w:line="332" w:lineRule="auto"/>
        <w:rPr>
          <w:rFonts w:hint="eastAsia" w:ascii="仿宋" w:hAnsi="仿宋" w:eastAsia="仿宋" w:cs="仿宋"/>
          <w:szCs w:val="30"/>
        </w:rPr>
      </w:pPr>
      <w:r>
        <w:rPr>
          <w:rFonts w:hint="eastAsia" w:ascii="仿宋" w:hAnsi="仿宋" w:eastAsia="仿宋" w:cs="仿宋"/>
          <w:szCs w:val="30"/>
        </w:rPr>
        <w:t xml:space="preserve">人民币（大写）(¥元)；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其中：</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（1）安全文明施工费：</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（2）材料和工程设备暂估价金额：</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（3）专业工程暂估价金额：</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（4）暂列金额：</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2.合同价格形式：。</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五、项目经理</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承包人项目经理：。</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六、合同文件构成</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本协议书与下列文件一起构成合同文件：</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（1）中标通知书（如果有）；</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（2）投标函及投标函附录；</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（3）专用合同条款及其附件；</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（4）通用合同条款；</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（5）技术标准和要求；</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（6）图纸；</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（7）已标价工程量清单或预算书；</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（8）其他合同文件。</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在合同订立及履行过程中形成的与合同有关的文件均构成合同文件组成部分。</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2" w:lineRule="auto"/>
        <w:rPr>
          <w:rFonts w:hint="eastAsia" w:ascii="仿宋" w:hAnsi="仿宋" w:eastAsia="仿宋" w:cs="仿宋"/>
          <w:b/>
          <w:bCs/>
          <w:szCs w:val="21"/>
        </w:rPr>
      </w:pPr>
      <w:r>
        <w:rPr>
          <w:rFonts w:hint="eastAsia" w:ascii="仿宋" w:hAnsi="仿宋" w:eastAsia="仿宋" w:cs="仿宋"/>
          <w:b/>
          <w:bCs/>
          <w:szCs w:val="21"/>
        </w:rPr>
        <w:t xml:space="preserve">七、承诺</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1.发包人承诺按照法律规定履行项目审批手续、筹集工程建设资金并按照合同约定的期限和方式支付合同价款。</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2.承包人承诺按照法律规定及合同约定组织完成工程施工，确保工程质量和安全，不进行转包及违法分包，并在缺陷责任期及保修期内承担相应的工程维修责任。</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3.发包人和承包人通过招投标形式签订合同的，双方理解并承诺不再就同一工程另行签订与合同实质性内容相背离的协议。</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八、词语含义</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本协议书中词语含义与第二部分通用合同条款中赋予的含义相同。</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九、签订时间</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本合同于年月日签订。</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十、签订地点</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本合同在签订。</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十一、补充协议</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合同未尽事宜，合同当事人另行签订补充协议，补充协议是合同的组成部分。</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十二、合同生效</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本合同自生效。</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十三、合同份数</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本合同一式份，均具有同等法律效力，发包人执份，承包人执份。</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r>
      <w:r/>
    </w:p>
    <w:p>
      <w:pPr>
        <w:spacing w:line="332" w:lineRule="auto"/>
        <w:rPr>
          <w:rFonts w:hint="eastAsia" w:ascii="仿宋" w:hAnsi="仿宋" w:eastAsia="仿宋" w:cs="仿宋"/>
          <w:szCs w:val="30"/>
        </w:rPr>
      </w:pPr>
      <w:r>
        <w:rPr>
          <w:rFonts w:hint="eastAsia" w:ascii="仿宋" w:hAnsi="仿宋" w:eastAsia="仿宋" w:cs="仿宋"/>
          <w:szCs w:val="30"/>
        </w:rPr>
        <w:t xml:space="preserve">发包人：  (公章)                          承包人：  (公章)</w:t>
      </w:r>
      <w:r/>
    </w:p>
    <w:p>
      <w:pPr>
        <w:spacing w:line="332" w:lineRule="auto"/>
        <w:rPr>
          <w:rFonts w:hint="eastAsia" w:ascii="仿宋" w:hAnsi="仿宋" w:eastAsia="仿宋" w:cs="仿宋"/>
          <w:szCs w:val="30"/>
          <w:u w:val="single"/>
        </w:rPr>
      </w:pPr>
      <w:r>
        <w:rPr>
          <w:rFonts w:hint="eastAsia" w:ascii="仿宋" w:hAnsi="仿宋" w:eastAsia="仿宋" w:cs="仿宋"/>
          <w:szCs w:val="30"/>
          <w:u w:val="single"/>
        </w:rPr>
      </w:r>
      <w:r/>
    </w:p>
    <w:p>
      <w:pPr>
        <w:spacing w:line="332" w:lineRule="auto"/>
        <w:rPr>
          <w:rFonts w:hint="eastAsia" w:ascii="仿宋" w:hAnsi="仿宋" w:eastAsia="仿宋" w:cs="仿宋"/>
          <w:szCs w:val="30"/>
          <w:u w:val="single"/>
        </w:rPr>
      </w:pPr>
      <w:r>
        <w:rPr>
          <w:rFonts w:hint="eastAsia" w:ascii="仿宋" w:hAnsi="仿宋" w:eastAsia="仿宋" w:cs="仿宋"/>
          <w:szCs w:val="30"/>
          <w:u w:val="single"/>
        </w:rPr>
      </w:r>
      <w:r/>
    </w:p>
    <w:p>
      <w:pPr>
        <w:spacing w:line="332" w:lineRule="auto"/>
        <w:rPr>
          <w:rFonts w:hint="eastAsia" w:ascii="仿宋" w:hAnsi="仿宋" w:eastAsia="仿宋" w:cs="仿宋"/>
          <w:szCs w:val="30"/>
        </w:rPr>
      </w:pPr>
      <w:r>
        <w:rPr>
          <w:rFonts w:hint="eastAsia" w:ascii="仿宋" w:hAnsi="仿宋" w:eastAsia="仿宋" w:cs="仿宋"/>
          <w:szCs w:val="30"/>
        </w:rPr>
        <w:t xml:space="preserve">法定代表人或其委托代理人： （签字）   法定代表人或其委托代理人：     （签字）</w:t>
      </w:r>
      <w:r/>
    </w:p>
    <w:p>
      <w:pPr>
        <w:spacing w:line="332" w:lineRule="auto"/>
        <w:rPr>
          <w:rFonts w:hint="eastAsia" w:ascii="仿宋" w:hAnsi="仿宋" w:eastAsia="仿宋" w:cs="仿宋"/>
          <w:szCs w:val="30"/>
        </w:rPr>
      </w:pPr>
      <w:r>
        <w:rPr>
          <w:rFonts w:hint="eastAsia" w:ascii="仿宋" w:hAnsi="仿宋" w:eastAsia="仿宋" w:cs="仿宋"/>
          <w:szCs w:val="30"/>
        </w:rPr>
      </w:r>
      <w:r/>
    </w:p>
    <w:p>
      <w:pPr>
        <w:spacing w:line="332" w:lineRule="auto"/>
        <w:tabs>
          <w:tab w:val="left" w:pos="4410" w:leader="none"/>
        </w:tabs>
        <w:rPr>
          <w:rFonts w:hint="eastAsia" w:ascii="仿宋" w:hAnsi="仿宋" w:eastAsia="仿宋" w:cs="仿宋"/>
          <w:szCs w:val="30"/>
        </w:rPr>
      </w:pPr>
      <w:r>
        <w:rPr>
          <w:rFonts w:hint="eastAsia" w:ascii="仿宋" w:hAnsi="仿宋" w:eastAsia="仿宋" w:cs="仿宋"/>
          <w:szCs w:val="30"/>
        </w:rPr>
        <w:t xml:space="preserve">组织机构代码：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组织机构代码：</w:t>
      </w:r>
      <w:r/>
    </w:p>
    <w:p>
      <w:pPr>
        <w:spacing w:line="332" w:lineRule="auto"/>
        <w:rPr>
          <w:rFonts w:hint="eastAsia" w:ascii="仿宋" w:hAnsi="仿宋" w:eastAsia="仿宋" w:cs="仿宋"/>
          <w:szCs w:val="30"/>
        </w:rPr>
      </w:pPr>
      <w:r>
        <w:rPr>
          <w:rFonts w:hint="eastAsia" w:ascii="仿宋" w:hAnsi="仿宋" w:eastAsia="仿宋" w:cs="仿宋"/>
          <w:szCs w:val="30"/>
        </w:rPr>
        <w:t xml:space="preserve">地址：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地址：</w:t>
      </w:r>
      <w:r/>
    </w:p>
    <w:p>
      <w:pPr>
        <w:spacing w:line="332" w:lineRule="auto"/>
        <w:rPr>
          <w:rFonts w:hint="eastAsia" w:ascii="仿宋" w:hAnsi="仿宋" w:eastAsia="仿宋" w:cs="仿宋"/>
          <w:szCs w:val="30"/>
        </w:rPr>
      </w:pPr>
      <w:r>
        <w:rPr>
          <w:rFonts w:hint="eastAsia" w:ascii="仿宋" w:hAnsi="仿宋" w:eastAsia="仿宋" w:cs="仿宋"/>
          <w:szCs w:val="30"/>
        </w:rPr>
        <w:t xml:space="preserve">邮政编码：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邮政编码：</w:t>
      </w:r>
      <w:r/>
    </w:p>
    <w:p>
      <w:pPr>
        <w:spacing w:line="332" w:lineRule="auto"/>
        <w:rPr>
          <w:rFonts w:hint="eastAsia" w:ascii="仿宋" w:hAnsi="仿宋" w:eastAsia="仿宋" w:cs="仿宋"/>
          <w:szCs w:val="30"/>
        </w:rPr>
      </w:pPr>
      <w:r>
        <w:rPr>
          <w:rFonts w:hint="eastAsia" w:ascii="仿宋" w:hAnsi="仿宋" w:eastAsia="仿宋" w:cs="仿宋"/>
          <w:szCs w:val="30"/>
        </w:rPr>
        <w:t xml:space="preserve">法定代表人：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法定代表人：</w:t>
      </w:r>
      <w:r/>
    </w:p>
    <w:p>
      <w:pPr>
        <w:spacing w:line="332" w:lineRule="auto"/>
        <w:rPr>
          <w:rFonts w:hint="eastAsia" w:ascii="仿宋" w:hAnsi="仿宋" w:eastAsia="仿宋" w:cs="仿宋"/>
          <w:szCs w:val="30"/>
        </w:rPr>
      </w:pPr>
      <w:r>
        <w:rPr>
          <w:rFonts w:hint="eastAsia" w:ascii="仿宋" w:hAnsi="仿宋" w:eastAsia="仿宋" w:cs="仿宋"/>
          <w:szCs w:val="30"/>
        </w:rPr>
        <w:t xml:space="preserve">委托代理人：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委托代理人：</w:t>
      </w:r>
      <w:r/>
    </w:p>
    <w:p>
      <w:pPr>
        <w:spacing w:line="332" w:lineRule="auto"/>
        <w:rPr>
          <w:rFonts w:hint="eastAsia" w:ascii="仿宋" w:hAnsi="仿宋" w:eastAsia="仿宋" w:cs="仿宋"/>
          <w:szCs w:val="30"/>
        </w:rPr>
      </w:pPr>
      <w:r>
        <w:rPr>
          <w:rFonts w:hint="eastAsia" w:ascii="仿宋" w:hAnsi="仿宋" w:eastAsia="仿宋" w:cs="仿宋"/>
          <w:szCs w:val="30"/>
        </w:rPr>
        <w:t xml:space="preserve">电话：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电话：</w:t>
      </w:r>
      <w:r/>
    </w:p>
    <w:p>
      <w:pPr>
        <w:spacing w:line="332" w:lineRule="auto"/>
        <w:rPr>
          <w:rFonts w:hint="eastAsia" w:ascii="仿宋" w:hAnsi="仿宋" w:eastAsia="仿宋" w:cs="仿宋"/>
          <w:szCs w:val="30"/>
        </w:rPr>
      </w:pPr>
      <w:r>
        <w:rPr>
          <w:rFonts w:hint="eastAsia" w:ascii="仿宋" w:hAnsi="仿宋" w:eastAsia="仿宋" w:cs="仿宋"/>
          <w:szCs w:val="30"/>
        </w:rPr>
        <w:t xml:space="preserve">传真：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传真：</w:t>
      </w:r>
      <w:r/>
    </w:p>
    <w:p>
      <w:pPr>
        <w:spacing w:line="332" w:lineRule="auto"/>
        <w:rPr>
          <w:rFonts w:hint="eastAsia" w:ascii="仿宋" w:hAnsi="仿宋" w:eastAsia="仿宋" w:cs="仿宋"/>
          <w:szCs w:val="30"/>
        </w:rPr>
      </w:pPr>
      <w:r>
        <w:rPr>
          <w:rFonts w:hint="eastAsia" w:ascii="仿宋" w:hAnsi="仿宋" w:eastAsia="仿宋" w:cs="仿宋"/>
          <w:szCs w:val="30"/>
        </w:rPr>
        <w:t xml:space="preserve">电子信箱：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电子信箱：</w:t>
      </w:r>
      <w:r/>
    </w:p>
    <w:p>
      <w:pPr>
        <w:spacing w:line="332" w:lineRule="auto"/>
        <w:rPr>
          <w:rFonts w:hint="eastAsia" w:ascii="仿宋" w:hAnsi="仿宋" w:eastAsia="仿宋" w:cs="仿宋"/>
          <w:szCs w:val="30"/>
        </w:rPr>
      </w:pPr>
      <w:r>
        <w:rPr>
          <w:rFonts w:hint="eastAsia" w:ascii="仿宋" w:hAnsi="仿宋" w:eastAsia="仿宋" w:cs="仿宋"/>
          <w:szCs w:val="30"/>
        </w:rPr>
        <w:t xml:space="preserve">开户银行：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开户银行：</w:t>
      </w:r>
      <w:r/>
    </w:p>
    <w:p>
      <w:pPr>
        <w:spacing w:line="332" w:lineRule="auto"/>
        <w:rPr>
          <w:rFonts w:hint="eastAsia" w:ascii="仿宋" w:hAnsi="仿宋" w:eastAsia="仿宋" w:cs="仿宋"/>
          <w:szCs w:val="30"/>
        </w:rPr>
      </w:pPr>
      <w:r>
        <w:rPr>
          <w:rFonts w:hint="eastAsia" w:ascii="仿宋" w:hAnsi="仿宋" w:eastAsia="仿宋" w:cs="仿宋"/>
          <w:szCs w:val="30"/>
        </w:rPr>
        <w:t xml:space="preserve">账号：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账号：</w:t>
      </w:r>
      <w:r/>
    </w:p>
    <w:p>
      <w:pPr>
        <w:pStyle w:val="873"/>
        <w:spacing w:line="440" w:lineRule="exact"/>
        <w:rPr>
          <w:rFonts w:hint="eastAsia" w:ascii="仿宋" w:hAnsi="仿宋" w:eastAsia="仿宋" w:cs="仿宋"/>
          <w:sz w:val="24"/>
          <w:szCs w:val="30"/>
          <w:lang w:val="en-US" w:eastAsia="zh-CN" w:bidi="ar-SA"/>
        </w:rPr>
      </w:pPr>
      <w:r/>
      <w:bookmarkStart w:id="184" w:name="_Toc85382125"/>
      <w:r/>
      <w:bookmarkStart w:id="185" w:name="_Toc119597877"/>
      <w:r/>
      <w:bookmarkStart w:id="186" w:name="_Toc498006745"/>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629"/>
        <w:jc w:val="center"/>
        <w:spacing w:line="320" w:lineRule="exact"/>
        <w:rPr>
          <w:rFonts w:hint="eastAsia" w:ascii="仿宋" w:hAnsi="仿宋" w:eastAsia="仿宋" w:cs="仿宋"/>
          <w:sz w:val="28"/>
          <w:szCs w:val="28"/>
        </w:rPr>
      </w:pPr>
      <w:r>
        <w:rPr>
          <w:rFonts w:hint="eastAsia" w:ascii="仿宋" w:hAnsi="仿宋" w:eastAsia="仿宋" w:cs="仿宋"/>
          <w:sz w:val="28"/>
          <w:szCs w:val="28"/>
        </w:rPr>
        <w:t xml:space="preserve">第二部分 通用合同条款</w:t>
      </w:r>
      <w:bookmarkEnd w:id="184"/>
      <w:r/>
      <w:bookmarkEnd w:id="185"/>
      <w:r/>
      <w:bookmarkEnd w:id="186"/>
      <w:r/>
      <w:r/>
    </w:p>
    <w:p>
      <w:pPr>
        <w:ind w:firstLine="480"/>
        <w:spacing w:line="320" w:lineRule="exact"/>
        <w:rPr>
          <w:rFonts w:hint="eastAsia" w:ascii="仿宋" w:hAnsi="仿宋" w:eastAsia="仿宋" w:cs="仿宋"/>
          <w:szCs w:val="21"/>
        </w:rPr>
      </w:pPr>
      <w:r>
        <w:rPr>
          <w:rFonts w:hint="eastAsia" w:ascii="仿宋" w:hAnsi="仿宋" w:eastAsia="仿宋" w:cs="仿宋"/>
          <w:szCs w:val="21"/>
        </w:rPr>
      </w:r>
      <w:r/>
    </w:p>
    <w:p>
      <w:pPr>
        <w:ind w:firstLine="480"/>
        <w:spacing w:line="320" w:lineRule="exact"/>
        <w:rPr>
          <w:rFonts w:hint="eastAsia" w:ascii="仿宋" w:hAnsi="仿宋" w:eastAsia="仿宋" w:cs="仿宋"/>
          <w:szCs w:val="21"/>
        </w:rPr>
      </w:pPr>
      <w:r>
        <w:rPr>
          <w:rFonts w:hint="eastAsia" w:ascii="仿宋" w:hAnsi="仿宋" w:eastAsia="仿宋" w:cs="仿宋"/>
          <w:bCs/>
          <w:szCs w:val="21"/>
        </w:rPr>
        <w:t xml:space="preserve"> 采用《建设工程施工合同（示范文本）》（GF—2017—0201）。</w:t>
      </w:r>
      <w:r/>
    </w:p>
    <w:p>
      <w:pPr>
        <w:ind w:right="-36" w:firstLine="604"/>
        <w:spacing w:line="320" w:lineRule="exact"/>
        <w:tabs>
          <w:tab w:val="left" w:pos="0" w:leader="none"/>
        </w:tabs>
        <w:rPr>
          <w:rFonts w:hint="eastAsia" w:ascii="仿宋" w:hAnsi="仿宋" w:eastAsia="仿宋" w:cs="仿宋"/>
          <w:highlight w:val="white"/>
        </w:rPr>
      </w:pPr>
      <w:r>
        <w:rPr>
          <w:rFonts w:hint="eastAsia" w:ascii="仿宋" w:hAnsi="仿宋" w:eastAsia="仿宋" w:cs="仿宋"/>
          <w:highlight w:val="white"/>
        </w:rPr>
      </w:r>
      <w:r/>
    </w:p>
    <w:p>
      <w:pPr>
        <w:pStyle w:val="629"/>
        <w:jc w:val="center"/>
        <w:spacing w:line="320" w:lineRule="exact"/>
        <w:rPr>
          <w:rFonts w:hint="eastAsia" w:ascii="仿宋" w:hAnsi="仿宋" w:eastAsia="仿宋" w:cs="仿宋"/>
          <w:sz w:val="28"/>
          <w:szCs w:val="44"/>
        </w:rPr>
      </w:pPr>
      <w:r>
        <w:rPr>
          <w:rFonts w:hint="eastAsia" w:ascii="仿宋" w:hAnsi="仿宋" w:eastAsia="仿宋" w:cs="仿宋"/>
          <w:highlight w:val="white"/>
        </w:rPr>
        <w:br w:type="page" w:clear="all"/>
      </w:r>
      <w:bookmarkStart w:id="187" w:name="_Toc498006746"/>
      <w:r/>
      <w:bookmarkStart w:id="188" w:name="_Toc119597878"/>
      <w:r/>
      <w:bookmarkStart w:id="189" w:name="_Toc85382126"/>
      <w:r>
        <w:rPr>
          <w:rFonts w:hint="eastAsia" w:ascii="仿宋" w:hAnsi="仿宋" w:eastAsia="仿宋" w:cs="仿宋"/>
          <w:sz w:val="28"/>
          <w:szCs w:val="44"/>
        </w:rPr>
        <w:t xml:space="preserve">第三部分 专用合同条款</w:t>
      </w:r>
      <w:bookmarkEnd w:id="187"/>
      <w:r/>
      <w:bookmarkEnd w:id="188"/>
      <w:r/>
      <w:bookmarkEnd w:id="189"/>
      <w:r/>
      <w:r/>
    </w:p>
    <w:p>
      <w:pPr>
        <w:pStyle w:val="872"/>
        <w:spacing w:before="0" w:after="0" w:line="440" w:lineRule="exact"/>
        <w:rPr>
          <w:rFonts w:hint="eastAsia" w:ascii="仿宋" w:hAnsi="仿宋" w:eastAsia="仿宋" w:cs="仿宋"/>
          <w:sz w:val="21"/>
          <w:szCs w:val="21"/>
        </w:rPr>
      </w:pPr>
      <w:r/>
      <w:bookmarkStart w:id="190" w:name="_Toc351203633"/>
      <w:r>
        <w:rPr>
          <w:rFonts w:hint="eastAsia" w:ascii="仿宋" w:hAnsi="仿宋" w:eastAsia="仿宋" w:cs="仿宋"/>
          <w:sz w:val="21"/>
          <w:szCs w:val="21"/>
        </w:rPr>
        <w:t xml:space="preserve">1</w:t>
      </w:r>
      <w:bookmarkStart w:id="191" w:name="_Toc296346657"/>
      <w:r/>
      <w:bookmarkStart w:id="192" w:name="_Toc297048342"/>
      <w:r/>
      <w:bookmarkStart w:id="193" w:name="_Toc296503156"/>
      <w:r/>
      <w:bookmarkStart w:id="194" w:name="_Toc296891196"/>
      <w:r/>
      <w:bookmarkStart w:id="195" w:name="_Toc296347155"/>
      <w:r/>
      <w:bookmarkStart w:id="196" w:name="_Toc296944495"/>
      <w:r/>
      <w:bookmarkStart w:id="197" w:name="_Toc292559361"/>
      <w:r/>
      <w:bookmarkStart w:id="198" w:name="_Toc296890984"/>
      <w:r/>
      <w:bookmarkStart w:id="199" w:name="_Toc297120456"/>
      <w:r/>
      <w:bookmarkStart w:id="200" w:name="_Toc292559866"/>
      <w:r>
        <w:rPr>
          <w:rFonts w:hint="eastAsia" w:ascii="仿宋" w:hAnsi="仿宋" w:eastAsia="仿宋" w:cs="仿宋"/>
          <w:sz w:val="21"/>
          <w:szCs w:val="21"/>
        </w:rPr>
        <w:t xml:space="preserve">. 一般约定</w:t>
      </w:r>
      <w:bookmarkEnd w:id="190"/>
      <w:r/>
      <w:bookmarkEnd w:id="191"/>
      <w:bookmarkEnd w:id="192"/>
      <w:bookmarkEnd w:id="193"/>
      <w:bookmarkEnd w:id="194"/>
      <w:bookmarkEnd w:id="195"/>
      <w:bookmarkEnd w:id="196"/>
      <w:bookmarkEnd w:id="197"/>
      <w:bookmarkEnd w:id="198"/>
      <w:bookmarkEnd w:id="199"/>
      <w:bookmarkEnd w:id="200"/>
      <w:r/>
    </w:p>
    <w:p>
      <w:pPr>
        <w:pStyle w:val="874"/>
        <w:ind w:firstLine="422"/>
        <w:spacing w:line="440" w:lineRule="exact"/>
        <w:rPr>
          <w:rFonts w:hint="eastAsia" w:ascii="仿宋" w:hAnsi="仿宋" w:eastAsia="仿宋" w:cs="仿宋"/>
          <w:b/>
          <w:sz w:val="21"/>
          <w:szCs w:val="21"/>
        </w:rPr>
        <w:outlineLvl w:val="0"/>
      </w:pPr>
      <w:r/>
      <w:bookmarkStart w:id="201" w:name="_Toc41327798"/>
      <w:r/>
      <w:bookmarkStart w:id="202" w:name="_Toc54867142"/>
      <w:r/>
      <w:bookmarkStart w:id="203" w:name="_Toc472686038"/>
      <w:r/>
      <w:bookmarkStart w:id="204" w:name="_Toc30004135"/>
      <w:r/>
      <w:bookmarkStart w:id="205" w:name="_Toc119597879"/>
      <w:r/>
      <w:bookmarkStart w:id="206" w:name="_Toc499560827"/>
      <w:r/>
      <w:bookmarkStart w:id="207" w:name="_Toc473034357"/>
      <w:r/>
      <w:bookmarkStart w:id="208" w:name="_Toc9974925"/>
      <w:r/>
      <w:bookmarkStart w:id="209" w:name="_Toc30622594"/>
      <w:r/>
      <w:bookmarkStart w:id="210" w:name="_Toc11671812"/>
      <w:r/>
      <w:bookmarkStart w:id="211" w:name="_Toc467144124"/>
      <w:r>
        <w:rPr>
          <w:rFonts w:hint="eastAsia" w:ascii="仿宋" w:hAnsi="仿宋" w:eastAsia="仿宋" w:cs="仿宋"/>
          <w:b/>
          <w:sz w:val="21"/>
          <w:szCs w:val="21"/>
        </w:rPr>
        <w:t xml:space="preserve">1.1 词语定义</w:t>
      </w:r>
      <w:bookmarkEnd w:id="201"/>
      <w:r/>
      <w:bookmarkEnd w:id="202"/>
      <w:r/>
      <w:bookmarkEnd w:id="203"/>
      <w:r/>
      <w:bookmarkEnd w:id="204"/>
      <w:r/>
      <w:bookmarkEnd w:id="205"/>
      <w:r/>
      <w:bookmarkEnd w:id="206"/>
      <w:r/>
      <w:bookmarkEnd w:id="207"/>
      <w:r/>
      <w:bookmarkEnd w:id="208"/>
      <w:r/>
      <w:bookmarkEnd w:id="209"/>
      <w:r/>
      <w:bookmarkEnd w:id="210"/>
      <w:r/>
      <w:bookmarkEnd w:id="211"/>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1.1.1合同</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1.1.1.10其他合同文件包括：</w:t>
      </w:r>
      <w:r>
        <w:rPr>
          <w:rFonts w:hint="eastAsia" w:ascii="仿宋" w:hAnsi="仿宋" w:eastAsia="仿宋" w:cs="仿宋"/>
          <w:sz w:val="21"/>
          <w:szCs w:val="21"/>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 合同当事人及其他相关方</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1.1.2.4监理人：</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名    称：；</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资质类别和等级：；</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1.1.2.5 设计人：</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    称：；</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资质类别和等级：；</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 工程和设备</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1.1.3.7 作为施工现场组成部分的其他场所包括：。</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1.1.3.9 永久占地包括：。</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1.1.3.10 临时占地包括：。</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1.3法律 </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适用于合同的其他规范性文件：</w:t>
      </w:r>
      <w:r>
        <w:rPr>
          <w:rFonts w:hint="eastAsia" w:ascii="仿宋" w:hAnsi="仿宋" w:eastAsia="仿宋" w:cs="仿宋"/>
          <w:sz w:val="21"/>
          <w:szCs w:val="21"/>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仿宋" w:hAnsi="仿宋" w:eastAsia="仿宋" w:cs="仿宋"/>
          <w:sz w:val="21"/>
          <w:szCs w:val="21"/>
        </w:rPr>
        <w:t xml:space="preserve">。</w:t>
      </w:r>
      <w:r/>
    </w:p>
    <w:p>
      <w:pPr>
        <w:pStyle w:val="874"/>
        <w:ind w:firstLine="413"/>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 标准和规范</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1.4.1适用于工程的标准规范包括：</w:t>
      </w:r>
      <w:r>
        <w:rPr>
          <w:rFonts w:hint="eastAsia" w:ascii="仿宋" w:hAnsi="仿宋" w:eastAsia="仿宋" w:cs="仿宋"/>
          <w:sz w:val="21"/>
          <w:szCs w:val="21"/>
          <w:u w:val="single"/>
        </w:rPr>
        <w:t xml:space="preserve">现行有关建设工程的标准和规范、规程；建设质量验收评定标准，施工图纸以及设计文件所载明的标准、规范、规程等。      </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1.4.2 发包人提供国外标准、规范的名称：</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发包人提供国外标准、规范的份数：</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发包人提供国外标准、规范的名称：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1.4.3发包人对工程的技术标准和功能要求的特殊要求：</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212" w:name="_Toc30622595"/>
      <w:r/>
      <w:bookmarkStart w:id="213" w:name="_Toc30004136"/>
      <w:r/>
      <w:bookmarkStart w:id="214" w:name="_Toc119597880"/>
      <w:r/>
      <w:bookmarkStart w:id="215" w:name="_Toc499560828"/>
      <w:r/>
      <w:bookmarkStart w:id="216" w:name="_Toc54867143"/>
      <w:r/>
      <w:bookmarkStart w:id="217" w:name="_Toc41327799"/>
      <w:r/>
      <w:bookmarkStart w:id="218" w:name="_Toc473034358"/>
      <w:r/>
      <w:bookmarkStart w:id="219" w:name="_Toc11671813"/>
      <w:r/>
      <w:bookmarkStart w:id="220" w:name="_Toc467144125"/>
      <w:r/>
      <w:bookmarkStart w:id="221" w:name="_Toc472686039"/>
      <w:r/>
      <w:bookmarkStart w:id="222" w:name="_Toc9974926"/>
      <w:r>
        <w:rPr>
          <w:rFonts w:hint="eastAsia" w:ascii="仿宋" w:hAnsi="仿宋" w:eastAsia="仿宋" w:cs="仿宋"/>
          <w:b/>
          <w:sz w:val="21"/>
          <w:szCs w:val="21"/>
        </w:rPr>
        <w:t xml:space="preserve">1.5 合同文件的优先顺序</w:t>
      </w:r>
      <w:bookmarkEnd w:id="212"/>
      <w:r/>
      <w:bookmarkEnd w:id="213"/>
      <w:r/>
      <w:bookmarkEnd w:id="214"/>
      <w:r/>
      <w:bookmarkEnd w:id="215"/>
      <w:r/>
      <w:bookmarkEnd w:id="216"/>
      <w:r/>
      <w:bookmarkEnd w:id="217"/>
      <w:r/>
      <w:bookmarkEnd w:id="218"/>
      <w:r/>
      <w:bookmarkEnd w:id="219"/>
      <w:r/>
      <w:bookmarkEnd w:id="220"/>
      <w:r/>
      <w:bookmarkEnd w:id="221"/>
      <w:r/>
      <w:bookmarkEnd w:id="222"/>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合同文件组成及优先顺序为：</w:t>
      </w:r>
      <w:r>
        <w:rPr>
          <w:rFonts w:hint="eastAsia" w:ascii="仿宋" w:hAnsi="仿宋" w:eastAsia="仿宋" w:cs="仿宋"/>
          <w:sz w:val="21"/>
          <w:szCs w:val="21"/>
          <w:u w:val="single"/>
        </w:rPr>
        <w:t xml:space="preserve"> 按照通用条款执行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223" w:name="_Toc30004137"/>
      <w:r/>
      <w:bookmarkStart w:id="224" w:name="_Toc9974927"/>
      <w:r/>
      <w:bookmarkStart w:id="225" w:name="_Toc473034359"/>
      <w:r/>
      <w:bookmarkStart w:id="226" w:name="_Toc11671814"/>
      <w:r/>
      <w:bookmarkStart w:id="227" w:name="_Toc472686040"/>
      <w:r/>
      <w:bookmarkStart w:id="228" w:name="_Toc119597881"/>
      <w:r/>
      <w:bookmarkStart w:id="229" w:name="_Toc499560829"/>
      <w:r/>
      <w:bookmarkStart w:id="230" w:name="_Toc54867144"/>
      <w:r/>
      <w:bookmarkStart w:id="231" w:name="_Toc30622596"/>
      <w:r/>
      <w:bookmarkStart w:id="232" w:name="_Toc467144126"/>
      <w:r/>
      <w:bookmarkStart w:id="233" w:name="_Toc41327800"/>
      <w:r>
        <w:rPr>
          <w:rFonts w:hint="eastAsia" w:ascii="仿宋" w:hAnsi="仿宋" w:eastAsia="仿宋" w:cs="仿宋"/>
          <w:b/>
          <w:sz w:val="21"/>
          <w:szCs w:val="21"/>
        </w:rPr>
        <w:t xml:space="preserve">1.6 图纸和承包人文件</w:t>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仿宋" w:hAnsi="仿宋" w:eastAsia="仿宋" w:cs="仿宋"/>
          <w:b/>
          <w:sz w:val="21"/>
          <w:szCs w:val="21"/>
        </w:rPr>
        <w:tab/>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 图纸的提供</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发包人向承包人提供图纸的期限：</w:t>
      </w:r>
      <w:r>
        <w:rPr>
          <w:rFonts w:hint="eastAsia" w:ascii="仿宋" w:hAnsi="仿宋" w:eastAsia="仿宋" w:cs="仿宋"/>
          <w:sz w:val="21"/>
          <w:szCs w:val="21"/>
          <w:u w:val="single"/>
        </w:rPr>
        <w:t xml:space="preserve">  开工前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发包人向承包人提供图纸的数量：</w:t>
      </w:r>
      <w:r>
        <w:rPr>
          <w:rFonts w:hint="eastAsia" w:ascii="仿宋" w:hAnsi="仿宋" w:eastAsia="仿宋" w:cs="仿宋"/>
          <w:sz w:val="21"/>
          <w:szCs w:val="21"/>
          <w:u w:val="single"/>
        </w:rPr>
        <w:t xml:space="preserve"> 叁套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发包人向承包人提供图纸的内容：</w:t>
      </w:r>
      <w:r>
        <w:rPr>
          <w:rFonts w:hint="eastAsia" w:ascii="仿宋" w:hAnsi="仿宋" w:eastAsia="仿宋" w:cs="仿宋"/>
          <w:sz w:val="21"/>
          <w:szCs w:val="21"/>
          <w:u w:val="single"/>
        </w:rPr>
        <w:t xml:space="preserve">全套图纸</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1.6.4 承包人文件</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需要由承包人提供的文件，包括：</w:t>
      </w:r>
      <w:r>
        <w:rPr>
          <w:rFonts w:hint="eastAsia" w:ascii="仿宋" w:hAnsi="仿宋" w:eastAsia="仿宋" w:cs="仿宋"/>
          <w:sz w:val="21"/>
          <w:szCs w:val="21"/>
          <w:u w:val="single"/>
        </w:rPr>
        <w:t xml:space="preserve">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承包人提供的文件的期限为：</w:t>
      </w:r>
      <w:r>
        <w:rPr>
          <w:rFonts w:hint="eastAsia" w:ascii="仿宋" w:hAnsi="仿宋" w:eastAsia="仿宋" w:cs="仿宋"/>
          <w:sz w:val="21"/>
          <w:szCs w:val="21"/>
          <w:u w:val="single"/>
        </w:rPr>
        <w:t xml:space="preserve">在工程或相应部位施工前</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承包人提供的文件的数量为：</w:t>
      </w:r>
      <w:r>
        <w:rPr>
          <w:rFonts w:hint="eastAsia" w:ascii="仿宋" w:hAnsi="仿宋" w:eastAsia="仿宋" w:cs="仿宋"/>
          <w:sz w:val="21"/>
          <w:szCs w:val="21"/>
          <w:u w:val="single"/>
        </w:rPr>
        <w:t xml:space="preserve">叁套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承包人提供的文件的形式为：</w:t>
      </w:r>
      <w:r>
        <w:rPr>
          <w:rFonts w:hint="eastAsia" w:ascii="仿宋" w:hAnsi="仿宋" w:eastAsia="仿宋" w:cs="仿宋"/>
          <w:sz w:val="21"/>
          <w:szCs w:val="21"/>
          <w:u w:val="single"/>
        </w:rPr>
        <w:t xml:space="preserve">纸质书面材料并签字盖章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发包人审批承包人文件的期限：</w:t>
      </w:r>
      <w:r>
        <w:rPr>
          <w:rFonts w:hint="eastAsia" w:ascii="仿宋" w:hAnsi="仿宋" w:eastAsia="仿宋" w:cs="仿宋"/>
          <w:sz w:val="21"/>
          <w:szCs w:val="21"/>
          <w:u w:val="single"/>
        </w:rPr>
        <w:t xml:space="preserve"> 7天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1.6.5 现场图纸准备</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关于现场图纸准备的约定：</w:t>
      </w:r>
      <w:r>
        <w:rPr>
          <w:rFonts w:hint="eastAsia" w:ascii="仿宋" w:hAnsi="仿宋" w:eastAsia="仿宋" w:cs="仿宋"/>
          <w:sz w:val="21"/>
          <w:szCs w:val="21"/>
          <w:u w:val="single"/>
        </w:rPr>
        <w:t xml:space="preserve">承包人应在施工现场另外保存一套完整的图纸和承包人文件，供发包人、监理人及有关人员进行工程检查时使用</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234" w:name="_Toc11671815"/>
      <w:r/>
      <w:bookmarkStart w:id="235" w:name="_Toc54867145"/>
      <w:r/>
      <w:bookmarkStart w:id="236" w:name="_Toc473034360"/>
      <w:r/>
      <w:bookmarkStart w:id="237" w:name="_Toc119597882"/>
      <w:r/>
      <w:bookmarkStart w:id="238" w:name="_Toc499560830"/>
      <w:r/>
      <w:bookmarkStart w:id="239" w:name="_Toc30004138"/>
      <w:r/>
      <w:bookmarkStart w:id="240" w:name="_Toc472686041"/>
      <w:r/>
      <w:bookmarkStart w:id="241" w:name="_Toc467144127"/>
      <w:r/>
      <w:bookmarkStart w:id="242" w:name="_Toc30622597"/>
      <w:r/>
      <w:bookmarkStart w:id="243" w:name="_Toc41327801"/>
      <w:r/>
      <w:bookmarkStart w:id="244" w:name="_Toc9974928"/>
      <w:r>
        <w:rPr>
          <w:rFonts w:hint="eastAsia" w:ascii="仿宋" w:hAnsi="仿宋" w:eastAsia="仿宋" w:cs="仿宋"/>
          <w:b/>
          <w:sz w:val="21"/>
          <w:szCs w:val="21"/>
        </w:rPr>
        <w:t xml:space="preserve">1.7 联络</w:t>
      </w:r>
      <w:bookmarkEnd w:id="234"/>
      <w:r/>
      <w:bookmarkEnd w:id="235"/>
      <w:r/>
      <w:bookmarkEnd w:id="236"/>
      <w:r/>
      <w:bookmarkEnd w:id="237"/>
      <w:r/>
      <w:bookmarkEnd w:id="238"/>
      <w:r/>
      <w:bookmarkEnd w:id="239"/>
      <w:r/>
      <w:bookmarkEnd w:id="240"/>
      <w:r/>
      <w:bookmarkEnd w:id="241"/>
      <w:r/>
      <w:bookmarkEnd w:id="242"/>
      <w:r/>
      <w:bookmarkEnd w:id="243"/>
      <w:r/>
      <w:bookmarkEnd w:id="244"/>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1.7.1发包人和承包人应当在</w:t>
      </w:r>
      <w:r>
        <w:rPr>
          <w:rFonts w:hint="eastAsia" w:ascii="仿宋" w:hAnsi="仿宋" w:eastAsia="仿宋" w:cs="仿宋"/>
          <w:sz w:val="21"/>
          <w:szCs w:val="21"/>
          <w:u w:val="single"/>
        </w:rPr>
        <w:t xml:space="preserve"> 5</w:t>
      </w:r>
      <w:r>
        <w:rPr>
          <w:rFonts w:hint="eastAsia" w:ascii="仿宋" w:hAnsi="仿宋" w:eastAsia="仿宋" w:cs="仿宋"/>
          <w:sz w:val="21"/>
          <w:szCs w:val="21"/>
        </w:rPr>
        <w:t xml:space="preserve">天内将与合同有关的通知、批准、证明、证书、指示、指令、要求、请求、同意、意见、确定和决定等书面函件送达对方当事人。</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1.7.2 发包人接收文件的地点：</w:t>
      </w:r>
      <w:r>
        <w:rPr>
          <w:rFonts w:hint="eastAsia" w:ascii="仿宋" w:hAnsi="仿宋" w:eastAsia="仿宋" w:cs="仿宋"/>
          <w:sz w:val="21"/>
          <w:szCs w:val="21"/>
          <w:u w:val="single"/>
        </w:rPr>
        <w:t xml:space="preserve">施工现场或建设单位办公室</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发包人指定的接收人为：。</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承包人指定的接收人为：。</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监理人指定的接收人为：。</w:t>
      </w:r>
      <w:r/>
    </w:p>
    <w:p>
      <w:pPr>
        <w:pStyle w:val="874"/>
        <w:ind w:firstLine="422"/>
        <w:spacing w:line="440" w:lineRule="exact"/>
        <w:rPr>
          <w:rFonts w:hint="eastAsia" w:ascii="仿宋" w:hAnsi="仿宋" w:eastAsia="仿宋" w:cs="仿宋"/>
          <w:b/>
          <w:sz w:val="21"/>
          <w:szCs w:val="21"/>
        </w:rPr>
        <w:outlineLvl w:val="0"/>
      </w:pPr>
      <w:r/>
      <w:bookmarkStart w:id="245" w:name="_Toc499560831"/>
      <w:r/>
      <w:bookmarkStart w:id="246" w:name="_Toc119597883"/>
      <w:r/>
      <w:bookmarkStart w:id="247" w:name="_Toc30004139"/>
      <w:r/>
      <w:bookmarkStart w:id="248" w:name="_Toc30622598"/>
      <w:r/>
      <w:bookmarkStart w:id="249" w:name="_Toc472686042"/>
      <w:r/>
      <w:bookmarkStart w:id="250" w:name="_Toc54867146"/>
      <w:r/>
      <w:bookmarkStart w:id="251" w:name="_Toc9974929"/>
      <w:r/>
      <w:bookmarkStart w:id="252" w:name="_Toc467144128"/>
      <w:r/>
      <w:bookmarkStart w:id="253" w:name="_Toc473034361"/>
      <w:r/>
      <w:bookmarkStart w:id="254" w:name="_Toc11671816"/>
      <w:r/>
      <w:bookmarkStart w:id="255" w:name="_Toc41327802"/>
      <w:r>
        <w:rPr>
          <w:rFonts w:hint="eastAsia" w:ascii="仿宋" w:hAnsi="仿宋" w:eastAsia="仿宋" w:cs="仿宋"/>
          <w:b/>
          <w:sz w:val="21"/>
          <w:szCs w:val="21"/>
        </w:rPr>
        <w:t xml:space="preserve">1.10 交通运输</w:t>
      </w:r>
      <w:bookmarkEnd w:id="245"/>
      <w:r/>
      <w:bookmarkEnd w:id="246"/>
      <w:r/>
      <w:bookmarkEnd w:id="247"/>
      <w:r/>
      <w:bookmarkEnd w:id="248"/>
      <w:r/>
      <w:bookmarkEnd w:id="249"/>
      <w:r/>
      <w:bookmarkEnd w:id="250"/>
      <w:r/>
      <w:bookmarkEnd w:id="251"/>
      <w:r/>
      <w:bookmarkEnd w:id="252"/>
      <w:r/>
      <w:bookmarkEnd w:id="253"/>
      <w:r/>
      <w:bookmarkEnd w:id="254"/>
      <w:r/>
      <w:bookmarkEnd w:id="255"/>
      <w:r/>
      <w:r/>
    </w:p>
    <w:p>
      <w:pPr>
        <w:pStyle w:val="874"/>
        <w:ind w:firstLine="420"/>
        <w:spacing w:line="440" w:lineRule="exact"/>
        <w:rPr>
          <w:rFonts w:hint="eastAsia" w:ascii="仿宋" w:hAnsi="仿宋" w:eastAsia="仿宋" w:cs="仿宋"/>
          <w:sz w:val="21"/>
          <w:szCs w:val="21"/>
        </w:rPr>
        <w:outlineLvl w:val="0"/>
      </w:pPr>
      <w:r/>
      <w:bookmarkStart w:id="256" w:name="_Toc41327803"/>
      <w:r/>
      <w:bookmarkStart w:id="257" w:name="_Toc30004140"/>
      <w:r/>
      <w:bookmarkStart w:id="258" w:name="_Toc499560832"/>
      <w:r/>
      <w:bookmarkStart w:id="259" w:name="_Toc473034362"/>
      <w:r/>
      <w:bookmarkStart w:id="260" w:name="_Toc9974930"/>
      <w:r/>
      <w:bookmarkStart w:id="261" w:name="_Toc467144129"/>
      <w:r/>
      <w:bookmarkStart w:id="262" w:name="_Toc54867147"/>
      <w:r/>
      <w:bookmarkStart w:id="263" w:name="_Toc11671817"/>
      <w:r/>
      <w:bookmarkStart w:id="264" w:name="_Toc119597884"/>
      <w:r/>
      <w:bookmarkStart w:id="265" w:name="_Toc30622599"/>
      <w:r/>
      <w:bookmarkStart w:id="266" w:name="_Toc472686043"/>
      <w:r>
        <w:rPr>
          <w:rFonts w:hint="eastAsia" w:ascii="仿宋" w:hAnsi="仿宋" w:eastAsia="仿宋" w:cs="仿宋"/>
          <w:sz w:val="21"/>
          <w:szCs w:val="21"/>
        </w:rPr>
        <w:t xml:space="preserve">1</w:t>
      </w:r>
      <w:bookmarkStart w:id="267" w:name="_Toc318581155"/>
      <w:r/>
      <w:bookmarkStart w:id="268" w:name="_Toc304295521"/>
      <w:r/>
      <w:bookmarkStart w:id="269" w:name="_Toc312677986"/>
      <w:r/>
      <w:bookmarkStart w:id="270" w:name="_Toc300934943"/>
      <w:r/>
      <w:bookmarkStart w:id="271" w:name="_Toc303539100"/>
      <w:r>
        <w:rPr>
          <w:rFonts w:hint="eastAsia" w:ascii="仿宋" w:hAnsi="仿宋" w:eastAsia="仿宋" w:cs="仿宋"/>
          <w:sz w:val="21"/>
          <w:szCs w:val="21"/>
        </w:rPr>
        <w:t xml:space="preserve">.10.1 出入现场的权利</w:t>
      </w:r>
      <w:bookmarkEnd w:id="256"/>
      <w:r/>
      <w:bookmarkEnd w:id="257"/>
      <w:r/>
      <w:bookmarkEnd w:id="258"/>
      <w:r/>
      <w:bookmarkEnd w:id="259"/>
      <w:r/>
      <w:bookmarkEnd w:id="260"/>
      <w:r/>
      <w:bookmarkEnd w:id="261"/>
      <w:r/>
      <w:bookmarkEnd w:id="262"/>
      <w:r/>
      <w:bookmarkEnd w:id="263"/>
      <w:r/>
      <w:bookmarkEnd w:id="264"/>
      <w:r/>
      <w:bookmarkEnd w:id="265"/>
      <w:r/>
      <w:bookmarkEnd w:id="266"/>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关于出入现场的权利的约定：</w:t>
      </w:r>
      <w:r>
        <w:rPr>
          <w:rFonts w:hint="eastAsia" w:ascii="仿宋" w:hAnsi="仿宋" w:eastAsia="仿宋" w:cs="仿宋"/>
          <w:sz w:val="21"/>
          <w:szCs w:val="21"/>
          <w:u w:val="single"/>
        </w:rPr>
        <w:t xml:space="preserve">发包人办理出入施工现场所需的所有批准或许可，并承担相关费用</w:t>
      </w:r>
      <w:r>
        <w:rPr>
          <w:rFonts w:hint="eastAsia" w:ascii="仿宋" w:hAnsi="仿宋" w:eastAsia="仿宋" w:cs="仿宋"/>
          <w:sz w:val="21"/>
          <w:szCs w:val="21"/>
        </w:rPr>
        <w:t xml:space="preserve">。</w:t>
      </w:r>
      <w:bookmarkEnd w:id="267"/>
      <w:bookmarkEnd w:id="268"/>
      <w:bookmarkEnd w:id="269"/>
      <w:bookmarkEnd w:id="270"/>
      <w:bookmarkEnd w:id="271"/>
      <w:r/>
    </w:p>
    <w:p>
      <w:pPr>
        <w:pStyle w:val="874"/>
        <w:ind w:firstLine="420"/>
        <w:jc w:val="left"/>
        <w:spacing w:line="440" w:lineRule="exact"/>
        <w:rPr>
          <w:rFonts w:hint="eastAsia" w:ascii="仿宋" w:hAnsi="仿宋" w:eastAsia="仿宋" w:cs="仿宋"/>
          <w:sz w:val="21"/>
          <w:szCs w:val="21"/>
        </w:rPr>
        <w:outlineLvl w:val="0"/>
      </w:pPr>
      <w:r/>
      <w:bookmarkStart w:id="272" w:name="_Toc472686044"/>
      <w:r/>
      <w:bookmarkStart w:id="273" w:name="_Toc30622600"/>
      <w:r/>
      <w:bookmarkStart w:id="274" w:name="_Toc119597885"/>
      <w:r/>
      <w:bookmarkStart w:id="275" w:name="_Toc473034363"/>
      <w:r/>
      <w:bookmarkStart w:id="276" w:name="_Toc30004141"/>
      <w:r/>
      <w:bookmarkStart w:id="277" w:name="_Toc11671818"/>
      <w:r/>
      <w:bookmarkStart w:id="278" w:name="_Toc9974931"/>
      <w:r/>
      <w:bookmarkStart w:id="279" w:name="_Toc467144130"/>
      <w:r/>
      <w:bookmarkStart w:id="280" w:name="_Toc499560833"/>
      <w:r/>
      <w:bookmarkStart w:id="281" w:name="_Toc54867148"/>
      <w:r/>
      <w:bookmarkStart w:id="282" w:name="_Toc41327804"/>
      <w:r>
        <w:rPr>
          <w:rFonts w:hint="eastAsia" w:ascii="仿宋" w:hAnsi="仿宋" w:eastAsia="仿宋" w:cs="仿宋"/>
          <w:sz w:val="21"/>
          <w:szCs w:val="21"/>
        </w:rPr>
        <w:t xml:space="preserve">1</w:t>
      </w:r>
      <w:bookmarkStart w:id="283" w:name="_Toc318581156"/>
      <w:r/>
      <w:bookmarkStart w:id="284" w:name="_Toc303539101"/>
      <w:r/>
      <w:bookmarkStart w:id="285" w:name="_Toc304295522"/>
      <w:r/>
      <w:bookmarkStart w:id="286" w:name="_Toc300934944"/>
      <w:r/>
      <w:bookmarkStart w:id="287" w:name="_Toc312677987"/>
      <w:r>
        <w:rPr>
          <w:rFonts w:hint="eastAsia" w:ascii="仿宋" w:hAnsi="仿宋" w:eastAsia="仿宋" w:cs="仿宋"/>
          <w:sz w:val="21"/>
          <w:szCs w:val="21"/>
        </w:rPr>
        <w:t xml:space="preserve">.10.3 场内交通</w:t>
      </w:r>
      <w:bookmarkEnd w:id="272"/>
      <w:r/>
      <w:bookmarkEnd w:id="273"/>
      <w:r/>
      <w:bookmarkEnd w:id="274"/>
      <w:r/>
      <w:bookmarkEnd w:id="275"/>
      <w:r/>
      <w:bookmarkEnd w:id="276"/>
      <w:r/>
      <w:bookmarkEnd w:id="277"/>
      <w:r/>
      <w:bookmarkEnd w:id="278"/>
      <w:r/>
      <w:bookmarkEnd w:id="279"/>
      <w:r/>
      <w:bookmarkEnd w:id="280"/>
      <w:r/>
      <w:bookmarkEnd w:id="281"/>
      <w:r/>
      <w:bookmarkEnd w:id="282"/>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关于场外交通和场内交通的边界的约定：</w:t>
      </w:r>
      <w:r>
        <w:rPr>
          <w:rFonts w:hint="eastAsia" w:ascii="仿宋" w:hAnsi="仿宋" w:eastAsia="仿宋" w:cs="仿宋"/>
          <w:sz w:val="21"/>
          <w:szCs w:val="21"/>
          <w:u w:val="single"/>
        </w:rPr>
        <w:t xml:space="preserve">规划红线</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关于发包人向承包人免费提供满足工程施工需要的场内道路和交通设施的约定：</w:t>
      </w:r>
      <w:r>
        <w:rPr>
          <w:rFonts w:hint="eastAsia" w:ascii="仿宋" w:hAnsi="仿宋" w:eastAsia="仿宋" w:cs="仿宋"/>
          <w:sz w:val="21"/>
          <w:szCs w:val="21"/>
          <w:u w:val="single"/>
        </w:rPr>
        <w:t xml:space="preserve">电通、路通、水通，开工前壹周内完成</w:t>
      </w:r>
      <w:r>
        <w:rPr>
          <w:rFonts w:hint="eastAsia" w:ascii="仿宋" w:hAnsi="仿宋" w:eastAsia="仿宋" w:cs="仿宋"/>
          <w:sz w:val="21"/>
          <w:szCs w:val="21"/>
        </w:rPr>
        <w:t xml:space="preserve">。</w:t>
      </w:r>
      <w:bookmarkEnd w:id="283"/>
      <w:r/>
      <w:bookmarkEnd w:id="284"/>
      <w:r/>
      <w:bookmarkEnd w:id="285"/>
      <w:r/>
      <w:bookmarkEnd w:id="286"/>
      <w:r/>
      <w:bookmarkEnd w:id="287"/>
      <w:r/>
      <w:bookmarkStart w:id="288" w:name="_Toc318581157"/>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1.10.4超大件和超重件的运输</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运输超大件或超重件所需的道路和桥梁临时加固改造费用和其他有关费用由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bookmarkEnd w:id="288"/>
      <w:r/>
    </w:p>
    <w:p>
      <w:pPr>
        <w:pStyle w:val="874"/>
        <w:ind w:firstLine="422"/>
        <w:spacing w:line="440" w:lineRule="exact"/>
        <w:rPr>
          <w:rFonts w:hint="eastAsia" w:ascii="仿宋" w:hAnsi="仿宋" w:eastAsia="仿宋" w:cs="仿宋"/>
          <w:b/>
          <w:sz w:val="21"/>
          <w:szCs w:val="21"/>
        </w:rPr>
        <w:outlineLvl w:val="0"/>
      </w:pPr>
      <w:r/>
      <w:bookmarkStart w:id="289" w:name="_Toc30622601"/>
      <w:r/>
      <w:bookmarkStart w:id="290" w:name="_Toc467144131"/>
      <w:r/>
      <w:bookmarkStart w:id="291" w:name="_Toc11671819"/>
      <w:r/>
      <w:bookmarkStart w:id="292" w:name="_Toc472686045"/>
      <w:r/>
      <w:bookmarkStart w:id="293" w:name="_Toc119597886"/>
      <w:r/>
      <w:bookmarkStart w:id="294" w:name="_Toc473034364"/>
      <w:r/>
      <w:bookmarkStart w:id="295" w:name="_Toc41327805"/>
      <w:r/>
      <w:bookmarkStart w:id="296" w:name="_Toc54867149"/>
      <w:r/>
      <w:bookmarkStart w:id="297" w:name="_Toc499560834"/>
      <w:r/>
      <w:bookmarkStart w:id="298" w:name="_Toc30004142"/>
      <w:r/>
      <w:bookmarkStart w:id="299" w:name="_Toc9974932"/>
      <w:r>
        <w:rPr>
          <w:rFonts w:hint="eastAsia" w:ascii="仿宋" w:hAnsi="仿宋" w:eastAsia="仿宋" w:cs="仿宋"/>
          <w:b/>
          <w:sz w:val="21"/>
          <w:szCs w:val="21"/>
        </w:rPr>
        <w:t xml:space="preserve">1.11 知识产权</w:t>
      </w:r>
      <w:bookmarkEnd w:id="289"/>
      <w:r/>
      <w:bookmarkEnd w:id="290"/>
      <w:r/>
      <w:bookmarkEnd w:id="291"/>
      <w:r/>
      <w:bookmarkEnd w:id="292"/>
      <w:r/>
      <w:bookmarkEnd w:id="293"/>
      <w:r/>
      <w:bookmarkEnd w:id="294"/>
      <w:r/>
      <w:bookmarkEnd w:id="295"/>
      <w:r/>
      <w:bookmarkEnd w:id="296"/>
      <w:r/>
      <w:bookmarkEnd w:id="297"/>
      <w:r/>
      <w:bookmarkEnd w:id="298"/>
      <w:r/>
      <w:bookmarkEnd w:id="299"/>
      <w:r/>
      <w:r/>
    </w:p>
    <w:p>
      <w:pPr>
        <w:pStyle w:val="874"/>
        <w:ind w:left="48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1"/>
          <w:szCs w:val="21"/>
          <w:u w:val="single"/>
        </w:rPr>
        <w:t xml:space="preserve">发包人</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关于发包人提供的上述文件的使用限制的要求：</w:t>
      </w:r>
      <w:r>
        <w:rPr>
          <w:rFonts w:hint="eastAsia" w:ascii="仿宋" w:hAnsi="仿宋" w:eastAsia="仿宋" w:cs="仿宋"/>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1.11.2 关于承包人为实施工程所编制文件的著作权的归属：</w:t>
      </w:r>
      <w:r>
        <w:rPr>
          <w:rFonts w:hint="eastAsia" w:ascii="仿宋" w:hAnsi="仿宋" w:eastAsia="仿宋" w:cs="仿宋"/>
          <w:sz w:val="21"/>
          <w:szCs w:val="21"/>
          <w:u w:val="single"/>
        </w:rPr>
        <w:t xml:space="preserve">发包人</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关于承包人提供的上述文件的使用限制的要求：</w:t>
      </w:r>
      <w:r>
        <w:rPr>
          <w:rFonts w:hint="eastAsia" w:ascii="仿宋" w:hAnsi="仿宋" w:eastAsia="仿宋" w:cs="仿宋"/>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874"/>
        <w:ind w:firstLine="420"/>
        <w:spacing w:line="440" w:lineRule="exact"/>
        <w:rPr>
          <w:rFonts w:hint="eastAsia" w:ascii="仿宋" w:hAnsi="仿宋" w:eastAsia="仿宋" w:cs="仿宋"/>
          <w:sz w:val="21"/>
          <w:szCs w:val="21"/>
        </w:rPr>
        <w:outlineLvl w:val="0"/>
      </w:pPr>
      <w:r/>
      <w:bookmarkStart w:id="300" w:name="_Toc41327806"/>
      <w:r/>
      <w:bookmarkStart w:id="301" w:name="_Toc467144132"/>
      <w:r/>
      <w:bookmarkStart w:id="302" w:name="_Toc30004143"/>
      <w:r/>
      <w:bookmarkStart w:id="303" w:name="_Toc11671820"/>
      <w:r/>
      <w:bookmarkStart w:id="304" w:name="_Toc472686046"/>
      <w:r/>
      <w:bookmarkStart w:id="305" w:name="_Toc119597887"/>
      <w:r/>
      <w:bookmarkStart w:id="306" w:name="_Toc499560835"/>
      <w:r/>
      <w:bookmarkStart w:id="307" w:name="_Toc30622602"/>
      <w:r/>
      <w:bookmarkStart w:id="308" w:name="_Toc9974933"/>
      <w:r/>
      <w:bookmarkStart w:id="309" w:name="_Toc54867150"/>
      <w:r/>
      <w:bookmarkStart w:id="310" w:name="_Toc473034365"/>
      <w:r>
        <w:rPr>
          <w:rFonts w:hint="eastAsia" w:ascii="仿宋" w:hAnsi="仿宋" w:eastAsia="仿宋" w:cs="仿宋"/>
          <w:sz w:val="21"/>
          <w:szCs w:val="21"/>
        </w:rPr>
        <w:t xml:space="preserve">1.11.4 承包人在施工过程中所采用的专利、专有技术、技术秘密的使用费的承担方式：</w:t>
      </w:r>
      <w:r>
        <w:rPr>
          <w:rFonts w:hint="eastAsia" w:ascii="仿宋" w:hAnsi="仿宋" w:eastAsia="仿宋" w:cs="仿宋"/>
          <w:sz w:val="21"/>
          <w:szCs w:val="21"/>
          <w:u w:val="single"/>
        </w:rPr>
        <w:t xml:space="preserve">已包含在签约合同价中</w:t>
      </w:r>
      <w:r>
        <w:rPr>
          <w:rFonts w:hint="eastAsia" w:ascii="仿宋" w:hAnsi="仿宋" w:eastAsia="仿宋" w:cs="仿宋"/>
          <w:sz w:val="21"/>
          <w:szCs w:val="21"/>
        </w:rPr>
        <w:t xml:space="preserve">。</w:t>
      </w:r>
      <w:bookmarkEnd w:id="300"/>
      <w:r/>
      <w:bookmarkEnd w:id="301"/>
      <w:r/>
      <w:bookmarkEnd w:id="302"/>
      <w:r/>
      <w:bookmarkEnd w:id="303"/>
      <w:r/>
      <w:bookmarkEnd w:id="304"/>
      <w:r/>
      <w:bookmarkEnd w:id="305"/>
      <w:r/>
      <w:bookmarkEnd w:id="306"/>
      <w:r/>
      <w:bookmarkEnd w:id="307"/>
      <w:r/>
      <w:bookmarkEnd w:id="308"/>
      <w:r/>
      <w:bookmarkEnd w:id="309"/>
      <w:r/>
      <w:bookmarkEnd w:id="310"/>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1.13工程量清单错误的修正</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出现工程量清单错误时，是否调整合同价格：</w:t>
      </w:r>
      <w:r>
        <w:rPr>
          <w:rFonts w:hint="eastAsia" w:ascii="仿宋" w:hAnsi="仿宋" w:eastAsia="仿宋" w:cs="仿宋"/>
          <w:sz w:val="21"/>
          <w:szCs w:val="21"/>
          <w:u w:val="single"/>
        </w:rPr>
        <w:t xml:space="preserve">  是</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允许调整合同价格的工程量偏差范围：</w:t>
      </w:r>
      <w:r>
        <w:rPr>
          <w:rFonts w:hint="eastAsia" w:ascii="仿宋" w:hAnsi="仿宋" w:eastAsia="仿宋" w:cs="仿宋"/>
          <w:sz w:val="21"/>
          <w:szCs w:val="21"/>
          <w:u w:val="single"/>
        </w:rPr>
        <w:t xml:space="preserve">执行计价规定</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311" w:name="_Toc351203634"/>
      <w:r>
        <w:rPr>
          <w:rFonts w:hint="eastAsia" w:ascii="仿宋" w:hAnsi="仿宋" w:eastAsia="仿宋" w:cs="仿宋"/>
          <w:sz w:val="21"/>
          <w:szCs w:val="21"/>
        </w:rPr>
        <w:t xml:space="preserve">2</w:t>
      </w:r>
      <w:bookmarkStart w:id="312" w:name="_Toc292559867"/>
      <w:r/>
      <w:bookmarkStart w:id="313" w:name="_Toc296944496"/>
      <w:r/>
      <w:bookmarkStart w:id="314" w:name="_Toc297120457"/>
      <w:r/>
      <w:bookmarkStart w:id="315" w:name="_Toc296347156"/>
      <w:r/>
      <w:bookmarkStart w:id="316" w:name="_Toc292559362"/>
      <w:r/>
      <w:bookmarkStart w:id="317" w:name="_Toc296890985"/>
      <w:r/>
      <w:bookmarkStart w:id="318" w:name="_Toc296891197"/>
      <w:r/>
      <w:bookmarkStart w:id="319" w:name="_Toc296503157"/>
      <w:r/>
      <w:bookmarkStart w:id="320" w:name="_Toc296346658"/>
      <w:r/>
      <w:bookmarkStart w:id="321" w:name="_Toc297048343"/>
      <w:r>
        <w:rPr>
          <w:rFonts w:hint="eastAsia" w:ascii="仿宋" w:hAnsi="仿宋" w:eastAsia="仿宋" w:cs="仿宋"/>
          <w:sz w:val="21"/>
          <w:szCs w:val="21"/>
        </w:rPr>
        <w:t xml:space="preserve">. 发包人</w:t>
      </w:r>
      <w:bookmarkEnd w:id="311"/>
      <w:r/>
      <w:bookmarkEnd w:id="312"/>
      <w:bookmarkEnd w:id="313"/>
      <w:bookmarkEnd w:id="314"/>
      <w:bookmarkEnd w:id="315"/>
      <w:bookmarkEnd w:id="316"/>
      <w:bookmarkEnd w:id="317"/>
      <w:bookmarkEnd w:id="318"/>
      <w:bookmarkEnd w:id="319"/>
      <w:bookmarkEnd w:id="320"/>
      <w:bookmarkEnd w:id="321"/>
      <w:r/>
    </w:p>
    <w:p>
      <w:pPr>
        <w:pStyle w:val="874"/>
        <w:ind w:firstLine="422"/>
        <w:spacing w:line="440" w:lineRule="exact"/>
        <w:rPr>
          <w:rFonts w:hint="eastAsia" w:ascii="仿宋" w:hAnsi="仿宋" w:eastAsia="仿宋" w:cs="仿宋"/>
          <w:b/>
          <w:sz w:val="21"/>
          <w:szCs w:val="21"/>
        </w:rPr>
        <w:outlineLvl w:val="0"/>
      </w:pPr>
      <w:r/>
      <w:bookmarkStart w:id="322" w:name="_Toc473034366"/>
      <w:r/>
      <w:bookmarkStart w:id="323" w:name="_Toc30004144"/>
      <w:r/>
      <w:bookmarkStart w:id="324" w:name="_Toc30622603"/>
      <w:r/>
      <w:bookmarkStart w:id="325" w:name="_Toc472686047"/>
      <w:r/>
      <w:bookmarkStart w:id="326" w:name="_Toc41327807"/>
      <w:r/>
      <w:bookmarkStart w:id="327" w:name="_Toc467144133"/>
      <w:r/>
      <w:bookmarkStart w:id="328" w:name="_Toc119597888"/>
      <w:r/>
      <w:bookmarkStart w:id="329" w:name="_Toc9974934"/>
      <w:r/>
      <w:bookmarkStart w:id="330" w:name="_Toc54867151"/>
      <w:r/>
      <w:bookmarkStart w:id="331" w:name="_Toc499560836"/>
      <w:r/>
      <w:bookmarkStart w:id="332" w:name="_Toc11671821"/>
      <w:r>
        <w:rPr>
          <w:rFonts w:hint="eastAsia" w:ascii="仿宋" w:hAnsi="仿宋" w:eastAsia="仿宋" w:cs="仿宋"/>
          <w:b/>
          <w:sz w:val="21"/>
          <w:szCs w:val="21"/>
        </w:rPr>
        <w:t xml:space="preserve">2.2 发包人代表</w:t>
      </w:r>
      <w:bookmarkEnd w:id="322"/>
      <w:r/>
      <w:bookmarkEnd w:id="323"/>
      <w:r/>
      <w:bookmarkEnd w:id="324"/>
      <w:r/>
      <w:bookmarkEnd w:id="325"/>
      <w:r/>
      <w:bookmarkEnd w:id="326"/>
      <w:r/>
      <w:bookmarkEnd w:id="327"/>
      <w:r/>
      <w:bookmarkEnd w:id="328"/>
      <w:r/>
      <w:bookmarkEnd w:id="329"/>
      <w:r/>
      <w:bookmarkEnd w:id="330"/>
      <w:r/>
      <w:bookmarkEnd w:id="331"/>
      <w:r/>
      <w:bookmarkEnd w:id="332"/>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发包人代表：</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身份证号：；</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    务：；</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74"/>
        <w:ind w:firstLine="420"/>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发包人对发包人代表的授权范围如下：</w:t>
      </w:r>
      <w:r>
        <w:rPr>
          <w:rFonts w:hint="eastAsia" w:ascii="仿宋" w:hAnsi="仿宋" w:eastAsia="仿宋" w:cs="仿宋"/>
          <w:sz w:val="21"/>
          <w:szCs w:val="21"/>
          <w:u w:val="single"/>
        </w:rPr>
        <w:t xml:space="preserve">工程价款洽商、索赔事项的处理、合同的变更等，需要在监理人的配合下完成，但最终需经发包人书面同意。</w:t>
      </w:r>
      <w:r/>
    </w:p>
    <w:p>
      <w:pPr>
        <w:pStyle w:val="874"/>
        <w:ind w:firstLine="422"/>
        <w:spacing w:line="440" w:lineRule="exact"/>
        <w:rPr>
          <w:rFonts w:hint="eastAsia" w:ascii="仿宋" w:hAnsi="仿宋" w:eastAsia="仿宋" w:cs="仿宋"/>
          <w:b/>
          <w:sz w:val="21"/>
          <w:szCs w:val="21"/>
        </w:rPr>
        <w:outlineLvl w:val="0"/>
      </w:pPr>
      <w:r/>
      <w:bookmarkStart w:id="333" w:name="_Toc499560837"/>
      <w:r/>
      <w:bookmarkStart w:id="334" w:name="_Toc9974935"/>
      <w:r/>
      <w:bookmarkStart w:id="335" w:name="_Toc472686048"/>
      <w:r/>
      <w:bookmarkStart w:id="336" w:name="_Toc119597889"/>
      <w:r/>
      <w:bookmarkStart w:id="337" w:name="_Toc467144134"/>
      <w:r/>
      <w:bookmarkStart w:id="338" w:name="_Toc30622604"/>
      <w:r/>
      <w:bookmarkStart w:id="339" w:name="_Toc41327808"/>
      <w:r/>
      <w:bookmarkStart w:id="340" w:name="_Toc54867152"/>
      <w:r/>
      <w:bookmarkStart w:id="341" w:name="_Toc11671822"/>
      <w:r/>
      <w:bookmarkStart w:id="342" w:name="_Toc30004145"/>
      <w:r/>
      <w:bookmarkStart w:id="343" w:name="_Toc473034367"/>
      <w:r>
        <w:rPr>
          <w:rFonts w:hint="eastAsia" w:ascii="仿宋" w:hAnsi="仿宋" w:eastAsia="仿宋" w:cs="仿宋"/>
          <w:b/>
          <w:sz w:val="21"/>
          <w:szCs w:val="21"/>
        </w:rPr>
        <w:t xml:space="preserve">2.4 施工现场、施工条件和基础资料的提供</w:t>
      </w:r>
      <w:bookmarkEnd w:id="333"/>
      <w:r/>
      <w:bookmarkEnd w:id="334"/>
      <w:r/>
      <w:bookmarkEnd w:id="335"/>
      <w:r/>
      <w:bookmarkEnd w:id="336"/>
      <w:r/>
      <w:bookmarkEnd w:id="337"/>
      <w:r/>
      <w:bookmarkEnd w:id="338"/>
      <w:r/>
      <w:bookmarkEnd w:id="339"/>
      <w:r/>
      <w:bookmarkEnd w:id="340"/>
      <w:r/>
      <w:bookmarkEnd w:id="341"/>
      <w:r/>
      <w:bookmarkEnd w:id="342"/>
      <w:r/>
      <w:bookmarkEnd w:id="343"/>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2.4.1 提供施工现场</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关于发包人移交施工现场的期限要求：</w:t>
      </w:r>
      <w:r>
        <w:rPr>
          <w:rFonts w:hint="eastAsia" w:ascii="仿宋" w:hAnsi="仿宋" w:eastAsia="仿宋" w:cs="仿宋"/>
          <w:sz w:val="21"/>
          <w:szCs w:val="21"/>
          <w:u w:val="single"/>
        </w:rPr>
        <w:t xml:space="preserve">开工前壹周内</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2.4.2 提供施工条件</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关于发包人应负责提供施工所需要的条件，包括：</w:t>
      </w:r>
      <w:r>
        <w:rPr>
          <w:rFonts w:hint="eastAsia" w:ascii="仿宋" w:hAnsi="仿宋" w:eastAsia="仿宋" w:cs="仿宋"/>
          <w:sz w:val="21"/>
          <w:szCs w:val="21"/>
          <w:u w:val="single"/>
        </w:rPr>
        <w:t xml:space="preserve">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p>
    <w:p>
      <w:pPr>
        <w:pStyle w:val="874"/>
        <w:ind w:firstLine="422"/>
        <w:spacing w:line="440" w:lineRule="exact"/>
        <w:rPr>
          <w:rFonts w:hint="eastAsia" w:ascii="仿宋" w:hAnsi="仿宋" w:eastAsia="仿宋" w:cs="仿宋"/>
          <w:b/>
          <w:sz w:val="21"/>
          <w:szCs w:val="21"/>
        </w:rPr>
        <w:outlineLvl w:val="0"/>
      </w:pPr>
      <w:r/>
      <w:bookmarkStart w:id="344" w:name="_Toc467144135"/>
      <w:r/>
      <w:bookmarkStart w:id="345" w:name="_Toc41327809"/>
      <w:r/>
      <w:bookmarkStart w:id="346" w:name="_Toc499560838"/>
      <w:r/>
      <w:bookmarkStart w:id="347" w:name="_Toc54867153"/>
      <w:r/>
      <w:bookmarkStart w:id="348" w:name="_Toc30622605"/>
      <w:r/>
      <w:bookmarkStart w:id="349" w:name="_Toc30004146"/>
      <w:r/>
      <w:bookmarkStart w:id="350" w:name="_Toc9974936"/>
      <w:r/>
      <w:bookmarkStart w:id="351" w:name="_Toc472686049"/>
      <w:r/>
      <w:bookmarkStart w:id="352" w:name="_Toc473034368"/>
      <w:r/>
      <w:bookmarkStart w:id="353" w:name="_Toc119597890"/>
      <w:r/>
      <w:bookmarkStart w:id="354" w:name="_Toc11671823"/>
      <w:r>
        <w:rPr>
          <w:rFonts w:hint="eastAsia" w:ascii="仿宋" w:hAnsi="仿宋" w:eastAsia="仿宋" w:cs="仿宋"/>
          <w:b/>
          <w:sz w:val="21"/>
          <w:szCs w:val="21"/>
        </w:rPr>
        <w:t xml:space="preserve">2.5 资金来源证明及支付担保</w:t>
      </w:r>
      <w:bookmarkEnd w:id="344"/>
      <w:r/>
      <w:bookmarkEnd w:id="345"/>
      <w:r/>
      <w:bookmarkEnd w:id="346"/>
      <w:r/>
      <w:bookmarkEnd w:id="347"/>
      <w:r/>
      <w:bookmarkEnd w:id="348"/>
      <w:r/>
      <w:bookmarkEnd w:id="349"/>
      <w:r/>
      <w:bookmarkEnd w:id="350"/>
      <w:r/>
      <w:bookmarkEnd w:id="351"/>
      <w:r/>
      <w:bookmarkEnd w:id="352"/>
      <w:r/>
      <w:bookmarkEnd w:id="353"/>
      <w:r/>
      <w:bookmarkEnd w:id="354"/>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发包人提供资金来源证明的期限要求：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发包人是否提供支付担保：</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发包人提供支付担保的形式：</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355" w:name="_Toc351203635"/>
      <w:r>
        <w:rPr>
          <w:rFonts w:hint="eastAsia" w:ascii="仿宋" w:hAnsi="仿宋" w:eastAsia="仿宋" w:cs="仿宋"/>
          <w:sz w:val="21"/>
          <w:szCs w:val="21"/>
        </w:rPr>
        <w:t xml:space="preserve">3</w:t>
      </w:r>
      <w:bookmarkStart w:id="356" w:name="_Toc296346659"/>
      <w:r/>
      <w:bookmarkStart w:id="357" w:name="_Toc296503158"/>
      <w:r/>
      <w:bookmarkStart w:id="358" w:name="_Toc297120458"/>
      <w:r/>
      <w:bookmarkStart w:id="359" w:name="_Toc296944497"/>
      <w:r/>
      <w:bookmarkStart w:id="360" w:name="_Toc297048344"/>
      <w:r/>
      <w:bookmarkStart w:id="361" w:name="_Toc292559363"/>
      <w:r/>
      <w:bookmarkStart w:id="362" w:name="_Toc296347157"/>
      <w:r/>
      <w:bookmarkStart w:id="363" w:name="_Toc292559868"/>
      <w:r/>
      <w:bookmarkStart w:id="364" w:name="_Toc296891198"/>
      <w:r/>
      <w:bookmarkStart w:id="365" w:name="_Toc296890986"/>
      <w:r>
        <w:rPr>
          <w:rFonts w:hint="eastAsia" w:ascii="仿宋" w:hAnsi="仿宋" w:eastAsia="仿宋" w:cs="仿宋"/>
          <w:sz w:val="21"/>
          <w:szCs w:val="21"/>
        </w:rPr>
        <w:t xml:space="preserve">. 承包人</w:t>
      </w:r>
      <w:bookmarkEnd w:id="355"/>
      <w:r/>
      <w:bookmarkEnd w:id="356"/>
      <w:bookmarkEnd w:id="357"/>
      <w:bookmarkEnd w:id="358"/>
      <w:bookmarkEnd w:id="359"/>
      <w:bookmarkEnd w:id="360"/>
      <w:bookmarkEnd w:id="361"/>
      <w:bookmarkEnd w:id="362"/>
      <w:bookmarkEnd w:id="363"/>
      <w:bookmarkEnd w:id="364"/>
      <w:bookmarkEnd w:id="365"/>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3.1 承包人的一般义务</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（9）承包人提交的竣工资料的内容：</w:t>
      </w:r>
      <w:r>
        <w:rPr>
          <w:rFonts w:hint="eastAsia" w:ascii="仿宋" w:hAnsi="仿宋" w:eastAsia="仿宋" w:cs="仿宋"/>
          <w:sz w:val="21"/>
          <w:szCs w:val="21"/>
          <w:u w:val="single"/>
        </w:rPr>
        <w:t xml:space="preserve">按照法律法规和当地竣工验收备案部门的有关规定，完成竣工资料的立卷及归档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承包人需要提交的竣工资料套数：</w:t>
      </w:r>
      <w:r>
        <w:rPr>
          <w:rFonts w:hint="eastAsia" w:ascii="仿宋" w:hAnsi="仿宋" w:eastAsia="仿宋" w:cs="仿宋"/>
          <w:sz w:val="21"/>
          <w:szCs w:val="21"/>
          <w:u w:val="single"/>
        </w:rPr>
        <w:t xml:space="preserve">按照法律法规和当地竣工验收备案部门的有关规定</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承包人提交的竣工资料的费用承担：</w:t>
      </w:r>
      <w:r>
        <w:rPr>
          <w:rFonts w:hint="eastAsia" w:ascii="仿宋" w:hAnsi="仿宋" w:eastAsia="仿宋" w:cs="仿宋"/>
          <w:sz w:val="21"/>
          <w:szCs w:val="21"/>
          <w:u w:val="single"/>
        </w:rPr>
        <w:t xml:space="preserve">由承包人自行承担</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承包人提交的竣工资料移交时间：</w:t>
      </w:r>
      <w:r>
        <w:rPr>
          <w:rFonts w:hint="eastAsia" w:ascii="仿宋" w:hAnsi="仿宋" w:eastAsia="仿宋" w:cs="仿宋"/>
          <w:sz w:val="21"/>
          <w:szCs w:val="21"/>
          <w:u w:val="single"/>
        </w:rPr>
        <w:t xml:space="preserve">验收合格一个月之内</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承包人提交的竣工资料形式要求：</w:t>
      </w:r>
      <w:r>
        <w:rPr>
          <w:rFonts w:hint="eastAsia" w:ascii="仿宋" w:hAnsi="仿宋" w:eastAsia="仿宋" w:cs="仿宋"/>
          <w:sz w:val="21"/>
          <w:szCs w:val="21"/>
          <w:u w:val="single"/>
        </w:rPr>
        <w:t xml:space="preserve"> 书面资料及电子文档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（10）承包人应履行的其他义务：</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3.2 项目经理</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3.2.1 项目经理：</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身份证号：；</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建造师执业资格等级：；</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建造师注册证书号：；</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建造师执业印章号：；</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安全生产考核合格证书号：；</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承包人对项目经理的授权范围如下：</w:t>
      </w:r>
      <w:r>
        <w:rPr>
          <w:rFonts w:hint="eastAsia" w:ascii="仿宋" w:hAnsi="仿宋" w:eastAsia="仿宋" w:cs="仿宋"/>
          <w:sz w:val="21"/>
          <w:szCs w:val="21"/>
          <w:u w:val="single"/>
        </w:rPr>
        <w:t xml:space="preserve">代表承包商履行合同所必需的一切权力</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关于项目经理每月在施工现场的时间要求：</w:t>
      </w:r>
      <w:r>
        <w:rPr>
          <w:rFonts w:hint="eastAsia" w:ascii="仿宋" w:hAnsi="仿宋" w:eastAsia="仿宋" w:cs="仿宋"/>
          <w:sz w:val="21"/>
          <w:szCs w:val="21"/>
          <w:u w:val="single"/>
        </w:rPr>
        <w:t xml:space="preserve">每周不少于 5 天，且不少于 40 小时</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承包人未提交劳动合同，以及没有为项目经理缴纳社会保险证明的违约责任：</w:t>
      </w:r>
      <w:r>
        <w:rPr>
          <w:rFonts w:hint="eastAsia" w:ascii="仿宋" w:hAnsi="仿宋" w:eastAsia="仿宋" w:cs="仿宋"/>
          <w:sz w:val="21"/>
          <w:szCs w:val="21"/>
          <w:u w:val="single"/>
        </w:rPr>
        <w:t xml:space="preserve">   取消中标资格，并上报行政主管部门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项目经理未经批准，擅自离开施工现场的违约责任：</w:t>
      </w:r>
      <w:r>
        <w:rPr>
          <w:rFonts w:hint="eastAsia" w:ascii="仿宋" w:hAnsi="仿宋" w:eastAsia="仿宋" w:cs="仿宋"/>
          <w:sz w:val="21"/>
          <w:szCs w:val="21"/>
          <w:u w:val="single"/>
        </w:rPr>
        <w:t xml:space="preserve">发包人抽查发现不在现场计 5000 元/次的罚款，一个月内累计擅自离岗三次以上，其公司一年内不得参加我处实施施工项目的投标</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3.2.3 承包人擅自更换项目经理的违约责任：</w:t>
      </w:r>
      <w:r>
        <w:rPr>
          <w:rFonts w:hint="eastAsia" w:ascii="仿宋" w:hAnsi="仿宋" w:eastAsia="仿宋" w:cs="仿宋"/>
          <w:sz w:val="21"/>
          <w:szCs w:val="21"/>
          <w:u w:val="single"/>
        </w:rPr>
        <w:t xml:space="preserve">承包人的项目负责人及项目部组成人员与投标时不一致，又未经发包人同意更换，则发包人可自行解除施工合同并没收履约保证金，并保留进一步追究其责任的权利</w:t>
      </w:r>
      <w:r>
        <w:rPr>
          <w:rFonts w:hint="eastAsia" w:ascii="仿宋" w:hAnsi="仿宋" w:eastAsia="仿宋" w:cs="仿宋"/>
          <w:sz w:val="21"/>
          <w:szCs w:val="21"/>
        </w:rPr>
        <w:t xml:space="preserve">。</w:t>
      </w:r>
      <w:r/>
    </w:p>
    <w:p>
      <w:pPr>
        <w:pStyle w:val="874"/>
        <w:spacing w:line="440" w:lineRule="exact"/>
        <w:rPr>
          <w:rFonts w:hint="eastAsia" w:ascii="仿宋" w:hAnsi="仿宋" w:eastAsia="仿宋" w:cs="仿宋"/>
          <w:sz w:val="21"/>
          <w:szCs w:val="21"/>
          <w:u w:val="single"/>
        </w:rPr>
        <w:outlineLvl w:val="0"/>
      </w:pPr>
      <w:r/>
      <w:bookmarkStart w:id="366" w:name="_Toc9974937"/>
      <w:r/>
      <w:bookmarkStart w:id="367" w:name="_Toc499560839"/>
      <w:r/>
      <w:bookmarkStart w:id="368" w:name="_Toc30622606"/>
      <w:r/>
      <w:bookmarkStart w:id="369" w:name="_Toc54867154"/>
      <w:r/>
      <w:bookmarkStart w:id="370" w:name="_Toc467144136"/>
      <w:r/>
      <w:bookmarkStart w:id="371" w:name="_Toc473034369"/>
      <w:r/>
      <w:bookmarkStart w:id="372" w:name="_Toc119597891"/>
      <w:r/>
      <w:bookmarkStart w:id="373" w:name="_Toc472686050"/>
      <w:r/>
      <w:bookmarkStart w:id="374" w:name="_Toc41327810"/>
      <w:r/>
      <w:bookmarkStart w:id="375" w:name="_Toc11671824"/>
      <w:r/>
      <w:bookmarkStart w:id="376" w:name="_Toc30004147"/>
      <w:r>
        <w:rPr>
          <w:rFonts w:hint="eastAsia" w:ascii="仿宋" w:hAnsi="仿宋" w:eastAsia="仿宋" w:cs="仿宋"/>
          <w:sz w:val="21"/>
          <w:szCs w:val="21"/>
        </w:rPr>
        <w:t xml:space="preserve">3.2.4 承包人无正当理由拒绝更换项目经理的违约责任：</w:t>
      </w:r>
      <w:r>
        <w:rPr>
          <w:rFonts w:hint="eastAsia" w:ascii="仿宋" w:hAnsi="仿宋" w:eastAsia="仿宋" w:cs="仿宋"/>
          <w:sz w:val="21"/>
          <w:szCs w:val="21"/>
          <w:u w:val="single"/>
        </w:rPr>
        <w:t xml:space="preserve">发包人有权责令停工整改，并由承包人按签约合同价的1‰承担违约金。</w:t>
      </w:r>
      <w:bookmarkEnd w:id="366"/>
      <w:r/>
      <w:bookmarkEnd w:id="367"/>
      <w:r/>
      <w:bookmarkEnd w:id="368"/>
      <w:r/>
      <w:bookmarkEnd w:id="369"/>
      <w:r/>
      <w:bookmarkEnd w:id="370"/>
      <w:r/>
      <w:bookmarkEnd w:id="371"/>
      <w:r/>
      <w:bookmarkEnd w:id="372"/>
      <w:r/>
      <w:bookmarkEnd w:id="373"/>
      <w:r/>
      <w:bookmarkEnd w:id="374"/>
      <w:r/>
      <w:bookmarkEnd w:id="375"/>
      <w:r/>
      <w:bookmarkEnd w:id="376"/>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3.3 承包人人员</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3.3.1 承包人提交项目管理机构及施工现场管理人员安排报告的期限：</w:t>
      </w:r>
      <w:r>
        <w:rPr>
          <w:rFonts w:hint="eastAsia" w:ascii="仿宋" w:hAnsi="仿宋" w:eastAsia="仿宋" w:cs="仿宋"/>
          <w:sz w:val="21"/>
          <w:szCs w:val="21"/>
          <w:u w:val="single"/>
        </w:rPr>
        <w:t xml:space="preserve">承包人应在接到开工通知后7天内，向监理人提交承包人项目管理机构及施工现场人员安排的报告</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3.3.3 承包人无正当理由拒绝撤换主要施工管理人员的违约责任：</w:t>
      </w:r>
      <w:r>
        <w:rPr>
          <w:rFonts w:hint="eastAsia" w:ascii="仿宋" w:hAnsi="仿宋" w:eastAsia="仿宋" w:cs="仿宋"/>
          <w:sz w:val="21"/>
          <w:szCs w:val="21"/>
          <w:u w:val="single"/>
        </w:rPr>
        <w:t xml:space="preserve">责令停工整改，并处2000元人民币罚金每人，由此造成的损失由承包人承担</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3.3.4 承包人主要施工管理人员离开施工现场的批准要求：</w:t>
      </w:r>
      <w:r>
        <w:rPr>
          <w:rFonts w:hint="eastAsia" w:ascii="仿宋" w:hAnsi="仿宋" w:eastAsia="仿宋" w:cs="仿宋"/>
          <w:sz w:val="21"/>
          <w:szCs w:val="21"/>
          <w:u w:val="single"/>
        </w:rPr>
        <w:t xml:space="preserve">承包人的主要施工人员离开现场每月累计不超过5天，应报监理人同意。超过5天的，应通知监理人，并征得发包人书面同意</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3.3.5承包人擅自更换主要施工管理人员的违约责任：</w:t>
      </w:r>
      <w:r>
        <w:rPr>
          <w:rFonts w:hint="eastAsia" w:ascii="仿宋" w:hAnsi="仿宋" w:eastAsia="仿宋" w:cs="仿宋"/>
          <w:sz w:val="21"/>
          <w:szCs w:val="21"/>
          <w:u w:val="single"/>
        </w:rPr>
        <w:t xml:space="preserve">责令停工整改，并处2000元人民币罚金每人，由此造成的损失由承包人承担 </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承包人主要施工管理人员擅自离开施工现场的违约责任：</w:t>
      </w:r>
      <w:r>
        <w:rPr>
          <w:rFonts w:hint="eastAsia" w:ascii="仿宋" w:hAnsi="仿宋" w:eastAsia="仿宋" w:cs="仿宋"/>
          <w:sz w:val="21"/>
          <w:szCs w:val="21"/>
          <w:u w:val="single"/>
        </w:rPr>
        <w:t xml:space="preserve">处500元人民币罚金每次，由此造成的损失由承包人承担</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w:t>
      </w:r>
      <w:bookmarkStart w:id="377" w:name="_Toc296944498"/>
      <w:r/>
      <w:bookmarkStart w:id="378" w:name="_Toc292559364"/>
      <w:r/>
      <w:bookmarkStart w:id="379" w:name="_Toc292559869"/>
      <w:r/>
      <w:bookmarkStart w:id="380" w:name="_Toc303539102"/>
      <w:r/>
      <w:bookmarkStart w:id="381" w:name="_Toc297123492"/>
      <w:r/>
      <w:bookmarkStart w:id="382" w:name="_Toc296890987"/>
      <w:r/>
      <w:bookmarkStart w:id="383" w:name="_Toc296891199"/>
      <w:r/>
      <w:bookmarkStart w:id="384" w:name="_Toc296347158"/>
      <w:r/>
      <w:bookmarkStart w:id="385" w:name="_Toc300934945"/>
      <w:r/>
      <w:bookmarkStart w:id="386" w:name="_Toc296503159"/>
      <w:r/>
      <w:bookmarkStart w:id="387" w:name="_Toc296346660"/>
      <w:r/>
      <w:bookmarkStart w:id="388" w:name="_Toc312677988"/>
      <w:r/>
      <w:bookmarkStart w:id="389" w:name="_Toc304295523"/>
      <w:r/>
      <w:bookmarkStart w:id="390" w:name="_Toc297120459"/>
      <w:r/>
      <w:bookmarkStart w:id="391" w:name="_Toc297216151"/>
      <w:r/>
      <w:bookmarkStart w:id="392" w:name="_Toc297048345"/>
      <w:r>
        <w:rPr>
          <w:rFonts w:hint="eastAsia" w:ascii="仿宋" w:hAnsi="仿宋" w:eastAsia="仿宋" w:cs="仿宋"/>
          <w:b/>
          <w:sz w:val="21"/>
          <w:szCs w:val="21"/>
        </w:rPr>
        <w:t xml:space="preserve">.5 分包</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w:t>
      </w:r>
      <w:bookmarkStart w:id="393" w:name="_Toc292559365"/>
      <w:r/>
      <w:bookmarkStart w:id="394" w:name="_Toc296346661"/>
      <w:r/>
      <w:bookmarkStart w:id="395" w:name="_Toc297216152"/>
      <w:r/>
      <w:bookmarkStart w:id="396" w:name="_Toc296944499"/>
      <w:r/>
      <w:bookmarkStart w:id="397" w:name="_Toc303539103"/>
      <w:r/>
      <w:bookmarkStart w:id="398" w:name="_Toc297048346"/>
      <w:r/>
      <w:bookmarkStart w:id="399" w:name="_Toc296891200"/>
      <w:r/>
      <w:bookmarkStart w:id="400" w:name="_Toc292559870"/>
      <w:r/>
      <w:bookmarkStart w:id="401" w:name="_Toc297120460"/>
      <w:r/>
      <w:bookmarkStart w:id="402" w:name="_Toc304295524"/>
      <w:r/>
      <w:bookmarkStart w:id="403" w:name="_Toc297123493"/>
      <w:r/>
      <w:bookmarkStart w:id="404" w:name="_Toc296890988"/>
      <w:r/>
      <w:bookmarkStart w:id="405" w:name="_Toc300934946"/>
      <w:r/>
      <w:bookmarkStart w:id="406" w:name="_Toc296503160"/>
      <w:r/>
      <w:bookmarkStart w:id="407" w:name="_Toc296347159"/>
      <w:r/>
      <w:bookmarkStart w:id="408" w:name="_Toc312677989"/>
      <w:r/>
      <w:bookmarkStart w:id="409" w:name="_Toc318581158"/>
      <w:r>
        <w:rPr>
          <w:rFonts w:hint="eastAsia" w:ascii="仿宋" w:hAnsi="仿宋" w:eastAsia="仿宋" w:cs="仿宋"/>
          <w:sz w:val="21"/>
          <w:szCs w:val="21"/>
        </w:rPr>
        <w:t xml:space="preserve">.5.1 分包的一般约定</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禁止分包的工程包括：</w:t>
      </w:r>
      <w:r>
        <w:rPr>
          <w:rFonts w:hint="eastAsia" w:ascii="仿宋" w:hAnsi="仿宋" w:eastAsia="仿宋" w:cs="仿宋"/>
          <w:sz w:val="21"/>
          <w:szCs w:val="21"/>
          <w:u w:val="single"/>
        </w:rPr>
        <w:t xml:space="preserve">主体结构、关键性工作</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主体结构、关键性工作的范围：</w:t>
      </w:r>
      <w:r>
        <w:rPr>
          <w:rFonts w:hint="eastAsia" w:ascii="仿宋" w:hAnsi="仿宋" w:eastAsia="仿宋" w:cs="仿宋"/>
          <w:sz w:val="21"/>
          <w:szCs w:val="21"/>
          <w:u w:val="single"/>
        </w:rPr>
        <w:t xml:space="preserve">根据规范要求</w:t>
      </w:r>
      <w:r>
        <w:rPr>
          <w:rFonts w:hint="eastAsia" w:ascii="仿宋" w:hAnsi="仿宋" w:eastAsia="仿宋" w:cs="仿宋"/>
          <w:sz w:val="21"/>
          <w:szCs w:val="21"/>
        </w:rPr>
        <w:t xml:space="preserve">。</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Start w:id="410" w:name="_Toc296347160"/>
      <w:r/>
      <w:bookmarkStart w:id="411" w:name="_Toc296891201"/>
      <w:r/>
      <w:bookmarkStart w:id="412" w:name="_Toc297216153"/>
      <w:r/>
      <w:bookmarkStart w:id="413" w:name="_Toc304295525"/>
      <w:r/>
      <w:bookmarkStart w:id="414" w:name="_Toc297120461"/>
      <w:r/>
      <w:bookmarkStart w:id="415" w:name="_Toc296503161"/>
      <w:r/>
      <w:bookmarkStart w:id="416" w:name="_Toc297048347"/>
      <w:r/>
      <w:bookmarkStart w:id="417" w:name="_Toc297123494"/>
      <w:r/>
      <w:bookmarkStart w:id="418" w:name="_Toc296890989"/>
      <w:r/>
      <w:bookmarkStart w:id="419" w:name="_Toc300934947"/>
      <w:r/>
      <w:bookmarkStart w:id="420" w:name="_Toc296944500"/>
      <w:r/>
      <w:bookmarkStart w:id="421" w:name="_Toc296346662"/>
      <w:r/>
      <w:bookmarkStart w:id="422" w:name="_Toc303539104"/>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p>
    <w:p>
      <w:pPr>
        <w:pStyle w:val="874"/>
        <w:spacing w:line="440" w:lineRule="exact"/>
        <w:rPr>
          <w:rFonts w:hint="eastAsia" w:ascii="仿宋" w:hAnsi="仿宋" w:eastAsia="仿宋" w:cs="仿宋"/>
          <w:sz w:val="21"/>
          <w:szCs w:val="21"/>
        </w:rPr>
      </w:pPr>
      <w:r>
        <w:rPr>
          <w:rFonts w:hint="eastAsia" w:ascii="仿宋" w:hAnsi="仿宋" w:eastAsia="仿宋" w:cs="仿宋"/>
          <w:sz w:val="21"/>
          <w:szCs w:val="21"/>
        </w:rPr>
        <w:t xml:space="preserve">    3</w:t>
      </w:r>
      <w:bookmarkStart w:id="423" w:name="_Toc318581159"/>
      <w:r/>
      <w:bookmarkStart w:id="424" w:name="_Toc312677990"/>
      <w:r>
        <w:rPr>
          <w:rFonts w:hint="eastAsia" w:ascii="仿宋" w:hAnsi="仿宋" w:eastAsia="仿宋" w:cs="仿宋"/>
          <w:sz w:val="21"/>
          <w:szCs w:val="21"/>
        </w:rPr>
        <w:t xml:space="preserve">.5.2分包的确定</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允许分包的专业工程包括：</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其他关于分包的约定：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3.5.4 分包合同价款</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关于分包合同价款支付的约定：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423"/>
      <w:bookmarkEnd w:id="424"/>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3.6 工程照管与成品、半成品保护</w:t>
      </w:r>
      <w:r/>
    </w:p>
    <w:p>
      <w:pPr>
        <w:pStyle w:val="874"/>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承包人负责照管工程及工程相关的材料、工程设备的起始时间：</w:t>
      </w:r>
      <w:r>
        <w:rPr>
          <w:rFonts w:hint="eastAsia" w:ascii="仿宋" w:hAnsi="仿宋" w:eastAsia="仿宋" w:cs="仿宋"/>
          <w:sz w:val="21"/>
          <w:szCs w:val="21"/>
          <w:u w:val="single"/>
        </w:rPr>
        <w:t xml:space="preserve">发包人向承包移交施工现场之日起。</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3.7 履约担保</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承包人是否提供履约担保：</w:t>
      </w:r>
      <w:r>
        <w:rPr>
          <w:rFonts w:hint="eastAsia" w:ascii="仿宋" w:hAnsi="仿宋" w:eastAsia="仿宋" w:cs="仿宋"/>
          <w:sz w:val="21"/>
          <w:szCs w:val="21"/>
          <w:u w:val="single"/>
        </w:rPr>
        <w:t xml:space="preserve">是</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承包人提供履约担保的形式、金额及期限的：</w:t>
      </w:r>
      <w:r>
        <w:rPr>
          <w:rFonts w:hint="eastAsia" w:ascii="仿宋" w:hAnsi="仿宋" w:eastAsia="仿宋" w:cs="仿宋"/>
          <w:sz w:val="21"/>
          <w:szCs w:val="21"/>
          <w:u w:val="single"/>
        </w:rPr>
        <w:t xml:space="preserve">形式：现金或保函，金额：中标价的10% ，提交时间：中标通知书签发后，合同签订前</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425" w:name="_Toc351203636"/>
      <w:r>
        <w:rPr>
          <w:rFonts w:hint="eastAsia" w:ascii="仿宋" w:hAnsi="仿宋" w:eastAsia="仿宋" w:cs="仿宋"/>
          <w:sz w:val="21"/>
          <w:szCs w:val="21"/>
        </w:rPr>
        <w:t xml:space="preserve">4</w:t>
      </w:r>
      <w:bookmarkStart w:id="426" w:name="_Toc296944501"/>
      <w:r/>
      <w:bookmarkStart w:id="427" w:name="_Toc296347161"/>
      <w:r/>
      <w:bookmarkStart w:id="428" w:name="_Toc296503162"/>
      <w:r/>
      <w:bookmarkStart w:id="429" w:name="_Toc296891202"/>
      <w:r/>
      <w:bookmarkStart w:id="430" w:name="_Toc297048348"/>
      <w:r/>
      <w:bookmarkStart w:id="431" w:name="_Toc292559366"/>
      <w:r/>
      <w:bookmarkStart w:id="432" w:name="_Toc296346663"/>
      <w:r/>
      <w:bookmarkStart w:id="433" w:name="_Toc292559871"/>
      <w:r/>
      <w:bookmarkStart w:id="434" w:name="_Toc267251413"/>
      <w:r/>
      <w:bookmarkStart w:id="435" w:name="_Toc296890990"/>
      <w:r/>
      <w:bookmarkStart w:id="436" w:name="_Toc297120462"/>
      <w:r>
        <w:rPr>
          <w:rFonts w:hint="eastAsia" w:ascii="仿宋" w:hAnsi="仿宋" w:eastAsia="仿宋" w:cs="仿宋"/>
          <w:sz w:val="21"/>
          <w:szCs w:val="21"/>
        </w:rPr>
        <w:t xml:space="preserve">. 监</w:t>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仿宋" w:hAnsi="仿宋" w:eastAsia="仿宋" w:cs="仿宋"/>
          <w:sz w:val="21"/>
          <w:szCs w:val="21"/>
        </w:rPr>
        <w:t xml:space="preserve">理人</w:t>
      </w:r>
      <w:bookmarkEnd w:id="425"/>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4.1监理人的一般规定</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关于监理人的监理内容：</w:t>
      </w:r>
      <w:r>
        <w:rPr>
          <w:rFonts w:hint="eastAsia" w:ascii="仿宋" w:hAnsi="仿宋" w:eastAsia="仿宋" w:cs="仿宋"/>
          <w:sz w:val="21"/>
          <w:szCs w:val="21"/>
          <w:u w:val="single"/>
        </w:rPr>
        <w:t xml:space="preserve">见监理合同</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关于监理人的监理权限：</w:t>
      </w:r>
      <w:r>
        <w:rPr>
          <w:rFonts w:hint="eastAsia" w:ascii="仿宋" w:hAnsi="仿宋" w:eastAsia="仿宋" w:cs="仿宋"/>
          <w:sz w:val="21"/>
          <w:szCs w:val="21"/>
          <w:u w:val="single"/>
        </w:rPr>
        <w:t xml:space="preserve">对本工程施工阶段的质量、进度、造价进行控制，以及对合同、安全、信息和现场进行管理,涉及工程、工期、质量标准等事项的变更，需发包人书面确认。</w:t>
      </w:r>
      <w:r/>
    </w:p>
    <w:p>
      <w:pPr>
        <w:pStyle w:val="874"/>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关于监理人在施工现场的办公场所、生活场所的提供和费用承担的约定：</w:t>
      </w:r>
      <w:r>
        <w:rPr>
          <w:rFonts w:hint="eastAsia" w:ascii="仿宋" w:hAnsi="仿宋" w:eastAsia="仿宋" w:cs="仿宋"/>
          <w:sz w:val="21"/>
          <w:szCs w:val="21"/>
          <w:u w:val="single"/>
        </w:rPr>
        <w:t xml:space="preserve">由承包人提供办公室一间、宿舍一间</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4.2 监理人员</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总监理工程师：</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    务：；</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监理工程师执业资格证书号：；</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关于监理人的其他约定：。</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4.4 商定或确定</w:t>
      </w:r>
      <w:r/>
    </w:p>
    <w:p>
      <w:pPr>
        <w:pStyle w:val="874"/>
        <w:ind w:firstLine="420"/>
        <w:spacing w:line="440" w:lineRule="exact"/>
        <w:rPr>
          <w:rFonts w:hint="eastAsia" w:ascii="仿宋" w:hAnsi="仿宋" w:eastAsia="仿宋" w:cs="仿宋"/>
          <w:sz w:val="21"/>
          <w:szCs w:val="21"/>
        </w:rPr>
      </w:pPr>
      <w:r/>
      <w:bookmarkStart w:id="437" w:name="_Toc267251418"/>
      <w:r>
        <w:rPr>
          <w:rFonts w:hint="eastAsia" w:ascii="仿宋" w:hAnsi="仿宋" w:eastAsia="仿宋" w:cs="仿宋"/>
          <w:sz w:val="21"/>
          <w:szCs w:val="21"/>
        </w:rPr>
        <w:t xml:space="preserve">在发包人和承包人不能通过协商达成一致意见时，发包人授权监理人对以下事项进行确定：</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438" w:name="_Toc351203637"/>
      <w:r>
        <w:rPr>
          <w:rFonts w:hint="eastAsia" w:ascii="仿宋" w:hAnsi="仿宋" w:eastAsia="仿宋" w:cs="仿宋"/>
          <w:sz w:val="21"/>
          <w:szCs w:val="21"/>
        </w:rPr>
        <w:t xml:space="preserve">5</w:t>
      </w:r>
      <w:bookmarkEnd w:id="437"/>
      <w:r/>
      <w:bookmarkStart w:id="439" w:name="_Toc296503163"/>
      <w:r/>
      <w:bookmarkStart w:id="440" w:name="_Toc292559872"/>
      <w:r/>
      <w:bookmarkStart w:id="441" w:name="_Toc296346664"/>
      <w:r/>
      <w:bookmarkStart w:id="442" w:name="_Toc297048349"/>
      <w:r/>
      <w:bookmarkStart w:id="443" w:name="_Toc296891203"/>
      <w:r/>
      <w:bookmarkStart w:id="444" w:name="_Toc296347162"/>
      <w:r/>
      <w:bookmarkStart w:id="445" w:name="_Toc297120463"/>
      <w:r/>
      <w:bookmarkStart w:id="446" w:name="_Toc296890991"/>
      <w:r/>
      <w:bookmarkStart w:id="447" w:name="_Toc292559367"/>
      <w:r/>
      <w:bookmarkStart w:id="448" w:name="_Toc296944502"/>
      <w:r>
        <w:rPr>
          <w:rFonts w:hint="eastAsia" w:ascii="仿宋" w:hAnsi="仿宋" w:eastAsia="仿宋" w:cs="仿宋"/>
          <w:sz w:val="21"/>
          <w:szCs w:val="21"/>
        </w:rPr>
        <w:t xml:space="preserve">. 工程质量</w:t>
      </w:r>
      <w:bookmarkEnd w:id="438"/>
      <w:r/>
      <w:r/>
    </w:p>
    <w:p>
      <w:pPr>
        <w:pStyle w:val="874"/>
        <w:ind w:firstLine="422"/>
        <w:spacing w:line="440" w:lineRule="exact"/>
        <w:rPr>
          <w:rFonts w:hint="eastAsia" w:ascii="仿宋" w:hAnsi="仿宋" w:eastAsia="仿宋" w:cs="仿宋"/>
          <w:b/>
          <w:sz w:val="21"/>
          <w:szCs w:val="21"/>
        </w:rPr>
        <w:outlineLvl w:val="0"/>
      </w:pPr>
      <w:r/>
      <w:bookmarkStart w:id="449" w:name="_Toc9974938"/>
      <w:r/>
      <w:bookmarkStart w:id="450" w:name="_Toc467144137"/>
      <w:r/>
      <w:bookmarkStart w:id="451" w:name="_Toc54867155"/>
      <w:r/>
      <w:bookmarkStart w:id="452" w:name="_Toc11671825"/>
      <w:r/>
      <w:bookmarkStart w:id="453" w:name="_Toc30622607"/>
      <w:r/>
      <w:bookmarkStart w:id="454" w:name="_Toc499560840"/>
      <w:r/>
      <w:bookmarkStart w:id="455" w:name="_Toc472686051"/>
      <w:r/>
      <w:bookmarkStart w:id="456" w:name="_Toc30004148"/>
      <w:r/>
      <w:bookmarkStart w:id="457" w:name="_Toc119597892"/>
      <w:r/>
      <w:bookmarkStart w:id="458" w:name="_Toc473034370"/>
      <w:r/>
      <w:bookmarkStart w:id="459" w:name="_Toc41327811"/>
      <w:r>
        <w:rPr>
          <w:rFonts w:hint="eastAsia" w:ascii="仿宋" w:hAnsi="仿宋" w:eastAsia="仿宋" w:cs="仿宋"/>
          <w:b/>
          <w:sz w:val="21"/>
          <w:szCs w:val="21"/>
        </w:rPr>
        <w:t xml:space="preserve">5.1 质量要求</w:t>
      </w:r>
      <w:bookmarkEnd w:id="449"/>
      <w:r/>
      <w:bookmarkEnd w:id="450"/>
      <w:r/>
      <w:bookmarkEnd w:id="451"/>
      <w:r/>
      <w:bookmarkEnd w:id="452"/>
      <w:r/>
      <w:bookmarkEnd w:id="453"/>
      <w:r/>
      <w:bookmarkEnd w:id="454"/>
      <w:r/>
      <w:bookmarkEnd w:id="455"/>
      <w:r/>
      <w:bookmarkEnd w:id="456"/>
      <w:r/>
      <w:bookmarkEnd w:id="457"/>
      <w:r/>
      <w:bookmarkEnd w:id="458"/>
      <w:r/>
      <w:bookmarkEnd w:id="459"/>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w:t>
      </w:r>
      <w:bookmarkStart w:id="460" w:name="_Toc303539106"/>
      <w:r/>
      <w:bookmarkStart w:id="461" w:name="_Toc312677997"/>
      <w:r/>
      <w:bookmarkStart w:id="462" w:name="_Toc304295527"/>
      <w:r/>
      <w:bookmarkStart w:id="463" w:name="_Toc297216155"/>
      <w:r/>
      <w:bookmarkStart w:id="464" w:name="_Toc297123496"/>
      <w:r/>
      <w:bookmarkStart w:id="465" w:name="_Toc300934949"/>
      <w:r/>
      <w:bookmarkStart w:id="466" w:name="_Toc318581164"/>
      <w:r>
        <w:rPr>
          <w:rFonts w:hint="eastAsia" w:ascii="仿宋" w:hAnsi="仿宋" w:eastAsia="仿宋" w:cs="仿宋"/>
          <w:sz w:val="21"/>
          <w:szCs w:val="21"/>
        </w:rPr>
        <w:t xml:space="preserve">.1.1 特殊质量标准和要求：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105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关于工程奖项的约定：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467" w:name="_Toc467144138"/>
      <w:r/>
      <w:bookmarkStart w:id="468" w:name="_Toc54867156"/>
      <w:r/>
      <w:bookmarkStart w:id="469" w:name="_Toc41327812"/>
      <w:r/>
      <w:bookmarkStart w:id="470" w:name="_Toc30622608"/>
      <w:r/>
      <w:bookmarkStart w:id="471" w:name="_Toc9974939"/>
      <w:r/>
      <w:bookmarkStart w:id="472" w:name="_Toc499560841"/>
      <w:r/>
      <w:bookmarkStart w:id="473" w:name="_Toc30004149"/>
      <w:r/>
      <w:bookmarkStart w:id="474" w:name="_Toc119597893"/>
      <w:r/>
      <w:bookmarkStart w:id="475" w:name="_Toc472686052"/>
      <w:r/>
      <w:bookmarkStart w:id="476" w:name="_Toc473034371"/>
      <w:r/>
      <w:bookmarkStart w:id="477" w:name="_Toc11671826"/>
      <w:r>
        <w:rPr>
          <w:rFonts w:hint="eastAsia" w:ascii="仿宋" w:hAnsi="仿宋" w:eastAsia="仿宋" w:cs="仿宋"/>
          <w:b/>
          <w:sz w:val="21"/>
          <w:szCs w:val="21"/>
        </w:rPr>
        <w:t xml:space="preserve">5.3 隐蔽工程检查</w:t>
      </w:r>
      <w:bookmarkEnd w:id="467"/>
      <w:r/>
      <w:bookmarkEnd w:id="468"/>
      <w:r/>
      <w:bookmarkEnd w:id="469"/>
      <w:r/>
      <w:bookmarkEnd w:id="470"/>
      <w:r/>
      <w:bookmarkEnd w:id="471"/>
      <w:r/>
      <w:bookmarkEnd w:id="472"/>
      <w:r/>
      <w:bookmarkEnd w:id="473"/>
      <w:r/>
      <w:bookmarkEnd w:id="474"/>
      <w:r/>
      <w:bookmarkEnd w:id="475"/>
      <w:r/>
      <w:bookmarkEnd w:id="476"/>
      <w:r/>
      <w:bookmarkEnd w:id="477"/>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5.3.2承包人提前通知监理人隐蔽工程检查的期限的约定：</w:t>
      </w:r>
      <w:r>
        <w:rPr>
          <w:rFonts w:hint="eastAsia" w:ascii="仿宋" w:hAnsi="仿宋" w:eastAsia="仿宋" w:cs="仿宋"/>
          <w:sz w:val="21"/>
          <w:szCs w:val="21"/>
          <w:u w:val="single"/>
        </w:rPr>
        <w:t xml:space="preserve">检查前48小时书面通知监理人检查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监理人不能按时进行检查时，应提前</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小时提交书面延期要求。</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关于延期最长不得超过：</w:t>
      </w:r>
      <w:r>
        <w:rPr>
          <w:rFonts w:hint="eastAsia" w:ascii="仿宋" w:hAnsi="仿宋" w:eastAsia="仿宋" w:cs="仿宋"/>
          <w:sz w:val="21"/>
          <w:szCs w:val="21"/>
          <w:u w:val="single"/>
        </w:rPr>
        <w:t xml:space="preserve">48</w:t>
      </w:r>
      <w:r>
        <w:rPr>
          <w:rFonts w:hint="eastAsia" w:ascii="仿宋" w:hAnsi="仿宋" w:eastAsia="仿宋" w:cs="仿宋"/>
          <w:sz w:val="21"/>
          <w:szCs w:val="21"/>
        </w:rPr>
        <w:t xml:space="preserve">小时。</w:t>
      </w:r>
      <w:r/>
    </w:p>
    <w:p>
      <w:pPr>
        <w:pStyle w:val="872"/>
        <w:spacing w:before="0" w:after="0" w:line="440" w:lineRule="exact"/>
        <w:rPr>
          <w:rFonts w:hint="eastAsia" w:ascii="仿宋" w:hAnsi="仿宋" w:eastAsia="仿宋" w:cs="仿宋"/>
          <w:sz w:val="21"/>
          <w:szCs w:val="21"/>
        </w:rPr>
      </w:pPr>
      <w:r/>
      <w:bookmarkStart w:id="478" w:name="_Toc351203638"/>
      <w:r>
        <w:rPr>
          <w:rFonts w:hint="eastAsia" w:ascii="仿宋" w:hAnsi="仿宋" w:eastAsia="仿宋" w:cs="仿宋"/>
          <w:sz w:val="21"/>
          <w:szCs w:val="21"/>
        </w:rPr>
        <w:t xml:space="preserve">6. 安全文明施工与环境保护</w:t>
      </w:r>
      <w:bookmarkEnd w:id="478"/>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6.1安全文明施工</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6.1.1 项目安全生产的达标目标及相应事项的约定：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6.1.4 关于治安保卫的特别约定：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关于编制施工场地治安管理计划的约定：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6.1.5 文明施工</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合同当事人对文明施工的要求：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6.1.6 关于安全文明施工费支付比例和支付期限的约定：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460"/>
      <w:bookmarkEnd w:id="461"/>
      <w:bookmarkEnd w:id="462"/>
      <w:bookmarkEnd w:id="463"/>
      <w:bookmarkEnd w:id="464"/>
      <w:bookmarkEnd w:id="465"/>
      <w:bookmarkEnd w:id="466"/>
      <w:r/>
    </w:p>
    <w:p>
      <w:pPr>
        <w:pStyle w:val="872"/>
        <w:spacing w:before="0" w:after="0" w:line="440" w:lineRule="exact"/>
        <w:rPr>
          <w:rFonts w:hint="eastAsia" w:ascii="仿宋" w:hAnsi="仿宋" w:eastAsia="仿宋" w:cs="仿宋"/>
          <w:sz w:val="21"/>
          <w:szCs w:val="21"/>
        </w:rPr>
      </w:pPr>
      <w:r/>
      <w:bookmarkStart w:id="479" w:name="_Toc351203639"/>
      <w:r>
        <w:rPr>
          <w:rFonts w:hint="eastAsia" w:ascii="仿宋" w:hAnsi="仿宋" w:eastAsia="仿宋" w:cs="仿宋"/>
          <w:sz w:val="21"/>
          <w:szCs w:val="21"/>
        </w:rPr>
        <w:t xml:space="preserve">7. 工期和进度</w:t>
      </w:r>
      <w:bookmarkEnd w:id="479"/>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7.1 施工组织设计</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7.1.1 合同当事人约定的施工组织设计应包括的其他内容：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7.1.2 施工组织设计的提交和修改</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承包人提交详细施工组织设计的期限的约定：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发包人和监理人在收到详细的施工组织设计后确认或提出修改意见的期限：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480" w:name="_Toc297216173"/>
      <w:r/>
      <w:bookmarkStart w:id="481" w:name="_Toc300934966"/>
      <w:r/>
      <w:bookmarkStart w:id="482" w:name="_Toc297123514"/>
      <w:r/>
      <w:bookmarkStart w:id="483" w:name="_Toc312677479"/>
      <w:r/>
      <w:bookmarkStart w:id="484" w:name="_Toc304295541"/>
      <w:r/>
      <w:bookmarkStart w:id="485" w:name="_Toc303539123"/>
      <w:r/>
      <w:bookmarkStart w:id="486" w:name="_Toc312678005"/>
      <w:r>
        <w:rPr>
          <w:rFonts w:hint="eastAsia" w:ascii="仿宋" w:hAnsi="仿宋" w:eastAsia="仿宋" w:cs="仿宋"/>
          <w:b/>
          <w:sz w:val="21"/>
          <w:szCs w:val="21"/>
        </w:rPr>
        <w:t xml:space="preserve">.2 施工进度计划</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7.2.2 施工进度计划的修订</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发包人和监理人在收到修订的施工进度计划后确认或提出修改意见的期限：</w:t>
      </w:r>
      <w:r>
        <w:rPr>
          <w:rFonts w:hint="eastAsia" w:ascii="仿宋" w:hAnsi="仿宋" w:eastAsia="仿宋" w:cs="仿宋"/>
          <w:sz w:val="21"/>
          <w:szCs w:val="21"/>
          <w:u w:val="single"/>
        </w:rPr>
        <w:t xml:space="preserve">收到后7天内</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7.3 开工</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7.3.1 开工准备</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关于承包人提交工程开工报审表的期限：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关于发包人应完成的其他开工准备工作及期限：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关于承包人应完成的其他开工准备工作及期限：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7.3.2开工通知</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因发包人原因造成监理人未能在计划开工日期之日起</w:t>
      </w:r>
      <w:r>
        <w:rPr>
          <w:rFonts w:hint="eastAsia" w:ascii="仿宋" w:hAnsi="仿宋" w:eastAsia="仿宋" w:cs="仿宋"/>
          <w:sz w:val="21"/>
          <w:szCs w:val="21"/>
          <w:u w:val="single"/>
        </w:rPr>
        <w:t xml:space="preserve">90</w:t>
      </w:r>
      <w:r>
        <w:rPr>
          <w:rFonts w:hint="eastAsia" w:ascii="仿宋" w:hAnsi="仿宋" w:eastAsia="仿宋" w:cs="仿宋"/>
          <w:sz w:val="21"/>
          <w:szCs w:val="21"/>
        </w:rPr>
        <w:t xml:space="preserve">天内发出开工通知的，承包人有权提出价格调整要求，或者解除合同。</w:t>
      </w:r>
      <w:bookmarkEnd w:id="480"/>
      <w:bookmarkEnd w:id="481"/>
      <w:bookmarkEnd w:id="482"/>
      <w:bookmarkEnd w:id="483"/>
      <w:bookmarkEnd w:id="484"/>
      <w:bookmarkEnd w:id="485"/>
      <w:bookmarkEnd w:id="486"/>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7.4 测量放线</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7.4.1发包人通过监理人向承包人提供测量基准点、基准线和水准点及其书面资料的期限：</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487" w:name="_Toc300934968"/>
      <w:r/>
      <w:bookmarkStart w:id="488" w:name="_Toc297216175"/>
      <w:r/>
      <w:bookmarkStart w:id="489" w:name="_Toc297123516"/>
      <w:r/>
      <w:bookmarkStart w:id="490" w:name="_Toc312678010"/>
      <w:r/>
      <w:bookmarkStart w:id="491" w:name="_Toc312677484"/>
      <w:r/>
      <w:bookmarkStart w:id="492" w:name="_Toc303539125"/>
      <w:r/>
      <w:bookmarkStart w:id="493" w:name="_Toc304295546"/>
      <w:r>
        <w:rPr>
          <w:rFonts w:hint="eastAsia" w:ascii="仿宋" w:hAnsi="仿宋" w:eastAsia="仿宋" w:cs="仿宋"/>
          <w:b/>
          <w:sz w:val="21"/>
          <w:szCs w:val="21"/>
        </w:rPr>
        <w:t xml:space="preserve">.5 工期延误</w:t>
      </w:r>
      <w:bookmarkEnd w:id="487"/>
      <w:bookmarkEnd w:id="488"/>
      <w:bookmarkEnd w:id="489"/>
      <w:bookmarkEnd w:id="490"/>
      <w:bookmarkEnd w:id="491"/>
      <w:bookmarkEnd w:id="492"/>
      <w:bookmarkEnd w:id="493"/>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7.5.1 因发包人原因导致工期延误</w:t>
      </w:r>
      <w:r/>
    </w:p>
    <w:p>
      <w:pPr>
        <w:pStyle w:val="874"/>
        <w:ind w:firstLine="315"/>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（7）因发包人原因导致工期延误的其他情形：</w:t>
      </w:r>
      <w:r>
        <w:rPr>
          <w:rFonts w:hint="eastAsia" w:ascii="仿宋" w:hAnsi="仿宋" w:eastAsia="仿宋" w:cs="仿宋"/>
          <w:sz w:val="21"/>
          <w:szCs w:val="21"/>
          <w:u w:val="single"/>
        </w:rPr>
        <w:t xml:space="preserve">通用条款 7.5.1 中（1）至（6）条造成的工期延误经发包人与监理确认后予以顺延，但费用不予以索赔</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w:t>
      </w:r>
      <w:bookmarkStart w:id="494" w:name="_Toc312677486"/>
      <w:r/>
      <w:bookmarkStart w:id="495" w:name="_Toc312678012"/>
      <w:r/>
      <w:bookmarkStart w:id="496" w:name="_Toc318581169"/>
      <w:r/>
      <w:bookmarkStart w:id="497" w:name="_Toc300934970"/>
      <w:r/>
      <w:bookmarkStart w:id="498" w:name="_Toc297123518"/>
      <w:r/>
      <w:bookmarkStart w:id="499" w:name="_Toc303539127"/>
      <w:r/>
      <w:bookmarkStart w:id="500" w:name="_Toc304295548"/>
      <w:r/>
      <w:bookmarkStart w:id="501" w:name="_Toc297216177"/>
      <w:r>
        <w:rPr>
          <w:rFonts w:hint="eastAsia" w:ascii="仿宋" w:hAnsi="仿宋" w:eastAsia="仿宋" w:cs="仿宋"/>
          <w:sz w:val="21"/>
          <w:szCs w:val="21"/>
        </w:rPr>
        <w:t xml:space="preserve">.5.2 因承包人原因导致工期延误</w:t>
      </w:r>
      <w:bookmarkEnd w:id="494"/>
      <w:bookmarkEnd w:id="495"/>
      <w:bookmarkEnd w:id="496"/>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因</w:t>
      </w:r>
      <w:bookmarkStart w:id="502" w:name="_Toc312677487"/>
      <w:r/>
      <w:bookmarkStart w:id="503" w:name="_Toc312678013"/>
      <w:r/>
      <w:bookmarkStart w:id="504" w:name="_Toc318581170"/>
      <w:r>
        <w:rPr>
          <w:rFonts w:hint="eastAsia" w:ascii="仿宋" w:hAnsi="仿宋" w:eastAsia="仿宋" w:cs="仿宋"/>
          <w:sz w:val="21"/>
          <w:szCs w:val="21"/>
        </w:rPr>
        <w:t xml:space="preserve">承包人原因造成工期延误，逾期竣工违约金的计算方法为：</w:t>
      </w:r>
      <w:r>
        <w:rPr>
          <w:rFonts w:hint="eastAsia" w:ascii="仿宋" w:hAnsi="仿宋" w:eastAsia="仿宋" w:cs="仿宋"/>
          <w:sz w:val="21"/>
          <w:szCs w:val="21"/>
          <w:u w:val="single"/>
        </w:rPr>
        <w:t xml:space="preserve">实际施工工期若延误，每延误一天扣除签约合同价的1‰</w:t>
      </w:r>
      <w:r>
        <w:rPr>
          <w:rFonts w:hint="eastAsia" w:ascii="仿宋" w:hAnsi="仿宋" w:eastAsia="仿宋" w:cs="仿宋"/>
          <w:sz w:val="21"/>
          <w:szCs w:val="21"/>
        </w:rPr>
        <w:t xml:space="preserve">。</w:t>
      </w:r>
      <w:bookmarkEnd w:id="497"/>
      <w:r/>
      <w:bookmarkEnd w:id="498"/>
      <w:r/>
      <w:bookmarkEnd w:id="499"/>
      <w:r/>
      <w:bookmarkEnd w:id="500"/>
      <w:r/>
      <w:bookmarkEnd w:id="501"/>
      <w:r/>
      <w:bookmarkEnd w:id="502"/>
      <w:r/>
      <w:bookmarkEnd w:id="503"/>
      <w:r/>
      <w:bookmarkEnd w:id="504"/>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因承包人原因造成工期延误，逾</w:t>
      </w:r>
      <w:bookmarkStart w:id="505" w:name="_Toc318581171"/>
      <w:r/>
      <w:bookmarkStart w:id="506" w:name="_Toc312678014"/>
      <w:r>
        <w:rPr>
          <w:rFonts w:hint="eastAsia" w:ascii="仿宋" w:hAnsi="仿宋" w:eastAsia="仿宋" w:cs="仿宋"/>
          <w:sz w:val="21"/>
          <w:szCs w:val="21"/>
        </w:rPr>
        <w:t xml:space="preserve">期竣工违约金的上限：</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505"/>
      <w:bookmarkEnd w:id="506"/>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507" w:name="_Toc304295549"/>
      <w:r/>
      <w:bookmarkStart w:id="508" w:name="_Toc300934971"/>
      <w:r/>
      <w:bookmarkStart w:id="509" w:name="_Toc312678015"/>
      <w:r/>
      <w:bookmarkStart w:id="510" w:name="_Toc297216178"/>
      <w:r/>
      <w:bookmarkStart w:id="511" w:name="_Toc297123519"/>
      <w:r/>
      <w:bookmarkStart w:id="512" w:name="_Toc303539128"/>
      <w:r>
        <w:rPr>
          <w:rFonts w:hint="eastAsia" w:ascii="仿宋" w:hAnsi="仿宋" w:eastAsia="仿宋" w:cs="仿宋"/>
          <w:b/>
          <w:sz w:val="21"/>
          <w:szCs w:val="21"/>
        </w:rPr>
        <w:t xml:space="preserve">.6 不</w:t>
      </w:r>
      <w:bookmarkEnd w:id="507"/>
      <w:r/>
      <w:bookmarkEnd w:id="508"/>
      <w:r/>
      <w:bookmarkEnd w:id="509"/>
      <w:r/>
      <w:bookmarkEnd w:id="510"/>
      <w:r/>
      <w:bookmarkEnd w:id="511"/>
      <w:r/>
      <w:bookmarkEnd w:id="512"/>
      <w:r>
        <w:rPr>
          <w:rFonts w:hint="eastAsia" w:ascii="仿宋" w:hAnsi="仿宋" w:eastAsia="仿宋" w:cs="仿宋"/>
          <w:b/>
          <w:sz w:val="21"/>
          <w:szCs w:val="21"/>
        </w:rPr>
        <w:t xml:space="preserve">利物质条件</w:t>
      </w:r>
      <w:r/>
    </w:p>
    <w:p>
      <w:pPr>
        <w:pStyle w:val="874"/>
        <w:ind w:firstLine="420"/>
        <w:jc w:val="left"/>
        <w:spacing w:line="440" w:lineRule="exact"/>
        <w:rPr>
          <w:rFonts w:hint="eastAsia" w:ascii="仿宋" w:hAnsi="仿宋" w:eastAsia="仿宋" w:cs="仿宋"/>
          <w:sz w:val="21"/>
          <w:szCs w:val="21"/>
        </w:rPr>
      </w:pPr>
      <w:r/>
      <w:bookmarkStart w:id="513" w:name="_Toc297216179"/>
      <w:r/>
      <w:bookmarkStart w:id="514" w:name="_Toc318581172"/>
      <w:r/>
      <w:bookmarkStart w:id="515" w:name="_Toc304295550"/>
      <w:r/>
      <w:bookmarkStart w:id="516" w:name="_Toc300934972"/>
      <w:r/>
      <w:bookmarkStart w:id="517" w:name="_Toc312678016"/>
      <w:r/>
      <w:bookmarkStart w:id="518" w:name="_Toc297123520"/>
      <w:r/>
      <w:bookmarkStart w:id="519" w:name="_Toc303539129"/>
      <w:r>
        <w:rPr>
          <w:rFonts w:hint="eastAsia" w:ascii="仿宋" w:hAnsi="仿宋" w:eastAsia="仿宋" w:cs="仿宋"/>
          <w:sz w:val="21"/>
          <w:szCs w:val="21"/>
        </w:rPr>
        <w:t xml:space="preserve">不利物质条件的其他情形和有关约定：</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bookmarkEnd w:id="513"/>
      <w:bookmarkEnd w:id="514"/>
      <w:bookmarkEnd w:id="515"/>
      <w:bookmarkEnd w:id="516"/>
      <w:bookmarkEnd w:id="517"/>
      <w:bookmarkEnd w:id="518"/>
      <w:bookmarkEnd w:id="519"/>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520" w:name="_Toc304295551"/>
      <w:r/>
      <w:bookmarkStart w:id="521" w:name="_Toc300934973"/>
      <w:r/>
      <w:bookmarkStart w:id="522" w:name="_Toc312678017"/>
      <w:r/>
      <w:bookmarkStart w:id="523" w:name="_Toc303539130"/>
      <w:r/>
      <w:bookmarkStart w:id="524" w:name="_Toc297216180"/>
      <w:r/>
      <w:bookmarkStart w:id="525" w:name="_Toc297123521"/>
      <w:r>
        <w:rPr>
          <w:rFonts w:hint="eastAsia" w:ascii="仿宋" w:hAnsi="仿宋" w:eastAsia="仿宋" w:cs="仿宋"/>
          <w:b/>
          <w:sz w:val="21"/>
          <w:szCs w:val="21"/>
        </w:rPr>
        <w:t xml:space="preserve">.7异常恶劣的气候条件</w:t>
      </w:r>
      <w:bookmarkEnd w:id="520"/>
      <w:bookmarkEnd w:id="521"/>
      <w:bookmarkEnd w:id="522"/>
      <w:bookmarkEnd w:id="523"/>
      <w:bookmarkEnd w:id="524"/>
      <w:bookmarkEnd w:id="525"/>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发包人和承包人同意以下情形视为异常恶劣的气候条件：</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u w:val="single"/>
        </w:rPr>
        <w:t xml:space="preserve">24小时内降水量达到50—99.9mm的暴雨</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u w:val="single"/>
        </w:rPr>
        <w:t xml:space="preserve"> 风速达到8级的台风</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w:t>
      </w:r>
      <w:r>
        <w:rPr>
          <w:rFonts w:hint="eastAsia" w:ascii="仿宋" w:hAnsi="仿宋" w:eastAsia="仿宋" w:cs="仿宋"/>
          <w:sz w:val="21"/>
          <w:szCs w:val="21"/>
          <w:u w:val="single"/>
        </w:rPr>
        <w:t xml:space="preserve"> 日气温超过38度或低于零下10度</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u w:val="single"/>
        </w:rPr>
        <w:t xml:space="preserve"> 其他另行协商</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526" w:name="_Toc30004150"/>
      <w:r/>
      <w:bookmarkStart w:id="527" w:name="_Toc11671827"/>
      <w:r/>
      <w:bookmarkStart w:id="528" w:name="_Toc467144139"/>
      <w:r/>
      <w:bookmarkStart w:id="529" w:name="_Toc9974940"/>
      <w:r/>
      <w:bookmarkStart w:id="530" w:name="_Toc54867157"/>
      <w:r/>
      <w:bookmarkStart w:id="531" w:name="_Toc472686053"/>
      <w:r/>
      <w:bookmarkStart w:id="532" w:name="_Toc119597894"/>
      <w:r/>
      <w:bookmarkStart w:id="533" w:name="_Toc499560842"/>
      <w:r/>
      <w:bookmarkStart w:id="534" w:name="_Toc30622609"/>
      <w:r/>
      <w:bookmarkStart w:id="535" w:name="_Toc473034372"/>
      <w:r/>
      <w:bookmarkStart w:id="536" w:name="_Toc41327813"/>
      <w:r>
        <w:rPr>
          <w:rFonts w:hint="eastAsia" w:ascii="仿宋" w:hAnsi="仿宋" w:eastAsia="仿宋" w:cs="仿宋"/>
          <w:b/>
          <w:sz w:val="21"/>
          <w:szCs w:val="21"/>
        </w:rPr>
        <w:t xml:space="preserve">7.9 提前竣工的奖励</w:t>
      </w:r>
      <w:bookmarkEnd w:id="526"/>
      <w:r/>
      <w:bookmarkEnd w:id="527"/>
      <w:r/>
      <w:bookmarkEnd w:id="528"/>
      <w:r/>
      <w:bookmarkEnd w:id="529"/>
      <w:r/>
      <w:bookmarkEnd w:id="530"/>
      <w:r/>
      <w:bookmarkEnd w:id="531"/>
      <w:r/>
      <w:bookmarkEnd w:id="532"/>
      <w:r/>
      <w:bookmarkEnd w:id="533"/>
      <w:r/>
      <w:bookmarkEnd w:id="534"/>
      <w:r/>
      <w:bookmarkEnd w:id="535"/>
      <w:r/>
      <w:bookmarkEnd w:id="536"/>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7.9.2提前竣工的奖励：</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537" w:name="_Toc351203640"/>
      <w:r>
        <w:rPr>
          <w:rFonts w:hint="eastAsia" w:ascii="仿宋" w:hAnsi="仿宋" w:eastAsia="仿宋" w:cs="仿宋"/>
          <w:sz w:val="21"/>
          <w:szCs w:val="21"/>
        </w:rPr>
        <w:t xml:space="preserve">8. 材料与设备</w:t>
      </w:r>
      <w:bookmarkEnd w:id="537"/>
      <w:r/>
      <w:bookmarkEnd w:id="439"/>
      <w:bookmarkEnd w:id="440"/>
      <w:bookmarkEnd w:id="441"/>
      <w:bookmarkEnd w:id="442"/>
      <w:bookmarkEnd w:id="443"/>
      <w:bookmarkEnd w:id="444"/>
      <w:bookmarkEnd w:id="445"/>
      <w:bookmarkEnd w:id="446"/>
      <w:bookmarkEnd w:id="447"/>
      <w:bookmarkEnd w:id="448"/>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8</w:t>
      </w:r>
      <w:bookmarkStart w:id="538" w:name="_Toc297048353"/>
      <w:r/>
      <w:bookmarkStart w:id="539" w:name="_Toc297216186"/>
      <w:r/>
      <w:bookmarkStart w:id="540" w:name="_Toc300934979"/>
      <w:r/>
      <w:bookmarkStart w:id="541" w:name="_Toc303539136"/>
      <w:r/>
      <w:bookmarkStart w:id="542" w:name="_Toc312677493"/>
      <w:r/>
      <w:bookmarkStart w:id="543" w:name="_Toc296347166"/>
      <w:r/>
      <w:bookmarkStart w:id="544" w:name="_Toc312678019"/>
      <w:r/>
      <w:bookmarkStart w:id="545" w:name="_Toc297123527"/>
      <w:r/>
      <w:bookmarkStart w:id="546" w:name="_Toc280868654"/>
      <w:r/>
      <w:bookmarkStart w:id="547" w:name="_Toc297120467"/>
      <w:r/>
      <w:bookmarkStart w:id="548" w:name="_Toc304295556"/>
      <w:r/>
      <w:bookmarkStart w:id="549" w:name="_Toc296503167"/>
      <w:r/>
      <w:bookmarkStart w:id="550" w:name="_Toc296890995"/>
      <w:r/>
      <w:bookmarkStart w:id="551" w:name="_Toc296346668"/>
      <w:r/>
      <w:bookmarkStart w:id="552" w:name="_Toc292559372"/>
      <w:r/>
      <w:bookmarkStart w:id="553" w:name="_Toc296891207"/>
      <w:r/>
      <w:bookmarkStart w:id="554" w:name="_Toc296944506"/>
      <w:r/>
      <w:bookmarkStart w:id="555" w:name="_Toc292559877"/>
      <w:r/>
      <w:bookmarkStart w:id="556" w:name="_Toc280868656"/>
      <w:r/>
      <w:bookmarkStart w:id="557" w:name="_Toc280868655"/>
      <w:r/>
      <w:bookmarkStart w:id="558" w:name="_Toc267251424"/>
      <w:r>
        <w:rPr>
          <w:rFonts w:hint="eastAsia" w:ascii="仿宋" w:hAnsi="仿宋" w:eastAsia="仿宋" w:cs="仿宋"/>
          <w:b/>
          <w:sz w:val="21"/>
          <w:szCs w:val="21"/>
        </w:rPr>
        <w:t xml:space="preserve">.4材料与工程设备的保管与使用</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w:t>
      </w:r>
      <w:bookmarkStart w:id="559" w:name="_Toc292559373"/>
      <w:r/>
      <w:bookmarkStart w:id="560" w:name="_Toc292559878"/>
      <w:r/>
      <w:bookmarkStart w:id="561" w:name="_Toc297048354"/>
      <w:r/>
      <w:bookmarkStart w:id="562" w:name="_Toc297123528"/>
      <w:r/>
      <w:bookmarkStart w:id="563" w:name="_Toc297216187"/>
      <w:r/>
      <w:bookmarkStart w:id="564" w:name="_Toc318581173"/>
      <w:r/>
      <w:bookmarkStart w:id="565" w:name="_Toc300934980"/>
      <w:r/>
      <w:bookmarkStart w:id="566" w:name="_Toc304295557"/>
      <w:r/>
      <w:bookmarkStart w:id="567" w:name="_Toc303539137"/>
      <w:r/>
      <w:bookmarkStart w:id="568" w:name="_Toc296944507"/>
      <w:r/>
      <w:bookmarkStart w:id="569" w:name="_Toc312678020"/>
      <w:r/>
      <w:bookmarkStart w:id="570" w:name="_Toc296890996"/>
      <w:r/>
      <w:bookmarkStart w:id="571" w:name="_Toc296503168"/>
      <w:r/>
      <w:bookmarkStart w:id="572" w:name="_Toc296346669"/>
      <w:r/>
      <w:bookmarkStart w:id="573" w:name="_Toc312677494"/>
      <w:r/>
      <w:bookmarkStart w:id="574" w:name="_Toc296891208"/>
      <w:r/>
      <w:bookmarkStart w:id="575" w:name="_Toc297120468"/>
      <w:r/>
      <w:bookmarkStart w:id="576" w:name="_Toc296347167"/>
      <w:r>
        <w:rPr>
          <w:rFonts w:hint="eastAsia" w:ascii="仿宋" w:hAnsi="仿宋" w:eastAsia="仿宋" w:cs="仿宋"/>
          <w:sz w:val="21"/>
          <w:szCs w:val="21"/>
        </w:rPr>
        <w:t xml:space="preserve">.4.1发包人供应的材料设备的保管费用的承担：</w:t>
      </w:r>
      <w:r>
        <w:rPr>
          <w:rFonts w:hint="eastAsia" w:ascii="仿宋" w:hAnsi="仿宋" w:eastAsia="仿宋" w:cs="仿宋"/>
          <w:sz w:val="21"/>
          <w:szCs w:val="21"/>
          <w:u w:val="single"/>
        </w:rPr>
        <w:t xml:space="preserve">/</w:t>
      </w:r>
      <w:bookmarkEnd w:id="559"/>
      <w:r/>
      <w:bookmarkEnd w:id="560"/>
      <w:r/>
      <w:r/>
    </w:p>
    <w:p>
      <w:pPr>
        <w:pStyle w:val="874"/>
        <w:ind w:firstLine="422"/>
        <w:spacing w:line="440" w:lineRule="exact"/>
        <w:rPr>
          <w:rFonts w:hint="eastAsia" w:ascii="仿宋" w:hAnsi="仿宋" w:eastAsia="仿宋" w:cs="仿宋"/>
          <w:b/>
          <w:sz w:val="21"/>
          <w:szCs w:val="21"/>
        </w:rPr>
        <w:outlineLvl w:val="0"/>
      </w:pPr>
      <w:r/>
      <w:bookmarkStart w:id="577" w:name="_Toc9974941"/>
      <w:r/>
      <w:bookmarkStart w:id="578" w:name="_Toc472686054"/>
      <w:r/>
      <w:bookmarkStart w:id="579" w:name="_Toc11671828"/>
      <w:r/>
      <w:bookmarkStart w:id="580" w:name="_Toc54867158"/>
      <w:r/>
      <w:bookmarkStart w:id="581" w:name="_Toc119597895"/>
      <w:r/>
      <w:bookmarkStart w:id="582" w:name="_Toc30622610"/>
      <w:r/>
      <w:bookmarkStart w:id="583" w:name="_Toc30004151"/>
      <w:r/>
      <w:bookmarkStart w:id="584" w:name="_Toc467144140"/>
      <w:r/>
      <w:bookmarkStart w:id="585" w:name="_Toc499560843"/>
      <w:r/>
      <w:bookmarkStart w:id="586" w:name="_Toc473034373"/>
      <w:r/>
      <w:bookmarkStart w:id="587" w:name="_Toc41327814"/>
      <w:r>
        <w:rPr>
          <w:rFonts w:hint="eastAsia" w:ascii="仿宋" w:hAnsi="仿宋" w:eastAsia="仿宋" w:cs="仿宋"/>
          <w:b/>
          <w:sz w:val="21"/>
          <w:szCs w:val="21"/>
        </w:rPr>
        <w:t xml:space="preserve">8.6 样品</w:t>
      </w:r>
      <w:bookmarkEnd w:id="577"/>
      <w:r/>
      <w:bookmarkEnd w:id="578"/>
      <w:r/>
      <w:bookmarkEnd w:id="579"/>
      <w:r/>
      <w:bookmarkEnd w:id="580"/>
      <w:r/>
      <w:bookmarkEnd w:id="581"/>
      <w:r/>
      <w:bookmarkEnd w:id="582"/>
      <w:r/>
      <w:bookmarkEnd w:id="583"/>
      <w:r/>
      <w:bookmarkEnd w:id="584"/>
      <w:r/>
      <w:bookmarkEnd w:id="585"/>
      <w:r/>
      <w:bookmarkEnd w:id="586"/>
      <w:r/>
      <w:bookmarkEnd w:id="587"/>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8.6.1样品的报送与封存</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需要承包人报送样品的材料或工程设备，样品的种类、名称、规格、数量要求：</w:t>
      </w:r>
      <w:r>
        <w:rPr>
          <w:rFonts w:hint="eastAsia" w:ascii="仿宋" w:hAnsi="仿宋" w:eastAsia="仿宋" w:cs="仿宋"/>
          <w:sz w:val="21"/>
          <w:szCs w:val="21"/>
          <w:u w:val="single"/>
        </w:rPr>
        <w:t xml:space="preserve">根据工程实际情况双方商定</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588" w:name="_Toc54867159"/>
      <w:r/>
      <w:bookmarkStart w:id="589" w:name="_Toc9974942"/>
      <w:r/>
      <w:bookmarkStart w:id="590" w:name="_Toc11671829"/>
      <w:r/>
      <w:bookmarkStart w:id="591" w:name="_Toc30622611"/>
      <w:r/>
      <w:bookmarkStart w:id="592" w:name="_Toc119597896"/>
      <w:r/>
      <w:bookmarkStart w:id="593" w:name="_Toc41327815"/>
      <w:r/>
      <w:bookmarkStart w:id="594" w:name="_Toc467144141"/>
      <w:r/>
      <w:bookmarkStart w:id="595" w:name="_Toc472686055"/>
      <w:r/>
      <w:bookmarkStart w:id="596" w:name="_Toc499560844"/>
      <w:r/>
      <w:bookmarkStart w:id="597" w:name="_Toc30004152"/>
      <w:r/>
      <w:bookmarkStart w:id="598" w:name="_Toc473034374"/>
      <w:r>
        <w:rPr>
          <w:rFonts w:hint="eastAsia" w:ascii="仿宋" w:hAnsi="仿宋" w:eastAsia="仿宋" w:cs="仿宋"/>
          <w:b/>
          <w:sz w:val="21"/>
          <w:szCs w:val="21"/>
        </w:rPr>
        <w:t xml:space="preserve">8.8 施工设备和临时设施</w:t>
      </w:r>
      <w:bookmarkEnd w:id="588"/>
      <w:r/>
      <w:bookmarkEnd w:id="589"/>
      <w:r/>
      <w:bookmarkEnd w:id="590"/>
      <w:r/>
      <w:bookmarkEnd w:id="591"/>
      <w:r/>
      <w:bookmarkEnd w:id="592"/>
      <w:r/>
      <w:bookmarkEnd w:id="593"/>
      <w:r/>
      <w:bookmarkEnd w:id="594"/>
      <w:r/>
      <w:bookmarkEnd w:id="595"/>
      <w:r/>
      <w:bookmarkEnd w:id="596"/>
      <w:r/>
      <w:bookmarkEnd w:id="597"/>
      <w:r/>
      <w:bookmarkEnd w:id="598"/>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8.8.1 承包人提供的施工设备和临时设施</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关于修建临时设施费用承担的约定：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p>
    <w:p>
      <w:pPr>
        <w:pStyle w:val="872"/>
        <w:spacing w:before="0" w:after="0" w:line="440" w:lineRule="exact"/>
        <w:rPr>
          <w:rFonts w:hint="eastAsia" w:ascii="仿宋" w:hAnsi="仿宋" w:eastAsia="仿宋" w:cs="仿宋"/>
          <w:sz w:val="21"/>
          <w:szCs w:val="21"/>
        </w:rPr>
      </w:pPr>
      <w:r/>
      <w:bookmarkStart w:id="599" w:name="_Toc351203641"/>
      <w:r>
        <w:rPr>
          <w:rFonts w:hint="eastAsia" w:ascii="仿宋" w:hAnsi="仿宋" w:eastAsia="仿宋" w:cs="仿宋"/>
          <w:sz w:val="21"/>
          <w:szCs w:val="21"/>
        </w:rPr>
        <w:t xml:space="preserve">9</w:t>
      </w:r>
      <w:bookmarkEnd w:id="556"/>
      <w:r/>
      <w:bookmarkEnd w:id="557"/>
      <w:r/>
      <w:bookmarkEnd w:id="558"/>
      <w:r/>
      <w:bookmarkStart w:id="600" w:name="_Toc312677495"/>
      <w:r/>
      <w:bookmarkStart w:id="601" w:name="_Toc300934982"/>
      <w:r/>
      <w:bookmarkStart w:id="602" w:name="_Toc312678021"/>
      <w:r/>
      <w:bookmarkStart w:id="603" w:name="_Toc297123533"/>
      <w:r/>
      <w:bookmarkStart w:id="604" w:name="_Toc304295559"/>
      <w:r/>
      <w:bookmarkStart w:id="605" w:name="_Toc297216192"/>
      <w:r/>
      <w:bookmarkStart w:id="606" w:name="_Toc303539139"/>
      <w:r/>
      <w:bookmarkStart w:id="607" w:name="_Toc297120473"/>
      <w:r/>
      <w:bookmarkStart w:id="608" w:name="_Toc296944512"/>
      <w:r/>
      <w:bookmarkStart w:id="609" w:name="_Toc267251428"/>
      <w:r/>
      <w:bookmarkStart w:id="610" w:name="_Toc296503173"/>
      <w:r/>
      <w:bookmarkStart w:id="611" w:name="_Toc267251427"/>
      <w:r/>
      <w:bookmarkStart w:id="612" w:name="_Toc296891213"/>
      <w:r/>
      <w:bookmarkStart w:id="613" w:name="_Toc292559883"/>
      <w:r/>
      <w:bookmarkStart w:id="614" w:name="_Toc297048359"/>
      <w:r/>
      <w:bookmarkStart w:id="615" w:name="_Toc296346674"/>
      <w:r/>
      <w:bookmarkStart w:id="616" w:name="_Toc292559378"/>
      <w:r/>
      <w:bookmarkStart w:id="617" w:name="_Toc296891001"/>
      <w:r/>
      <w:bookmarkStart w:id="618" w:name="_Toc296347172"/>
      <w:r>
        <w:rPr>
          <w:rFonts w:hint="eastAsia" w:ascii="仿宋" w:hAnsi="仿宋" w:eastAsia="仿宋" w:cs="仿宋"/>
          <w:sz w:val="21"/>
          <w:szCs w:val="21"/>
        </w:rPr>
        <w:t xml:space="preserve">. 试验与检验</w:t>
      </w:r>
      <w:bookmarkEnd w:id="599"/>
      <w:r/>
      <w:bookmarkEnd w:id="600"/>
      <w:bookmarkEnd w:id="601"/>
      <w:bookmarkEnd w:id="602"/>
      <w:bookmarkEnd w:id="603"/>
      <w:bookmarkEnd w:id="604"/>
      <w:bookmarkEnd w:id="605"/>
      <w:bookmarkEnd w:id="606"/>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9</w:t>
      </w:r>
      <w:bookmarkStart w:id="619" w:name="_Toc297216193"/>
      <w:r/>
      <w:bookmarkStart w:id="620" w:name="_Toc297123534"/>
      <w:r/>
      <w:bookmarkStart w:id="621" w:name="_Toc312677496"/>
      <w:r/>
      <w:bookmarkStart w:id="622" w:name="_Toc304295560"/>
      <w:r/>
      <w:bookmarkStart w:id="623" w:name="_Toc300934983"/>
      <w:r/>
      <w:bookmarkStart w:id="624" w:name="_Toc312678022"/>
      <w:r/>
      <w:bookmarkStart w:id="625" w:name="_Toc303539140"/>
      <w:r>
        <w:rPr>
          <w:rFonts w:hint="eastAsia" w:ascii="仿宋" w:hAnsi="仿宋" w:eastAsia="仿宋" w:cs="仿宋"/>
          <w:b/>
          <w:sz w:val="21"/>
          <w:szCs w:val="21"/>
        </w:rPr>
        <w:t xml:space="preserve">.1试验设备与试验人员</w:t>
      </w:r>
      <w:bookmarkEnd w:id="619"/>
      <w:bookmarkEnd w:id="620"/>
      <w:bookmarkEnd w:id="621"/>
      <w:bookmarkEnd w:id="622"/>
      <w:bookmarkEnd w:id="623"/>
      <w:bookmarkEnd w:id="624"/>
      <w:bookmarkEnd w:id="625"/>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9</w:t>
      </w:r>
      <w:bookmarkStart w:id="626" w:name="_Toc297216194"/>
      <w:r/>
      <w:bookmarkStart w:id="627" w:name="_Toc300934984"/>
      <w:r/>
      <w:bookmarkStart w:id="628" w:name="_Toc303539141"/>
      <w:r/>
      <w:bookmarkStart w:id="629" w:name="_Toc304295561"/>
      <w:r/>
      <w:bookmarkStart w:id="630" w:name="_Toc312677497"/>
      <w:r/>
      <w:bookmarkStart w:id="631" w:name="_Toc297123535"/>
      <w:r/>
      <w:bookmarkStart w:id="632" w:name="_Toc312678023"/>
      <w:r/>
      <w:bookmarkStart w:id="633" w:name="_Toc318581174"/>
      <w:r>
        <w:rPr>
          <w:rFonts w:hint="eastAsia" w:ascii="仿宋" w:hAnsi="仿宋" w:eastAsia="仿宋" w:cs="仿宋"/>
          <w:sz w:val="21"/>
          <w:szCs w:val="21"/>
        </w:rPr>
        <w:t xml:space="preserve">.1.2 试验设备</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施工现场需要配置的试验场所：</w:t>
      </w:r>
      <w:bookmarkEnd w:id="626"/>
      <w:r/>
      <w:bookmarkEnd w:id="627"/>
      <w:r/>
      <w:bookmarkEnd w:id="628"/>
      <w:r/>
      <w:bookmarkEnd w:id="629"/>
      <w:r/>
      <w:bookmarkEnd w:id="630"/>
      <w:r/>
      <w:bookmarkEnd w:id="631"/>
      <w:r/>
      <w:bookmarkEnd w:id="632"/>
      <w:r/>
      <w:bookmarkStart w:id="634" w:name="_Toc297216195"/>
      <w:r/>
      <w:bookmarkStart w:id="635" w:name="_Toc297123536"/>
      <w:r/>
      <w:bookmarkStart w:id="636" w:name="_Toc303539142"/>
      <w:r/>
      <w:bookmarkStart w:id="637" w:name="_Toc300934985"/>
      <w:r/>
      <w:bookmarkStart w:id="638" w:name="_Toc304295562"/>
      <w:r/>
      <w:bookmarkStart w:id="639" w:name="_Toc312677498"/>
      <w:r/>
      <w:bookmarkStart w:id="640" w:name="_Toc312678024"/>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施工现场需要配备的试验设备：</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施工现场需要具备的其他试验条件：</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641" w:name="_Toc54867160"/>
      <w:r/>
      <w:bookmarkStart w:id="642" w:name="_Toc11671830"/>
      <w:r/>
      <w:bookmarkStart w:id="643" w:name="_Toc473034375"/>
      <w:r/>
      <w:bookmarkStart w:id="644" w:name="_Toc472686056"/>
      <w:r/>
      <w:bookmarkStart w:id="645" w:name="_Toc119597897"/>
      <w:r/>
      <w:bookmarkStart w:id="646" w:name="_Toc30004153"/>
      <w:r/>
      <w:bookmarkStart w:id="647" w:name="_Toc30622612"/>
      <w:r/>
      <w:bookmarkStart w:id="648" w:name="_Toc9974943"/>
      <w:r/>
      <w:bookmarkStart w:id="649" w:name="_Toc467144142"/>
      <w:r/>
      <w:bookmarkStart w:id="650" w:name="_Toc499560845"/>
      <w:r/>
      <w:bookmarkStart w:id="651" w:name="_Toc41327816"/>
      <w:r>
        <w:rPr>
          <w:rFonts w:hint="eastAsia" w:ascii="仿宋" w:hAnsi="仿宋" w:eastAsia="仿宋" w:cs="仿宋"/>
          <w:b/>
          <w:sz w:val="21"/>
          <w:szCs w:val="21"/>
        </w:rPr>
        <w:t xml:space="preserve">9.4 现场工艺试验</w:t>
      </w:r>
      <w:bookmarkEnd w:id="641"/>
      <w:r/>
      <w:bookmarkEnd w:id="642"/>
      <w:r/>
      <w:bookmarkEnd w:id="643"/>
      <w:r/>
      <w:bookmarkEnd w:id="644"/>
      <w:r/>
      <w:bookmarkEnd w:id="645"/>
      <w:r/>
      <w:bookmarkEnd w:id="646"/>
      <w:r/>
      <w:bookmarkEnd w:id="647"/>
      <w:r/>
      <w:bookmarkEnd w:id="648"/>
      <w:r/>
      <w:bookmarkEnd w:id="649"/>
      <w:r/>
      <w:bookmarkEnd w:id="650"/>
      <w:r/>
      <w:bookmarkEnd w:id="651"/>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现场工艺试验的有关约定：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633"/>
      <w:bookmarkEnd w:id="634"/>
      <w:bookmarkEnd w:id="635"/>
      <w:bookmarkEnd w:id="636"/>
      <w:bookmarkEnd w:id="637"/>
      <w:bookmarkEnd w:id="638"/>
      <w:bookmarkEnd w:id="639"/>
      <w:bookmarkEnd w:id="640"/>
      <w:r/>
    </w:p>
    <w:p>
      <w:pPr>
        <w:pStyle w:val="872"/>
        <w:spacing w:before="0" w:after="0" w:line="440" w:lineRule="exact"/>
        <w:rPr>
          <w:rFonts w:hint="eastAsia" w:ascii="仿宋" w:hAnsi="仿宋" w:eastAsia="仿宋" w:cs="仿宋"/>
          <w:sz w:val="21"/>
          <w:szCs w:val="21"/>
        </w:rPr>
      </w:pPr>
      <w:r/>
      <w:bookmarkStart w:id="652" w:name="_Toc351203642"/>
      <w:r>
        <w:rPr>
          <w:rFonts w:hint="eastAsia" w:ascii="仿宋" w:hAnsi="仿宋" w:eastAsia="仿宋" w:cs="仿宋"/>
          <w:sz w:val="21"/>
          <w:szCs w:val="21"/>
        </w:rPr>
        <w:t xml:space="preserve">1</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53" w:name="_Toc296891021"/>
      <w:r/>
      <w:bookmarkStart w:id="654" w:name="_Toc303539146"/>
      <w:r/>
      <w:bookmarkStart w:id="655" w:name="_Toc297120493"/>
      <w:r/>
      <w:bookmarkStart w:id="656" w:name="_Toc296891233"/>
      <w:r/>
      <w:bookmarkStart w:id="657" w:name="_Toc296347192"/>
      <w:r/>
      <w:bookmarkStart w:id="658" w:name="_Toc292559398"/>
      <w:r/>
      <w:bookmarkStart w:id="659" w:name="_Toc297216199"/>
      <w:r/>
      <w:bookmarkStart w:id="660" w:name="_Toc300934989"/>
      <w:r/>
      <w:bookmarkStart w:id="661" w:name="_Toc297048379"/>
      <w:r/>
      <w:bookmarkStart w:id="662" w:name="_Toc296346694"/>
      <w:r/>
      <w:bookmarkStart w:id="663" w:name="_Toc296503193"/>
      <w:r/>
      <w:bookmarkStart w:id="664" w:name="_Toc296944532"/>
      <w:r/>
      <w:bookmarkStart w:id="665" w:name="_Toc304295566"/>
      <w:r/>
      <w:bookmarkStart w:id="666" w:name="_Toc292559903"/>
      <w:r/>
      <w:bookmarkStart w:id="667" w:name="_Toc297123540"/>
      <w:r/>
      <w:bookmarkStart w:id="668" w:name="_Toc312678025"/>
      <w:r/>
      <w:bookmarkStart w:id="669" w:name="_Toc312677499"/>
      <w:r/>
      <w:bookmarkStart w:id="670" w:name="_Toc267251437"/>
      <w:r/>
      <w:bookmarkStart w:id="671" w:name="_Toc267251440"/>
      <w:r/>
      <w:bookmarkStart w:id="672" w:name="_Toc267251433"/>
      <w:r/>
      <w:bookmarkStart w:id="673" w:name="_Toc267251439"/>
      <w:r/>
      <w:bookmarkStart w:id="674" w:name="_Toc267251441"/>
      <w:r/>
      <w:bookmarkStart w:id="675" w:name="_Toc267251435"/>
      <w:r/>
      <w:bookmarkStart w:id="676" w:name="_Toc267251442"/>
      <w:r>
        <w:rPr>
          <w:rFonts w:hint="eastAsia" w:ascii="仿宋" w:hAnsi="仿宋" w:eastAsia="仿宋" w:cs="仿宋"/>
          <w:sz w:val="21"/>
          <w:szCs w:val="21"/>
        </w:rPr>
        <w:t xml:space="preserve">0. 变更</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bookmarkEnd w:id="669"/>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w:t>
      </w:r>
      <w:bookmarkStart w:id="677" w:name="_Toc297120494"/>
      <w:r/>
      <w:bookmarkStart w:id="678" w:name="_Toc303539147"/>
      <w:r/>
      <w:bookmarkStart w:id="679" w:name="_Toc296503194"/>
      <w:r/>
      <w:bookmarkStart w:id="680" w:name="_Toc304295567"/>
      <w:r/>
      <w:bookmarkStart w:id="681" w:name="_Toc296891022"/>
      <w:r/>
      <w:bookmarkStart w:id="682" w:name="_Toc297048380"/>
      <w:r/>
      <w:bookmarkStart w:id="683" w:name="_Toc296347193"/>
      <w:r/>
      <w:bookmarkStart w:id="684" w:name="_Toc292559904"/>
      <w:r/>
      <w:bookmarkStart w:id="685" w:name="_Toc297216200"/>
      <w:r/>
      <w:bookmarkStart w:id="686" w:name="_Toc296891234"/>
      <w:r/>
      <w:bookmarkStart w:id="687" w:name="_Toc296944533"/>
      <w:r/>
      <w:bookmarkStart w:id="688" w:name="_Toc297123541"/>
      <w:r/>
      <w:bookmarkStart w:id="689" w:name="_Toc292559399"/>
      <w:r/>
      <w:bookmarkStart w:id="690" w:name="_Toc312677500"/>
      <w:r/>
      <w:bookmarkStart w:id="691" w:name="_Toc300934990"/>
      <w:r/>
      <w:bookmarkStart w:id="692" w:name="_Toc312678026"/>
      <w:r/>
      <w:bookmarkStart w:id="693" w:name="_Toc296346695"/>
      <w:r>
        <w:rPr>
          <w:rFonts w:hint="eastAsia" w:ascii="仿宋" w:hAnsi="仿宋" w:eastAsia="仿宋" w:cs="仿宋"/>
          <w:b/>
          <w:sz w:val="21"/>
          <w:szCs w:val="21"/>
        </w:rPr>
        <w:t xml:space="preserve">0.1变更的范围</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关于变更的范围的约定：</w:t>
      </w:r>
      <w:r>
        <w:rPr>
          <w:rFonts w:hint="eastAsia" w:ascii="仿宋" w:hAnsi="仿宋" w:eastAsia="仿宋" w:cs="仿宋"/>
          <w:sz w:val="21"/>
          <w:szCs w:val="21"/>
          <w:u w:val="single"/>
        </w:rPr>
        <w:t xml:space="preserve">按泰政办发[2007]193号文件执行和泰政办发[2012]170号文件执行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694" w:name="_Toc499560846"/>
      <w:r/>
      <w:bookmarkStart w:id="695" w:name="_Toc472686057"/>
      <w:r/>
      <w:bookmarkStart w:id="696" w:name="_Toc119597898"/>
      <w:r/>
      <w:bookmarkStart w:id="697" w:name="_Toc9974944"/>
      <w:r/>
      <w:bookmarkStart w:id="698" w:name="_Toc30004154"/>
      <w:r/>
      <w:bookmarkStart w:id="699" w:name="_Toc11671831"/>
      <w:r/>
      <w:bookmarkStart w:id="700" w:name="_Toc473034376"/>
      <w:r/>
      <w:bookmarkStart w:id="701" w:name="_Toc41327817"/>
      <w:r/>
      <w:bookmarkStart w:id="702" w:name="_Toc467144143"/>
      <w:r/>
      <w:bookmarkStart w:id="703" w:name="_Toc54867161"/>
      <w:r/>
      <w:bookmarkStart w:id="704" w:name="_Toc30622613"/>
      <w:r>
        <w:rPr>
          <w:rFonts w:hint="eastAsia" w:ascii="仿宋" w:hAnsi="仿宋" w:eastAsia="仿宋" w:cs="仿宋"/>
          <w:b/>
          <w:sz w:val="21"/>
          <w:szCs w:val="21"/>
        </w:rPr>
        <w:t xml:space="preserve">10.4 变更估价</w:t>
      </w:r>
      <w:bookmarkEnd w:id="694"/>
      <w:r/>
      <w:bookmarkEnd w:id="695"/>
      <w:r/>
      <w:bookmarkEnd w:id="696"/>
      <w:r/>
      <w:bookmarkEnd w:id="697"/>
      <w:r/>
      <w:bookmarkEnd w:id="698"/>
      <w:r/>
      <w:bookmarkEnd w:id="699"/>
      <w:r/>
      <w:bookmarkEnd w:id="700"/>
      <w:r/>
      <w:bookmarkEnd w:id="701"/>
      <w:r/>
      <w:bookmarkEnd w:id="702"/>
      <w:r/>
      <w:bookmarkEnd w:id="703"/>
      <w:r/>
      <w:bookmarkEnd w:id="704"/>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10.4.1 变更估价原则</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关于变更估价的约定：</w:t>
      </w:r>
      <w:r>
        <w:rPr>
          <w:rFonts w:hint="eastAsia" w:ascii="仿宋" w:hAnsi="仿宋" w:eastAsia="仿宋" w:cs="仿宋"/>
          <w:sz w:val="21"/>
          <w:szCs w:val="21"/>
          <w:u w:val="single"/>
        </w:rPr>
        <w:t xml:space="preserve">已标价工程量清单中有适用于变更工程项目的，应采用该项目的单价；已标价工程量清单中没有适用但有类似于变更工程项目的，可在合理范</w:t>
      </w:r>
      <w:r>
        <w:rPr>
          <w:rFonts w:hint="eastAsia" w:ascii="仿宋" w:hAnsi="仿宋" w:eastAsia="仿宋" w:cs="仿宋"/>
          <w:sz w:val="21"/>
          <w:szCs w:val="21"/>
          <w:u w:val="single"/>
        </w:rPr>
        <w:t xml:space="preserve">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Start w:id="705" w:name="_Toc297120497"/>
      <w:r/>
      <w:bookmarkStart w:id="706" w:name="_Toc296891237"/>
      <w:r/>
      <w:bookmarkStart w:id="707" w:name="_Toc292559907"/>
      <w:r/>
      <w:bookmarkStart w:id="708" w:name="_Toc296944536"/>
      <w:r/>
      <w:bookmarkStart w:id="709" w:name="_Toc297048383"/>
      <w:r/>
      <w:bookmarkStart w:id="710" w:name="_Toc303539150"/>
      <w:r/>
      <w:bookmarkStart w:id="711" w:name="_Toc296346698"/>
      <w:r/>
      <w:bookmarkStart w:id="712" w:name="_Toc300934993"/>
      <w:r/>
      <w:bookmarkStart w:id="713" w:name="_Toc296891025"/>
      <w:r/>
      <w:bookmarkStart w:id="714" w:name="_Toc296503197"/>
      <w:r/>
      <w:bookmarkStart w:id="715" w:name="_Toc297123544"/>
      <w:r/>
      <w:bookmarkStart w:id="716" w:name="_Toc297216203"/>
      <w:r/>
      <w:bookmarkStart w:id="717" w:name="_Toc292559402"/>
      <w:r/>
      <w:bookmarkStart w:id="718" w:name="_Toc296347196"/>
      <w:r/>
      <w:bookmarkStart w:id="719" w:name="_Toc312678029"/>
      <w:r/>
      <w:bookmarkStart w:id="720" w:name="_Toc304295570"/>
      <w:r/>
      <w:bookmarkStart w:id="721" w:name="_Toc312677503"/>
      <w:r>
        <w:rPr>
          <w:rFonts w:hint="eastAsia" w:ascii="仿宋" w:hAnsi="仿宋" w:eastAsia="仿宋" w:cs="仿宋"/>
          <w:b/>
          <w:sz w:val="21"/>
          <w:szCs w:val="21"/>
        </w:rPr>
        <w:t xml:space="preserve">0.5承</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Start w:id="722" w:name="_Toc297123545"/>
      <w:r/>
      <w:bookmarkStart w:id="723" w:name="_Toc303539151"/>
      <w:r/>
      <w:bookmarkStart w:id="724" w:name="_Toc296503203"/>
      <w:r/>
      <w:bookmarkStart w:id="725" w:name="_Toc296891243"/>
      <w:r/>
      <w:bookmarkStart w:id="726" w:name="_Toc297120503"/>
      <w:r/>
      <w:bookmarkStart w:id="727" w:name="_Toc296347202"/>
      <w:r/>
      <w:bookmarkStart w:id="728" w:name="_Toc292559913"/>
      <w:r/>
      <w:bookmarkStart w:id="729" w:name="_Toc300934994"/>
      <w:r/>
      <w:bookmarkStart w:id="730" w:name="_Toc292559408"/>
      <w:r/>
      <w:bookmarkStart w:id="731" w:name="_Toc296346704"/>
      <w:r/>
      <w:bookmarkStart w:id="732" w:name="_Toc297216204"/>
      <w:r/>
      <w:bookmarkStart w:id="733" w:name="_Toc296891031"/>
      <w:r/>
      <w:bookmarkStart w:id="734" w:name="_Toc296944542"/>
      <w:r/>
      <w:bookmarkStart w:id="735" w:name="_Toc297048389"/>
      <w:r>
        <w:rPr>
          <w:rFonts w:hint="eastAsia" w:ascii="仿宋" w:hAnsi="仿宋" w:eastAsia="仿宋" w:cs="仿宋"/>
          <w:b/>
          <w:sz w:val="21"/>
          <w:szCs w:val="21"/>
        </w:rPr>
        <w:t xml:space="preserve">包人的合理化建议</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监理人审查承包人合理化建议的期限：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发包人审批承包人合理化建议的期限：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w:t>
      </w:r>
      <w:bookmarkStart w:id="736" w:name="_Toc292559914"/>
      <w:r/>
      <w:bookmarkStart w:id="737" w:name="_Toc296944543"/>
      <w:r/>
      <w:bookmarkStart w:id="738" w:name="_Toc296347203"/>
      <w:r/>
      <w:bookmarkStart w:id="739" w:name="_Toc300934995"/>
      <w:r/>
      <w:bookmarkStart w:id="740" w:name="_Toc303539152"/>
      <w:r/>
      <w:bookmarkStart w:id="741" w:name="_Toc312677504"/>
      <w:r/>
      <w:bookmarkStart w:id="742" w:name="_Toc292559409"/>
      <w:r/>
      <w:bookmarkStart w:id="743" w:name="_Toc296891032"/>
      <w:r/>
      <w:bookmarkStart w:id="744" w:name="_Toc304295571"/>
      <w:r/>
      <w:bookmarkStart w:id="745" w:name="_Toc296503204"/>
      <w:r/>
      <w:bookmarkStart w:id="746" w:name="_Toc312678030"/>
      <w:r/>
      <w:bookmarkStart w:id="747" w:name="_Toc296346705"/>
      <w:r/>
      <w:bookmarkStart w:id="748" w:name="_Toc297123546"/>
      <w:r/>
      <w:bookmarkStart w:id="749" w:name="_Toc297048390"/>
      <w:r/>
      <w:bookmarkStart w:id="750" w:name="_Toc297120504"/>
      <w:r/>
      <w:bookmarkStart w:id="751" w:name="_Toc296891244"/>
      <w:r/>
      <w:bookmarkStart w:id="752" w:name="_Toc297216205"/>
      <w:r/>
      <w:bookmarkStart w:id="753" w:name="_Toc318581175"/>
      <w:r>
        <w:rPr>
          <w:rFonts w:hint="eastAsia" w:ascii="仿宋" w:hAnsi="仿宋" w:eastAsia="仿宋" w:cs="仿宋"/>
          <w:sz w:val="21"/>
          <w:szCs w:val="21"/>
        </w:rPr>
        <w:t xml:space="preserve">包人提出的合理化建议降低了合同价格或者提高了工程经济效益的奖励的方法和金额为：</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p>
    <w:p>
      <w:pPr>
        <w:pStyle w:val="874"/>
        <w:ind w:firstLine="422"/>
        <w:spacing w:line="440" w:lineRule="exact"/>
        <w:rPr>
          <w:rFonts w:hint="eastAsia" w:ascii="仿宋" w:hAnsi="仿宋" w:eastAsia="仿宋" w:cs="仿宋"/>
          <w:b/>
          <w:sz w:val="21"/>
          <w:szCs w:val="21"/>
        </w:rPr>
        <w:outlineLvl w:val="0"/>
      </w:pPr>
      <w:r/>
      <w:bookmarkStart w:id="754" w:name="_Toc119597899"/>
      <w:r/>
      <w:bookmarkStart w:id="755" w:name="_Toc11671832"/>
      <w:r/>
      <w:bookmarkStart w:id="756" w:name="_Toc499560847"/>
      <w:r/>
      <w:bookmarkStart w:id="757" w:name="_Toc30622614"/>
      <w:r/>
      <w:bookmarkStart w:id="758" w:name="_Toc473034377"/>
      <w:r/>
      <w:bookmarkStart w:id="759" w:name="_Toc9974945"/>
      <w:r/>
      <w:bookmarkStart w:id="760" w:name="_Toc472686058"/>
      <w:r/>
      <w:bookmarkStart w:id="761" w:name="_Toc41327818"/>
      <w:r/>
      <w:bookmarkStart w:id="762" w:name="_Toc30004155"/>
      <w:r/>
      <w:bookmarkStart w:id="763" w:name="_Toc467144144"/>
      <w:r/>
      <w:bookmarkStart w:id="764" w:name="_Toc54867162"/>
      <w:r>
        <w:rPr>
          <w:rFonts w:hint="eastAsia" w:ascii="仿宋" w:hAnsi="仿宋" w:eastAsia="仿宋" w:cs="仿宋"/>
          <w:b/>
          <w:sz w:val="21"/>
          <w:szCs w:val="21"/>
        </w:rPr>
        <w:t xml:space="preserve">1</w:t>
      </w:r>
      <w:bookmarkStart w:id="765" w:name="_Toc312677507"/>
      <w:r/>
      <w:bookmarkStart w:id="766" w:name="_Toc297216207"/>
      <w:r/>
      <w:bookmarkStart w:id="767" w:name="_Toc297120499"/>
      <w:r/>
      <w:bookmarkStart w:id="768" w:name="_Toc296891239"/>
      <w:r/>
      <w:bookmarkStart w:id="769" w:name="_Toc296347198"/>
      <w:r/>
      <w:bookmarkStart w:id="770" w:name="_Toc300934997"/>
      <w:r/>
      <w:bookmarkStart w:id="771" w:name="_Toc292559909"/>
      <w:r/>
      <w:bookmarkStart w:id="772" w:name="_Toc296944538"/>
      <w:r/>
      <w:bookmarkStart w:id="773" w:name="_Toc312678033"/>
      <w:r/>
      <w:bookmarkStart w:id="774" w:name="_Toc303539154"/>
      <w:r/>
      <w:bookmarkStart w:id="775" w:name="_Toc297048385"/>
      <w:r/>
      <w:bookmarkStart w:id="776" w:name="_Toc296503199"/>
      <w:r/>
      <w:bookmarkStart w:id="777" w:name="_Toc297123548"/>
      <w:r/>
      <w:bookmarkStart w:id="778" w:name="_Toc304295574"/>
      <w:r/>
      <w:bookmarkStart w:id="779" w:name="_Toc292559404"/>
      <w:r/>
      <w:bookmarkStart w:id="780" w:name="_Toc296346700"/>
      <w:r/>
      <w:bookmarkStart w:id="781" w:name="_Toc296891027"/>
      <w:r>
        <w:rPr>
          <w:rFonts w:hint="eastAsia" w:ascii="仿宋" w:hAnsi="仿宋" w:eastAsia="仿宋" w:cs="仿宋"/>
          <w:b/>
          <w:sz w:val="21"/>
          <w:szCs w:val="21"/>
        </w:rPr>
        <w:t xml:space="preserve">0.7 暂估价</w:t>
      </w:r>
      <w:bookmarkEnd w:id="754"/>
      <w:r/>
      <w:bookmarkEnd w:id="755"/>
      <w:r/>
      <w:bookmarkEnd w:id="756"/>
      <w:r/>
      <w:bookmarkEnd w:id="757"/>
      <w:r/>
      <w:bookmarkEnd w:id="758"/>
      <w:r/>
      <w:bookmarkEnd w:id="759"/>
      <w:r/>
      <w:bookmarkEnd w:id="760"/>
      <w:r/>
      <w:bookmarkEnd w:id="761"/>
      <w:r/>
      <w:bookmarkEnd w:id="762"/>
      <w:r/>
      <w:bookmarkEnd w:id="763"/>
      <w:r/>
      <w:bookmarkEnd w:id="764"/>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暂</w:t>
      </w:r>
      <w:bookmarkStart w:id="782" w:name="_Toc312677508"/>
      <w:r/>
      <w:bookmarkStart w:id="783" w:name="_Toc312678034"/>
      <w:r/>
      <w:bookmarkStart w:id="784" w:name="_Toc318581176"/>
      <w:r>
        <w:rPr>
          <w:rFonts w:hint="eastAsia" w:ascii="仿宋" w:hAnsi="仿宋" w:eastAsia="仿宋" w:cs="仿宋"/>
          <w:sz w:val="21"/>
          <w:szCs w:val="21"/>
        </w:rPr>
        <w:t xml:space="preserve">估价材料和工程设备的明细详见附件11：《暂估价一览表》。</w:t>
      </w:r>
      <w:bookmarkEnd w:id="782"/>
      <w:bookmarkEnd w:id="783"/>
      <w:bookmarkEnd w:id="784"/>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bookmarkStart w:id="785" w:name="_Toc312677509"/>
      <w:r/>
      <w:bookmarkStart w:id="786" w:name="_Toc318581177"/>
      <w:r/>
      <w:bookmarkStart w:id="787" w:name="_Toc312678035"/>
      <w:r>
        <w:rPr>
          <w:rFonts w:hint="eastAsia" w:ascii="仿宋" w:hAnsi="仿宋" w:eastAsia="仿宋" w:cs="仿宋"/>
          <w:sz w:val="21"/>
          <w:szCs w:val="21"/>
        </w:rPr>
        <w:t xml:space="preserve">0.7.1 依法必须招标的暂估价项目</w:t>
      </w:r>
      <w:bookmarkEnd w:id="785"/>
      <w:bookmarkEnd w:id="786"/>
      <w:bookmarkEnd w:id="787"/>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对于依法必须招标的暂估价项目的确认和批准采取第</w:t>
      </w:r>
      <w:r>
        <w:rPr>
          <w:rFonts w:hint="eastAsia" w:ascii="仿宋" w:hAnsi="仿宋" w:eastAsia="仿宋" w:cs="仿宋"/>
          <w:sz w:val="21"/>
          <w:szCs w:val="21"/>
          <w:u w:val="single"/>
        </w:rPr>
        <w:t xml:space="preserve">1</w:t>
      </w:r>
      <w:r>
        <w:rPr>
          <w:rFonts w:hint="eastAsia" w:ascii="仿宋" w:hAnsi="仿宋" w:eastAsia="仿宋" w:cs="仿宋"/>
          <w:sz w:val="21"/>
          <w:szCs w:val="21"/>
        </w:rPr>
        <w:t xml:space="preserve">种方式确定。</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10.7.2 不属于依法必须招标的暂估价项目</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对于不属于依法必须招标的暂估价项目的确认和批准采取第</w:t>
      </w:r>
      <w:r>
        <w:rPr>
          <w:rFonts w:hint="eastAsia" w:ascii="仿宋" w:hAnsi="仿宋" w:eastAsia="仿宋" w:cs="仿宋"/>
          <w:sz w:val="21"/>
          <w:szCs w:val="21"/>
          <w:u w:val="single"/>
        </w:rPr>
        <w:t xml:space="preserve"> 1 </w:t>
      </w:r>
      <w:r>
        <w:rPr>
          <w:rFonts w:hint="eastAsia" w:ascii="仿宋" w:hAnsi="仿宋" w:eastAsia="仿宋" w:cs="仿宋"/>
          <w:sz w:val="21"/>
          <w:szCs w:val="21"/>
        </w:rPr>
        <w:t xml:space="preserve">种方式确定。</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第3种方式：承包人直接实施的暂估价项目</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承包人直接实施的暂估价项目的约定：</w:t>
      </w:r>
      <w:r>
        <w:rPr>
          <w:rFonts w:hint="eastAsia" w:ascii="仿宋" w:hAnsi="仿宋" w:eastAsia="仿宋" w:cs="仿宋"/>
          <w:sz w:val="21"/>
          <w:szCs w:val="21"/>
          <w:u w:val="single"/>
        </w:rPr>
        <w:t xml:space="preserve">由发包人、承包人双方共同认价，承包人负责采购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10.8 暂列金额</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合同当事人关于暂列金额使用的约定：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788" w:name="_Toc351203643"/>
      <w:r>
        <w:rPr>
          <w:rFonts w:hint="eastAsia" w:ascii="仿宋" w:hAnsi="仿宋" w:eastAsia="仿宋" w:cs="仿宋"/>
          <w:sz w:val="21"/>
          <w:szCs w:val="21"/>
        </w:rPr>
        <w:t xml:space="preserve">11. 价格调整</w:t>
      </w:r>
      <w:bookmarkEnd w:id="788"/>
      <w:r/>
      <w:bookmarkEnd w:id="670"/>
      <w:bookmarkEnd w:id="671"/>
      <w:bookmarkEnd w:id="672"/>
      <w:bookmarkEnd w:id="673"/>
      <w:bookmarkEnd w:id="674"/>
      <w:bookmarkEnd w:id="675"/>
      <w:r/>
    </w:p>
    <w:p>
      <w:pPr>
        <w:pStyle w:val="874"/>
        <w:ind w:firstLine="422"/>
        <w:spacing w:line="440" w:lineRule="exact"/>
        <w:rPr>
          <w:rFonts w:hint="eastAsia" w:ascii="仿宋" w:hAnsi="仿宋" w:eastAsia="仿宋" w:cs="仿宋"/>
          <w:b/>
          <w:sz w:val="21"/>
          <w:szCs w:val="21"/>
        </w:rPr>
      </w:pPr>
      <w:r/>
      <w:bookmarkStart w:id="789" w:name="_Toc297216209"/>
      <w:r/>
      <w:bookmarkStart w:id="790" w:name="_Toc292559911"/>
      <w:r/>
      <w:bookmarkStart w:id="791" w:name="_Toc296891029"/>
      <w:r/>
      <w:bookmarkStart w:id="792" w:name="_Toc297123550"/>
      <w:r/>
      <w:bookmarkStart w:id="793" w:name="_Toc296944540"/>
      <w:r/>
      <w:bookmarkStart w:id="794" w:name="_Toc296346702"/>
      <w:r/>
      <w:bookmarkStart w:id="795" w:name="_Toc312678039"/>
      <w:r/>
      <w:bookmarkStart w:id="796" w:name="_Toc303539157"/>
      <w:r/>
      <w:bookmarkStart w:id="797" w:name="_Toc292559406"/>
      <w:r/>
      <w:bookmarkStart w:id="798" w:name="_Toc300935000"/>
      <w:r/>
      <w:bookmarkStart w:id="799" w:name="_Toc304295577"/>
      <w:r/>
      <w:bookmarkStart w:id="800" w:name="_Toc297120501"/>
      <w:r/>
      <w:bookmarkStart w:id="801" w:name="_Toc296503201"/>
      <w:r/>
      <w:bookmarkStart w:id="802" w:name="_Toc297048387"/>
      <w:r/>
      <w:bookmarkStart w:id="803" w:name="_Toc296891241"/>
      <w:r/>
      <w:bookmarkStart w:id="804" w:name="_Toc296347200"/>
      <w:r/>
      <w:bookmarkStart w:id="805" w:name="_Toc297216213"/>
      <w:r/>
      <w:bookmarkStart w:id="806" w:name="_Toc312678042"/>
      <w:r/>
      <w:bookmarkStart w:id="807" w:name="_Toc297123554"/>
      <w:r/>
      <w:bookmarkStart w:id="808" w:name="_Toc300935004"/>
      <w:r/>
      <w:bookmarkStart w:id="809" w:name="_Toc304295581"/>
      <w:r/>
      <w:bookmarkStart w:id="810" w:name="_Toc303539161"/>
      <w:r/>
      <w:bookmarkStart w:id="811" w:name="_Toc296891247"/>
      <w:r/>
      <w:bookmarkStart w:id="812" w:name="_Toc292559917"/>
      <w:r/>
      <w:bookmarkStart w:id="813" w:name="_Toc297048393"/>
      <w:r/>
      <w:bookmarkStart w:id="814" w:name="_Toc296346708"/>
      <w:r/>
      <w:bookmarkStart w:id="815" w:name="_Toc296891035"/>
      <w:r/>
      <w:bookmarkStart w:id="816" w:name="_Toc297120507"/>
      <w:r/>
      <w:bookmarkStart w:id="817" w:name="_Toc292559412"/>
      <w:r/>
      <w:bookmarkStart w:id="818" w:name="_Toc296347206"/>
      <w:r/>
      <w:bookmarkStart w:id="819" w:name="_Toc296503207"/>
      <w:r/>
      <w:bookmarkStart w:id="820" w:name="_Toc296944546"/>
      <w:r>
        <w:rPr>
          <w:rFonts w:hint="eastAsia" w:ascii="仿宋" w:hAnsi="仿宋" w:eastAsia="仿宋" w:cs="仿宋"/>
          <w:b/>
          <w:sz w:val="21"/>
          <w:szCs w:val="21"/>
        </w:rPr>
        <w:t xml:space="preserve">11.1 市场价格波动引起的调整</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市场价格波动是否调整合同价格的约定：</w:t>
      </w:r>
      <w:r>
        <w:rPr>
          <w:rFonts w:hint="eastAsia" w:ascii="仿宋" w:hAnsi="仿宋" w:eastAsia="仿宋" w:cs="仿宋"/>
          <w:sz w:val="21"/>
          <w:szCs w:val="21"/>
          <w:u w:val="single"/>
        </w:rPr>
        <w:t xml:space="preserve">是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因市场价格波动调整合同价格，采用以下第</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种方式对合同价格进行调整：</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第1种方式：采用价格指数进行价格调整。</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关于各可调因子、定值和变值权重，以及基本价格指数及其来源的约定：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  </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第2种方式：采用造价信息进行价格调整。</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（2）关于基准价格的约定：</w:t>
      </w:r>
      <w:r>
        <w:rPr>
          <w:rFonts w:hint="eastAsia" w:ascii="仿宋" w:hAnsi="仿宋" w:eastAsia="仿宋" w:cs="仿宋"/>
          <w:sz w:val="21"/>
          <w:szCs w:val="21"/>
          <w:u w:val="single"/>
        </w:rPr>
        <w:t xml:space="preserve">以投标截止日前 28 天为基准日的指导价为基准价，无指导价的以市场价为基准价。执行省规定苏建价［2008］67号</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①承包人在已标价工程量清单或预算书中载明的材料单价低于基准价格的：专用合同条款合同履行期间材料单价涨幅以基准价格为基础超过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%时，或材料单价跌幅以已标价工程量清单或预算书中载明材料单价为基础超过</w:t>
      </w:r>
      <w:r>
        <w:rPr>
          <w:rFonts w:hint="eastAsia" w:ascii="仿宋" w:hAnsi="仿宋" w:eastAsia="仿宋" w:cs="仿宋"/>
          <w:sz w:val="21"/>
          <w:szCs w:val="21"/>
          <w:u w:val="single"/>
        </w:rPr>
        <w:t xml:space="preserve">10 </w:t>
      </w:r>
      <w:r>
        <w:rPr>
          <w:rFonts w:hint="eastAsia" w:ascii="仿宋" w:hAnsi="仿宋" w:eastAsia="仿宋" w:cs="仿宋"/>
          <w:sz w:val="21"/>
          <w:szCs w:val="21"/>
        </w:rPr>
        <w:t xml:space="preserve">%时，其超过部分据实调整。</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%时，材料单价涨幅以已标价工程量清单或预算书中载明材料单价为基础超过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%时，其超过部分据实调整。</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%时，其超过部分据实调整。</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第3种方式：其他价格调整方式：</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821" w:name="_Toc292559410"/>
      <w:r/>
      <w:bookmarkStart w:id="822" w:name="_Toc292559915"/>
      <w:r/>
      <w:bookmarkStart w:id="823" w:name="_Toc296944544"/>
      <w:r/>
      <w:bookmarkStart w:id="824" w:name="_Toc296891033"/>
      <w:r/>
      <w:bookmarkStart w:id="825" w:name="_Toc296346706"/>
      <w:r/>
      <w:bookmarkStart w:id="826" w:name="_Toc296891245"/>
      <w:r/>
      <w:bookmarkStart w:id="827" w:name="_Toc296503205"/>
      <w:r/>
      <w:bookmarkStart w:id="828" w:name="_Toc297048391"/>
      <w:r/>
      <w:bookmarkStart w:id="829" w:name="_Toc296347204"/>
      <w:r/>
      <w:bookmarkStart w:id="830" w:name="_Toc297120505"/>
      <w:r/>
      <w:bookmarkStart w:id="831" w:name="_Toc351203644"/>
      <w:r/>
      <w:bookmarkStart w:id="832" w:name="_Toc300935002"/>
      <w:r/>
      <w:bookmarkStart w:id="833" w:name="_Toc303539159"/>
      <w:r/>
      <w:bookmarkStart w:id="834" w:name="_Toc312678040"/>
      <w:r/>
      <w:bookmarkStart w:id="835" w:name="_Toc297123552"/>
      <w:r/>
      <w:bookmarkStart w:id="836" w:name="_Toc304295579"/>
      <w:r/>
      <w:bookmarkStart w:id="837" w:name="_Toc297216211"/>
      <w:r>
        <w:rPr>
          <w:rFonts w:hint="eastAsia" w:ascii="仿宋" w:hAnsi="仿宋" w:eastAsia="仿宋" w:cs="仿宋"/>
          <w:sz w:val="21"/>
          <w:szCs w:val="21"/>
        </w:rPr>
        <w:t xml:space="preserve">12. </w:t>
      </w:r>
      <w:bookmarkEnd w:id="821"/>
      <w:r/>
      <w:bookmarkEnd w:id="822"/>
      <w:r/>
      <w:bookmarkEnd w:id="823"/>
      <w:r/>
      <w:bookmarkEnd w:id="824"/>
      <w:r/>
      <w:bookmarkEnd w:id="825"/>
      <w:r/>
      <w:bookmarkEnd w:id="826"/>
      <w:r/>
      <w:bookmarkEnd w:id="827"/>
      <w:r/>
      <w:bookmarkEnd w:id="828"/>
      <w:r/>
      <w:bookmarkEnd w:id="829"/>
      <w:r/>
      <w:bookmarkEnd w:id="830"/>
      <w:r>
        <w:rPr>
          <w:rFonts w:hint="eastAsia" w:ascii="仿宋" w:hAnsi="仿宋" w:eastAsia="仿宋" w:cs="仿宋"/>
          <w:sz w:val="21"/>
          <w:szCs w:val="21"/>
        </w:rPr>
        <w:t xml:space="preserve">合同价格、计量与支付</w:t>
      </w:r>
      <w:bookmarkEnd w:id="831"/>
      <w:r/>
      <w:bookmarkEnd w:id="832"/>
      <w:bookmarkEnd w:id="833"/>
      <w:bookmarkEnd w:id="834"/>
      <w:bookmarkEnd w:id="835"/>
      <w:bookmarkEnd w:id="836"/>
      <w:bookmarkEnd w:id="837"/>
      <w:r/>
    </w:p>
    <w:p>
      <w:pPr>
        <w:pStyle w:val="874"/>
        <w:ind w:firstLine="422"/>
        <w:spacing w:line="440" w:lineRule="exact"/>
        <w:rPr>
          <w:rFonts w:hint="eastAsia" w:ascii="仿宋" w:hAnsi="仿宋" w:eastAsia="仿宋" w:cs="仿宋"/>
          <w:b/>
          <w:sz w:val="21"/>
          <w:szCs w:val="21"/>
        </w:rPr>
      </w:pPr>
      <w:r/>
      <w:bookmarkStart w:id="838" w:name="_Toc267251461"/>
      <w:r/>
      <w:bookmarkStart w:id="839" w:name="_Toc292559916"/>
      <w:r/>
      <w:bookmarkStart w:id="840" w:name="_Toc292559411"/>
      <w:r/>
      <w:bookmarkStart w:id="841" w:name="_Toc297120506"/>
      <w:r/>
      <w:bookmarkStart w:id="842" w:name="_Toc296347205"/>
      <w:r/>
      <w:bookmarkStart w:id="843" w:name="_Toc296503206"/>
      <w:r/>
      <w:bookmarkStart w:id="844" w:name="_Toc297048392"/>
      <w:r/>
      <w:bookmarkStart w:id="845" w:name="_Toc296944545"/>
      <w:r/>
      <w:bookmarkStart w:id="846" w:name="_Toc296891246"/>
      <w:r/>
      <w:bookmarkStart w:id="847" w:name="_Toc296346707"/>
      <w:r/>
      <w:bookmarkStart w:id="848" w:name="_Toc296891034"/>
      <w:r/>
      <w:bookmarkStart w:id="849" w:name="_Toc312678041"/>
      <w:r/>
      <w:bookmarkStart w:id="850" w:name="_Toc300935003"/>
      <w:r/>
      <w:bookmarkStart w:id="851" w:name="_Toc303539160"/>
      <w:r/>
      <w:bookmarkStart w:id="852" w:name="_Toc304295580"/>
      <w:r/>
      <w:bookmarkStart w:id="853" w:name="_Toc297123553"/>
      <w:r/>
      <w:bookmarkStart w:id="854" w:name="_Toc297216212"/>
      <w:r>
        <w:rPr>
          <w:rFonts w:hint="eastAsia" w:ascii="仿宋" w:hAnsi="仿宋" w:eastAsia="仿宋" w:cs="仿宋"/>
          <w:b/>
          <w:sz w:val="21"/>
          <w:szCs w:val="21"/>
        </w:rPr>
        <w:t xml:space="preserve">12.1 合</w:t>
      </w:r>
      <w:bookmarkEnd w:id="838"/>
      <w:r/>
      <w:bookmarkEnd w:id="839"/>
      <w:r/>
      <w:bookmarkEnd w:id="840"/>
      <w:r>
        <w:rPr>
          <w:rFonts w:hint="eastAsia" w:ascii="仿宋" w:hAnsi="仿宋" w:eastAsia="仿宋" w:cs="仿宋"/>
          <w:b/>
          <w:sz w:val="21"/>
          <w:szCs w:val="21"/>
        </w:rPr>
        <w:t xml:space="preserve">同价</w:t>
      </w:r>
      <w:bookmarkEnd w:id="841"/>
      <w:r/>
      <w:bookmarkEnd w:id="842"/>
      <w:r/>
      <w:bookmarkEnd w:id="843"/>
      <w:r/>
      <w:bookmarkEnd w:id="844"/>
      <w:r/>
      <w:bookmarkEnd w:id="845"/>
      <w:r/>
      <w:bookmarkEnd w:id="846"/>
      <w:r/>
      <w:bookmarkEnd w:id="847"/>
      <w:r/>
      <w:bookmarkEnd w:id="848"/>
      <w:r>
        <w:rPr>
          <w:rFonts w:hint="eastAsia" w:ascii="仿宋" w:hAnsi="仿宋" w:eastAsia="仿宋" w:cs="仿宋"/>
          <w:b/>
          <w:sz w:val="21"/>
          <w:szCs w:val="21"/>
        </w:rPr>
        <w:t xml:space="preserve">格形式</w:t>
      </w:r>
      <w:bookmarkEnd w:id="849"/>
      <w:bookmarkEnd w:id="850"/>
      <w:bookmarkEnd w:id="851"/>
      <w:bookmarkEnd w:id="852"/>
      <w:bookmarkEnd w:id="853"/>
      <w:bookmarkEnd w:id="854"/>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1、单价合同。</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综合单价包含的风险范围：</w:t>
      </w:r>
      <w:r>
        <w:rPr>
          <w:rFonts w:hint="eastAsia" w:ascii="仿宋" w:hAnsi="仿宋" w:eastAsia="仿宋" w:cs="仿宋"/>
          <w:sz w:val="21"/>
          <w:szCs w:val="21"/>
          <w:u w:val="single"/>
        </w:rPr>
        <w:t xml:space="preserve">市场价格波动、因法律变化引起的调整不包含在风险范围内</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风险费用的计算方法：</w:t>
      </w:r>
      <w:r>
        <w:rPr>
          <w:rFonts w:hint="eastAsia" w:ascii="仿宋" w:hAnsi="仿宋" w:eastAsia="仿宋" w:cs="仿宋"/>
          <w:sz w:val="21"/>
          <w:szCs w:val="21"/>
          <w:u w:val="single"/>
        </w:rPr>
        <w:t xml:space="preserve">市场价格波动执行通用条款第11.1款，因法律变化收起的调整执行通用条款第11.2款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风险范围以外合同价格的调整方法：</w:t>
      </w:r>
      <w:r>
        <w:rPr>
          <w:rFonts w:hint="eastAsia" w:ascii="仿宋" w:hAnsi="仿宋" w:eastAsia="仿宋" w:cs="仿宋"/>
          <w:sz w:val="21"/>
          <w:szCs w:val="21"/>
          <w:u w:val="single"/>
        </w:rPr>
        <w:t xml:space="preserve">人工单价发生变化按照省造价管理总站发布的人工费等文件调整合同价格，并扣除原让利部分。但承包人对人工费或人工单价的报价高于发布价格的除外</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2、总价合同。</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总价包含的风险范围：</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风险费用的计算方法：</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风险范围以外合同价格的调整方法：</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3、其他价格方式：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12.2 预付款</w:t>
      </w:r>
      <w:bookmarkEnd w:id="805"/>
      <w:bookmarkEnd w:id="806"/>
      <w:bookmarkEnd w:id="807"/>
      <w:bookmarkEnd w:id="808"/>
      <w:bookmarkEnd w:id="809"/>
      <w:bookmarkEnd w:id="810"/>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12.2.1 预付款的支付</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预付款支付比例或金额：</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预付款支付期限：</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预付款扣回的方式：</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12.2.2 预付款担保</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承包人提交预付款担保的期限：</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预付款担保的形式为：</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bookmarkEnd w:id="811"/>
      <w:bookmarkEnd w:id="812"/>
      <w:bookmarkEnd w:id="813"/>
      <w:bookmarkEnd w:id="814"/>
      <w:bookmarkEnd w:id="815"/>
      <w:bookmarkEnd w:id="816"/>
      <w:bookmarkEnd w:id="817"/>
      <w:bookmarkEnd w:id="818"/>
      <w:bookmarkEnd w:id="819"/>
      <w:bookmarkEnd w:id="820"/>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12.3 计量</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12.3.1 计量原则</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工程量计算规则：</w:t>
      </w:r>
      <w:r>
        <w:rPr>
          <w:rFonts w:hint="eastAsia" w:ascii="仿宋" w:hAnsi="仿宋" w:eastAsia="仿宋" w:cs="仿宋"/>
          <w:sz w:val="21"/>
          <w:szCs w:val="21"/>
          <w:u w:val="single"/>
        </w:rPr>
        <w:t xml:space="preserve">工程量清单中的工程量计算规则按《建设工程工程量清单计价规范》(GB50500—2013)规定执行</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12.3.2 计量周期</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关于计量周期的约定：</w:t>
      </w:r>
      <w:r>
        <w:rPr>
          <w:rFonts w:hint="eastAsia" w:ascii="仿宋" w:hAnsi="仿宋" w:eastAsia="仿宋" w:cs="仿宋"/>
          <w:sz w:val="21"/>
          <w:szCs w:val="21"/>
          <w:u w:val="single"/>
        </w:rPr>
        <w:t xml:space="preserve">每月计量</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12.3.3 单价合同的计量</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关于单价合同计量的约定：</w:t>
      </w:r>
      <w:r>
        <w:rPr>
          <w:rFonts w:hint="eastAsia" w:ascii="仿宋" w:hAnsi="仿宋" w:eastAsia="仿宋" w:cs="仿宋"/>
          <w:sz w:val="21"/>
          <w:szCs w:val="21"/>
          <w:u w:val="single"/>
        </w:rPr>
        <w:t xml:space="preserve">严格执行《现场工程计量管理规定》的规定，如有违反不作为工程结算</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12.3.4 总价合同的计量</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关于总价合同计量的约定：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12.3.5总价合同采用支付分解表计量支付的，是否适用第12.3.4 项〔总价合同的计量〕约定进行计量：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12.3.6 其他价格形式合同的计量</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其他价格形式的计量方式和程序：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12.4 工程进度款支付</w:t>
      </w:r>
      <w:r/>
    </w:p>
    <w:p>
      <w:pPr>
        <w:pStyle w:val="874"/>
        <w:ind w:firstLine="420"/>
        <w:jc w:val="left"/>
        <w:spacing w:line="440" w:lineRule="exact"/>
        <w:rPr>
          <w:rFonts w:hint="eastAsia" w:ascii="仿宋" w:hAnsi="仿宋" w:eastAsia="仿宋" w:cs="仿宋"/>
          <w:sz w:val="21"/>
          <w:szCs w:val="21"/>
        </w:rPr>
      </w:pPr>
      <w:r/>
      <w:bookmarkStart w:id="855" w:name="_Toc296944550"/>
      <w:r/>
      <w:bookmarkStart w:id="856" w:name="_Toc292559921"/>
      <w:r/>
      <w:bookmarkStart w:id="857" w:name="_Toc303539163"/>
      <w:r/>
      <w:bookmarkStart w:id="858" w:name="_Toc297216215"/>
      <w:r/>
      <w:bookmarkStart w:id="859" w:name="_Toc296346712"/>
      <w:r/>
      <w:bookmarkStart w:id="860" w:name="_Toc297120511"/>
      <w:r/>
      <w:bookmarkStart w:id="861" w:name="_Toc296891251"/>
      <w:r/>
      <w:bookmarkStart w:id="862" w:name="_Toc300935006"/>
      <w:r/>
      <w:bookmarkStart w:id="863" w:name="_Toc296503211"/>
      <w:r/>
      <w:bookmarkStart w:id="864" w:name="_Toc296347210"/>
      <w:r/>
      <w:bookmarkStart w:id="865" w:name="_Toc296891039"/>
      <w:r/>
      <w:bookmarkStart w:id="866" w:name="_Toc297048397"/>
      <w:r/>
      <w:bookmarkStart w:id="867" w:name="_Toc292559416"/>
      <w:r/>
      <w:bookmarkStart w:id="868" w:name="_Toc297123556"/>
      <w:r>
        <w:rPr>
          <w:rFonts w:hint="eastAsia" w:ascii="仿宋" w:hAnsi="仿宋" w:eastAsia="仿宋" w:cs="仿宋"/>
          <w:sz w:val="21"/>
          <w:szCs w:val="21"/>
        </w:rPr>
        <w:t xml:space="preserve">12.4.1 付款周期</w:t>
      </w:r>
      <w:r/>
    </w:p>
    <w:p>
      <w:pPr>
        <w:ind w:firstLine="480"/>
        <w:spacing w:line="400" w:lineRule="exact"/>
        <w:rPr>
          <w:rFonts w:hint="eastAsia" w:ascii="仿宋" w:hAnsi="仿宋" w:eastAsia="仿宋" w:cs="仿宋"/>
          <w:bCs/>
          <w:sz w:val="24"/>
          <w:szCs w:val="24"/>
        </w:rPr>
      </w:pPr>
      <w:r>
        <w:rPr>
          <w:rFonts w:hint="eastAsia" w:ascii="仿宋" w:hAnsi="仿宋" w:eastAsia="仿宋" w:cs="仿宋"/>
          <w:szCs w:val="21"/>
        </w:rPr>
        <w:t xml:space="preserve">关于付款周期的约定：</w:t>
      </w:r>
      <w:r>
        <w:rPr>
          <w:rFonts w:hint="eastAsia" w:ascii="仿宋" w:hAnsi="仿宋" w:eastAsia="仿宋" w:cs="仿宋"/>
          <w:szCs w:val="21"/>
          <w:u w:val="single"/>
        </w:rPr>
        <w:t xml:space="preserve">工程竣工验收合格后付合同价的40%，竣工一年后付审计价的30%，余款竣工两年后付清。</w:t>
      </w:r>
      <w:r/>
    </w:p>
    <w:p>
      <w:pPr>
        <w:ind w:firstLine="480"/>
        <w:spacing w:line="400" w:lineRule="exact"/>
        <w:rPr>
          <w:rFonts w:hint="eastAsia" w:ascii="仿宋" w:hAnsi="仿宋" w:eastAsia="仿宋" w:cs="仿宋"/>
          <w:szCs w:val="21"/>
        </w:rPr>
      </w:pPr>
      <w:r>
        <w:rPr>
          <w:rFonts w:hint="eastAsia" w:ascii="仿宋" w:hAnsi="仿宋" w:eastAsia="仿宋" w:cs="仿宋"/>
          <w:szCs w:val="21"/>
        </w:rPr>
        <w:t xml:space="preserve">12.4.2 进度付款申请单的编制</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关于进度付款申请单编制的约定：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仿宋" w:hAnsi="仿宋" w:eastAsia="仿宋" w:cs="仿宋"/>
          <w:sz w:val="21"/>
          <w:szCs w:val="21"/>
        </w:rPr>
        <w:t xml:space="preserve">2.4.3 进度付款申请单的提交</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（1）单价合同进度付款申请单提交的约定：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（2）总价合同进度付款申请单提交的约定：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（3）其他价格形式合同进度付款申请单提交的约定：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12.4.4 进度款审核和支付</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（1）监理人审查并报送发包人的期限：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发包人完成审批并签发进度款支付证书的期限：</w:t>
      </w:r>
      <w:r>
        <w:rPr>
          <w:rFonts w:hint="eastAsia" w:ascii="仿宋" w:hAnsi="仿宋" w:eastAsia="仿宋" w:cs="仿宋"/>
          <w:sz w:val="21"/>
          <w:szCs w:val="21"/>
          <w:u w:val="single"/>
        </w:rPr>
        <w:t xml:space="preserve">通用条款第12.4.4条第（1）款不执行，发包人在7天内完成审批并签发进度款支付证书。</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（2）发包人支付进度款的期限：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52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发包人逾期支付进度款的违约金的计算方式：</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52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12.4.6 支付分解表的编制</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总价合同支付分解表的编制与审批：</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21"/>
        </w:rPr>
        <w:t xml:space="preserve">单价</w:t>
      </w:r>
      <w:r>
        <w:rPr>
          <w:rFonts w:hint="eastAsia" w:ascii="仿宋" w:hAnsi="仿宋" w:eastAsia="仿宋" w:cs="仿宋"/>
          <w:sz w:val="21"/>
          <w:szCs w:val="32"/>
        </w:rPr>
        <w:t xml:space="preserve">合同的总价项目支付分解表的编制与审批：</w:t>
      </w:r>
      <w:r>
        <w:rPr>
          <w:rFonts w:hint="eastAsia" w:ascii="仿宋" w:hAnsi="仿宋" w:eastAsia="仿宋" w:cs="仿宋"/>
          <w:sz w:val="21"/>
          <w:szCs w:val="32"/>
          <w:u w:val="single"/>
        </w:rPr>
        <w:t xml:space="preserve"> /</w:t>
      </w:r>
      <w:r>
        <w:rPr>
          <w:rFonts w:hint="eastAsia" w:ascii="仿宋" w:hAnsi="仿宋" w:eastAsia="仿宋" w:cs="仿宋"/>
          <w:sz w:val="21"/>
          <w:szCs w:val="32"/>
        </w:rPr>
        <w:t xml:space="preserve">。</w:t>
      </w:r>
      <w:r/>
    </w:p>
    <w:p>
      <w:pPr>
        <w:pStyle w:val="874"/>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32"/>
        </w:rPr>
        <w:t xml:space="preserve">12.5支付账户</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（1）账户信息</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发包人应将合同价款依照合同约定，支付至合同协议书中约定的承包人账户，账户信息以合同协议书中承包人的开户银行和账号为准。</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（2）账户变更</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合同双方是否能自行变更支付账号：</w:t>
      </w:r>
      <w:r>
        <w:rPr>
          <w:rFonts w:ascii="Wingdings" w:hAnsi="Wingdings" w:eastAsia="Wingdings" w:cs="Wingdings"/>
          <w:szCs w:val="32"/>
        </w:rPr>
        <w:t xml:space="preserve">¨</w:t>
      </w:r>
      <w:r>
        <w:rPr>
          <w:rFonts w:hint="eastAsia" w:ascii="仿宋" w:hAnsi="仿宋" w:eastAsia="仿宋" w:cs="仿宋"/>
          <w:szCs w:val="32"/>
        </w:rPr>
        <w:t xml:space="preserve">是  </w:t>
      </w:r>
      <w:r>
        <w:rPr>
          <w:rFonts w:ascii="Wingdings" w:hAnsi="Wingdings" w:eastAsia="Wingdings" w:cs="Wingdings"/>
          <w:szCs w:val="32"/>
        </w:rPr>
        <w:t xml:space="preserve">¨</w:t>
      </w:r>
      <w:r>
        <w:rPr>
          <w:rFonts w:hint="eastAsia" w:ascii="仿宋" w:hAnsi="仿宋" w:eastAsia="仿宋" w:cs="仿宋"/>
          <w:szCs w:val="32"/>
        </w:rPr>
        <w:t xml:space="preserve">否</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如勾选“否”，则变更支付账号，需经原账户开户银行书面同意。”</w:t>
      </w:r>
      <w:r/>
    </w:p>
    <w:p>
      <w:pPr>
        <w:pStyle w:val="874"/>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32"/>
        </w:rPr>
        <w:t xml:space="preserve">注：承包人账户信息（开户行、账号），在主合同“合同协议书”中有明确表述。</w:t>
      </w:r>
      <w:bookmarkEnd w:id="676"/>
      <w:r/>
    </w:p>
    <w:p>
      <w:pPr>
        <w:pStyle w:val="872"/>
        <w:spacing w:before="0" w:after="0" w:line="440" w:lineRule="exact"/>
        <w:rPr>
          <w:rFonts w:hint="eastAsia" w:ascii="仿宋" w:hAnsi="仿宋" w:eastAsia="仿宋" w:cs="仿宋"/>
          <w:sz w:val="21"/>
          <w:szCs w:val="21"/>
        </w:rPr>
      </w:pPr>
      <w:r/>
      <w:bookmarkStart w:id="869" w:name="_Toc351203645"/>
      <w:r/>
      <w:bookmarkStart w:id="870" w:name="_Toc300935015"/>
      <w:r/>
      <w:bookmarkStart w:id="871" w:name="_Toc304295593"/>
      <w:r/>
      <w:bookmarkStart w:id="872" w:name="_Toc296347218"/>
      <w:r/>
      <w:bookmarkStart w:id="873" w:name="_Toc297216223"/>
      <w:r/>
      <w:bookmarkStart w:id="874" w:name="_Toc296503219"/>
      <w:r/>
      <w:bookmarkStart w:id="875" w:name="_Toc296944558"/>
      <w:r/>
      <w:bookmarkStart w:id="876" w:name="_Toc297120519"/>
      <w:r/>
      <w:bookmarkStart w:id="877" w:name="_Toc297123564"/>
      <w:r/>
      <w:bookmarkStart w:id="878" w:name="_Toc312678053"/>
      <w:r/>
      <w:bookmarkStart w:id="879" w:name="_Toc292559424"/>
      <w:r/>
      <w:bookmarkStart w:id="880" w:name="_Toc297048405"/>
      <w:r/>
      <w:bookmarkStart w:id="881" w:name="_Toc296891047"/>
      <w:r/>
      <w:bookmarkStart w:id="882" w:name="_Toc296891259"/>
      <w:r/>
      <w:bookmarkStart w:id="883" w:name="_Toc292559929"/>
      <w:r/>
      <w:bookmarkStart w:id="884" w:name="_Toc296346720"/>
      <w:r/>
      <w:bookmarkStart w:id="885" w:name="_Toc303539172"/>
      <w:r>
        <w:rPr>
          <w:rFonts w:hint="eastAsia" w:ascii="仿宋" w:hAnsi="仿宋" w:eastAsia="仿宋" w:cs="仿宋"/>
          <w:sz w:val="21"/>
          <w:szCs w:val="21"/>
        </w:rPr>
        <w:t xml:space="preserve">13.验收和工程试车</w:t>
      </w:r>
      <w:bookmarkEnd w:id="869"/>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13.1 分部分项工程验收</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13.1.2监理人不能按时进行验收时，应提前</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小时提交书面延期要求。</w:t>
      </w:r>
      <w:r/>
    </w:p>
    <w:p>
      <w:pPr>
        <w:pStyle w:val="874"/>
        <w:ind w:firstLine="420"/>
        <w:jc w:val="left"/>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关于延期最长不得超过：</w:t>
      </w:r>
      <w:r>
        <w:rPr>
          <w:rFonts w:hint="eastAsia" w:ascii="仿宋" w:hAnsi="仿宋" w:eastAsia="仿宋" w:cs="仿宋"/>
          <w:sz w:val="21"/>
          <w:szCs w:val="21"/>
          <w:u w:val="single"/>
        </w:rPr>
        <w:t xml:space="preserve">48</w:t>
      </w:r>
      <w:r>
        <w:rPr>
          <w:rFonts w:hint="eastAsia" w:ascii="仿宋" w:hAnsi="仿宋" w:eastAsia="仿宋" w:cs="仿宋"/>
          <w:sz w:val="21"/>
          <w:szCs w:val="21"/>
        </w:rPr>
        <w:t xml:space="preserve">小时。</w:t>
      </w:r>
      <w:r/>
    </w:p>
    <w:p>
      <w:pPr>
        <w:pStyle w:val="874"/>
        <w:ind w:firstLine="422"/>
        <w:spacing w:line="440" w:lineRule="exact"/>
        <w:rPr>
          <w:rFonts w:hint="eastAsia" w:ascii="仿宋" w:hAnsi="仿宋" w:eastAsia="仿宋" w:cs="仿宋"/>
          <w:b/>
          <w:sz w:val="21"/>
          <w:szCs w:val="21"/>
        </w:rPr>
      </w:pPr>
      <w:r/>
      <w:bookmarkStart w:id="886" w:name="_Toc296346724"/>
      <w:r/>
      <w:bookmarkStart w:id="887" w:name="_Toc296891263"/>
      <w:r/>
      <w:bookmarkStart w:id="888" w:name="_Toc297048409"/>
      <w:r/>
      <w:bookmarkStart w:id="889" w:name="_Toc304295596"/>
      <w:r/>
      <w:bookmarkStart w:id="890" w:name="_Toc296944562"/>
      <w:r/>
      <w:bookmarkStart w:id="891" w:name="_Toc303539173"/>
      <w:r/>
      <w:bookmarkStart w:id="892" w:name="_Toc300935016"/>
      <w:r/>
      <w:bookmarkStart w:id="893" w:name="_Toc297123565"/>
      <w:r/>
      <w:bookmarkStart w:id="894" w:name="_Toc296891051"/>
      <w:r/>
      <w:bookmarkStart w:id="895" w:name="_Toc297120523"/>
      <w:r/>
      <w:bookmarkStart w:id="896" w:name="_Toc312678056"/>
      <w:r/>
      <w:bookmarkStart w:id="897" w:name="_Toc292559428"/>
      <w:r/>
      <w:bookmarkStart w:id="898" w:name="_Toc292559933"/>
      <w:r/>
      <w:bookmarkStart w:id="899" w:name="_Toc297216224"/>
      <w:r/>
      <w:bookmarkStart w:id="900" w:name="_Toc296347222"/>
      <w:r/>
      <w:bookmarkStart w:id="901" w:name="_Toc296503223"/>
      <w:r/>
      <w:bookmarkStart w:id="902" w:name="_Toc267251473"/>
      <w:r/>
      <w:bookmarkStart w:id="903" w:name="_Toc267251472"/>
      <w:r/>
      <w:bookmarkStart w:id="904" w:name="_Toc267251476"/>
      <w:r/>
      <w:bookmarkStart w:id="905" w:name="_Toc267251470"/>
      <w:r/>
      <w:bookmarkStart w:id="906" w:name="_Toc267251474"/>
      <w:r/>
      <w:bookmarkStart w:id="907" w:name="_Toc267251471"/>
      <w:r/>
      <w:bookmarkStart w:id="908" w:name="_Toc267251475"/>
      <w:r>
        <w:rPr>
          <w:rFonts w:hint="eastAsia" w:ascii="仿宋" w:hAnsi="仿宋" w:eastAsia="仿宋" w:cs="仿宋"/>
          <w:b/>
          <w:sz w:val="21"/>
          <w:szCs w:val="21"/>
        </w:rPr>
        <w:t xml:space="preserve">13.2 竣工验收</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p>
    <w:p>
      <w:pPr>
        <w:pStyle w:val="874"/>
        <w:ind w:firstLine="420"/>
        <w:jc w:val="left"/>
        <w:spacing w:line="440" w:lineRule="exact"/>
        <w:rPr>
          <w:rFonts w:hint="eastAsia" w:ascii="仿宋" w:hAnsi="仿宋" w:eastAsia="仿宋" w:cs="仿宋"/>
          <w:sz w:val="21"/>
          <w:szCs w:val="21"/>
        </w:rPr>
      </w:pPr>
      <w:r/>
      <w:bookmarkStart w:id="909" w:name="_Toc280868704"/>
      <w:r/>
      <w:bookmarkStart w:id="910" w:name="_Toc280868705"/>
      <w:r/>
      <w:bookmarkStart w:id="911" w:name="_Toc280868706"/>
      <w:r/>
      <w:bookmarkStart w:id="912" w:name="_Toc280868707"/>
      <w:r/>
      <w:bookmarkStart w:id="913" w:name="_Toc280868708"/>
      <w:r/>
      <w:bookmarkStart w:id="914" w:name="_Toc280868709"/>
      <w:r>
        <w:rPr>
          <w:rFonts w:hint="eastAsia" w:ascii="仿宋" w:hAnsi="仿宋" w:eastAsia="仿宋" w:cs="仿宋"/>
          <w:sz w:val="21"/>
          <w:szCs w:val="21"/>
        </w:rPr>
        <w:t xml:space="preserve">13.2.2竣工验收程序</w:t>
      </w:r>
      <w:bookmarkEnd w:id="909"/>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关于竣工验收程序的约定：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发包人不按照本项约定组织竣工验收、颁发工程接收证书的违约金的计算方法：</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910"/>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13.2.5移交、接收全部与部分工程</w:t>
      </w:r>
      <w:bookmarkEnd w:id="911"/>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承包人向发包人移交工程的期限：</w:t>
      </w:r>
      <w:r>
        <w:rPr>
          <w:rFonts w:hint="eastAsia" w:ascii="仿宋" w:hAnsi="仿宋" w:eastAsia="仿宋" w:cs="仿宋"/>
          <w:sz w:val="21"/>
          <w:szCs w:val="21"/>
          <w:u w:val="single"/>
        </w:rPr>
        <w:t xml:space="preserve">颁发工程接受证书后7天内完成工程的移交</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发包人未按本合同约定接收全部或部分工程的，违约金的计算方法为：</w:t>
      </w:r>
      <w:r>
        <w:rPr>
          <w:rFonts w:hint="eastAsia" w:ascii="仿宋" w:hAnsi="仿宋" w:eastAsia="仿宋" w:cs="仿宋"/>
          <w:sz w:val="21"/>
          <w:szCs w:val="21"/>
          <w:u w:val="single"/>
        </w:rPr>
        <w:t xml:space="preserve">如有，双方另行约定</w:t>
      </w:r>
      <w:r>
        <w:rPr>
          <w:rFonts w:hint="eastAsia" w:ascii="仿宋" w:hAnsi="仿宋" w:eastAsia="仿宋" w:cs="仿宋"/>
          <w:sz w:val="21"/>
          <w:szCs w:val="21"/>
        </w:rPr>
        <w:t xml:space="preserve">。</w:t>
      </w:r>
      <w:bookmarkEnd w:id="912"/>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承包人未按时移交工程的，违约金的计算方法为：</w:t>
      </w:r>
      <w:r>
        <w:rPr>
          <w:rFonts w:hint="eastAsia" w:ascii="仿宋" w:hAnsi="仿宋" w:eastAsia="仿宋" w:cs="仿宋"/>
          <w:sz w:val="21"/>
          <w:szCs w:val="21"/>
          <w:u w:val="single"/>
        </w:rPr>
        <w:t xml:space="preserve">工期每延误一天扣除签约合同价的1‰</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13.3 工程试车</w:t>
      </w:r>
      <w:bookmarkEnd w:id="913"/>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13.3.1 试车程序</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工程试车内容：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（1）单机无负荷试车费用由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（2）无负荷联动试车费用由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13.3.3 投料试车</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关于投料试车相关事项的约定：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915" w:name="_Toc472686059"/>
      <w:r/>
      <w:bookmarkStart w:id="916" w:name="_Toc119597900"/>
      <w:r/>
      <w:bookmarkStart w:id="917" w:name="_Toc473034378"/>
      <w:r/>
      <w:bookmarkStart w:id="918" w:name="_Toc30004156"/>
      <w:r/>
      <w:bookmarkStart w:id="919" w:name="_Toc41327819"/>
      <w:r/>
      <w:bookmarkStart w:id="920" w:name="_Toc54867163"/>
      <w:r/>
      <w:bookmarkStart w:id="921" w:name="_Toc467144145"/>
      <w:r/>
      <w:bookmarkStart w:id="922" w:name="_Toc499560848"/>
      <w:r/>
      <w:bookmarkStart w:id="923" w:name="_Toc11671833"/>
      <w:r/>
      <w:bookmarkStart w:id="924" w:name="_Toc30622615"/>
      <w:r/>
      <w:bookmarkStart w:id="925" w:name="_Toc9974946"/>
      <w:r>
        <w:rPr>
          <w:rFonts w:hint="eastAsia" w:ascii="仿宋" w:hAnsi="仿宋" w:eastAsia="仿宋" w:cs="仿宋"/>
          <w:b/>
          <w:sz w:val="21"/>
          <w:szCs w:val="21"/>
        </w:rPr>
        <w:t xml:space="preserve">13.6 竣工退场</w:t>
      </w:r>
      <w:bookmarkEnd w:id="915"/>
      <w:r/>
      <w:bookmarkEnd w:id="916"/>
      <w:r/>
      <w:bookmarkEnd w:id="917"/>
      <w:r/>
      <w:bookmarkEnd w:id="918"/>
      <w:r/>
      <w:bookmarkEnd w:id="919"/>
      <w:r/>
      <w:bookmarkEnd w:id="920"/>
      <w:r/>
      <w:bookmarkEnd w:id="921"/>
      <w:r/>
      <w:bookmarkEnd w:id="922"/>
      <w:r/>
      <w:bookmarkEnd w:id="923"/>
      <w:r/>
      <w:bookmarkEnd w:id="924"/>
      <w:r/>
      <w:bookmarkEnd w:id="925"/>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13.6.1 竣工退场</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承包人完成竣工退场的期限：</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926" w:name="_Toc351203646"/>
      <w:r>
        <w:rPr>
          <w:rFonts w:hint="eastAsia" w:ascii="仿宋" w:hAnsi="仿宋" w:eastAsia="仿宋" w:cs="仿宋"/>
          <w:sz w:val="21"/>
          <w:szCs w:val="21"/>
        </w:rPr>
        <w:t xml:space="preserve">14. 竣工结算</w:t>
      </w:r>
      <w:bookmarkEnd w:id="926"/>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14.1 竣工结算申请</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承包人提交竣工结算申请单的期限：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竣工结算申请单应包括的内容：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927" w:name="_Toc499560849"/>
      <w:r/>
      <w:bookmarkStart w:id="928" w:name="_Toc30004157"/>
      <w:r/>
      <w:bookmarkStart w:id="929" w:name="_Toc9974947"/>
      <w:r/>
      <w:bookmarkStart w:id="930" w:name="_Toc41327820"/>
      <w:r/>
      <w:bookmarkStart w:id="931" w:name="_Toc30622616"/>
      <w:r/>
      <w:bookmarkStart w:id="932" w:name="_Toc54867164"/>
      <w:r/>
      <w:bookmarkStart w:id="933" w:name="_Toc11671834"/>
      <w:r/>
      <w:bookmarkStart w:id="934" w:name="_Toc119597901"/>
      <w:r/>
      <w:bookmarkStart w:id="935" w:name="_Toc473034379"/>
      <w:r/>
      <w:bookmarkStart w:id="936" w:name="_Toc467144146"/>
      <w:r/>
      <w:bookmarkStart w:id="937" w:name="_Toc472686060"/>
      <w:r>
        <w:rPr>
          <w:rFonts w:hint="eastAsia" w:ascii="仿宋" w:hAnsi="仿宋" w:eastAsia="仿宋" w:cs="仿宋"/>
          <w:b/>
          <w:sz w:val="21"/>
          <w:szCs w:val="21"/>
        </w:rPr>
        <w:t xml:space="preserve">14.2 竣工结算审核</w:t>
      </w:r>
      <w:bookmarkEnd w:id="927"/>
      <w:r/>
      <w:bookmarkEnd w:id="928"/>
      <w:r/>
      <w:bookmarkEnd w:id="929"/>
      <w:r/>
      <w:bookmarkEnd w:id="930"/>
      <w:r/>
      <w:bookmarkEnd w:id="931"/>
      <w:r/>
      <w:bookmarkEnd w:id="932"/>
      <w:r/>
      <w:bookmarkEnd w:id="933"/>
      <w:r/>
      <w:bookmarkEnd w:id="934"/>
      <w:r/>
      <w:bookmarkEnd w:id="935"/>
      <w:r/>
      <w:bookmarkEnd w:id="936"/>
      <w:r/>
      <w:bookmarkEnd w:id="937"/>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发包人审批竣工付款申请单的期限：</w:t>
      </w:r>
      <w:r>
        <w:rPr>
          <w:rFonts w:hint="eastAsia" w:ascii="仿宋" w:hAnsi="仿宋" w:eastAsia="仿宋" w:cs="仿宋"/>
          <w:sz w:val="21"/>
          <w:szCs w:val="21"/>
          <w:u w:val="single"/>
        </w:rPr>
        <w:t xml:space="preserve">通用条款第14.2条第（1）款不执行，收到承包人提交的完整结算资料后，由发包人委托造价咨询公司在60天内完成审计。</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发包人完成竣工付款的期限：</w:t>
      </w:r>
      <w:r>
        <w:rPr>
          <w:rFonts w:hint="eastAsia" w:ascii="仿宋" w:hAnsi="仿宋" w:eastAsia="仿宋" w:cs="仿宋"/>
          <w:sz w:val="21"/>
          <w:szCs w:val="21"/>
          <w:u w:val="single"/>
        </w:rPr>
        <w:t xml:space="preserve">根据本项目付款方式</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关于竣工付款证书异议部分复核的方式和程序：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14.4 最终结清</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14.4.1 最终结清申请单</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承包人提交最终结清申请单的份数：</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承包人提交最终结算申请单的期限：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 </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14.4.2 最终结清证书和支付</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（1）发包人完成最终结清申请单的审批并颁发最终结清证书的期限：</w:t>
      </w:r>
      <w:r>
        <w:rPr>
          <w:rFonts w:hint="eastAsia" w:ascii="仿宋" w:hAnsi="仿宋" w:eastAsia="仿宋" w:cs="仿宋"/>
          <w:sz w:val="21"/>
          <w:szCs w:val="21"/>
          <w:u w:val="single"/>
        </w:rPr>
        <w:t xml:space="preserve">通用条款第14.4.2第（1）款不执行，发包人应在收到承包人提交的最终结清申请单后14天内完成审批并向承包人颁发最终结清证书。</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（2）发包人完成支付的期限：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902"/>
      <w:bookmarkEnd w:id="903"/>
      <w:bookmarkEnd w:id="904"/>
      <w:bookmarkEnd w:id="905"/>
      <w:bookmarkEnd w:id="906"/>
      <w:bookmarkEnd w:id="907"/>
      <w:bookmarkEnd w:id="908"/>
      <w:bookmarkEnd w:id="914"/>
      <w:r/>
    </w:p>
    <w:p>
      <w:pPr>
        <w:pStyle w:val="872"/>
        <w:spacing w:before="0" w:after="0" w:line="440" w:lineRule="exact"/>
        <w:rPr>
          <w:rFonts w:hint="eastAsia" w:ascii="仿宋" w:hAnsi="仿宋" w:eastAsia="仿宋" w:cs="仿宋"/>
          <w:sz w:val="21"/>
          <w:szCs w:val="21"/>
        </w:rPr>
      </w:pPr>
      <w:r/>
      <w:bookmarkStart w:id="938" w:name="_Toc351203647"/>
      <w:r/>
      <w:bookmarkStart w:id="939" w:name="_Toc267251483"/>
      <w:r/>
      <w:bookmarkStart w:id="940" w:name="_Toc267251484"/>
      <w:r/>
      <w:bookmarkStart w:id="941" w:name="_Toc267251482"/>
      <w:r/>
      <w:bookmarkStart w:id="942" w:name="_Toc267251485"/>
      <w:r/>
      <w:bookmarkStart w:id="943" w:name="_Toc267251490"/>
      <w:r/>
      <w:bookmarkStart w:id="944" w:name="_Toc267251486"/>
      <w:r/>
      <w:bookmarkStart w:id="945" w:name="_Toc267251489"/>
      <w:r/>
      <w:bookmarkStart w:id="946" w:name="_Toc267251488"/>
      <w:r/>
      <w:bookmarkStart w:id="947" w:name="_Toc267251497"/>
      <w:r/>
      <w:bookmarkStart w:id="948" w:name="_Toc267251492"/>
      <w:r/>
      <w:bookmarkStart w:id="949" w:name="_Toc267251501"/>
      <w:r/>
      <w:bookmarkStart w:id="950" w:name="_Toc267251503"/>
      <w:r/>
      <w:bookmarkStart w:id="951" w:name="_Toc267251491"/>
      <w:r/>
      <w:bookmarkStart w:id="952" w:name="_Toc267251493"/>
      <w:r/>
      <w:bookmarkStart w:id="953" w:name="_Toc267251496"/>
      <w:r/>
      <w:bookmarkStart w:id="954" w:name="_Toc267251499"/>
      <w:r/>
      <w:bookmarkStart w:id="955" w:name="_Toc267251502"/>
      <w:r/>
      <w:bookmarkStart w:id="956" w:name="_Toc267251495"/>
      <w:r/>
      <w:bookmarkStart w:id="957" w:name="_Toc267251498"/>
      <w:r/>
      <w:bookmarkStart w:id="958" w:name="_Toc267251494"/>
      <w:r/>
      <w:bookmarkStart w:id="959" w:name="_Toc267251504"/>
      <w:r/>
      <w:bookmarkStart w:id="960" w:name="_Toc267251506"/>
      <w:r/>
      <w:bookmarkStart w:id="961" w:name="_Toc267251507"/>
      <w:r/>
      <w:bookmarkStart w:id="962" w:name="_Toc267251508"/>
      <w:r/>
      <w:bookmarkStart w:id="963" w:name="_Toc267251515"/>
      <w:r/>
      <w:bookmarkStart w:id="964" w:name="_Toc267251511"/>
      <w:r/>
      <w:bookmarkStart w:id="965" w:name="_Toc267251513"/>
      <w:r/>
      <w:bookmarkStart w:id="966" w:name="_Toc267251510"/>
      <w:r/>
      <w:bookmarkStart w:id="967" w:name="_Toc267251509"/>
      <w:r/>
      <w:bookmarkStart w:id="968" w:name="_Toc267251514"/>
      <w:r>
        <w:rPr>
          <w:rFonts w:hint="eastAsia" w:ascii="仿宋" w:hAnsi="仿宋" w:eastAsia="仿宋" w:cs="仿宋"/>
          <w:sz w:val="21"/>
          <w:szCs w:val="21"/>
        </w:rPr>
        <w:t xml:space="preserve">15. 缺陷责任期与保修</w:t>
      </w:r>
      <w:bookmarkEnd w:id="938"/>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15.2缺陷责任期</w:t>
      </w:r>
      <w:bookmarkEnd w:id="939"/>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缺陷责任期的具体期限：</w:t>
      </w:r>
      <w:r>
        <w:rPr>
          <w:rFonts w:hint="eastAsia" w:ascii="仿宋" w:hAnsi="仿宋" w:eastAsia="仿宋" w:cs="仿宋"/>
          <w:sz w:val="21"/>
          <w:szCs w:val="21"/>
          <w:u w:val="single"/>
        </w:rPr>
        <w:t xml:space="preserve">实际竣工日期起24个月</w:t>
      </w:r>
      <w:r>
        <w:rPr>
          <w:rFonts w:hint="eastAsia" w:ascii="仿宋" w:hAnsi="仿宋" w:eastAsia="仿宋" w:cs="仿宋"/>
          <w:sz w:val="21"/>
          <w:szCs w:val="21"/>
        </w:rPr>
        <w:t xml:space="preserve">。</w:t>
      </w:r>
      <w:r/>
    </w:p>
    <w:p>
      <w:pPr>
        <w:ind w:firstLine="482"/>
        <w:spacing w:line="332" w:lineRule="auto"/>
        <w:rPr>
          <w:rFonts w:hint="eastAsia" w:ascii="仿宋" w:hAnsi="仿宋" w:eastAsia="仿宋" w:cs="仿宋"/>
          <w:b/>
          <w:szCs w:val="21"/>
        </w:rPr>
      </w:pPr>
      <w:r>
        <w:rPr>
          <w:rFonts w:hint="eastAsia" w:ascii="仿宋" w:hAnsi="仿宋" w:eastAsia="仿宋" w:cs="仿宋"/>
          <w:b/>
          <w:szCs w:val="21"/>
        </w:rPr>
        <w:t xml:space="preserve">15.3 质量保证金</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关于是否扣留质量保证金的约定：</w:t>
      </w:r>
      <w:r>
        <w:rPr>
          <w:rFonts w:hint="eastAsia" w:ascii="仿宋" w:hAnsi="仿宋" w:eastAsia="仿宋" w:cs="仿宋"/>
          <w:szCs w:val="32"/>
          <w:u w:val="single"/>
        </w:rPr>
        <w:t xml:space="preserve">否</w:t>
      </w:r>
      <w:r>
        <w:rPr>
          <w:rFonts w:hint="eastAsia" w:ascii="仿宋" w:hAnsi="仿宋" w:eastAsia="仿宋" w:cs="仿宋"/>
          <w:szCs w:val="32"/>
        </w:rPr>
        <w:t xml:space="preserve">。</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15.3.1 承包人提供质量保证金的方式</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质量保证金采用以下第</w:t>
      </w:r>
      <w:r>
        <w:rPr>
          <w:rFonts w:hint="eastAsia" w:ascii="仿宋" w:hAnsi="仿宋" w:eastAsia="仿宋" w:cs="仿宋"/>
          <w:szCs w:val="32"/>
          <w:u w:val="single"/>
        </w:rPr>
        <w:t xml:space="preserve">3</w:t>
      </w:r>
      <w:r>
        <w:rPr>
          <w:rFonts w:hint="eastAsia" w:ascii="仿宋" w:hAnsi="仿宋" w:eastAsia="仿宋" w:cs="仿宋"/>
          <w:szCs w:val="32"/>
        </w:rPr>
        <w:t xml:space="preserve">种方式：</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（1）质量保证金保函，保证金额为：</w:t>
      </w:r>
      <w:r>
        <w:rPr>
          <w:rFonts w:hint="eastAsia" w:ascii="仿宋" w:hAnsi="仿宋" w:eastAsia="仿宋" w:cs="仿宋"/>
          <w:szCs w:val="32"/>
          <w:u w:val="single"/>
        </w:rPr>
        <w:t xml:space="preserve">          /         </w:t>
      </w:r>
      <w:r>
        <w:rPr>
          <w:rFonts w:hint="eastAsia" w:ascii="仿宋" w:hAnsi="仿宋" w:eastAsia="仿宋" w:cs="仿宋"/>
          <w:szCs w:val="32"/>
        </w:rPr>
        <w:t xml:space="preserve">；</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（2）</w:t>
      </w:r>
      <w:r>
        <w:rPr>
          <w:rFonts w:hint="eastAsia" w:ascii="仿宋" w:hAnsi="仿宋" w:eastAsia="仿宋" w:cs="仿宋"/>
          <w:szCs w:val="32"/>
          <w:u w:val="single"/>
        </w:rPr>
        <w:t xml:space="preserve">  /  </w:t>
      </w:r>
      <w:r>
        <w:rPr>
          <w:rFonts w:hint="eastAsia" w:ascii="仿宋" w:hAnsi="仿宋" w:eastAsia="仿宋" w:cs="仿宋"/>
          <w:szCs w:val="32"/>
        </w:rPr>
        <w:t xml:space="preserve">%的工程款；</w:t>
      </w:r>
      <w:r/>
    </w:p>
    <w:p>
      <w:pPr>
        <w:ind w:firstLine="480"/>
        <w:jc w:val="left"/>
        <w:spacing w:line="332" w:lineRule="auto"/>
        <w:rPr>
          <w:rFonts w:hint="eastAsia" w:ascii="仿宋" w:hAnsi="仿宋" w:eastAsia="仿宋" w:cs="仿宋"/>
          <w:szCs w:val="32"/>
          <w:u w:val="single"/>
        </w:rPr>
      </w:pPr>
      <w:r>
        <w:rPr>
          <w:rFonts w:hint="eastAsia" w:ascii="仿宋" w:hAnsi="仿宋" w:eastAsia="仿宋" w:cs="仿宋"/>
          <w:szCs w:val="32"/>
        </w:rPr>
        <w:t xml:space="preserve">（3）其他方式：</w:t>
      </w:r>
      <w:r>
        <w:rPr>
          <w:rFonts w:hint="eastAsia" w:ascii="仿宋" w:hAnsi="仿宋" w:eastAsia="仿宋" w:cs="仿宋"/>
          <w:szCs w:val="32"/>
          <w:u w:val="single"/>
        </w:rPr>
        <w:t xml:space="preserve">金额为审计结算价3%的保险或保函</w:t>
      </w:r>
      <w:r>
        <w:rPr>
          <w:rFonts w:hint="eastAsia" w:ascii="仿宋" w:hAnsi="仿宋" w:eastAsia="仿宋" w:cs="仿宋"/>
          <w:szCs w:val="32"/>
        </w:rPr>
        <w:t xml:space="preserve">。</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15.3.2 质量保证金的扣留</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质量保证金的扣留采取以下第</w:t>
      </w:r>
      <w:r>
        <w:rPr>
          <w:rFonts w:hint="eastAsia" w:ascii="仿宋" w:hAnsi="仿宋" w:eastAsia="仿宋" w:cs="仿宋"/>
          <w:szCs w:val="32"/>
          <w:u w:val="single"/>
        </w:rPr>
        <w:t xml:space="preserve"> / </w:t>
      </w:r>
      <w:r>
        <w:rPr>
          <w:rFonts w:hint="eastAsia" w:ascii="仿宋" w:hAnsi="仿宋" w:eastAsia="仿宋" w:cs="仿宋"/>
          <w:szCs w:val="32"/>
        </w:rPr>
        <w:t xml:space="preserve">种方式：</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（1）在支付工程进度款时逐次扣留，在此情形下，质量保证金的计算基数不包括预付款的支付、扣回以及价格调整的金额；</w:t>
      </w:r>
      <w:r/>
    </w:p>
    <w:p>
      <w:pPr>
        <w:ind w:firstLine="484"/>
        <w:spacing w:line="332" w:lineRule="auto"/>
        <w:rPr>
          <w:rFonts w:hint="eastAsia" w:ascii="仿宋" w:hAnsi="仿宋" w:eastAsia="仿宋" w:cs="仿宋"/>
        </w:rPr>
      </w:pPr>
      <w:r>
        <w:rPr>
          <w:rFonts w:hint="eastAsia" w:ascii="仿宋" w:hAnsi="仿宋" w:eastAsia="仿宋" w:cs="仿宋"/>
        </w:rPr>
        <w:t xml:space="preserve">（2）工程竣工结算时一次性扣留质量保证金；</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（3）其他扣留方式:</w:t>
      </w:r>
      <w:r>
        <w:rPr>
          <w:rFonts w:hint="eastAsia" w:ascii="仿宋" w:hAnsi="仿宋" w:eastAsia="仿宋" w:cs="仿宋"/>
          <w:szCs w:val="32"/>
          <w:u w:val="single"/>
        </w:rPr>
        <w:t xml:space="preserve">             /            </w:t>
      </w:r>
      <w:r>
        <w:rPr>
          <w:rFonts w:hint="eastAsia" w:ascii="仿宋" w:hAnsi="仿宋" w:eastAsia="仿宋" w:cs="仿宋"/>
          <w:szCs w:val="32"/>
        </w:rPr>
        <w:t xml:space="preserve">。</w:t>
      </w:r>
      <w:r/>
    </w:p>
    <w:p>
      <w:pPr>
        <w:pStyle w:val="874"/>
        <w:ind w:firstLine="400"/>
        <w:jc w:val="left"/>
        <w:spacing w:line="440" w:lineRule="exact"/>
        <w:rPr>
          <w:rFonts w:hint="eastAsia" w:ascii="仿宋" w:hAnsi="仿宋" w:eastAsia="仿宋" w:cs="仿宋"/>
          <w:sz w:val="21"/>
          <w:szCs w:val="21"/>
        </w:rPr>
      </w:pPr>
      <w:r>
        <w:rPr>
          <w:rFonts w:hint="eastAsia" w:ascii="仿宋" w:hAnsi="仿宋" w:eastAsia="仿宋" w:cs="仿宋"/>
          <w:szCs w:val="32"/>
        </w:rPr>
        <w:t xml:space="preserve">关于质量保证金的补充约定：</w:t>
      </w:r>
      <w:r>
        <w:rPr>
          <w:rFonts w:hint="eastAsia" w:ascii="仿宋" w:hAnsi="仿宋" w:eastAsia="仿宋" w:cs="仿宋"/>
          <w:u w:val="single"/>
        </w:rPr>
        <w:t xml:space="preserve">承包人须按要求在发包人最后一次支付工程款之前提交工程质量保证金保险或保函</w:t>
      </w:r>
      <w:r>
        <w:rPr>
          <w:rFonts w:hint="eastAsia" w:ascii="仿宋" w:hAnsi="仿宋" w:eastAsia="仿宋" w:cs="仿宋"/>
          <w:szCs w:val="32"/>
        </w:rPr>
        <w:t xml:space="preserve">。</w:t>
      </w:r>
      <w:bookmarkEnd w:id="940"/>
      <w:bookmarkEnd w:id="941"/>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15.4保修</w:t>
      </w:r>
      <w:bookmarkEnd w:id="942"/>
      <w:r/>
    </w:p>
    <w:p>
      <w:pPr>
        <w:pStyle w:val="874"/>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15.4.1 保修责任</w:t>
      </w:r>
      <w:r/>
    </w:p>
    <w:p>
      <w:pPr>
        <w:pStyle w:val="874"/>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工程保修期为：</w:t>
      </w:r>
      <w:r>
        <w:rPr>
          <w:rFonts w:hint="eastAsia" w:ascii="仿宋" w:hAnsi="仿宋" w:eastAsia="仿宋" w:cs="仿宋"/>
          <w:sz w:val="21"/>
          <w:szCs w:val="21"/>
          <w:u w:val="single"/>
        </w:rPr>
        <w:t xml:space="preserve">详见工程质量保修书</w:t>
      </w:r>
      <w:r>
        <w:rPr>
          <w:rFonts w:hint="eastAsia" w:ascii="仿宋" w:hAnsi="仿宋" w:eastAsia="仿宋" w:cs="仿宋"/>
          <w:sz w:val="21"/>
          <w:szCs w:val="21"/>
        </w:rPr>
        <w:t xml:space="preserve">。</w:t>
      </w:r>
      <w:r/>
    </w:p>
    <w:p>
      <w:pPr>
        <w:pStyle w:val="874"/>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15.4.3 修复通知</w:t>
      </w:r>
      <w:r/>
    </w:p>
    <w:p>
      <w:pPr>
        <w:pStyle w:val="874"/>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承包人收到保修通知并到达工程现场的合理时间：</w:t>
      </w:r>
      <w:r>
        <w:rPr>
          <w:rFonts w:hint="eastAsia" w:ascii="仿宋" w:hAnsi="仿宋" w:eastAsia="仿宋" w:cs="仿宋"/>
          <w:sz w:val="21"/>
          <w:szCs w:val="21"/>
          <w:u w:val="single"/>
        </w:rPr>
        <w:t xml:space="preserve">双方约定</w:t>
      </w:r>
      <w:r>
        <w:rPr>
          <w:rFonts w:hint="eastAsia" w:ascii="仿宋" w:hAnsi="仿宋" w:eastAsia="仿宋" w:cs="仿宋"/>
          <w:sz w:val="21"/>
          <w:szCs w:val="21"/>
        </w:rPr>
        <w:t xml:space="preserve">。</w:t>
      </w:r>
      <w:bookmarkEnd w:id="943"/>
      <w:bookmarkEnd w:id="944"/>
      <w:bookmarkEnd w:id="945"/>
      <w:bookmarkEnd w:id="946"/>
      <w:r/>
    </w:p>
    <w:p>
      <w:pPr>
        <w:pStyle w:val="872"/>
        <w:spacing w:before="0" w:after="0" w:line="440" w:lineRule="exact"/>
        <w:rPr>
          <w:rFonts w:hint="eastAsia" w:ascii="仿宋" w:hAnsi="仿宋" w:eastAsia="仿宋" w:cs="仿宋"/>
          <w:sz w:val="21"/>
          <w:szCs w:val="21"/>
        </w:rPr>
      </w:pPr>
      <w:r/>
      <w:bookmarkStart w:id="969" w:name="_Toc351203648"/>
      <w:r/>
      <w:bookmarkStart w:id="970" w:name="_Toc280868717"/>
      <w:r/>
      <w:bookmarkStart w:id="971" w:name="_Toc280868718"/>
      <w:r>
        <w:rPr>
          <w:rFonts w:hint="eastAsia" w:ascii="仿宋" w:hAnsi="仿宋" w:eastAsia="仿宋" w:cs="仿宋"/>
          <w:sz w:val="21"/>
          <w:szCs w:val="21"/>
        </w:rPr>
        <w:t xml:space="preserve">16. 违约</w:t>
      </w:r>
      <w:bookmarkEnd w:id="969"/>
      <w:r/>
      <w:r/>
    </w:p>
    <w:p>
      <w:pPr>
        <w:pStyle w:val="874"/>
        <w:ind w:firstLine="422"/>
        <w:spacing w:line="440" w:lineRule="exact"/>
        <w:rPr>
          <w:rFonts w:hint="eastAsia" w:ascii="仿宋" w:hAnsi="仿宋" w:eastAsia="仿宋" w:cs="仿宋"/>
          <w:b/>
          <w:sz w:val="21"/>
          <w:szCs w:val="21"/>
        </w:rPr>
        <w:outlineLvl w:val="0"/>
      </w:pPr>
      <w:r/>
      <w:bookmarkStart w:id="972" w:name="_Toc472686065"/>
      <w:r/>
      <w:bookmarkStart w:id="973" w:name="_Toc41327825"/>
      <w:r/>
      <w:bookmarkStart w:id="974" w:name="_Toc473034384"/>
      <w:r/>
      <w:bookmarkStart w:id="975" w:name="_Toc11671839"/>
      <w:r/>
      <w:bookmarkStart w:id="976" w:name="_Toc119597906"/>
      <w:r/>
      <w:bookmarkStart w:id="977" w:name="_Toc499560854"/>
      <w:r/>
      <w:bookmarkStart w:id="978" w:name="_Toc9974952"/>
      <w:r/>
      <w:bookmarkStart w:id="979" w:name="_Toc467144151"/>
      <w:r/>
      <w:bookmarkStart w:id="980" w:name="_Toc30004162"/>
      <w:r/>
      <w:bookmarkStart w:id="981" w:name="_Toc30622621"/>
      <w:r/>
      <w:bookmarkStart w:id="982" w:name="_Toc54867169"/>
      <w:r>
        <w:rPr>
          <w:rFonts w:hint="eastAsia" w:ascii="仿宋" w:hAnsi="仿宋" w:eastAsia="仿宋" w:cs="仿宋"/>
          <w:b/>
          <w:sz w:val="21"/>
          <w:szCs w:val="21"/>
        </w:rPr>
        <w:t xml:space="preserve">16.1 发包人违约</w:t>
      </w:r>
      <w:bookmarkEnd w:id="972"/>
      <w:r/>
      <w:bookmarkEnd w:id="973"/>
      <w:r/>
      <w:bookmarkEnd w:id="974"/>
      <w:r/>
      <w:bookmarkEnd w:id="975"/>
      <w:r/>
      <w:bookmarkEnd w:id="976"/>
      <w:r/>
      <w:bookmarkEnd w:id="977"/>
      <w:r/>
      <w:bookmarkEnd w:id="978"/>
      <w:r/>
      <w:bookmarkEnd w:id="979"/>
      <w:r/>
      <w:bookmarkEnd w:id="980"/>
      <w:r/>
      <w:bookmarkEnd w:id="981"/>
      <w:r/>
      <w:bookmarkEnd w:id="982"/>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16.1.1发包人违约的情形</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发包人违约的其他情形：</w:t>
      </w:r>
      <w:r>
        <w:rPr>
          <w:rFonts w:hint="eastAsia" w:ascii="仿宋" w:hAnsi="仿宋" w:eastAsia="仿宋" w:cs="仿宋"/>
          <w:sz w:val="21"/>
          <w:szCs w:val="21"/>
          <w:u w:val="single"/>
        </w:rPr>
        <w:t xml:space="preserve"> 无</w:t>
      </w:r>
      <w:r>
        <w:rPr>
          <w:rFonts w:hint="eastAsia" w:ascii="仿宋" w:hAnsi="仿宋" w:eastAsia="仿宋" w:cs="仿宋"/>
          <w:sz w:val="21"/>
          <w:szCs w:val="21"/>
        </w:rPr>
        <w:t xml:space="preserve">。</w:t>
      </w:r>
      <w:r/>
    </w:p>
    <w:p>
      <w:pPr>
        <w:pStyle w:val="874"/>
        <w:ind w:left="1050" w:hanging="105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    16.1.2 发包人违约的责任</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发包人违约责任的承担方式和计算方法：</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（1）因发包人原因未能在计划开工日期前7天内下达开工通知的违约责任：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（2）因发包人原因未能按合同约定支付合同价款的违约责任：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（3）发包人违反第10.1款〔变更的范围〕第（2）项约定，自行实施被取消的工作或转由他人实施的违约责任：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（5）因发包人违反合同约定造成暂停施工的违约责任：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（6）发包人无正当理由没有在约定期限内发出复工指示，导致承包人无法复工的违约责任：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（7）其他：</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16.1.3 因发包人违约解除合同</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承包人按16.1.1项〔发包人违约的情形〕约定暂停施工满</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天后发包人仍不纠正其违约行为并致使合同目的不能实现的，承包人有权解除合同。</w:t>
      </w:r>
      <w:r/>
    </w:p>
    <w:p>
      <w:pPr>
        <w:pStyle w:val="874"/>
        <w:ind w:firstLine="422"/>
        <w:spacing w:line="440" w:lineRule="exact"/>
        <w:rPr>
          <w:rFonts w:hint="eastAsia" w:ascii="仿宋" w:hAnsi="仿宋" w:eastAsia="仿宋" w:cs="仿宋"/>
          <w:b/>
          <w:sz w:val="21"/>
          <w:szCs w:val="21"/>
        </w:rPr>
        <w:outlineLvl w:val="0"/>
      </w:pPr>
      <w:r/>
      <w:bookmarkStart w:id="983" w:name="_Toc41327826"/>
      <w:r/>
      <w:bookmarkStart w:id="984" w:name="_Toc473034385"/>
      <w:r/>
      <w:bookmarkStart w:id="985" w:name="_Toc11671840"/>
      <w:r/>
      <w:bookmarkStart w:id="986" w:name="_Toc54867170"/>
      <w:r/>
      <w:bookmarkStart w:id="987" w:name="_Toc30622622"/>
      <w:r/>
      <w:bookmarkStart w:id="988" w:name="_Toc119597907"/>
      <w:r/>
      <w:bookmarkStart w:id="989" w:name="_Toc467144152"/>
      <w:r/>
      <w:bookmarkStart w:id="990" w:name="_Toc499560855"/>
      <w:r/>
      <w:bookmarkStart w:id="991" w:name="_Toc472686066"/>
      <w:r/>
      <w:bookmarkStart w:id="992" w:name="_Toc9974953"/>
      <w:r/>
      <w:bookmarkStart w:id="993" w:name="_Toc30004163"/>
      <w:r>
        <w:rPr>
          <w:rFonts w:hint="eastAsia" w:ascii="仿宋" w:hAnsi="仿宋" w:eastAsia="仿宋" w:cs="仿宋"/>
          <w:b/>
          <w:sz w:val="21"/>
          <w:szCs w:val="21"/>
        </w:rPr>
        <w:t xml:space="preserve">16.2 承包人违约</w:t>
      </w:r>
      <w:bookmarkEnd w:id="983"/>
      <w:r/>
      <w:bookmarkEnd w:id="984"/>
      <w:r/>
      <w:bookmarkEnd w:id="985"/>
      <w:r/>
      <w:bookmarkEnd w:id="986"/>
      <w:r/>
      <w:bookmarkEnd w:id="987"/>
      <w:r/>
      <w:bookmarkEnd w:id="988"/>
      <w:r/>
      <w:bookmarkEnd w:id="989"/>
      <w:r/>
      <w:bookmarkEnd w:id="990"/>
      <w:r/>
      <w:bookmarkEnd w:id="991"/>
      <w:r/>
      <w:bookmarkEnd w:id="992"/>
      <w:r/>
      <w:bookmarkEnd w:id="993"/>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16.2.1 承包人违约的情形</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承包人违约的其他情形：</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16.2.2承包人违约的责任</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承包人违约责任的承担方式和计算方法：</w:t>
      </w:r>
      <w:r>
        <w:rPr>
          <w:rFonts w:hint="eastAsia" w:ascii="仿宋" w:hAnsi="仿宋" w:eastAsia="仿宋" w:cs="仿宋"/>
          <w:sz w:val="21"/>
          <w:szCs w:val="21"/>
          <w:u w:val="single"/>
        </w:rPr>
        <w:t xml:space="preserve">①承包人应承</w:t>
      </w:r>
      <w:r>
        <w:rPr>
          <w:rFonts w:hint="eastAsia" w:ascii="仿宋" w:hAnsi="仿宋" w:eastAsia="仿宋" w:cs="仿宋"/>
          <w:sz w:val="21"/>
          <w:szCs w:val="21"/>
          <w:u w:val="single"/>
        </w:rPr>
        <w:t xml:space="preserve">担其违约行为而增加的费用和（或）延误的工期,增加的费用和(或)延误的工期由监理方和造价控制方确认。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16.2.3 因承包人违约解除合同</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关于承包人违约解除合同的特别约定：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1"/>
          <w:szCs w:val="21"/>
          <w:u w:val="single"/>
        </w:rPr>
        <w:t xml:space="preserve">发包人无偿使用</w:t>
      </w:r>
      <w:r>
        <w:rPr>
          <w:rFonts w:hint="eastAsia" w:ascii="仿宋" w:hAnsi="仿宋" w:eastAsia="仿宋" w:cs="仿宋"/>
          <w:sz w:val="21"/>
          <w:szCs w:val="21"/>
        </w:rPr>
        <w:t xml:space="preserve">。</w:t>
      </w:r>
      <w:r/>
    </w:p>
    <w:p>
      <w:pPr>
        <w:pStyle w:val="872"/>
        <w:spacing w:before="0" w:after="0" w:line="440" w:lineRule="exact"/>
        <w:rPr>
          <w:rFonts w:hint="eastAsia" w:ascii="仿宋" w:hAnsi="仿宋" w:eastAsia="仿宋" w:cs="仿宋"/>
          <w:sz w:val="21"/>
          <w:szCs w:val="21"/>
        </w:rPr>
      </w:pPr>
      <w:r/>
      <w:bookmarkStart w:id="994" w:name="_Toc351203649"/>
      <w:r>
        <w:rPr>
          <w:rFonts w:hint="eastAsia" w:ascii="仿宋" w:hAnsi="仿宋" w:eastAsia="仿宋" w:cs="仿宋"/>
          <w:sz w:val="21"/>
          <w:szCs w:val="21"/>
        </w:rPr>
        <w:t xml:space="preserve">17. 不可抗力</w:t>
      </w:r>
      <w:bookmarkEnd w:id="970"/>
      <w:r/>
      <w:bookmarkEnd w:id="994"/>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17.1 不可抗力的确认</w:t>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除通用合同条款约定的不可抗力事件之外，视为不可抗力的其他情形： </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995" w:name="_Toc499560856"/>
      <w:r/>
      <w:bookmarkStart w:id="996" w:name="_Toc473034386"/>
      <w:r/>
      <w:bookmarkStart w:id="997" w:name="_Toc11671841"/>
      <w:r/>
      <w:bookmarkStart w:id="998" w:name="_Toc467144153"/>
      <w:r/>
      <w:bookmarkStart w:id="999" w:name="_Toc472686067"/>
      <w:r/>
      <w:bookmarkStart w:id="1000" w:name="_Toc9974954"/>
      <w:r/>
      <w:bookmarkStart w:id="1001" w:name="_Toc41327827"/>
      <w:r/>
      <w:bookmarkStart w:id="1002" w:name="_Toc119597908"/>
      <w:r/>
      <w:bookmarkStart w:id="1003" w:name="_Toc30004164"/>
      <w:r/>
      <w:bookmarkStart w:id="1004" w:name="_Toc54867171"/>
      <w:r/>
      <w:bookmarkStart w:id="1005" w:name="_Toc30622623"/>
      <w:r>
        <w:rPr>
          <w:rFonts w:hint="eastAsia" w:ascii="仿宋" w:hAnsi="仿宋" w:eastAsia="仿宋" w:cs="仿宋"/>
          <w:b/>
          <w:sz w:val="21"/>
          <w:szCs w:val="21"/>
        </w:rPr>
        <w:t xml:space="preserve">17.4 因不可抗力解除合同</w:t>
      </w:r>
      <w:bookmarkEnd w:id="995"/>
      <w:r/>
      <w:bookmarkEnd w:id="996"/>
      <w:r/>
      <w:bookmarkEnd w:id="997"/>
      <w:r/>
      <w:bookmarkEnd w:id="998"/>
      <w:r/>
      <w:bookmarkEnd w:id="999"/>
      <w:r/>
      <w:bookmarkEnd w:id="1000"/>
      <w:r/>
      <w:bookmarkEnd w:id="1001"/>
      <w:r/>
      <w:bookmarkEnd w:id="1002"/>
      <w:r/>
      <w:bookmarkEnd w:id="1003"/>
      <w:r/>
      <w:bookmarkEnd w:id="1004"/>
      <w:r/>
      <w:bookmarkEnd w:id="1005"/>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合同解除后，发包人应在商定或确定发包人应支付款项后</w:t>
      </w:r>
      <w:r>
        <w:rPr>
          <w:rFonts w:hint="eastAsia" w:ascii="仿宋" w:hAnsi="仿宋" w:eastAsia="仿宋" w:cs="仿宋"/>
          <w:sz w:val="21"/>
          <w:szCs w:val="21"/>
          <w:u w:val="single"/>
        </w:rPr>
        <w:t xml:space="preserve">28</w:t>
      </w:r>
      <w:r>
        <w:rPr>
          <w:rFonts w:hint="eastAsia" w:ascii="仿宋" w:hAnsi="仿宋" w:eastAsia="仿宋" w:cs="仿宋"/>
          <w:sz w:val="21"/>
          <w:szCs w:val="21"/>
        </w:rPr>
        <w:t xml:space="preserve">天内完成款项的支付。</w:t>
      </w:r>
      <w:r/>
    </w:p>
    <w:p>
      <w:pPr>
        <w:pStyle w:val="872"/>
        <w:spacing w:before="0" w:after="0" w:line="440" w:lineRule="exact"/>
        <w:rPr>
          <w:rFonts w:hint="eastAsia" w:ascii="仿宋" w:hAnsi="仿宋" w:eastAsia="仿宋" w:cs="仿宋"/>
          <w:sz w:val="21"/>
          <w:szCs w:val="21"/>
        </w:rPr>
      </w:pPr>
      <w:r/>
      <w:bookmarkStart w:id="1006" w:name="_Toc351203650"/>
      <w:r>
        <w:rPr>
          <w:rFonts w:hint="eastAsia" w:ascii="仿宋" w:hAnsi="仿宋" w:eastAsia="仿宋" w:cs="仿宋"/>
          <w:sz w:val="21"/>
          <w:szCs w:val="21"/>
        </w:rPr>
        <w:t xml:space="preserve">18. 保险</w:t>
      </w:r>
      <w:bookmarkEnd w:id="1006"/>
      <w:r/>
      <w:bookmarkEnd w:id="971"/>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18.1 工程保险</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关于工程保险的特别约定：</w:t>
      </w:r>
      <w:r>
        <w:rPr>
          <w:rFonts w:hint="eastAsia" w:ascii="仿宋" w:hAnsi="仿宋" w:eastAsia="仿宋" w:cs="仿宋"/>
          <w:sz w:val="21"/>
          <w:szCs w:val="21"/>
          <w:u w:val="single"/>
        </w:rPr>
        <w:t xml:space="preserve">由承包人支付</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1007" w:name="_Toc30622624"/>
      <w:r/>
      <w:bookmarkStart w:id="1008" w:name="_Toc54867172"/>
      <w:r/>
      <w:bookmarkStart w:id="1009" w:name="_Toc472686068"/>
      <w:r/>
      <w:bookmarkStart w:id="1010" w:name="_Toc119597909"/>
      <w:r/>
      <w:bookmarkStart w:id="1011" w:name="_Toc41327828"/>
      <w:r/>
      <w:bookmarkStart w:id="1012" w:name="_Toc467144154"/>
      <w:r/>
      <w:bookmarkStart w:id="1013" w:name="_Toc11671842"/>
      <w:r/>
      <w:bookmarkStart w:id="1014" w:name="_Toc473034387"/>
      <w:r/>
      <w:bookmarkStart w:id="1015" w:name="_Toc499560857"/>
      <w:r/>
      <w:bookmarkStart w:id="1016" w:name="_Toc30004165"/>
      <w:r/>
      <w:bookmarkStart w:id="1017" w:name="_Toc9974955"/>
      <w:r>
        <w:rPr>
          <w:rFonts w:hint="eastAsia" w:ascii="仿宋" w:hAnsi="仿宋" w:eastAsia="仿宋" w:cs="仿宋"/>
          <w:b/>
          <w:sz w:val="21"/>
          <w:szCs w:val="21"/>
        </w:rPr>
        <w:t xml:space="preserve">18.3 其他保险</w:t>
      </w:r>
      <w:bookmarkEnd w:id="1007"/>
      <w:r/>
      <w:bookmarkEnd w:id="1008"/>
      <w:r/>
      <w:bookmarkEnd w:id="1009"/>
      <w:r/>
      <w:bookmarkEnd w:id="1010"/>
      <w:r/>
      <w:bookmarkEnd w:id="1011"/>
      <w:r/>
      <w:bookmarkEnd w:id="1012"/>
      <w:r/>
      <w:bookmarkEnd w:id="1013"/>
      <w:r/>
      <w:bookmarkEnd w:id="1014"/>
      <w:r/>
      <w:bookmarkEnd w:id="1015"/>
      <w:r/>
      <w:bookmarkEnd w:id="1016"/>
      <w:r/>
      <w:bookmarkEnd w:id="1017"/>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关于其他保险的约定：</w:t>
      </w:r>
      <w:r>
        <w:rPr>
          <w:rFonts w:hint="eastAsia" w:ascii="仿宋" w:hAnsi="仿宋" w:eastAsia="仿宋" w:cs="仿宋"/>
          <w:sz w:val="21"/>
          <w:szCs w:val="21"/>
          <w:u w:val="single"/>
        </w:rPr>
        <w:t xml:space="preserve">承包人自行考虑</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承包人是否应为其施工设备等办理财产保险：</w:t>
      </w:r>
      <w:r>
        <w:rPr>
          <w:rFonts w:hint="eastAsia" w:ascii="仿宋" w:hAnsi="仿宋" w:eastAsia="仿宋" w:cs="仿宋"/>
          <w:sz w:val="21"/>
          <w:szCs w:val="21"/>
          <w:u w:val="single"/>
        </w:rPr>
        <w:t xml:space="preserve">承包人自行考虑</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18.7 通知义务</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关于变更保险合同时的通知义务的约定：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947"/>
      <w:bookmarkEnd w:id="948"/>
      <w:bookmarkEnd w:id="949"/>
      <w:bookmarkEnd w:id="950"/>
      <w:bookmarkEnd w:id="951"/>
      <w:bookmarkEnd w:id="952"/>
      <w:bookmarkEnd w:id="953"/>
      <w:bookmarkEnd w:id="954"/>
      <w:bookmarkEnd w:id="955"/>
      <w:bookmarkEnd w:id="956"/>
      <w:bookmarkEnd w:id="957"/>
      <w:bookmarkEnd w:id="958"/>
      <w:r/>
    </w:p>
    <w:p>
      <w:pPr>
        <w:pStyle w:val="872"/>
        <w:spacing w:before="0" w:after="0" w:line="440" w:lineRule="exact"/>
        <w:rPr>
          <w:rFonts w:hint="eastAsia" w:ascii="仿宋" w:hAnsi="仿宋" w:eastAsia="仿宋" w:cs="仿宋"/>
          <w:sz w:val="21"/>
          <w:szCs w:val="21"/>
        </w:rPr>
      </w:pPr>
      <w:r/>
      <w:bookmarkStart w:id="1018" w:name="_Toc351203651"/>
      <w:r>
        <w:rPr>
          <w:rFonts w:hint="eastAsia" w:ascii="仿宋" w:hAnsi="仿宋" w:eastAsia="仿宋" w:cs="仿宋"/>
          <w:sz w:val="21"/>
          <w:szCs w:val="21"/>
        </w:rPr>
        <w:t xml:space="preserve">20. 争议解决</w:t>
      </w:r>
      <w:bookmarkEnd w:id="1018"/>
      <w:r/>
      <w:bookmarkEnd w:id="959"/>
      <w:bookmarkEnd w:id="960"/>
      <w:r/>
    </w:p>
    <w:p>
      <w:pPr>
        <w:pStyle w:val="874"/>
        <w:ind w:firstLine="422"/>
        <w:spacing w:line="440" w:lineRule="exact"/>
        <w:rPr>
          <w:rFonts w:hint="eastAsia" w:ascii="仿宋" w:hAnsi="仿宋" w:eastAsia="仿宋" w:cs="仿宋"/>
          <w:b/>
          <w:sz w:val="21"/>
          <w:szCs w:val="21"/>
        </w:rPr>
        <w:outlineLvl w:val="0"/>
      </w:pPr>
      <w:r/>
      <w:bookmarkStart w:id="1019" w:name="_Toc54867173"/>
      <w:r/>
      <w:bookmarkStart w:id="1020" w:name="_Toc41327829"/>
      <w:r/>
      <w:bookmarkStart w:id="1021" w:name="_Toc30004166"/>
      <w:r/>
      <w:bookmarkStart w:id="1022" w:name="_Toc119597910"/>
      <w:r/>
      <w:bookmarkStart w:id="1023" w:name="_Toc473034388"/>
      <w:r/>
      <w:bookmarkStart w:id="1024" w:name="_Toc499560858"/>
      <w:r/>
      <w:bookmarkStart w:id="1025" w:name="_Toc472686069"/>
      <w:r/>
      <w:bookmarkStart w:id="1026" w:name="_Toc11671843"/>
      <w:r/>
      <w:bookmarkStart w:id="1027" w:name="_Toc9974956"/>
      <w:r/>
      <w:bookmarkStart w:id="1028" w:name="_Toc30622625"/>
      <w:r/>
      <w:bookmarkStart w:id="1029" w:name="_Toc467144155"/>
      <w:r>
        <w:rPr>
          <w:rFonts w:hint="eastAsia" w:ascii="仿宋" w:hAnsi="仿宋" w:eastAsia="仿宋" w:cs="仿宋"/>
          <w:b/>
          <w:sz w:val="21"/>
          <w:szCs w:val="21"/>
        </w:rPr>
        <w:t xml:space="preserve">20.3 争</w:t>
      </w:r>
      <w:bookmarkEnd w:id="961"/>
      <w:r>
        <w:rPr>
          <w:rFonts w:hint="eastAsia" w:ascii="仿宋" w:hAnsi="仿宋" w:eastAsia="仿宋" w:cs="仿宋"/>
          <w:b/>
          <w:sz w:val="21"/>
          <w:szCs w:val="21"/>
        </w:rPr>
        <w:t xml:space="preserve">议评审</w:t>
      </w:r>
      <w:bookmarkEnd w:id="1019"/>
      <w:r/>
      <w:bookmarkEnd w:id="1020"/>
      <w:r/>
      <w:bookmarkEnd w:id="1021"/>
      <w:r/>
      <w:bookmarkEnd w:id="1022"/>
      <w:r/>
      <w:bookmarkEnd w:id="1023"/>
      <w:r/>
      <w:bookmarkEnd w:id="1024"/>
      <w:r/>
      <w:bookmarkEnd w:id="1025"/>
      <w:r/>
      <w:bookmarkEnd w:id="1026"/>
      <w:r/>
      <w:bookmarkEnd w:id="1027"/>
      <w:r/>
      <w:bookmarkEnd w:id="1028"/>
      <w:r/>
      <w:bookmarkEnd w:id="1029"/>
      <w:r/>
      <w:r/>
    </w:p>
    <w:p>
      <w:pPr>
        <w:pStyle w:val="874"/>
        <w:ind w:left="170" w:firstLine="31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合同当事人是否同意将工程争议提交争议评审小组决定：</w:t>
      </w:r>
      <w:r>
        <w:rPr>
          <w:rFonts w:hint="eastAsia" w:ascii="仿宋" w:hAnsi="仿宋" w:eastAsia="仿宋" w:cs="仿宋"/>
          <w:sz w:val="21"/>
          <w:szCs w:val="21"/>
          <w:u w:val="single"/>
        </w:rPr>
        <w:t xml:space="preserve"> 同意 </w:t>
      </w:r>
      <w:r>
        <w:rPr>
          <w:rFonts w:hint="eastAsia" w:ascii="仿宋" w:hAnsi="仿宋" w:eastAsia="仿宋" w:cs="仿宋"/>
          <w:sz w:val="21"/>
          <w:szCs w:val="21"/>
        </w:rPr>
        <w:t xml:space="preserve">。  </w:t>
      </w:r>
      <w:r/>
    </w:p>
    <w:p>
      <w:pPr>
        <w:pStyle w:val="874"/>
        <w:ind w:firstLine="420"/>
        <w:jc w:val="left"/>
        <w:spacing w:line="440" w:lineRule="exact"/>
        <w:rPr>
          <w:rFonts w:hint="eastAsia" w:ascii="仿宋" w:hAnsi="仿宋" w:eastAsia="仿宋" w:cs="仿宋"/>
          <w:sz w:val="21"/>
          <w:szCs w:val="21"/>
        </w:rPr>
        <w:outlineLvl w:val="0"/>
      </w:pPr>
      <w:r/>
      <w:bookmarkStart w:id="1030" w:name="_Toc119597911"/>
      <w:r/>
      <w:bookmarkStart w:id="1031" w:name="_Toc472686070"/>
      <w:r/>
      <w:bookmarkStart w:id="1032" w:name="_Toc54867174"/>
      <w:r/>
      <w:bookmarkStart w:id="1033" w:name="_Toc467144156"/>
      <w:r/>
      <w:bookmarkStart w:id="1034" w:name="_Toc499560859"/>
      <w:r/>
      <w:bookmarkStart w:id="1035" w:name="_Toc30622626"/>
      <w:r/>
      <w:bookmarkStart w:id="1036" w:name="_Toc9974957"/>
      <w:r/>
      <w:bookmarkStart w:id="1037" w:name="_Toc473034389"/>
      <w:r/>
      <w:bookmarkStart w:id="1038" w:name="_Toc41327830"/>
      <w:r/>
      <w:bookmarkStart w:id="1039" w:name="_Toc30004167"/>
      <w:r/>
      <w:bookmarkStart w:id="1040" w:name="_Toc11671844"/>
      <w:r>
        <w:rPr>
          <w:rFonts w:hint="eastAsia" w:ascii="仿宋" w:hAnsi="仿宋" w:eastAsia="仿宋" w:cs="仿宋"/>
          <w:sz w:val="21"/>
          <w:szCs w:val="21"/>
        </w:rPr>
        <w:t xml:space="preserve">20.3.1 争议评审小组的确定</w:t>
      </w:r>
      <w:bookmarkEnd w:id="1030"/>
      <w:r/>
      <w:bookmarkEnd w:id="1031"/>
      <w:r/>
      <w:bookmarkEnd w:id="1032"/>
      <w:r/>
      <w:bookmarkEnd w:id="1033"/>
      <w:r/>
      <w:bookmarkEnd w:id="1034"/>
      <w:r/>
      <w:bookmarkEnd w:id="1035"/>
      <w:r/>
      <w:bookmarkEnd w:id="1036"/>
      <w:r/>
      <w:bookmarkEnd w:id="1037"/>
      <w:r/>
      <w:bookmarkEnd w:id="1038"/>
      <w:r/>
      <w:bookmarkEnd w:id="1039"/>
      <w:r/>
      <w:bookmarkEnd w:id="1040"/>
      <w:r/>
      <w:r/>
    </w:p>
    <w:p>
      <w:pPr>
        <w:pStyle w:val="874"/>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争议评审小组成员的确定：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选定争议评审员的期限：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争议评审小组成员的报酬承担方式：</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其他事项的约定：</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pStyle w:val="874"/>
        <w:ind w:firstLine="420"/>
        <w:jc w:val="left"/>
        <w:spacing w:line="440" w:lineRule="exact"/>
        <w:rPr>
          <w:rFonts w:hint="eastAsia" w:ascii="仿宋" w:hAnsi="仿宋" w:eastAsia="仿宋" w:cs="仿宋"/>
          <w:sz w:val="21"/>
          <w:szCs w:val="21"/>
        </w:rPr>
        <w:outlineLvl w:val="0"/>
      </w:pPr>
      <w:r/>
      <w:bookmarkStart w:id="1041" w:name="_Toc54867175"/>
      <w:r/>
      <w:bookmarkStart w:id="1042" w:name="_Toc30004168"/>
      <w:r/>
      <w:bookmarkStart w:id="1043" w:name="_Toc30622627"/>
      <w:r/>
      <w:bookmarkStart w:id="1044" w:name="_Toc11671845"/>
      <w:r/>
      <w:bookmarkStart w:id="1045" w:name="_Toc467144157"/>
      <w:r/>
      <w:bookmarkStart w:id="1046" w:name="_Toc499560860"/>
      <w:r/>
      <w:bookmarkStart w:id="1047" w:name="_Toc473034390"/>
      <w:r/>
      <w:bookmarkStart w:id="1048" w:name="_Toc119597912"/>
      <w:r/>
      <w:bookmarkStart w:id="1049" w:name="_Toc9974958"/>
      <w:r/>
      <w:bookmarkStart w:id="1050" w:name="_Toc41327831"/>
      <w:r/>
      <w:bookmarkStart w:id="1051" w:name="_Toc472686071"/>
      <w:r>
        <w:rPr>
          <w:rFonts w:hint="eastAsia" w:ascii="仿宋" w:hAnsi="仿宋" w:eastAsia="仿宋" w:cs="仿宋"/>
          <w:sz w:val="21"/>
          <w:szCs w:val="21"/>
        </w:rPr>
        <w:t xml:space="preserve">20.3.2 争议评审小组的决定</w:t>
      </w:r>
      <w:bookmarkEnd w:id="1041"/>
      <w:r/>
      <w:bookmarkEnd w:id="1042"/>
      <w:r/>
      <w:bookmarkEnd w:id="1043"/>
      <w:r/>
      <w:bookmarkEnd w:id="1044"/>
      <w:r/>
      <w:bookmarkEnd w:id="1045"/>
      <w:r/>
      <w:bookmarkEnd w:id="1046"/>
      <w:r/>
      <w:bookmarkEnd w:id="1047"/>
      <w:r/>
      <w:bookmarkEnd w:id="1048"/>
      <w:r/>
      <w:bookmarkEnd w:id="1049"/>
      <w:r/>
      <w:bookmarkEnd w:id="1050"/>
      <w:r/>
      <w:bookmarkEnd w:id="1051"/>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合同当事人关于本项的约定：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74"/>
        <w:ind w:firstLine="422"/>
        <w:spacing w:line="440" w:lineRule="exact"/>
        <w:rPr>
          <w:rFonts w:hint="eastAsia" w:ascii="仿宋" w:hAnsi="仿宋" w:eastAsia="仿宋" w:cs="仿宋"/>
          <w:b/>
          <w:sz w:val="21"/>
          <w:szCs w:val="21"/>
        </w:rPr>
        <w:outlineLvl w:val="0"/>
      </w:pPr>
      <w:r/>
      <w:bookmarkStart w:id="1052" w:name="_Toc54867176"/>
      <w:r/>
      <w:bookmarkStart w:id="1053" w:name="_Toc472686072"/>
      <w:r/>
      <w:bookmarkStart w:id="1054" w:name="_Toc30622628"/>
      <w:r/>
      <w:bookmarkStart w:id="1055" w:name="_Toc499560861"/>
      <w:r/>
      <w:bookmarkStart w:id="1056" w:name="_Toc119597913"/>
      <w:r/>
      <w:bookmarkStart w:id="1057" w:name="_Toc467144158"/>
      <w:r/>
      <w:bookmarkStart w:id="1058" w:name="_Toc41327832"/>
      <w:r/>
      <w:bookmarkStart w:id="1059" w:name="_Toc9974959"/>
      <w:r/>
      <w:bookmarkStart w:id="1060" w:name="_Toc30004169"/>
      <w:r/>
      <w:bookmarkStart w:id="1061" w:name="_Toc473034391"/>
      <w:r/>
      <w:bookmarkStart w:id="1062" w:name="_Toc11671846"/>
      <w:r>
        <w:rPr>
          <w:rFonts w:hint="eastAsia" w:ascii="仿宋" w:hAnsi="仿宋" w:eastAsia="仿宋" w:cs="仿宋"/>
          <w:b/>
          <w:sz w:val="21"/>
          <w:szCs w:val="21"/>
        </w:rPr>
        <w:t xml:space="preserve">20.4仲裁或诉讼</w:t>
      </w:r>
      <w:bookmarkEnd w:id="962"/>
      <w:r/>
      <w:bookmarkEnd w:id="1052"/>
      <w:r/>
      <w:bookmarkEnd w:id="1053"/>
      <w:r/>
      <w:bookmarkEnd w:id="1054"/>
      <w:r/>
      <w:bookmarkEnd w:id="1055"/>
      <w:r/>
      <w:bookmarkEnd w:id="1056"/>
      <w:r/>
      <w:bookmarkEnd w:id="1057"/>
      <w:r/>
      <w:bookmarkEnd w:id="1058"/>
      <w:r/>
      <w:bookmarkEnd w:id="1059"/>
      <w:r/>
      <w:bookmarkEnd w:id="1060"/>
      <w:r/>
      <w:bookmarkEnd w:id="1061"/>
      <w:r/>
      <w:bookmarkEnd w:id="1062"/>
      <w:r/>
      <w:r/>
    </w:p>
    <w:p>
      <w:pPr>
        <w:pStyle w:val="874"/>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因合同及合同有关事项发生的争议，按下列第</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种方式解决：</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（1）向</w:t>
      </w:r>
      <w:r>
        <w:rPr>
          <w:rFonts w:hint="eastAsia" w:ascii="仿宋" w:hAnsi="仿宋" w:eastAsia="仿宋" w:cs="仿宋"/>
          <w:sz w:val="21"/>
          <w:szCs w:val="21"/>
          <w:u w:val="single"/>
        </w:rPr>
        <w:t xml:space="preserve">泰兴市</w:t>
      </w:r>
      <w:r>
        <w:rPr>
          <w:rFonts w:hint="eastAsia" w:ascii="仿宋" w:hAnsi="仿宋" w:eastAsia="仿宋" w:cs="仿宋"/>
          <w:sz w:val="21"/>
          <w:szCs w:val="21"/>
        </w:rPr>
        <w:t xml:space="preserve">仲裁委员会申请仲裁；</w:t>
      </w:r>
      <w:r/>
    </w:p>
    <w:p>
      <w:pPr>
        <w:pStyle w:val="874"/>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（2）向</w:t>
      </w:r>
      <w:r>
        <w:rPr>
          <w:rFonts w:hint="eastAsia" w:ascii="仿宋" w:hAnsi="仿宋" w:eastAsia="仿宋" w:cs="仿宋"/>
          <w:sz w:val="21"/>
          <w:szCs w:val="21"/>
          <w:u w:val="single"/>
        </w:rPr>
        <w:t xml:space="preserve">泰兴市</w:t>
      </w:r>
      <w:r>
        <w:rPr>
          <w:rFonts w:hint="eastAsia" w:ascii="仿宋" w:hAnsi="仿宋" w:eastAsia="仿宋" w:cs="仿宋"/>
          <w:sz w:val="21"/>
          <w:szCs w:val="21"/>
        </w:rPr>
        <w:t xml:space="preserve">人民法院起诉。</w:t>
      </w:r>
      <w:bookmarkEnd w:id="963"/>
      <w:r/>
      <w:bookmarkEnd w:id="964"/>
      <w:r/>
      <w:bookmarkEnd w:id="965"/>
      <w:r/>
      <w:bookmarkEnd w:id="966"/>
      <w:r/>
      <w:bookmarkEnd w:id="967"/>
      <w:r/>
      <w:bookmarkEnd w:id="968"/>
      <w:r/>
      <w:r/>
    </w:p>
    <w:p>
      <w:pPr>
        <w:pStyle w:val="847"/>
        <w:spacing w:line="44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br w:type="page" w:clear="all"/>
      </w:r>
      <w:r>
        <w:rPr>
          <w:rFonts w:hint="eastAsia" w:ascii="仿宋" w:hAnsi="仿宋" w:eastAsia="仿宋" w:cs="仿宋"/>
          <w:b/>
          <w:color w:val="auto"/>
          <w:sz w:val="21"/>
          <w:szCs w:val="21"/>
        </w:rPr>
        <w:t xml:space="preserve">合同补充条款：</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1、实际开工日期以开工报告为准，非发包方原因造成的工期延误，工程造价在遇到国家、省、市等政策性调减时，按实调减；在遇到政策性调增时，一律不执行调增。</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2、承包人项目部主要管理人员实行每日考勤签到制度，考勤签到资料随竣工决算资料一并报审计单位审核。无考勤签到资料的工程，工程款按原有中标下浮率计算后再按80%结算。因发包方原因超合同工期100天以上的，在窝工、停工期间可不考勤，但正常施工时需执行考勤制度。</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3、承包人负责处理施工中非发包人因素可能发生的地方矛盾，并且不产生费用索赔。</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4、承包人的项目负责人与投标时不一致，又未经发包人同意更换，则发包人可自行终止施工合同并没收履约保证金，并保留进一步追究其责任的权利。</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5、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6、工程预验收一个月内必须进行竣工验收，工程竣工验收合格一个月内报送决算资料，决算资料内必须包含工程前后影像资料。如因承包人自身原因造成延迟竣工验收和决算资料延期报送，一切后果由承包人自行负责。</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7、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8、在工程实施过程中，承包人必须完全服从发包人根据现场实际情况，提出的增加或减少工程量，其价格参照综合单价的调整方式。</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9、在竣工验收时，凡是发现综合管网标高与设计图纸不符的，一律返工整改，工期不顺延，增加的费用由承包人承担，对该分项工程总价再扣减30%结算。</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10、工程中发生的变更以及工程量的增减所产生的造价均按中标下浮率同比下浮。</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11、承包人严格把好材料关、工序关等，确保工程质量、安全等。</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12、施工过程中将严格执行泰政规(2010)5号文《泰兴市政府投资工程项目标后监督管理办法（试行）》的相关规定。</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13、中标单位进场材料未按招标文件、项目特征等相关的要求进场，建设单位有权要求施工单位清退，拒不执行的，建设单位有权没收并处以所进场材料价格30%的罚款，罚款金额在工程款中直接扣除。</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14、因本合同中所述产生的的经济处罚将由招标人直接在工程款中直接扣除。</w:t>
      </w:r>
      <w:r/>
    </w:p>
    <w:p>
      <w:pPr>
        <w:pStyle w:val="875"/>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15、承包人总部必须大力支持，确保本工程按期保质顺利完成。</w:t>
      </w:r>
      <w:r/>
    </w:p>
    <w:p>
      <w:pPr>
        <w:pStyle w:val="875"/>
        <w:ind w:firstLine="315"/>
        <w:spacing w:line="440" w:lineRule="exact"/>
        <w:tabs>
          <w:tab w:val="left" w:pos="8640" w:leader="none"/>
        </w:tabs>
        <w:rPr>
          <w:rFonts w:hint="eastAsia" w:ascii="仿宋" w:hAnsi="仿宋" w:eastAsia="仿宋" w:cs="仿宋"/>
          <w:sz w:val="21"/>
          <w:szCs w:val="21"/>
          <w:u w:val="single"/>
          <w:lang w:val="en-US" w:eastAsia="zh-CN"/>
        </w:rPr>
      </w:pPr>
      <w:r>
        <w:rPr>
          <w:rFonts w:hint="eastAsia" w:ascii="仿宋" w:hAnsi="仿宋" w:eastAsia="仿宋" w:cs="仿宋"/>
          <w:sz w:val="21"/>
          <w:szCs w:val="21"/>
          <w:u w:val="single"/>
          <w:lang w:val="en-US" w:eastAsia="zh-CN"/>
        </w:rPr>
        <w:t xml:space="preserve">16、发包人全权委托丙方：泰兴市交通工程项目管理有限公司具体实施本合同。</w:t>
      </w:r>
      <w:bookmarkEnd w:id="181"/>
      <w:bookmarkEnd w:id="182"/>
      <w:bookmarkEnd w:id="183"/>
      <w:r/>
    </w:p>
    <w:p>
      <w:pPr>
        <w:pStyle w:val="629"/>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r>
      <w:r/>
    </w:p>
    <w:p>
      <w:pPr>
        <w:pStyle w:val="873"/>
        <w:jc w:val="left"/>
        <w:spacing w:line="360" w:lineRule="auto"/>
        <w:rPr>
          <w:rFonts w:hint="eastAsia" w:ascii="仿宋" w:hAnsi="仿宋" w:eastAsia="仿宋" w:cs="仿宋"/>
          <w:sz w:val="21"/>
          <w:szCs w:val="21"/>
        </w:rPr>
      </w:pPr>
      <w:r>
        <w:rPr>
          <w:rFonts w:hint="eastAsia" w:ascii="仿宋" w:hAnsi="仿宋" w:eastAsia="仿宋" w:cs="仿宋"/>
          <w:b/>
        </w:rPr>
        <w:t xml:space="preserve">附件</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协议书附件：</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附件1：承包人承揽工程项目一览表</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专用合同条款附件：</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附件2：发包人供应材料设备一览表</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附件3：工程质量保修书</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附件4：主要建设工程文件目录</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附件5：承包人用于本工程施工的机械设备表</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附件6：承包人主要施工管理人员表</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附件7：分包人主要施工管理人员表</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附件8：履约担保格式</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附件9：预付款担保格式</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附件10：支付担保格式</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附件11：暂估价一览表</w:t>
      </w:r>
      <w:r/>
    </w:p>
    <w:p>
      <w:pPr>
        <w:pStyle w:val="873"/>
        <w:jc w:val="left"/>
        <w:spacing w:before="156" w:after="156"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附件1：</w:t>
      </w:r>
      <w:r/>
    </w:p>
    <w:p>
      <w:pPr>
        <w:pStyle w:val="876"/>
        <w:jc w:val="center"/>
        <w:spacing w:before="156" w:after="156" w:line="440" w:lineRule="exact"/>
        <w:rPr>
          <w:rFonts w:hint="eastAsia" w:ascii="仿宋" w:hAnsi="仿宋" w:eastAsia="仿宋" w:cs="仿宋"/>
          <w:b/>
          <w:sz w:val="24"/>
          <w:szCs w:val="24"/>
        </w:rPr>
      </w:pPr>
      <w:r>
        <w:rPr>
          <w:rFonts w:hint="eastAsia" w:ascii="仿宋" w:hAnsi="仿宋" w:eastAsia="仿宋" w:cs="仿宋"/>
          <w:b/>
          <w:sz w:val="24"/>
          <w:szCs w:val="24"/>
        </w:rPr>
        <w:t xml:space="preserve">承包人承揽工程项目一览表</w:t>
      </w:r>
      <w:r/>
    </w:p>
    <w:tbl>
      <w:tblPr>
        <w:tblStyle w:val="63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03"/>
        <w:gridCol w:w="1157"/>
        <w:gridCol w:w="1052"/>
        <w:gridCol w:w="1100"/>
        <w:gridCol w:w="790"/>
        <w:gridCol w:w="804"/>
        <w:gridCol w:w="1159"/>
        <w:gridCol w:w="1051"/>
        <w:gridCol w:w="641"/>
        <w:gridCol w:w="619"/>
      </w:tblGrid>
      <w:tr>
        <w:trPr/>
        <w:tc>
          <w:tcPr>
            <w:tcBorders>
              <w:top w:val="single" w:color="auto" w:sz="12" w:space="0"/>
              <w:bottom w:val="single" w:color="auto" w:sz="6" w:space="0"/>
            </w:tcBorders>
            <w:tcW w:w="437"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单位工程名称</w:t>
            </w:r>
            <w:r/>
          </w:p>
        </w:tc>
        <w:tc>
          <w:tcPr>
            <w:tcBorders>
              <w:top w:val="single" w:color="auto" w:sz="12" w:space="0"/>
              <w:bottom w:val="single" w:color="auto" w:sz="6" w:space="0"/>
            </w:tcBorders>
            <w:tcW w:w="630"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建设规模</w:t>
            </w:r>
            <w:r/>
          </w:p>
        </w:tc>
        <w:tc>
          <w:tcPr>
            <w:tcBorders>
              <w:top w:val="single" w:color="auto" w:sz="12" w:space="0"/>
              <w:bottom w:val="single" w:color="auto" w:sz="6" w:space="0"/>
            </w:tcBorders>
            <w:tcW w:w="573"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建筑面积(平方米)</w:t>
            </w:r>
            <w:r/>
          </w:p>
        </w:tc>
        <w:tc>
          <w:tcPr>
            <w:tcBorders>
              <w:top w:val="single" w:color="auto" w:sz="12" w:space="0"/>
              <w:bottom w:val="single" w:color="auto" w:sz="6" w:space="0"/>
            </w:tcBorders>
            <w:tcW w:w="599"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结构形式</w:t>
            </w:r>
            <w:r/>
          </w:p>
        </w:tc>
        <w:tc>
          <w:tcPr>
            <w:tcBorders>
              <w:top w:val="single" w:color="auto" w:sz="12" w:space="0"/>
              <w:bottom w:val="single" w:color="auto" w:sz="6" w:space="0"/>
            </w:tcBorders>
            <w:tcW w:w="430"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层数</w:t>
            </w:r>
            <w:r/>
          </w:p>
        </w:tc>
        <w:tc>
          <w:tcPr>
            <w:tcBorders>
              <w:top w:val="single" w:color="auto" w:sz="12" w:space="0"/>
              <w:bottom w:val="single" w:color="auto" w:sz="6" w:space="0"/>
            </w:tcBorders>
            <w:tcW w:w="438"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生产</w:t>
            </w:r>
            <w:r/>
          </w:p>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能力</w:t>
            </w:r>
            <w:r/>
          </w:p>
        </w:tc>
        <w:tc>
          <w:tcPr>
            <w:tcBorders>
              <w:top w:val="single" w:color="auto" w:sz="12" w:space="0"/>
              <w:bottom w:val="single" w:color="auto" w:sz="6" w:space="0"/>
            </w:tcBorders>
            <w:tcW w:w="631"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设备安装</w:t>
            </w:r>
            <w:r/>
          </w:p>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内容</w:t>
            </w:r>
            <w:r/>
          </w:p>
        </w:tc>
        <w:tc>
          <w:tcPr>
            <w:tcBorders>
              <w:top w:val="single" w:color="auto" w:sz="12" w:space="0"/>
              <w:bottom w:val="single" w:color="auto" w:sz="6" w:space="0"/>
            </w:tcBorders>
            <w:tcW w:w="572"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合同价格（元）</w:t>
            </w:r>
            <w:r/>
          </w:p>
        </w:tc>
        <w:tc>
          <w:tcPr>
            <w:tcBorders>
              <w:top w:val="single" w:color="auto" w:sz="12" w:space="0"/>
              <w:bottom w:val="single" w:color="auto" w:sz="6" w:space="0"/>
            </w:tcBorders>
            <w:tcW w:w="349"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开工日期</w:t>
            </w:r>
            <w:r/>
          </w:p>
        </w:tc>
        <w:tc>
          <w:tcPr>
            <w:tcBorders>
              <w:top w:val="single" w:color="auto" w:sz="12" w:space="0"/>
              <w:bottom w:val="single" w:color="auto" w:sz="6" w:space="0"/>
            </w:tcBorders>
            <w:tcW w:w="337" w:type="pct"/>
            <w:vAlign w:val="center"/>
            <w:textDirection w:val="lrTb"/>
            <w:noWrap w:val="false"/>
          </w:tcPr>
          <w:p>
            <w:pPr>
              <w:pStyle w:val="877"/>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竣工日期</w:t>
            </w:r>
            <w:r/>
          </w:p>
        </w:tc>
      </w:tr>
      <w:tr>
        <w:trPr>
          <w:trHeight w:val="567"/>
        </w:trPr>
        <w:tc>
          <w:tcPr>
            <w:tcBorders>
              <w:top w:val="single" w:color="auto" w:sz="6" w:space="0"/>
              <w:bottom w:val="single" w:color="auto" w:sz="6" w:space="0"/>
            </w:tcBorders>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77"/>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876"/>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73"/>
        <w:spacing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附件2：</w:t>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发包人供应材料设备一览表</w:t>
      </w:r>
      <w:r/>
    </w:p>
    <w:tbl>
      <w:tblPr>
        <w:tblStyle w:val="637"/>
        <w:tblW w:w="97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25"/>
        <w:gridCol w:w="941"/>
        <w:gridCol w:w="873"/>
        <w:gridCol w:w="943"/>
        <w:gridCol w:w="955"/>
        <w:gridCol w:w="793"/>
        <w:gridCol w:w="1075"/>
        <w:gridCol w:w="818"/>
      </w:tblGrid>
      <w:tr>
        <w:trPr>
          <w:jc w:val="center"/>
        </w:trPr>
        <w:tc>
          <w:tcPr>
            <w:tcBorders>
              <w:top w:val="single" w:color="auto" w:sz="12" w:space="0"/>
              <w:bottom w:val="single" w:color="auto" w:sz="6" w:space="0"/>
            </w:tcBorders>
            <w:tcW w:w="85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276"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材料、</w:t>
            </w:r>
            <w:r/>
          </w:p>
          <w:p>
            <w:pPr>
              <w:pStyle w:val="878"/>
              <w:ind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设备品种</w:t>
            </w:r>
            <w:r/>
          </w:p>
        </w:tc>
        <w:tc>
          <w:tcPr>
            <w:tcBorders>
              <w:top w:val="single" w:color="auto" w:sz="12" w:space="0"/>
              <w:bottom w:val="single" w:color="auto" w:sz="6" w:space="0"/>
            </w:tcBorders>
            <w:tcW w:w="1225"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规格型号</w:t>
            </w:r>
            <w:r/>
          </w:p>
        </w:tc>
        <w:tc>
          <w:tcPr>
            <w:tcBorders>
              <w:top w:val="single" w:color="auto" w:sz="12" w:space="0"/>
              <w:bottom w:val="single" w:color="auto" w:sz="6" w:space="0"/>
            </w:tcBorders>
            <w:tcW w:w="94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w:t>
            </w:r>
            <w:r/>
          </w:p>
        </w:tc>
        <w:tc>
          <w:tcPr>
            <w:tcBorders>
              <w:top w:val="single" w:color="auto" w:sz="12" w:space="0"/>
              <w:bottom w:val="single" w:color="auto" w:sz="6" w:space="0"/>
            </w:tcBorders>
            <w:tcW w:w="873"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943"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单价</w:t>
            </w:r>
            <w:r/>
          </w:p>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（元）</w:t>
            </w:r>
            <w:r/>
          </w:p>
        </w:tc>
        <w:tc>
          <w:tcPr>
            <w:tcBorders>
              <w:top w:val="single" w:color="auto" w:sz="12" w:space="0"/>
              <w:bottom w:val="single" w:color="auto" w:sz="6" w:space="0"/>
            </w:tcBorders>
            <w:tcW w:w="955"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w:t>
            </w:r>
            <w:r/>
          </w:p>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等级</w:t>
            </w:r>
            <w:r/>
          </w:p>
        </w:tc>
        <w:tc>
          <w:tcPr>
            <w:tcBorders>
              <w:top w:val="single" w:color="auto" w:sz="12" w:space="0"/>
              <w:bottom w:val="single" w:color="auto" w:sz="6" w:space="0"/>
            </w:tcBorders>
            <w:tcW w:w="793"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供应</w:t>
            </w:r>
            <w:r/>
          </w:p>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时间</w:t>
            </w:r>
            <w:r/>
          </w:p>
        </w:tc>
        <w:tc>
          <w:tcPr>
            <w:tcBorders>
              <w:top w:val="single" w:color="auto" w:sz="12" w:space="0"/>
              <w:bottom w:val="single" w:color="auto" w:sz="6" w:space="0"/>
            </w:tcBorders>
            <w:tcW w:w="1075"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送达地点</w:t>
            </w:r>
            <w:r/>
          </w:p>
        </w:tc>
        <w:tc>
          <w:tcPr>
            <w:tcBorders>
              <w:top w:val="single" w:color="auto" w:sz="12" w:space="0"/>
              <w:bottom w:val="single" w:color="auto" w:sz="6" w:space="0"/>
            </w:tcBorders>
            <w:tcW w:w="818"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tcBorders>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73"/>
              <w:jc w:val="center"/>
              <w:rPr>
                <w:rFonts w:hint="eastAsia" w:ascii="仿宋" w:hAnsi="仿宋" w:eastAsia="仿宋" w:cs="仿宋"/>
                <w:sz w:val="30"/>
                <w:szCs w:val="30"/>
              </w:rPr>
            </w:pPr>
            <w:r>
              <w:rPr>
                <w:rFonts w:hint="eastAsia" w:ascii="仿宋" w:hAnsi="仿宋" w:eastAsia="仿宋" w:cs="仿宋"/>
                <w:sz w:val="30"/>
                <w:szCs w:val="30"/>
              </w:rPr>
            </w:r>
            <w:r/>
          </w:p>
        </w:tc>
      </w:tr>
    </w:tbl>
    <w:p>
      <w:pPr>
        <w:pStyle w:val="873"/>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73"/>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附件3： </w:t>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工程质量保修书</w:t>
      </w:r>
      <w:r/>
    </w:p>
    <w:p>
      <w:pPr>
        <w:pStyle w:val="873"/>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发包人（全称）：</w:t>
      </w:r>
      <w:r/>
    </w:p>
    <w:p>
      <w:pPr>
        <w:pStyle w:val="873"/>
        <w:spacing w:line="440" w:lineRule="exact"/>
        <w:rPr>
          <w:rFonts w:hint="eastAsia" w:ascii="仿宋" w:hAnsi="仿宋" w:eastAsia="仿宋" w:cs="仿宋"/>
          <w:sz w:val="21"/>
          <w:szCs w:val="21"/>
        </w:rPr>
      </w:pPr>
      <w:r>
        <w:rPr>
          <w:rFonts w:hint="eastAsia" w:ascii="仿宋" w:hAnsi="仿宋" w:eastAsia="仿宋" w:cs="仿宋"/>
          <w:sz w:val="21"/>
          <w:szCs w:val="21"/>
        </w:rPr>
        <w:t xml:space="preserve">　　承包人（全称）：</w:t>
      </w:r>
      <w:r/>
    </w:p>
    <w:p>
      <w:pPr>
        <w:pStyle w:val="873"/>
        <w:ind w:left="105" w:hanging="105"/>
        <w:spacing w:line="360" w:lineRule="auto"/>
        <w:rPr>
          <w:rFonts w:hint="eastAsia" w:ascii="仿宋" w:hAnsi="仿宋" w:eastAsia="仿宋" w:cs="仿宋"/>
          <w:sz w:val="21"/>
          <w:szCs w:val="21"/>
        </w:rPr>
      </w:pPr>
      <w:r>
        <w:rPr>
          <w:rFonts w:hint="eastAsia" w:ascii="仿宋" w:hAnsi="仿宋" w:eastAsia="仿宋" w:cs="仿宋"/>
          <w:sz w:val="21"/>
          <w:szCs w:val="21"/>
        </w:rPr>
        <w:t xml:space="preserve">　 发包人和承包人根据《中华人民共和国建筑法》和《建设工程质量管理条例》，经协商一致就</w:t>
      </w:r>
      <w:r>
        <w:rPr>
          <w:rFonts w:hint="eastAsia" w:ascii="仿宋" w:hAnsi="仿宋" w:eastAsia="仿宋" w:cs="仿宋"/>
          <w:sz w:val="21"/>
          <w:szCs w:val="21"/>
          <w:u w:val="single"/>
        </w:rPr>
        <w:t xml:space="preserve">     （工程全称）</w:t>
      </w:r>
      <w:r>
        <w:rPr>
          <w:rFonts w:hint="eastAsia" w:ascii="仿宋" w:hAnsi="仿宋" w:eastAsia="仿宋" w:cs="仿宋"/>
          <w:sz w:val="21"/>
          <w:szCs w:val="21"/>
        </w:rPr>
        <w:t xml:space="preserve">签订工程质量保修书。</w:t>
      </w:r>
      <w:r/>
    </w:p>
    <w:p>
      <w:pPr>
        <w:pStyle w:val="873"/>
        <w:spacing w:line="360" w:lineRule="auto"/>
        <w:rPr>
          <w:rFonts w:hint="eastAsia" w:ascii="仿宋" w:hAnsi="仿宋" w:eastAsia="仿宋" w:cs="仿宋"/>
          <w:szCs w:val="21"/>
        </w:rPr>
        <w:outlineLvl w:val="0"/>
      </w:pPr>
      <w:r>
        <w:rPr>
          <w:rFonts w:hint="eastAsia" w:ascii="仿宋" w:hAnsi="仿宋" w:eastAsia="仿宋" w:cs="仿宋"/>
          <w:szCs w:val="21"/>
        </w:rPr>
        <w:t xml:space="preserve">　　</w:t>
      </w:r>
      <w:bookmarkStart w:id="1063" w:name="_Toc54867177"/>
      <w:r/>
      <w:bookmarkStart w:id="1064" w:name="_Toc119597914"/>
      <w:r/>
      <w:bookmarkStart w:id="1065" w:name="_Toc41327833"/>
      <w:r>
        <w:rPr>
          <w:rFonts w:hint="eastAsia" w:ascii="仿宋" w:hAnsi="仿宋" w:eastAsia="仿宋" w:cs="仿宋"/>
          <w:b/>
        </w:rPr>
        <w:t xml:space="preserve">一、工程质量保修范围和内容</w:t>
      </w:r>
      <w:bookmarkEnd w:id="1063"/>
      <w:r/>
      <w:bookmarkEnd w:id="1064"/>
      <w:r/>
      <w:bookmarkEnd w:id="1065"/>
      <w:r/>
      <w:r/>
    </w:p>
    <w:p>
      <w:pPr>
        <w:pStyle w:val="873"/>
        <w:spacing w:line="360" w:lineRule="auto"/>
        <w:rPr>
          <w:rFonts w:hint="eastAsia" w:ascii="仿宋" w:hAnsi="仿宋" w:eastAsia="仿宋" w:cs="仿宋"/>
          <w:sz w:val="21"/>
          <w:szCs w:val="21"/>
        </w:rPr>
      </w:pPr>
      <w:r>
        <w:rPr>
          <w:rFonts w:hint="eastAsia" w:ascii="仿宋" w:hAnsi="仿宋" w:eastAsia="仿宋" w:cs="仿宋"/>
          <w:szCs w:val="21"/>
        </w:rPr>
        <w:t xml:space="preserve">　</w:t>
      </w:r>
      <w:r>
        <w:rPr>
          <w:rFonts w:hint="eastAsia" w:ascii="仿宋" w:hAnsi="仿宋" w:eastAsia="仿宋" w:cs="仿宋"/>
          <w:sz w:val="21"/>
          <w:szCs w:val="21"/>
        </w:rPr>
        <w:t xml:space="preserve">　承包人在质量保修期内，按照有关法律规定和合同约定，承担工程质量保修责任。</w:t>
      </w:r>
      <w:r/>
    </w:p>
    <w:p>
      <w:pPr>
        <w:pStyle w:val="873"/>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质量保修范围包括：</w:t>
      </w:r>
      <w:r>
        <w:rPr>
          <w:rFonts w:hint="eastAsia" w:ascii="仿宋" w:hAnsi="仿宋" w:eastAsia="仿宋" w:cs="仿宋"/>
          <w:sz w:val="21"/>
          <w:szCs w:val="21"/>
          <w:u w:val="single"/>
        </w:rPr>
        <w:t xml:space="preserve">本工程承包人全部施工范围内的所有施工项目。</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具体保修的内容，双方约定如下：</w:t>
      </w:r>
      <w:r>
        <w:rPr>
          <w:rFonts w:hint="eastAsia" w:ascii="仿宋" w:hAnsi="仿宋" w:eastAsia="仿宋" w:cs="仿宋"/>
          <w:sz w:val="21"/>
          <w:szCs w:val="21"/>
          <w:u w:val="single"/>
        </w:rPr>
        <w:t xml:space="preserve">合同约定施工项目存在由施工质量引起的质量缺陷问题和由此引发的工程、设施等损坏，没有达到其产品寿命</w:t>
      </w:r>
      <w:r>
        <w:rPr>
          <w:rFonts w:hint="eastAsia" w:ascii="仿宋" w:hAnsi="仿宋" w:eastAsia="仿宋" w:cs="仿宋"/>
          <w:sz w:val="21"/>
          <w:szCs w:val="21"/>
        </w:rPr>
        <w:t xml:space="preserve">。</w:t>
      </w:r>
      <w:r/>
    </w:p>
    <w:p>
      <w:pPr>
        <w:pStyle w:val="873"/>
        <w:spacing w:line="360" w:lineRule="auto"/>
        <w:rPr>
          <w:rFonts w:hint="eastAsia" w:ascii="仿宋" w:hAnsi="仿宋" w:eastAsia="仿宋" w:cs="仿宋"/>
          <w:b/>
        </w:rPr>
        <w:outlineLvl w:val="0"/>
      </w:pPr>
      <w:r>
        <w:rPr>
          <w:rFonts w:hint="eastAsia" w:ascii="仿宋" w:hAnsi="仿宋" w:eastAsia="仿宋" w:cs="仿宋"/>
          <w:b/>
          <w:szCs w:val="21"/>
        </w:rPr>
        <w:t xml:space="preserve">　　</w:t>
      </w:r>
      <w:bookmarkStart w:id="1066" w:name="_Toc54867178"/>
      <w:r/>
      <w:bookmarkStart w:id="1067" w:name="_Toc41327834"/>
      <w:r/>
      <w:bookmarkStart w:id="1068" w:name="_Toc119597915"/>
      <w:r>
        <w:rPr>
          <w:rFonts w:hint="eastAsia" w:ascii="仿宋" w:hAnsi="仿宋" w:eastAsia="仿宋" w:cs="仿宋"/>
          <w:b/>
        </w:rPr>
        <w:t xml:space="preserve">二、质量保修期</w:t>
      </w:r>
      <w:bookmarkEnd w:id="1066"/>
      <w:r/>
      <w:bookmarkEnd w:id="1067"/>
      <w:r/>
      <w:bookmarkEnd w:id="1068"/>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根据《建设工程质量管理条例》及有关规定，工程的质量保修期如下：</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1．市政基础设施工程、房屋建筑的基础工程和主体结构工程为</w:t>
      </w:r>
      <w:r>
        <w:rPr>
          <w:rFonts w:hint="eastAsia" w:ascii="仿宋" w:hAnsi="仿宋" w:eastAsia="仿宋" w:cs="仿宋"/>
          <w:sz w:val="21"/>
          <w:szCs w:val="21"/>
          <w:u w:val="single"/>
        </w:rPr>
        <w:t xml:space="preserve">设计文件规定的工程合理使用年限</w:t>
      </w:r>
      <w:r>
        <w:rPr>
          <w:rFonts w:hint="eastAsia" w:ascii="仿宋" w:hAnsi="仿宋" w:eastAsia="仿宋" w:cs="仿宋"/>
          <w:sz w:val="21"/>
          <w:szCs w:val="21"/>
        </w:rPr>
        <w:t xml:space="preserve">；</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2．电气管线、给排水管道、设备安装工程为</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年；</w:t>
      </w:r>
      <w:r/>
    </w:p>
    <w:p>
      <w:pPr>
        <w:pStyle w:val="873"/>
        <w:ind w:left="480"/>
        <w:spacing w:line="360" w:lineRule="auto"/>
        <w:rPr>
          <w:rFonts w:hint="eastAsia" w:ascii="仿宋" w:hAnsi="仿宋" w:eastAsia="仿宋" w:cs="仿宋"/>
          <w:sz w:val="21"/>
          <w:szCs w:val="21"/>
        </w:rPr>
      </w:pPr>
      <w:r>
        <w:rPr>
          <w:rFonts w:hint="eastAsia" w:ascii="仿宋" w:hAnsi="仿宋" w:eastAsia="仿宋" w:cs="仿宋"/>
          <w:sz w:val="21"/>
          <w:szCs w:val="21"/>
        </w:rPr>
        <w:t xml:space="preserve">3．住宅小区内的给排水设施、道路等配套工程为</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年；</w:t>
      </w:r>
      <w:r/>
    </w:p>
    <w:p>
      <w:pPr>
        <w:pStyle w:val="873"/>
        <w:ind w:left="480"/>
        <w:spacing w:line="360" w:lineRule="auto"/>
        <w:rPr>
          <w:rFonts w:hint="eastAsia" w:ascii="仿宋" w:hAnsi="仿宋" w:eastAsia="仿宋" w:cs="仿宋"/>
          <w:sz w:val="21"/>
          <w:szCs w:val="21"/>
        </w:rPr>
      </w:pPr>
      <w:r>
        <w:rPr>
          <w:rFonts w:hint="eastAsia" w:ascii="仿宋" w:hAnsi="仿宋" w:eastAsia="仿宋" w:cs="仿宋"/>
          <w:sz w:val="21"/>
          <w:szCs w:val="21"/>
        </w:rPr>
        <w:t xml:space="preserve">4. </w:t>
      </w:r>
      <w:r>
        <w:rPr>
          <w:rFonts w:hint="eastAsia" w:ascii="仿宋" w:hAnsi="仿宋" w:eastAsia="仿宋" w:cs="仿宋"/>
        </w:rPr>
        <w:fldChar w:fldCharType="begin"/>
      </w:r>
      <w:r>
        <w:rPr>
          <w:rFonts w:hint="eastAsia" w:ascii="仿宋" w:hAnsi="仿宋" w:eastAsia="仿宋" w:cs="仿宋"/>
        </w:rPr>
        <w:instrText xml:space="preserve">HYPERLINK "https://www.baidu.com/s?wd=%E5%B1%8B%E9%9D%A2%E9%98%B2%E6%B0%B4%E5%B7%A5%E7%A8%8B&amp;tn=SE_PcZhidaonwhc_ngpagmjz&amp;rsv_dl=gh_pc_zhidao" \t "_blank"</w:instrText>
      </w:r>
      <w:r>
        <w:rPr>
          <w:rFonts w:hint="eastAsia" w:ascii="仿宋" w:hAnsi="仿宋" w:eastAsia="仿宋" w:cs="仿宋"/>
        </w:rPr>
        <w:fldChar w:fldCharType="separate"/>
      </w:r>
      <w:r>
        <w:rPr>
          <w:rFonts w:hint="eastAsia" w:ascii="仿宋" w:hAnsi="仿宋" w:eastAsia="仿宋" w:cs="仿宋"/>
          <w:sz w:val="21"/>
          <w:szCs w:val="21"/>
        </w:rPr>
        <w:t xml:space="preserve">屋面防水工程</w:t>
      </w:r>
      <w:r>
        <w:rPr>
          <w:rFonts w:hint="eastAsia" w:ascii="仿宋" w:hAnsi="仿宋" w:eastAsia="仿宋" w:cs="仿宋"/>
        </w:rPr>
        <w:fldChar w:fldCharType="end"/>
      </w:r>
      <w:r>
        <w:rPr>
          <w:rFonts w:hint="eastAsia" w:ascii="仿宋" w:hAnsi="仿宋" w:eastAsia="仿宋" w:cs="仿宋"/>
          <w:sz w:val="21"/>
          <w:szCs w:val="21"/>
        </w:rPr>
        <w:t xml:space="preserve">、有防水要求的卫生间、房间和外墙面的防渗漏为</w:t>
      </w:r>
      <w:r>
        <w:rPr>
          <w:rFonts w:hint="eastAsia" w:ascii="仿宋" w:hAnsi="仿宋" w:eastAsia="仿宋" w:cs="仿宋"/>
          <w:sz w:val="21"/>
          <w:szCs w:val="21"/>
          <w:u w:val="single"/>
        </w:rPr>
        <w:t xml:space="preserve">5</w:t>
      </w:r>
      <w:r>
        <w:rPr>
          <w:rFonts w:hint="eastAsia" w:ascii="仿宋" w:hAnsi="仿宋" w:eastAsia="仿宋" w:cs="仿宋"/>
          <w:sz w:val="21"/>
          <w:szCs w:val="21"/>
        </w:rPr>
        <w:t xml:space="preserve">年</w:t>
      </w:r>
      <w:r/>
    </w:p>
    <w:p>
      <w:pPr>
        <w:pStyle w:val="873"/>
        <w:ind w:left="480"/>
        <w:spacing w:line="360" w:lineRule="auto"/>
        <w:rPr>
          <w:rFonts w:hint="eastAsia" w:ascii="仿宋" w:hAnsi="仿宋" w:eastAsia="仿宋" w:cs="仿宋"/>
          <w:sz w:val="21"/>
          <w:szCs w:val="21"/>
        </w:rPr>
      </w:pPr>
      <w:r>
        <w:rPr>
          <w:rFonts w:hint="eastAsia" w:ascii="仿宋" w:hAnsi="仿宋" w:eastAsia="仿宋" w:cs="仿宋"/>
          <w:sz w:val="21"/>
          <w:szCs w:val="21"/>
        </w:rPr>
        <w:t xml:space="preserve">5．其他项目保修期限约定如下：以上没有说明的其他项目的保修期为</w:t>
      </w:r>
      <w:r>
        <w:rPr>
          <w:rFonts w:hint="eastAsia" w:ascii="仿宋" w:hAnsi="仿宋" w:eastAsia="仿宋" w:cs="仿宋"/>
          <w:sz w:val="21"/>
          <w:szCs w:val="21"/>
          <w:u w:val="single"/>
        </w:rPr>
        <w:t xml:space="preserve">两年</w:t>
      </w:r>
      <w:r>
        <w:rPr>
          <w:rFonts w:hint="eastAsia" w:ascii="仿宋" w:hAnsi="仿宋" w:eastAsia="仿宋" w:cs="仿宋"/>
          <w:sz w:val="21"/>
          <w:szCs w:val="21"/>
        </w:rPr>
        <w:t xml:space="preserve">。</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　　质量保修期自工程竣工验收合格之日起计算。</w:t>
      </w:r>
      <w:r/>
    </w:p>
    <w:p>
      <w:pPr>
        <w:pStyle w:val="873"/>
        <w:ind w:firstLine="402"/>
        <w:spacing w:line="360" w:lineRule="auto"/>
        <w:rPr>
          <w:rFonts w:hint="eastAsia" w:ascii="仿宋" w:hAnsi="仿宋" w:eastAsia="仿宋" w:cs="仿宋"/>
          <w:b/>
        </w:rPr>
        <w:outlineLvl w:val="0"/>
      </w:pPr>
      <w:r/>
      <w:bookmarkStart w:id="1069" w:name="_Toc54867179"/>
      <w:r/>
      <w:bookmarkStart w:id="1070" w:name="_Toc41327835"/>
      <w:r/>
      <w:bookmarkStart w:id="1071" w:name="_Toc119597916"/>
      <w:r>
        <w:rPr>
          <w:rFonts w:hint="eastAsia" w:ascii="仿宋" w:hAnsi="仿宋" w:eastAsia="仿宋" w:cs="仿宋"/>
          <w:b/>
        </w:rPr>
        <w:t xml:space="preserve">三、缺陷责任期</w:t>
      </w:r>
      <w:bookmarkEnd w:id="1069"/>
      <w:r/>
      <w:bookmarkEnd w:id="1070"/>
      <w:r/>
      <w:bookmarkEnd w:id="1071"/>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工程缺陷责任期为</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个月，缺陷责任期自工程实际竣工之日起计算。单位工程先于全部工程进行验收，单位工程缺陷责任期自单位工程验收合格之日起算。</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缺陷责任期终止后，发包人应退还剩余的质量保证金。</w:t>
      </w:r>
      <w:r/>
    </w:p>
    <w:p>
      <w:pPr>
        <w:pStyle w:val="873"/>
        <w:ind w:firstLine="299"/>
        <w:spacing w:line="360" w:lineRule="auto"/>
        <w:rPr>
          <w:rFonts w:hint="eastAsia" w:ascii="仿宋" w:hAnsi="仿宋" w:eastAsia="仿宋" w:cs="仿宋"/>
          <w:b/>
        </w:rPr>
        <w:outlineLvl w:val="0"/>
      </w:pPr>
      <w:r/>
      <w:bookmarkStart w:id="1072" w:name="_Toc119597917"/>
      <w:r/>
      <w:bookmarkStart w:id="1073" w:name="_Toc54867180"/>
      <w:r/>
      <w:bookmarkStart w:id="1074" w:name="_Toc41327836"/>
      <w:r>
        <w:rPr>
          <w:rFonts w:hint="eastAsia" w:ascii="仿宋" w:hAnsi="仿宋" w:eastAsia="仿宋" w:cs="仿宋"/>
          <w:b/>
        </w:rPr>
        <w:t xml:space="preserve">四、质量保修责任</w:t>
      </w:r>
      <w:bookmarkEnd w:id="1072"/>
      <w:r/>
      <w:bookmarkEnd w:id="1073"/>
      <w:r/>
      <w:bookmarkEnd w:id="1074"/>
      <w:r/>
      <w:r/>
    </w:p>
    <w:p>
      <w:pPr>
        <w:pStyle w:val="873"/>
        <w:ind w:firstLine="315"/>
        <w:spacing w:line="360" w:lineRule="auto"/>
        <w:rPr>
          <w:rFonts w:hint="eastAsia" w:ascii="仿宋" w:hAnsi="仿宋" w:eastAsia="仿宋" w:cs="仿宋"/>
          <w:sz w:val="21"/>
          <w:szCs w:val="21"/>
        </w:rPr>
        <w:outlineLvl w:val="0"/>
      </w:pPr>
      <w:r/>
      <w:bookmarkStart w:id="1075" w:name="_Toc119597918"/>
      <w:r/>
      <w:bookmarkStart w:id="1076" w:name="_Toc41327837"/>
      <w:r/>
      <w:bookmarkStart w:id="1077" w:name="_Toc54867181"/>
      <w:r>
        <w:rPr>
          <w:rFonts w:hint="eastAsia" w:ascii="仿宋" w:hAnsi="仿宋" w:eastAsia="仿宋" w:cs="仿宋"/>
          <w:sz w:val="21"/>
          <w:szCs w:val="21"/>
        </w:rPr>
        <w:t xml:space="preserve">1、根据《建设工程质量管理条例》的规定，</w:t>
      </w:r>
      <w:r>
        <w:rPr>
          <w:rFonts w:hint="eastAsia" w:ascii="仿宋" w:hAnsi="仿宋" w:eastAsia="仿宋" w:cs="仿宋"/>
          <w:sz w:val="21"/>
          <w:szCs w:val="21"/>
          <w:u w:val="single"/>
        </w:rPr>
        <w:t xml:space="preserve">本工程自办理竣工验收手续后，在约定的保修范围和规定的保修期限内发生质量缺陷的，应由承包人履行保修义务，并对造成的损失承担赔偿责任。</w:t>
      </w:r>
      <w:bookmarkEnd w:id="1075"/>
      <w:r/>
      <w:bookmarkEnd w:id="1076"/>
      <w:r/>
      <w:bookmarkEnd w:id="1077"/>
      <w:r/>
      <w:r/>
    </w:p>
    <w:p>
      <w:pPr>
        <w:pStyle w:val="873"/>
        <w:ind w:firstLine="312"/>
        <w:spacing w:line="360" w:lineRule="auto"/>
        <w:rPr>
          <w:rFonts w:hint="eastAsia" w:ascii="仿宋" w:hAnsi="仿宋" w:eastAsia="仿宋" w:cs="仿宋"/>
          <w:b/>
          <w:sz w:val="21"/>
          <w:szCs w:val="21"/>
        </w:rPr>
        <w:outlineLvl w:val="0"/>
      </w:pPr>
      <w:r/>
      <w:bookmarkStart w:id="1078" w:name="_Toc41327838"/>
      <w:r/>
      <w:bookmarkStart w:id="1079" w:name="_Toc119597919"/>
      <w:r/>
      <w:bookmarkStart w:id="1080" w:name="_Toc54867182"/>
      <w:r>
        <w:rPr>
          <w:rFonts w:hint="eastAsia" w:ascii="仿宋" w:hAnsi="仿宋" w:eastAsia="仿宋" w:cs="仿宋"/>
          <w:sz w:val="21"/>
          <w:szCs w:val="21"/>
        </w:rPr>
        <w:t xml:space="preserve">2、本保修书所称的质量缺陷是指</w:t>
      </w:r>
      <w:r>
        <w:rPr>
          <w:rFonts w:hint="eastAsia" w:ascii="仿宋" w:hAnsi="仿宋" w:eastAsia="仿宋" w:cs="仿宋"/>
          <w:sz w:val="21"/>
          <w:szCs w:val="21"/>
          <w:u w:val="single"/>
        </w:rPr>
        <w:t xml:space="preserve">工程不符合国家或行业现行的有关强制性标准、施工验收规范、设计文件及合同中对工程质量的要求。</w:t>
      </w:r>
      <w:bookmarkEnd w:id="1078"/>
      <w:r/>
      <w:bookmarkEnd w:id="1079"/>
      <w:r/>
      <w:bookmarkEnd w:id="1080"/>
      <w:r/>
      <w:r/>
    </w:p>
    <w:p>
      <w:pPr>
        <w:pStyle w:val="873"/>
        <w:ind w:firstLine="312"/>
        <w:spacing w:line="360" w:lineRule="auto"/>
        <w:rPr>
          <w:rFonts w:hint="eastAsia" w:ascii="仿宋" w:hAnsi="仿宋" w:eastAsia="仿宋" w:cs="仿宋"/>
          <w:b/>
          <w:sz w:val="21"/>
          <w:szCs w:val="21"/>
        </w:rPr>
        <w:outlineLvl w:val="0"/>
      </w:pPr>
      <w:r/>
      <w:bookmarkStart w:id="1081" w:name="_Toc41327839"/>
      <w:r/>
      <w:bookmarkStart w:id="1082" w:name="_Toc119597920"/>
      <w:r/>
      <w:bookmarkStart w:id="1083" w:name="_Toc54867183"/>
      <w:r>
        <w:rPr>
          <w:rFonts w:hint="eastAsia" w:ascii="仿宋" w:hAnsi="仿宋" w:eastAsia="仿宋" w:cs="仿宋"/>
          <w:sz w:val="21"/>
          <w:szCs w:val="21"/>
        </w:rPr>
        <w:t xml:space="preserve">3、本工程在保修期限内出现质量缺陷，发包人向承包人发出保修通知，承包人应当在接到保修通知之日起</w:t>
      </w:r>
      <w:r>
        <w:rPr>
          <w:rFonts w:hint="eastAsia" w:ascii="仿宋" w:hAnsi="仿宋" w:eastAsia="仿宋" w:cs="仿宋"/>
          <w:sz w:val="21"/>
          <w:szCs w:val="21"/>
          <w:u w:val="single"/>
        </w:rPr>
        <w:t xml:space="preserve">7</w:t>
      </w:r>
      <w:r>
        <w:rPr>
          <w:rFonts w:hint="eastAsia" w:ascii="仿宋" w:hAnsi="仿宋" w:eastAsia="仿宋" w:cs="仿宋"/>
          <w:sz w:val="21"/>
          <w:szCs w:val="21"/>
        </w:rPr>
        <w:t xml:space="preserve">天内派人保修。承包人不在约定时间内派人修理，发包人可以委托其他人员修理，保修费用从质量保修金内扣除。</w:t>
      </w:r>
      <w:bookmarkEnd w:id="1081"/>
      <w:r/>
      <w:bookmarkEnd w:id="1082"/>
      <w:r/>
      <w:bookmarkEnd w:id="1083"/>
      <w:r/>
      <w:r/>
    </w:p>
    <w:p>
      <w:pPr>
        <w:pStyle w:val="873"/>
        <w:ind w:firstLine="312"/>
        <w:spacing w:line="360" w:lineRule="auto"/>
        <w:rPr>
          <w:rFonts w:hint="eastAsia" w:ascii="仿宋" w:hAnsi="仿宋" w:eastAsia="仿宋" w:cs="仿宋"/>
          <w:b/>
          <w:sz w:val="21"/>
          <w:szCs w:val="21"/>
        </w:rPr>
        <w:outlineLvl w:val="0"/>
      </w:pPr>
      <w:r/>
      <w:bookmarkStart w:id="1084" w:name="_Toc119597921"/>
      <w:r/>
      <w:bookmarkStart w:id="1085" w:name="_Toc54867184"/>
      <w:r/>
      <w:bookmarkStart w:id="1086" w:name="_Toc41327840"/>
      <w:r>
        <w:rPr>
          <w:rFonts w:hint="eastAsia" w:ascii="仿宋" w:hAnsi="仿宋" w:eastAsia="仿宋" w:cs="仿宋"/>
          <w:sz w:val="21"/>
          <w:szCs w:val="21"/>
        </w:rPr>
        <w:t xml:space="preserve">4、发生须紧急抢修事故，承包人接到事故通知后,应立即到达事故现场抢修。非承包人施工质量引起的事故，抢修费用由发包人承包。</w:t>
      </w:r>
      <w:bookmarkEnd w:id="1084"/>
      <w:r/>
      <w:bookmarkEnd w:id="1085"/>
      <w:r/>
      <w:bookmarkEnd w:id="1086"/>
      <w:r/>
      <w:r/>
    </w:p>
    <w:p>
      <w:pPr>
        <w:pStyle w:val="873"/>
        <w:ind w:firstLine="312"/>
        <w:spacing w:line="360" w:lineRule="auto"/>
        <w:rPr>
          <w:rFonts w:hint="eastAsia" w:ascii="仿宋" w:hAnsi="仿宋" w:eastAsia="仿宋" w:cs="仿宋"/>
          <w:b/>
          <w:sz w:val="21"/>
          <w:szCs w:val="21"/>
        </w:rPr>
        <w:outlineLvl w:val="0"/>
      </w:pPr>
      <w:r/>
      <w:bookmarkStart w:id="1087" w:name="_Toc54867185"/>
      <w:r/>
      <w:bookmarkStart w:id="1088" w:name="_Toc41327841"/>
      <w:r/>
      <w:bookmarkStart w:id="1089" w:name="_Toc119597922"/>
      <w:r>
        <w:rPr>
          <w:rFonts w:hint="eastAsia" w:ascii="仿宋" w:hAnsi="仿宋" w:eastAsia="仿宋" w:cs="仿宋"/>
          <w:sz w:val="21"/>
          <w:szCs w:val="21"/>
        </w:rPr>
        <w:t xml:space="preserve">5、质量保修期完成后，由发包人组织验收。</w:t>
      </w:r>
      <w:bookmarkEnd w:id="1087"/>
      <w:r/>
      <w:bookmarkEnd w:id="1088"/>
      <w:r/>
      <w:bookmarkEnd w:id="1089"/>
      <w:r/>
      <w:r/>
    </w:p>
    <w:p>
      <w:pPr>
        <w:pStyle w:val="873"/>
        <w:ind w:firstLine="299"/>
        <w:spacing w:line="360" w:lineRule="auto"/>
        <w:rPr>
          <w:rFonts w:hint="eastAsia" w:ascii="仿宋" w:hAnsi="仿宋" w:eastAsia="仿宋" w:cs="仿宋"/>
          <w:b/>
        </w:rPr>
        <w:outlineLvl w:val="0"/>
      </w:pPr>
      <w:r/>
      <w:bookmarkStart w:id="1090" w:name="_Toc54867186"/>
      <w:r/>
      <w:bookmarkStart w:id="1091" w:name="_Toc41327842"/>
      <w:r/>
      <w:bookmarkStart w:id="1092" w:name="_Toc119597923"/>
      <w:r>
        <w:rPr>
          <w:rFonts w:hint="eastAsia" w:ascii="仿宋" w:hAnsi="仿宋" w:eastAsia="仿宋" w:cs="仿宋"/>
          <w:b/>
        </w:rPr>
        <w:t xml:space="preserve">五、保修保证金的支付及保修费用</w:t>
      </w:r>
      <w:bookmarkEnd w:id="1090"/>
      <w:r/>
      <w:bookmarkEnd w:id="1091"/>
      <w:r/>
      <w:bookmarkEnd w:id="1092"/>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1、工程质量保修金一般不超过施工合同价款的</w:t>
      </w:r>
      <w:r>
        <w:rPr>
          <w:rFonts w:hint="eastAsia" w:ascii="仿宋" w:hAnsi="仿宋" w:eastAsia="仿宋" w:cs="仿宋"/>
          <w:sz w:val="21"/>
          <w:szCs w:val="21"/>
          <w:u w:val="single"/>
        </w:rPr>
        <w:t xml:space="preserve">3%</w:t>
      </w:r>
      <w:r>
        <w:rPr>
          <w:rFonts w:hint="eastAsia" w:ascii="仿宋" w:hAnsi="仿宋" w:eastAsia="仿宋" w:cs="仿宋"/>
          <w:sz w:val="21"/>
          <w:szCs w:val="21"/>
        </w:rPr>
        <w:t xml:space="preserve">,本工程约定的工程质量保修金为施工结算价款的</w:t>
      </w:r>
      <w:r>
        <w:rPr>
          <w:rFonts w:hint="eastAsia" w:ascii="仿宋" w:hAnsi="仿宋" w:eastAsia="仿宋" w:cs="仿宋"/>
          <w:sz w:val="21"/>
          <w:szCs w:val="21"/>
          <w:u w:val="single"/>
        </w:rPr>
        <w:t xml:space="preserve">3%</w:t>
      </w:r>
      <w:r>
        <w:rPr>
          <w:rFonts w:hint="eastAsia" w:ascii="仿宋" w:hAnsi="仿宋" w:eastAsia="仿宋" w:cs="仿宋"/>
          <w:sz w:val="21"/>
          <w:szCs w:val="21"/>
        </w:rPr>
        <w:t xml:space="preserve">。发包人在保修期满后</w:t>
      </w:r>
      <w:r>
        <w:rPr>
          <w:rFonts w:hint="eastAsia" w:ascii="仿宋" w:hAnsi="仿宋" w:eastAsia="仿宋" w:cs="仿宋"/>
          <w:sz w:val="21"/>
          <w:szCs w:val="21"/>
          <w:u w:val="single"/>
        </w:rPr>
        <w:t xml:space="preserve"> 30 </w:t>
      </w:r>
      <w:r>
        <w:rPr>
          <w:rFonts w:hint="eastAsia" w:ascii="仿宋" w:hAnsi="仿宋" w:eastAsia="仿宋" w:cs="仿宋"/>
          <w:sz w:val="21"/>
          <w:szCs w:val="21"/>
        </w:rPr>
        <w:t xml:space="preserve">天内无息退还承包人。</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2、在本工程保修范围和保修期限内发生的质量问题，由承包人义务保修，并对造成的损失承担赔偿责任。</w:t>
      </w:r>
      <w:r/>
    </w:p>
    <w:p>
      <w:pPr>
        <w:pStyle w:val="873"/>
        <w:ind w:firstLine="295"/>
        <w:jc w:val="left"/>
        <w:spacing w:line="360" w:lineRule="auto"/>
        <w:rPr>
          <w:rFonts w:hint="eastAsia" w:ascii="仿宋" w:hAnsi="仿宋" w:eastAsia="仿宋" w:cs="仿宋"/>
          <w:b/>
        </w:rPr>
      </w:pPr>
      <w:r>
        <w:rPr>
          <w:rFonts w:hint="eastAsia" w:ascii="仿宋" w:hAnsi="仿宋" w:eastAsia="仿宋" w:cs="仿宋"/>
          <w:b/>
        </w:rPr>
        <w:t xml:space="preserve">六、其他</w:t>
      </w:r>
      <w:r/>
    </w:p>
    <w:p>
      <w:pPr>
        <w:pStyle w:val="873"/>
        <w:ind w:firstLine="30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双方约定的其他工程质量保修事项：</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873"/>
        <w:ind w:firstLine="399"/>
        <w:spacing w:line="360" w:lineRule="auto"/>
        <w:rPr>
          <w:rFonts w:hint="eastAsia" w:ascii="仿宋" w:hAnsi="仿宋" w:eastAsia="仿宋" w:cs="仿宋"/>
          <w:sz w:val="21"/>
          <w:szCs w:val="21"/>
        </w:rPr>
      </w:pPr>
      <w:r>
        <w:rPr>
          <w:rFonts w:hint="eastAsia" w:ascii="仿宋" w:hAnsi="仿宋" w:eastAsia="仿宋" w:cs="仿宋"/>
          <w:sz w:val="21"/>
          <w:szCs w:val="21"/>
        </w:rPr>
        <w:t xml:space="preserve">本工程质量保修书，由施工合同发包人、承包人双方在竣工验收前共同签署，作为施工合同附件，其有效期自订立时间起至保修期限满。</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发包人(公章)：                              承包人(公章)：</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                                    地  址：</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法定代表人(签字)：                          法定代表人(签字)：</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委托代理人(签字)：                          委托代理人(签字)：</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电  话：                                    电  话：</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                                    传  真：</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开户银行：                                  开户银行：</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账  号：                                    账 号：</w:t>
      </w:r>
      <w:r/>
    </w:p>
    <w:p>
      <w:pPr>
        <w:pStyle w:val="873"/>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邮政编码：                                  邮政编码：</w:t>
      </w:r>
      <w:r/>
    </w:p>
    <w:p>
      <w:pPr>
        <w:pStyle w:val="873"/>
        <w:spacing w:line="360" w:lineRule="auto"/>
        <w:rPr>
          <w:rFonts w:hint="eastAsia" w:ascii="仿宋" w:hAnsi="仿宋" w:eastAsia="仿宋" w:cs="仿宋"/>
          <w:szCs w:val="21"/>
        </w:rPr>
      </w:pPr>
      <w:r>
        <w:rPr>
          <w:rFonts w:hint="eastAsia" w:ascii="仿宋" w:hAnsi="仿宋" w:eastAsia="仿宋" w:cs="仿宋"/>
          <w:szCs w:val="21"/>
        </w:rPr>
      </w:r>
      <w:r/>
    </w:p>
    <w:p>
      <w:pPr>
        <w:pStyle w:val="873"/>
        <w:spacing w:line="440" w:lineRule="exact"/>
        <w:rPr>
          <w:rFonts w:hint="eastAsia" w:ascii="仿宋" w:hAnsi="仿宋" w:eastAsia="仿宋" w:cs="仿宋"/>
          <w:sz w:val="21"/>
          <w:szCs w:val="21"/>
        </w:rPr>
      </w:pPr>
      <w:r>
        <w:rPr>
          <w:rFonts w:hint="eastAsia" w:ascii="仿宋" w:hAnsi="仿宋" w:eastAsia="仿宋" w:cs="仿宋"/>
          <w:b w:val="0"/>
          <w:bCs/>
          <w:sz w:val="21"/>
          <w:szCs w:val="21"/>
        </w:rPr>
        <w:br w:type="page" w:clear="all"/>
      </w:r>
      <w:r>
        <w:rPr>
          <w:rFonts w:hint="eastAsia" w:ascii="仿宋" w:hAnsi="仿宋" w:eastAsia="仿宋" w:cs="仿宋"/>
          <w:sz w:val="21"/>
          <w:szCs w:val="21"/>
        </w:rPr>
        <w:t xml:space="preserve">附件4：</w:t>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主要建设工程文件目录</w:t>
      </w:r>
      <w:r/>
    </w:p>
    <w:tbl>
      <w:tblPr>
        <w:tblStyle w:val="63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文件名称</w:t>
            </w:r>
            <w:r/>
          </w:p>
        </w:tc>
        <w:tc>
          <w:tcPr>
            <w:tcBorders>
              <w:top w:val="single" w:color="auto" w:sz="12" w:space="0"/>
              <w:bottom w:val="single" w:color="auto" w:sz="6" w:space="0"/>
            </w:tcBorders>
            <w:tcW w:w="1276"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套数</w:t>
            </w:r>
            <w:r/>
          </w:p>
        </w:tc>
        <w:tc>
          <w:tcPr>
            <w:tcBorders>
              <w:top w:val="single" w:color="auto" w:sz="12" w:space="0"/>
              <w:bottom w:val="single" w:color="auto" w:sz="6" w:space="0"/>
            </w:tcBorders>
            <w:tcW w:w="1450"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费用（元）</w:t>
            </w:r>
            <w:r/>
          </w:p>
        </w:tc>
        <w:tc>
          <w:tcPr>
            <w:tcBorders>
              <w:top w:val="single" w:color="auto" w:sz="12" w:space="0"/>
              <w:bottom w:val="single" w:color="auto" w:sz="6" w:space="0"/>
            </w:tcBorders>
            <w:tcW w:w="1243"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w:t>
            </w:r>
            <w:r/>
          </w:p>
        </w:tc>
        <w:tc>
          <w:tcPr>
            <w:tcBorders>
              <w:top w:val="single" w:color="auto" w:sz="12" w:space="0"/>
              <w:bottom w:val="single" w:color="auto" w:sz="6" w:space="0"/>
            </w:tcBorders>
            <w:tcW w:w="1450" w:type="dxa"/>
            <w:vAlign w:val="top"/>
            <w:textDirection w:val="lrTb"/>
            <w:noWrap w:val="false"/>
          </w:tcPr>
          <w:p>
            <w:pPr>
              <w:pStyle w:val="873"/>
              <w:jc w:val="center"/>
              <w:spacing w:line="440" w:lineRule="exact"/>
              <w:rPr>
                <w:rFonts w:hint="eastAsia" w:ascii="仿宋" w:hAnsi="仿宋" w:eastAsia="仿宋" w:cs="仿宋"/>
                <w:sz w:val="21"/>
                <w:szCs w:val="21"/>
              </w:rPr>
            </w:pPr>
            <w:r>
              <w:rPr>
                <w:rFonts w:hint="eastAsia" w:ascii="仿宋" w:hAnsi="仿宋" w:eastAsia="仿宋" w:cs="仿宋"/>
                <w:sz w:val="21"/>
                <w:szCs w:val="21"/>
              </w:rPr>
              <w:t xml:space="preserve">移交时间</w:t>
            </w:r>
            <w:r/>
          </w:p>
        </w:tc>
        <w:tc>
          <w:tcPr>
            <w:tcBorders>
              <w:top w:val="single" w:color="auto" w:sz="12" w:space="0"/>
              <w:bottom w:val="single" w:color="auto" w:sz="6" w:space="0"/>
            </w:tcBorders>
            <w:tcW w:w="1667" w:type="dxa"/>
            <w:vAlign w:val="top"/>
            <w:textDirection w:val="lrTb"/>
            <w:noWrap w:val="false"/>
          </w:tcPr>
          <w:p>
            <w:pPr>
              <w:pStyle w:val="873"/>
              <w:jc w:val="center"/>
              <w:spacing w:line="440" w:lineRule="exact"/>
              <w:rPr>
                <w:rFonts w:hint="eastAsia" w:ascii="仿宋" w:hAnsi="仿宋" w:eastAsia="仿宋" w:cs="仿宋"/>
                <w:sz w:val="21"/>
                <w:szCs w:val="21"/>
              </w:rPr>
            </w:pPr>
            <w:r>
              <w:rPr>
                <w:rFonts w:hint="eastAsia" w:ascii="仿宋" w:hAnsi="仿宋" w:eastAsia="仿宋" w:cs="仿宋"/>
                <w:sz w:val="21"/>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tcBorders>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bl>
    <w:p>
      <w:pPr>
        <w:pStyle w:val="873"/>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73"/>
        <w:spacing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附件5：</w:t>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承包人用于本工程施工的机械设备表</w:t>
      </w:r>
      <w:r/>
    </w:p>
    <w:tbl>
      <w:tblPr>
        <w:tblStyle w:val="637"/>
        <w:tblW w:w="95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259"/>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418"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规格</w:t>
            </w:r>
            <w:r/>
          </w:p>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型号</w:t>
            </w:r>
            <w:r/>
          </w:p>
        </w:tc>
        <w:tc>
          <w:tcPr>
            <w:tcBorders>
              <w:top w:val="single" w:color="auto" w:sz="12" w:space="0"/>
              <w:bottom w:val="single" w:color="auto" w:sz="6" w:space="0"/>
            </w:tcBorders>
            <w:tcW w:w="1058"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880"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产地</w:t>
            </w:r>
            <w:r/>
          </w:p>
        </w:tc>
        <w:tc>
          <w:tcPr>
            <w:tcBorders>
              <w:top w:val="single" w:color="auto" w:sz="12" w:space="0"/>
              <w:bottom w:val="single" w:color="auto" w:sz="6" w:space="0"/>
            </w:tcBorders>
            <w:tcW w:w="1020"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制造</w:t>
            </w:r>
            <w:r/>
          </w:p>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年份</w:t>
            </w:r>
            <w:r/>
          </w:p>
        </w:tc>
        <w:tc>
          <w:tcPr>
            <w:tcBorders>
              <w:top w:val="single" w:color="auto" w:sz="12" w:space="0"/>
              <w:bottom w:val="single" w:color="auto" w:sz="6" w:space="0"/>
            </w:tcBorders>
            <w:tcW w:w="1259"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生产</w:t>
            </w:r>
            <w:r/>
          </w:p>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能力</w:t>
            </w:r>
            <w:r/>
          </w:p>
        </w:tc>
        <w:tc>
          <w:tcPr>
            <w:tcBorders>
              <w:top w:val="single" w:color="auto" w:sz="12" w:space="0"/>
              <w:bottom w:val="single" w:color="auto" w:sz="6" w:space="0"/>
            </w:tcBorders>
            <w:tcW w:w="92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tcBorders>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300" w:right="63" w:hanging="300"/>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78"/>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73"/>
              <w:rPr>
                <w:rFonts w:hint="eastAsia" w:ascii="仿宋" w:hAnsi="仿宋" w:eastAsia="仿宋" w:cs="仿宋"/>
                <w:sz w:val="30"/>
                <w:szCs w:val="30"/>
              </w:rPr>
            </w:pPr>
            <w:r>
              <w:rPr>
                <w:rFonts w:hint="eastAsia" w:ascii="仿宋" w:hAnsi="仿宋" w:eastAsia="仿宋" w:cs="仿宋"/>
                <w:sz w:val="30"/>
                <w:szCs w:val="30"/>
              </w:rPr>
            </w:r>
            <w:r/>
          </w:p>
        </w:tc>
      </w:tr>
    </w:tbl>
    <w:p>
      <w:pPr>
        <w:pStyle w:val="873"/>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附件6：</w:t>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承包人主要施工管理人员表</w:t>
      </w:r>
      <w:r/>
    </w:p>
    <w:tbl>
      <w:tblPr>
        <w:tblStyle w:val="63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项目主管</w:t>
            </w:r>
            <w:r/>
          </w:p>
        </w:tc>
        <w:tc>
          <w:tcPr>
            <w:tcBorders>
              <w:top w:val="none" w:color="000000" w:sz="4"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项目经理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项目副经理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技术负责人</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造价管理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材料管理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计划管理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安全管理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tcBorders>
            <w:tcW w:w="1871" w:type="dxa"/>
            <w:vAlign w:val="center"/>
            <w:vMerge w:val="restart"/>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bottom w:val="single" w:color="auto" w:sz="12" w:space="0"/>
            </w:tcBorders>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873"/>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附件7：</w:t>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分包人主要施工管理人员表</w:t>
      </w:r>
      <w:r/>
    </w:p>
    <w:tbl>
      <w:tblPr>
        <w:tblStyle w:val="63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项目主管</w:t>
            </w:r>
            <w:r/>
          </w:p>
        </w:tc>
        <w:tc>
          <w:tcPr>
            <w:tcBorders>
              <w:top w:val="none" w:color="000000" w:sz="4"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项目经理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项目副经理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技术负责人</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造价管理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材料管理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计划管理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安全管理</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tcBorders>
            <w:tcW w:w="1871" w:type="dxa"/>
            <w:vAlign w:val="center"/>
            <w:vMerge w:val="restart"/>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bottom w:val="single" w:color="auto" w:sz="12" w:space="0"/>
            </w:tcBorders>
            <w:tcW w:w="1871" w:type="dxa"/>
            <w:vAlign w:val="center"/>
            <w:vMerge w:val="continue"/>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418"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4252" w:type="dxa"/>
            <w:vAlign w:val="center"/>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873"/>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bookmarkStart w:id="1093" w:name="_Toc267261701"/>
      <w:r>
        <w:rPr>
          <w:rFonts w:hint="eastAsia" w:ascii="仿宋" w:hAnsi="仿宋" w:eastAsia="仿宋" w:cs="仿宋"/>
          <w:sz w:val="21"/>
          <w:szCs w:val="21"/>
        </w:rPr>
        <w:t xml:space="preserve">附</w:t>
      </w:r>
      <w:bookmarkStart w:id="1094" w:name="_Toc296503231"/>
      <w:r/>
      <w:bookmarkStart w:id="1095" w:name="_Toc296891059"/>
      <w:r/>
      <w:bookmarkStart w:id="1096" w:name="_Toc296346732"/>
      <w:r/>
      <w:bookmarkStart w:id="1097" w:name="_Toc296891271"/>
      <w:r/>
      <w:bookmarkStart w:id="1098" w:name="_Toc296944570"/>
      <w:r/>
      <w:bookmarkStart w:id="1099" w:name="_Toc296347230"/>
      <w:r>
        <w:rPr>
          <w:rFonts w:hint="eastAsia" w:ascii="仿宋" w:hAnsi="仿宋" w:eastAsia="仿宋" w:cs="仿宋"/>
          <w:sz w:val="21"/>
          <w:szCs w:val="21"/>
        </w:rPr>
        <w:t xml:space="preserve">件8：</w:t>
      </w:r>
      <w:bookmarkEnd w:id="1093"/>
      <w:bookmarkEnd w:id="1094"/>
      <w:bookmarkEnd w:id="1095"/>
      <w:bookmarkEnd w:id="1096"/>
      <w:bookmarkEnd w:id="1097"/>
      <w:bookmarkEnd w:id="1098"/>
      <w:bookmarkEnd w:id="1099"/>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履约担保</w:t>
      </w:r>
      <w:r/>
    </w:p>
    <w:p>
      <w:pPr>
        <w:pStyle w:val="873"/>
        <w:spacing w:line="440" w:lineRule="exact"/>
        <w:rPr>
          <w:rFonts w:hint="eastAsia" w:ascii="仿宋" w:hAnsi="仿宋" w:eastAsia="仿宋" w:cs="仿宋"/>
          <w:sz w:val="21"/>
          <w:szCs w:val="21"/>
        </w:rPr>
      </w:pPr>
      <w:r>
        <w:rPr>
          <w:rFonts w:hint="eastAsia" w:ascii="仿宋" w:hAnsi="仿宋" w:eastAsia="仿宋" w:cs="仿宋"/>
          <w:sz w:val="21"/>
          <w:szCs w:val="21"/>
          <w:u w:val="single"/>
        </w:rPr>
        <w:tab/>
      </w:r>
      <w:r>
        <w:rPr>
          <w:rFonts w:hint="eastAsia" w:ascii="仿宋" w:hAnsi="仿宋" w:eastAsia="仿宋" w:cs="仿宋"/>
          <w:sz w:val="21"/>
          <w:szCs w:val="21"/>
        </w:rPr>
        <w:t xml:space="preserve">（发包人名称）：</w:t>
      </w:r>
      <w:r/>
    </w:p>
    <w:p>
      <w:pPr>
        <w:pStyle w:val="873"/>
        <w:spacing w:line="440" w:lineRule="exact"/>
        <w:rPr>
          <w:rFonts w:hint="eastAsia" w:ascii="仿宋" w:hAnsi="仿宋" w:eastAsia="仿宋" w:cs="仿宋"/>
          <w:sz w:val="21"/>
          <w:szCs w:val="21"/>
        </w:rPr>
      </w:pPr>
      <w:r>
        <w:rPr>
          <w:rFonts w:hint="eastAsia" w:ascii="仿宋" w:hAnsi="仿宋" w:eastAsia="仿宋" w:cs="仿宋"/>
          <w:sz w:val="21"/>
          <w:szCs w:val="21"/>
        </w:rPr>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鉴于（发包人名称，以下简称“发包人”）与</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名称）（以下称“承包人”）于年月日就（工程名称）施工及有关事项协商一致共同签订《建设工程施工合同》。我方愿意无条件地、不可撤销地就承包人履行与你方签订的合同，向你方提供连带责任担保。 </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 担保金额人民币（大写）元（¥）。</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 担保有效期自你方与承包人签订的合同生效之日起至你方签发或应签发工程接收证书之日止。</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 在本担保有效期内，因承包人违反合同约定的义务给你方造成经济损失时，我方在收到你方以书面形式提出的在担保金额内的赔偿要求后，在7天内无条件支付。</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 你方和承包人按合同约定变更合同时，我方承担本担保规定的义务不变。</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 因本保函发生的纠纷，可由双方协商解决，协商不成的，任何一方均可提请仲裁委员会仲裁。</w:t>
      </w:r>
      <w:r/>
    </w:p>
    <w:p>
      <w:pPr>
        <w:pStyle w:val="8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 本保函自我方法定代表人（或其授权代理人）签字并加盖公章之日起生效。</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担 保 人：（盖单位章）</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法定代表人或其委托代理人：（签字）</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邮政编码：</w:t>
      </w:r>
      <w:r/>
    </w:p>
    <w:p>
      <w:pPr>
        <w:pStyle w:val="873"/>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电    话：</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w:t>
      </w:r>
      <w:r/>
    </w:p>
    <w:p>
      <w:pPr>
        <w:pStyle w:val="873"/>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873"/>
        <w:ind w:left="1329" w:hanging="1329"/>
        <w:spacing w:line="360" w:lineRule="auto"/>
        <w:rPr>
          <w:rFonts w:hint="eastAsia" w:ascii="仿宋" w:hAnsi="仿宋" w:eastAsia="仿宋" w:cs="仿宋"/>
          <w:sz w:val="21"/>
          <w:szCs w:val="21"/>
        </w:rPr>
      </w:pPr>
      <w:r>
        <w:rPr>
          <w:rFonts w:hint="eastAsia" w:ascii="仿宋" w:hAnsi="仿宋" w:eastAsia="仿宋" w:cs="仿宋"/>
          <w:sz w:val="21"/>
          <w:szCs w:val="21"/>
        </w:rPr>
        <w:t xml:space="preserve">年月日</w:t>
      </w:r>
      <w:r/>
    </w:p>
    <w:p>
      <w:pPr>
        <w:pStyle w:val="873"/>
        <w:spacing w:line="360" w:lineRule="auto"/>
        <w:rPr>
          <w:rFonts w:hint="eastAsia" w:ascii="仿宋" w:hAnsi="仿宋" w:eastAsia="仿宋" w:cs="仿宋"/>
          <w:sz w:val="30"/>
          <w:szCs w:val="30"/>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附件9：</w:t>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预付款担保</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 xml:space="preserve">  （发包人名称）：</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                 （承包人名称）（以下称“承包人”）与</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                        （发包人名称）（以下简称“发包人”）</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于年   月  日签订的                   （工程名称）《建设工程施工合同》，承包人按约定的金额向你方提交一份预付款担保，即有权得到你方支付相等金额的预付款。我方愿意就你方提供给承包人的预付款为承包人提供连带责任担保。</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1. 担保金额人民币（大写）                元（¥             ）。</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2. 担保有效期自预付款支付给承包人起生效，至你方签发的进度款支付证书说明已完全扣清止。</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4. 你方和承包人按合同约定变更合同时，我方承担本保函规定的义务不变。</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5. 因本保函发生的纠纷，可由双方协商解决，协商不成的，任何一方均可提请        仲裁委员会仲裁。</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6. 本保函自我方法定代表人（或其授权代理人）签字并加盖公章之日起生效。</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担保人：                （盖单位章）</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法定代表人或其委托代理人：     （签字）</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邮政编码：</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电    话：</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t xml:space="preserve">                           年      月      日</w:t>
      </w:r>
      <w:r/>
    </w:p>
    <w:p>
      <w:pPr>
        <w:pStyle w:val="873"/>
        <w:spacing w:line="360" w:lineRule="auto"/>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附件10:</w:t>
      </w:r>
      <w:r/>
    </w:p>
    <w:p>
      <w:pPr>
        <w:pStyle w:val="873"/>
        <w:jc w:val="center"/>
        <w:spacing w:line="440" w:lineRule="exact"/>
        <w:rPr>
          <w:rFonts w:hint="eastAsia" w:ascii="仿宋" w:hAnsi="仿宋" w:eastAsia="仿宋" w:cs="仿宋"/>
          <w:sz w:val="21"/>
          <w:szCs w:val="21"/>
        </w:rPr>
      </w:pPr>
      <w:r>
        <w:rPr>
          <w:rFonts w:hint="eastAsia" w:ascii="仿宋" w:hAnsi="仿宋" w:eastAsia="仿宋" w:cs="仿宋"/>
          <w:b/>
        </w:rPr>
        <w:t xml:space="preserve">支付担保</w:t>
      </w:r>
      <w:r/>
    </w:p>
    <w:p>
      <w:pPr>
        <w:pStyle w:val="873"/>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pStyle w:val="873"/>
        <w:ind w:firstLine="402"/>
        <w:jc w:val="left"/>
        <w:spacing w:line="360" w:lineRule="auto"/>
        <w:rPr>
          <w:rFonts w:hint="eastAsia" w:ascii="仿宋" w:hAnsi="仿宋" w:eastAsia="仿宋" w:cs="仿宋"/>
          <w:b/>
        </w:rPr>
        <w:outlineLvl w:val="0"/>
      </w:pPr>
      <w:r/>
      <w:bookmarkStart w:id="1100" w:name="_Toc41327843"/>
      <w:r/>
      <w:bookmarkStart w:id="1101" w:name="_Toc54867187"/>
      <w:r/>
      <w:bookmarkStart w:id="1102" w:name="_Toc119597924"/>
      <w:r>
        <w:rPr>
          <w:rFonts w:hint="eastAsia" w:ascii="仿宋" w:hAnsi="仿宋" w:eastAsia="仿宋" w:cs="仿宋"/>
          <w:b/>
        </w:rPr>
        <w:t xml:space="preserve">一、保证的范围及保证金额</w:t>
      </w:r>
      <w:bookmarkEnd w:id="1100"/>
      <w:r/>
      <w:bookmarkEnd w:id="1101"/>
      <w:r/>
      <w:bookmarkEnd w:id="1102"/>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我方的保证范围是主合同约定的工程款。</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本保函所称主合同约定的工程款是指主合同约定的除工程质量保证金以外的合同价款。</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我方保证的金额是主合同约定的工程款的%，数额最高不超过人民币元（大写：）。</w:t>
      </w:r>
      <w:r/>
    </w:p>
    <w:p>
      <w:pPr>
        <w:pStyle w:val="873"/>
        <w:ind w:firstLine="402"/>
        <w:jc w:val="left"/>
        <w:spacing w:line="360" w:lineRule="auto"/>
        <w:rPr>
          <w:rFonts w:hint="eastAsia" w:ascii="仿宋" w:hAnsi="仿宋" w:eastAsia="仿宋" w:cs="仿宋"/>
          <w:sz w:val="30"/>
          <w:szCs w:val="30"/>
        </w:rPr>
        <w:outlineLvl w:val="0"/>
      </w:pPr>
      <w:r/>
      <w:bookmarkStart w:id="1103" w:name="_Toc41327844"/>
      <w:r/>
      <w:bookmarkStart w:id="1104" w:name="_Toc54867188"/>
      <w:r/>
      <w:bookmarkStart w:id="1105" w:name="_Toc119597925"/>
      <w:r>
        <w:rPr>
          <w:rFonts w:hint="eastAsia" w:ascii="仿宋" w:hAnsi="仿宋" w:eastAsia="仿宋" w:cs="仿宋"/>
          <w:b/>
        </w:rPr>
        <w:t xml:space="preserve">二、保证的方式及保证期间</w:t>
      </w:r>
      <w:bookmarkEnd w:id="1103"/>
      <w:r/>
      <w:bookmarkEnd w:id="1104"/>
      <w:r/>
      <w:bookmarkEnd w:id="1105"/>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我方保证的方式为：连带责任保证。</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我方保证的期间为：自本合同生效之日起至主合同约定的工程款支付完毕之日后日内。</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你方与发包人协议变更工程款支付日期的，经我方书面同意后，保证期间按照变更后的支付日期做相应调整。</w:t>
      </w:r>
      <w:r/>
    </w:p>
    <w:p>
      <w:pPr>
        <w:pStyle w:val="873"/>
        <w:ind w:firstLine="402"/>
        <w:jc w:val="left"/>
        <w:spacing w:line="360" w:lineRule="auto"/>
        <w:rPr>
          <w:rFonts w:hint="eastAsia" w:ascii="仿宋" w:hAnsi="仿宋" w:eastAsia="仿宋" w:cs="仿宋"/>
          <w:sz w:val="30"/>
          <w:szCs w:val="30"/>
        </w:rPr>
        <w:outlineLvl w:val="0"/>
      </w:pPr>
      <w:r/>
      <w:bookmarkStart w:id="1106" w:name="_Toc54867189"/>
      <w:r/>
      <w:bookmarkStart w:id="1107" w:name="_Toc41327845"/>
      <w:r/>
      <w:bookmarkStart w:id="1108" w:name="_Toc119597926"/>
      <w:r>
        <w:rPr>
          <w:rFonts w:hint="eastAsia" w:ascii="仿宋" w:hAnsi="仿宋" w:eastAsia="仿宋" w:cs="仿宋"/>
          <w:b/>
        </w:rPr>
        <w:t xml:space="preserve">三、承担保证责任的形式</w:t>
      </w:r>
      <w:bookmarkEnd w:id="1106"/>
      <w:r/>
      <w:bookmarkEnd w:id="1107"/>
      <w:r/>
      <w:bookmarkEnd w:id="1108"/>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我方承担保证责任的形式是代为支付。发包人未按主合同约定向你方支付工程款的，由我方在保证金额内代为支付。</w:t>
      </w:r>
      <w:r/>
    </w:p>
    <w:p>
      <w:pPr>
        <w:pStyle w:val="873"/>
        <w:ind w:firstLine="402"/>
        <w:jc w:val="left"/>
        <w:spacing w:line="360" w:lineRule="auto"/>
        <w:rPr>
          <w:rFonts w:hint="eastAsia" w:ascii="仿宋" w:hAnsi="仿宋" w:eastAsia="仿宋" w:cs="仿宋"/>
          <w:b/>
        </w:rPr>
        <w:outlineLvl w:val="0"/>
      </w:pPr>
      <w:r/>
      <w:bookmarkStart w:id="1109" w:name="_Toc54867190"/>
      <w:r/>
      <w:bookmarkStart w:id="1110" w:name="_Toc41327846"/>
      <w:r/>
      <w:bookmarkStart w:id="1111" w:name="_Toc119597927"/>
      <w:r>
        <w:rPr>
          <w:rFonts w:hint="eastAsia" w:ascii="仿宋" w:hAnsi="仿宋" w:eastAsia="仿宋" w:cs="仿宋"/>
          <w:b/>
        </w:rPr>
        <w:t xml:space="preserve">四、代偿的安排</w:t>
      </w:r>
      <w:bookmarkEnd w:id="1109"/>
      <w:r/>
      <w:bookmarkEnd w:id="1110"/>
      <w:r/>
      <w:bookmarkEnd w:id="1111"/>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你方要求我方承担保证责任的，应向我方发出书面索赔通知及发包人未支付主合同约定工程款的证明材料。索赔通知应写明要求索赔的金额，支付款项应到达的账号。</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我方收到你方的书面索赔通知及相应的证明材料后７天内无条件支付。</w:t>
      </w:r>
      <w:r/>
    </w:p>
    <w:p>
      <w:pPr>
        <w:pStyle w:val="873"/>
        <w:ind w:firstLine="402"/>
        <w:jc w:val="left"/>
        <w:spacing w:line="360" w:lineRule="auto"/>
        <w:rPr>
          <w:rFonts w:hint="eastAsia" w:ascii="仿宋" w:hAnsi="仿宋" w:eastAsia="仿宋" w:cs="仿宋"/>
          <w:b/>
        </w:rPr>
        <w:outlineLvl w:val="0"/>
      </w:pPr>
      <w:r/>
      <w:bookmarkStart w:id="1112" w:name="_Toc119597928"/>
      <w:r/>
      <w:bookmarkStart w:id="1113" w:name="_Toc54867191"/>
      <w:r/>
      <w:bookmarkStart w:id="1114" w:name="_Toc41327847"/>
      <w:r>
        <w:rPr>
          <w:rFonts w:hint="eastAsia" w:ascii="仿宋" w:hAnsi="仿宋" w:eastAsia="仿宋" w:cs="仿宋"/>
          <w:b/>
        </w:rPr>
        <w:t xml:space="preserve">五、保证责任的解除</w:t>
      </w:r>
      <w:bookmarkEnd w:id="1112"/>
      <w:r/>
      <w:bookmarkEnd w:id="1113"/>
      <w:r/>
      <w:bookmarkEnd w:id="1114"/>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在本保函承诺的保证期间内，你方未书面向我方主张保证责任的，自保证期间届满次日起，我方保证责任解除。</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发包人按主合同约定履行了工程款的全部支付义务的，自本保函承诺的保证期间届满次日起，我方保证责任解除。</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我方按照本保函向你方履行保证责任所支付金额达到本保函保证金额时，自我方向你方支付（支付款项从我方账户划出）之日起，保证责任即解除。</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 按照法律法规的规定或出现应解除我方保证责任的其他情形的，我方在本保函项下的保证责任亦解除。</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 我方解除保证责任后，你方应自我方保证责任解除之日起个工作日内，将本保函原件返还我方。</w:t>
      </w:r>
      <w:r/>
    </w:p>
    <w:p>
      <w:pPr>
        <w:pStyle w:val="873"/>
        <w:ind w:firstLine="402"/>
        <w:jc w:val="left"/>
        <w:spacing w:line="360" w:lineRule="auto"/>
        <w:rPr>
          <w:rFonts w:hint="eastAsia" w:ascii="仿宋" w:hAnsi="仿宋" w:eastAsia="仿宋" w:cs="仿宋"/>
          <w:b/>
        </w:rPr>
        <w:outlineLvl w:val="0"/>
      </w:pPr>
      <w:r/>
      <w:bookmarkStart w:id="1115" w:name="_Toc119597929"/>
      <w:r/>
      <w:bookmarkStart w:id="1116" w:name="_Toc54867192"/>
      <w:r/>
      <w:bookmarkStart w:id="1117" w:name="_Toc41327848"/>
      <w:r>
        <w:rPr>
          <w:rFonts w:hint="eastAsia" w:ascii="仿宋" w:hAnsi="仿宋" w:eastAsia="仿宋" w:cs="仿宋"/>
          <w:b/>
        </w:rPr>
        <w:t xml:space="preserve">六、免责条款</w:t>
      </w:r>
      <w:bookmarkEnd w:id="1115"/>
      <w:r/>
      <w:bookmarkEnd w:id="1116"/>
      <w:r/>
      <w:bookmarkEnd w:id="1117"/>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因你方违约致使发包人不能履行义务的，我方不承担保证责任。</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依照法律法规的规定或你方与发包人的另行约定，免除发包人部分或全部义务的，我方亦免除其相应的保证责任。</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 因不可抗力造成发包人不能履行义务的，我方不承担保证责任。</w:t>
      </w:r>
      <w:r/>
    </w:p>
    <w:p>
      <w:pPr>
        <w:pStyle w:val="873"/>
        <w:ind w:firstLine="402"/>
        <w:jc w:val="left"/>
        <w:spacing w:line="360" w:lineRule="auto"/>
        <w:rPr>
          <w:rFonts w:hint="eastAsia" w:ascii="仿宋" w:hAnsi="仿宋" w:eastAsia="仿宋" w:cs="仿宋"/>
          <w:b/>
        </w:rPr>
        <w:outlineLvl w:val="0"/>
      </w:pPr>
      <w:r/>
      <w:bookmarkStart w:id="1118" w:name="_Toc41327849"/>
      <w:r/>
      <w:bookmarkStart w:id="1119" w:name="_Toc119597930"/>
      <w:r/>
      <w:bookmarkStart w:id="1120" w:name="_Toc54867193"/>
      <w:r>
        <w:rPr>
          <w:rFonts w:hint="eastAsia" w:ascii="仿宋" w:hAnsi="仿宋" w:eastAsia="仿宋" w:cs="仿宋"/>
          <w:b/>
        </w:rPr>
        <w:t xml:space="preserve">七、争议解决</w:t>
      </w:r>
      <w:bookmarkEnd w:id="1118"/>
      <w:r/>
      <w:bookmarkEnd w:id="1119"/>
      <w:r/>
      <w:bookmarkEnd w:id="1120"/>
      <w:r/>
      <w:r/>
    </w:p>
    <w:p>
      <w:pPr>
        <w:pStyle w:val="873"/>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因本保函或本保函相关事项发生的纠纷，可由双方协商解决，协商不成的，按下列第种方式解决：</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（1）向仲裁委员会申请仲裁；</w:t>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（2）向人民法院起诉。</w:t>
      </w:r>
      <w:r/>
    </w:p>
    <w:p>
      <w:pPr>
        <w:pStyle w:val="873"/>
        <w:ind w:firstLine="402"/>
        <w:jc w:val="left"/>
        <w:spacing w:line="360" w:lineRule="auto"/>
        <w:rPr>
          <w:rFonts w:hint="eastAsia" w:ascii="仿宋" w:hAnsi="仿宋" w:eastAsia="仿宋" w:cs="仿宋"/>
          <w:b/>
        </w:rPr>
        <w:outlineLvl w:val="0"/>
      </w:pPr>
      <w:r/>
      <w:bookmarkStart w:id="1121" w:name="_Toc41327850"/>
      <w:r/>
      <w:bookmarkStart w:id="1122" w:name="_Toc54867194"/>
      <w:r/>
      <w:bookmarkStart w:id="1123" w:name="_Toc119597931"/>
      <w:r>
        <w:rPr>
          <w:rFonts w:hint="eastAsia" w:ascii="仿宋" w:hAnsi="仿宋" w:eastAsia="仿宋" w:cs="仿宋"/>
          <w:b/>
        </w:rPr>
        <w:t xml:space="preserve">八、保函的生效</w:t>
      </w:r>
      <w:bookmarkEnd w:id="1121"/>
      <w:r/>
      <w:bookmarkEnd w:id="1122"/>
      <w:r/>
      <w:bookmarkEnd w:id="1123"/>
      <w:r/>
      <w:r/>
    </w:p>
    <w:p>
      <w:pPr>
        <w:pStyle w:val="873"/>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本保函自我方法定代表人（或其授权代理人）签字并加盖公章之日起生效。</w:t>
      </w:r>
      <w:r/>
    </w:p>
    <w:p>
      <w:pPr>
        <w:pStyle w:val="873"/>
        <w:ind w:right="600"/>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73"/>
        <w:ind w:right="60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担保人：（盖章）</w:t>
      </w:r>
      <w:r/>
    </w:p>
    <w:p>
      <w:pPr>
        <w:pStyle w:val="873"/>
        <w:ind w:right="1200"/>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法定代表人或委托代理人：（签字）</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邮政编码：</w:t>
      </w:r>
      <w:r/>
    </w:p>
    <w:p>
      <w:pPr>
        <w:pStyle w:val="873"/>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w:t>
      </w:r>
      <w:r/>
    </w:p>
    <w:p>
      <w:pPr>
        <w:pStyle w:val="873"/>
        <w:ind w:right="150"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873"/>
        <w:ind w:right="150"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年月日</w:t>
      </w:r>
      <w:r/>
    </w:p>
    <w:p>
      <w:pPr>
        <w:pStyle w:val="873"/>
        <w:jc w:val="left"/>
        <w:spacing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附件11：</w:t>
      </w:r>
      <w:r/>
    </w:p>
    <w:p>
      <w:pPr>
        <w:pStyle w:val="873"/>
        <w:jc w:val="center"/>
        <w:spacing w:before="156" w:after="156" w:line="440" w:lineRule="exact"/>
        <w:rPr>
          <w:rFonts w:hint="eastAsia" w:ascii="仿宋" w:hAnsi="仿宋" w:eastAsia="仿宋" w:cs="仿宋"/>
          <w:b/>
        </w:rPr>
        <w:outlineLvl w:val="0"/>
      </w:pPr>
      <w:r/>
      <w:bookmarkStart w:id="1124" w:name="_Toc54867195"/>
      <w:r/>
      <w:bookmarkStart w:id="1125" w:name="_Toc119597932"/>
      <w:r/>
      <w:bookmarkStart w:id="1126" w:name="_Toc41327851"/>
      <w:r>
        <w:rPr>
          <w:rFonts w:hint="eastAsia" w:ascii="仿宋" w:hAnsi="仿宋" w:eastAsia="仿宋" w:cs="仿宋"/>
          <w:b/>
        </w:rPr>
        <w:t xml:space="preserve">11-1：材料暂估价表</w:t>
      </w:r>
      <w:bookmarkEnd w:id="1124"/>
      <w:r/>
      <w:bookmarkEnd w:id="1125"/>
      <w:r/>
      <w:bookmarkEnd w:id="1126"/>
      <w:r/>
      <w:r/>
    </w:p>
    <w:tbl>
      <w:tblPr>
        <w:tblStyle w:val="63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单价（元）</w:t>
            </w:r>
            <w:r/>
          </w:p>
        </w:tc>
        <w:tc>
          <w:tcPr>
            <w:tcBorders>
              <w:top w:val="single" w:color="auto" w:sz="12" w:space="0"/>
              <w:bottom w:val="single" w:color="auto" w:sz="6" w:space="0"/>
            </w:tcBorders>
            <w:tcW w:w="1418"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合价（元）</w:t>
            </w:r>
            <w:r/>
          </w:p>
        </w:tc>
        <w:tc>
          <w:tcPr>
            <w:tcBorders>
              <w:top w:val="single" w:color="auto" w:sz="12" w:space="0"/>
              <w:bottom w:val="single" w:color="auto" w:sz="6" w:space="0"/>
            </w:tcBorders>
            <w:tcW w:w="1701"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984"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851"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774"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352"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418"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701"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none" w:color="000000" w:sz="4" w:space="0"/>
            </w:tcBorders>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bl>
    <w:p>
      <w:pPr>
        <w:pStyle w:val="873"/>
        <w:spacing w:before="156" w:after="156" w:line="440" w:lineRule="exact"/>
        <w:rPr>
          <w:rFonts w:hint="eastAsia" w:ascii="仿宋" w:hAnsi="仿宋" w:eastAsia="仿宋" w:cs="仿宋"/>
          <w:sz w:val="30"/>
          <w:szCs w:val="30"/>
        </w:rPr>
      </w:pPr>
      <w:r>
        <w:rPr>
          <w:rFonts w:hint="eastAsia" w:ascii="仿宋" w:hAnsi="仿宋" w:eastAsia="仿宋" w:cs="仿宋"/>
          <w:sz w:val="30"/>
          <w:szCs w:val="30"/>
        </w:rPr>
      </w:r>
      <w:r/>
    </w:p>
    <w:p>
      <w:pPr>
        <w:pStyle w:val="873"/>
        <w:jc w:val="center"/>
        <w:spacing w:before="156" w:after="156" w:line="440" w:lineRule="exact"/>
        <w:rPr>
          <w:rFonts w:hint="eastAsia" w:ascii="仿宋" w:hAnsi="仿宋" w:eastAsia="仿宋" w:cs="仿宋"/>
          <w:b/>
        </w:rPr>
      </w:pPr>
      <w:r>
        <w:rPr>
          <w:rFonts w:hint="eastAsia" w:ascii="仿宋" w:hAnsi="仿宋" w:eastAsia="仿宋" w:cs="仿宋"/>
          <w:b/>
        </w:rPr>
        <w:t xml:space="preserve">11-2：工程设备暂估价表</w:t>
      </w:r>
      <w:r/>
    </w:p>
    <w:tbl>
      <w:tblPr>
        <w:tblStyle w:val="63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单价（元）</w:t>
            </w:r>
            <w:r/>
          </w:p>
        </w:tc>
        <w:tc>
          <w:tcPr>
            <w:tcBorders>
              <w:top w:val="single" w:color="auto" w:sz="12" w:space="0"/>
              <w:bottom w:val="single" w:color="auto" w:sz="6" w:space="0"/>
            </w:tcBorders>
            <w:tcW w:w="1418"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合价（元）</w:t>
            </w:r>
            <w:r/>
          </w:p>
        </w:tc>
        <w:tc>
          <w:tcPr>
            <w:tcBorders>
              <w:top w:val="single" w:color="auto" w:sz="12" w:space="0"/>
              <w:bottom w:val="single" w:color="auto" w:sz="6" w:space="0"/>
            </w:tcBorders>
            <w:tcW w:w="1701"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Borders>
              <w:top w:val="none" w:color="000000" w:sz="4" w:space="0"/>
            </w:tcBorders>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78"/>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bl>
    <w:p>
      <w:pPr>
        <w:pStyle w:val="873"/>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73"/>
        <w:jc w:val="center"/>
        <w:spacing w:before="156" w:after="156" w:line="440" w:lineRule="exact"/>
        <w:rPr>
          <w:rFonts w:hint="eastAsia" w:ascii="仿宋" w:hAnsi="仿宋" w:eastAsia="仿宋" w:cs="仿宋"/>
        </w:rPr>
      </w:pPr>
      <w:r>
        <w:rPr>
          <w:rFonts w:hint="eastAsia" w:ascii="仿宋" w:hAnsi="仿宋" w:eastAsia="仿宋" w:cs="仿宋"/>
          <w:sz w:val="30"/>
          <w:szCs w:val="30"/>
        </w:rPr>
        <w:br w:type="page" w:clear="all"/>
      </w:r>
      <w:r>
        <w:rPr>
          <w:rFonts w:hint="eastAsia" w:ascii="仿宋" w:hAnsi="仿宋" w:eastAsia="仿宋" w:cs="仿宋"/>
          <w:b/>
        </w:rPr>
        <w:t xml:space="preserve">11-3：专业工程暂估价表</w:t>
      </w:r>
      <w:r/>
    </w:p>
    <w:tbl>
      <w:tblPr>
        <w:tblStyle w:val="637"/>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工程内容</w:t>
            </w:r>
            <w:r/>
          </w:p>
        </w:tc>
        <w:tc>
          <w:tcPr>
            <w:tcBorders>
              <w:top w:val="single" w:color="auto" w:sz="12" w:space="0"/>
              <w:bottom w:val="single" w:color="auto" w:sz="6" w:space="0"/>
            </w:tcBorders>
            <w:tcW w:w="1276" w:type="dxa"/>
            <w:vAlign w:val="top"/>
            <w:textDirection w:val="lrTb"/>
            <w:noWrap w:val="false"/>
          </w:tcPr>
          <w:p>
            <w:pPr>
              <w:pStyle w:val="878"/>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none" w:color="000000" w:sz="4" w:space="0"/>
            </w:tcBorders>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none" w:color="000000" w:sz="4" w:space="0"/>
            </w:tcBorders>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gridSpan w:val="4"/>
            <w:tcW w:w="8817" w:type="dxa"/>
            <w:vAlign w:val="top"/>
            <w:textDirection w:val="lrTb"/>
            <w:noWrap w:val="false"/>
          </w:tcPr>
          <w:p>
            <w:pPr>
              <w:pStyle w:val="878"/>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小计：</w:t>
            </w:r>
            <w:r/>
          </w:p>
        </w:tc>
      </w:tr>
    </w:tbl>
    <w:p>
      <w:pPr>
        <w:pStyle w:val="873"/>
        <w:ind w:right="170"/>
        <w:jc w:val="left"/>
        <w:spacing w:line="360" w:lineRule="auto"/>
        <w:rPr>
          <w:rFonts w:hint="eastAsia" w:ascii="仿宋" w:hAnsi="仿宋" w:eastAsia="仿宋" w:cs="仿宋"/>
          <w:sz w:val="21"/>
        </w:rPr>
      </w:pPr>
      <w:r>
        <w:rPr>
          <w:rFonts w:hint="eastAsia" w:ascii="仿宋" w:hAnsi="仿宋" w:eastAsia="仿宋" w:cs="仿宋"/>
          <w:sz w:val="21"/>
        </w:rPr>
      </w:r>
      <w:r/>
    </w:p>
    <w:p>
      <w:pPr>
        <w:ind w:firstLine="560"/>
        <w:spacing w:line="560" w:lineRule="exact"/>
        <w:rPr>
          <w:rFonts w:hint="eastAsia" w:ascii="仿宋" w:hAnsi="仿宋" w:eastAsia="仿宋" w:cs="仿宋"/>
          <w:bCs/>
          <w:sz w:val="28"/>
          <w:szCs w:val="32"/>
        </w:rPr>
      </w:pPr>
      <w:r>
        <w:rPr>
          <w:rFonts w:hint="eastAsia" w:ascii="仿宋" w:hAnsi="仿宋" w:eastAsia="仿宋" w:cs="仿宋"/>
          <w:bCs/>
          <w:sz w:val="28"/>
          <w:szCs w:val="32"/>
        </w:rPr>
      </w:r>
      <w:r/>
    </w:p>
    <w:p>
      <w:pPr>
        <w:pStyle w:val="687"/>
        <w:ind w:firstLine="0"/>
        <w:jc w:val="center"/>
        <w:rPr>
          <w:rFonts w:hint="eastAsia" w:ascii="仿宋" w:hAnsi="仿宋" w:eastAsia="仿宋" w:cs="仿宋"/>
          <w:color w:val="0d0d0d"/>
          <w:sz w:val="44"/>
          <w:szCs w:val="44"/>
        </w:rPr>
      </w:pPr>
      <w:r>
        <w:rPr>
          <w:rFonts w:hint="eastAsia" w:ascii="仿宋" w:hAnsi="仿宋" w:eastAsia="仿宋" w:cs="仿宋"/>
          <w:color w:val="0d0d0d"/>
          <w:sz w:val="44"/>
          <w:szCs w:val="44"/>
        </w:rPr>
        <w:t xml:space="preserve">第五章  采购需求</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1、工程概况</w:t>
      </w:r>
      <w:r/>
    </w:p>
    <w:p>
      <w:pPr>
        <w:ind w:left="557" w:firstLine="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zh-CN" w:eastAsia="zh-CN"/>
        </w:rPr>
        <w:t xml:space="preserve">1.1建设地点：泰兴市</w:t>
      </w:r>
      <w:r>
        <w:rPr>
          <w:rFonts w:hint="eastAsia" w:ascii="仿宋" w:hAnsi="仿宋" w:eastAsia="仿宋" w:cs="仿宋"/>
          <w:sz w:val="28"/>
          <w:szCs w:val="28"/>
          <w:highlight w:val="none"/>
          <w:lang w:val="en-US" w:eastAsia="zh-CN"/>
        </w:rPr>
        <w:t xml:space="preserve">黄桥镇</w:t>
      </w:r>
      <w:r/>
    </w:p>
    <w:p>
      <w:pPr>
        <w:ind w:left="557" w:firstLine="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1.2现场条件及周边环境情况：供应商自行踏勘。</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2.工程量清单说明（具体内容详见招标控制价清单及编制说明）</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2.1本工程量清单是依据现行中华人民共和国国家标准《建设工程工程量清单计价规范》（GB50500—2013）（以下简称“2013版计价规范”）及《房屋建筑与装饰工程工程量计算规范》（GB50854-2013）等9本工程量计算规范（以下简称“2013版计算规范”）等编制。计量采用中华人民共和国法定的基本计量单位。</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2.2本工程量清单应与采购文件、通用合同条款、专用合同条款等章节内容及图纸一起阅读和理解。</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2.3本工程量清单仅是投标报价的共同基础，竣工结算的工程量按合同约定确定。合同价格的确定以及价款支付应遵循合同条款（包括通用合同条款和专用合同条款）以及采购文件的有关约定。</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3.投标报价说明</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供应商无需编制工程量清单报价文件，按照招标控制价总价下浮报价，成交价与招标控制价的比值即为下浮率，用于结算。本工程招标控制价中的暂估价、暂列金额均为不可竞争费用，不参与下浮。</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4.其他说明</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 本工程施工必须符合国家相关规范要求，确保通过验收。</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 建筑垃圾外运、材料运输、机械设备进退场等工作中，出现与交通运输、城市管理有关的矛盾由成交人自行解决，产生的任何费用由供应商在投标报价时自行考虑；</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4.3 施工过程中不得污染周边环境，不得对周边环境造成影响，否则一切责任由承包人承担，由此造成的一切损失由成交人承担。</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4.4 安全生产</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4.4.1施工现场内及周边须设置防护设施、临时警示标牌标志、警示灯、夜间照明、夜间交通指示灯（夜间必须正常显示）以及施工现场内、外的临时交通安全设施等。</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4.4.2交通安全设施的设置方案须符合交警、城管部门、发包人的要求，施工车辆进出场地必须减速慢行，出入口必须有专人看护，确保出入口的交通安全。</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4.5承包人须做好现场环境保护，做好防尘、降噪等措施，费用已包含在投标报价中；</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4.6承包人搭建的临时设施和材料堆场必须服从发包人和监理单位的统一安排。如承包人不服从，发包人有权根据项目管理规定对承包人进行处罚。</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4.7在国家规定的工程合理使用期限内，承包人确保该项目工程的质量。因承包人原因致使工程在合理使用期限内造成人身和财产损害的，承包人应承担损害赔偿责任。</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4.8发生须紧急抢修事故，承包人接到事故通知后，应立即到达事故现场抢修。</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4.9本工程在施工中执行现行的国家、省级及工程所在地颁发的环保、节能、电器安装、防雷、安全、消防等有关规定。</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4.10 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4.11 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4.12 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4.13 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4.14 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4.15 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4.16 供应商必须认真踏勘现场，考虑行人、行车干扰，相关费用已包含在供应商投标报价中。</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4.17 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4.18 本工程发生工程变更或产生签证引起工程造价增减的，最终价格以“工程竣工结算核对并经发包人、承包人双方确认签字”的文件为准。</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4.19 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4.20 供应商要充分了解项目情况，对招标控制价（即最高限价）如有异议，供应商需按采购文件约定的时间提出异议，如供应商在投标期间无异议，那供应商成交后不得再以任何理由向招标人提出任何费用。</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4.21 农民工工资支付及担保按照国家、省市相关规定执行。</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4.22 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4.23供应商自行勘察现场，应充分了解本工程的施工现场条件及本工程的施工难度，根据现场情况及自身的施工方法自主报价。</w:t>
      </w:r>
      <w:r/>
    </w:p>
    <w:p>
      <w:pPr>
        <w:contextualSpacing/>
        <w:jc w:val="center"/>
        <w:keepLines w:val="0"/>
        <w:keepNext w:val="0"/>
        <w:pageBreakBefore w:val="0"/>
        <w:spacing w:line="480" w:lineRule="auto"/>
        <w:widowControl w:val="off"/>
        <w:rPr>
          <w:rFonts w:hint="eastAsia" w:ascii="仿宋" w:hAnsi="仿宋" w:eastAsia="仿宋" w:cs="仿宋"/>
          <w:sz w:val="28"/>
          <w:szCs w:val="28"/>
          <w:lang w:val="zh-CN"/>
        </w:rPr>
        <w:outlineLvl w:val="1"/>
      </w:pPr>
      <w:r>
        <w:rPr>
          <w:rFonts w:hint="eastAsia" w:ascii="仿宋" w:hAnsi="仿宋" w:eastAsia="仿宋" w:cs="仿宋"/>
          <w:sz w:val="28"/>
          <w:szCs w:val="28"/>
          <w:lang w:val="zh-CN"/>
        </w:rPr>
      </w:r>
      <w:r/>
    </w:p>
    <w:p>
      <w:pPr>
        <w:rPr>
          <w:rFonts w:hint="eastAsia" w:ascii="仿宋" w:hAnsi="仿宋" w:eastAsia="仿宋" w:cs="仿宋"/>
          <w:color w:val="0d0d0d"/>
          <w:sz w:val="44"/>
          <w:szCs w:val="44"/>
        </w:rPr>
      </w:pPr>
      <w:r>
        <w:rPr>
          <w:rFonts w:hint="eastAsia" w:ascii="仿宋" w:hAnsi="仿宋" w:eastAsia="仿宋" w:cs="仿宋"/>
          <w:color w:val="0d0d0d"/>
          <w:sz w:val="44"/>
          <w:szCs w:val="44"/>
        </w:rPr>
        <w:br w:type="page" w:clear="all"/>
      </w:r>
      <w:r/>
    </w:p>
    <w:p>
      <w:pPr>
        <w:jc w:val="center"/>
        <w:rPr>
          <w:rFonts w:hint="eastAsia" w:ascii="仿宋" w:hAnsi="仿宋" w:eastAsia="仿宋" w:cs="仿宋"/>
          <w:color w:val="0d0d0d"/>
          <w:sz w:val="44"/>
          <w:szCs w:val="44"/>
        </w:rPr>
      </w:pPr>
      <w:r>
        <w:rPr>
          <w:rFonts w:hint="eastAsia" w:ascii="仿宋" w:hAnsi="仿宋" w:eastAsia="仿宋" w:cs="仿宋"/>
          <w:color w:val="0d0d0d"/>
          <w:sz w:val="44"/>
          <w:szCs w:val="44"/>
        </w:rPr>
        <w:t xml:space="preserve">第六章  响应文件的编制要求及参考格式</w:t>
      </w:r>
      <w:bookmarkStart w:id="1127" w:name="_Hlt26955039"/>
      <w:r/>
      <w:bookmarkEnd w:id="1127"/>
      <w:r/>
      <w:bookmarkStart w:id="1128" w:name="_Hlt26671244"/>
      <w:r/>
      <w:bookmarkEnd w:id="1128"/>
      <w:r/>
      <w:bookmarkStart w:id="1129" w:name="_Toc288030359"/>
      <w:r/>
      <w:bookmarkStart w:id="1130" w:name="_Toc282446331"/>
      <w:r/>
      <w:bookmarkStart w:id="1131" w:name="_Toc49090576"/>
      <w:r/>
      <w:bookmarkStart w:id="1132" w:name="_Toc120614282"/>
      <w:r/>
      <w:bookmarkStart w:id="1133" w:name="_Toc26554094"/>
      <w:r/>
      <w:bookmarkEnd w:id="1129"/>
      <w:bookmarkEnd w:id="1130"/>
      <w:bookmarkEnd w:id="1131"/>
      <w:bookmarkEnd w:id="1132"/>
      <w:bookmarkEnd w:id="1133"/>
      <w:r/>
    </w:p>
    <w:p>
      <w:pPr>
        <w:pStyle w:val="845"/>
        <w:ind w:left="883" w:hanging="888"/>
        <w:spacing w:line="500" w:lineRule="exact"/>
        <w:rPr>
          <w:rFonts w:hint="eastAsia" w:ascii="仿宋" w:hAnsi="仿宋" w:eastAsia="仿宋" w:cs="仿宋"/>
          <w:b/>
          <w:color w:val="0d0d0d"/>
          <w:sz w:val="44"/>
          <w:szCs w:val="44"/>
        </w:rPr>
      </w:pPr>
      <w:r>
        <w:rPr>
          <w:rFonts w:hint="eastAsia" w:ascii="仿宋" w:hAnsi="仿宋" w:eastAsia="仿宋" w:cs="仿宋"/>
          <w:b/>
          <w:color w:val="0d0d0d"/>
          <w:sz w:val="44"/>
          <w:szCs w:val="44"/>
        </w:rPr>
      </w:r>
      <w:r/>
    </w:p>
    <w:p>
      <w:pPr>
        <w:spacing w:line="560" w:lineRule="exact"/>
        <w:rPr>
          <w:rFonts w:hint="eastAsia" w:ascii="仿宋" w:hAnsi="仿宋" w:eastAsia="仿宋" w:cs="仿宋"/>
          <w:bCs/>
          <w:sz w:val="28"/>
          <w:szCs w:val="28"/>
        </w:rPr>
      </w:pPr>
      <w:r/>
      <w:bookmarkStart w:id="1134" w:name="_Toc382812508"/>
      <w:r/>
      <w:bookmarkStart w:id="1135" w:name="_Toc382811203"/>
      <w:r/>
      <w:bookmarkStart w:id="1136" w:name="_Toc120614286"/>
      <w:r/>
      <w:bookmarkStart w:id="1137" w:name="_Toc382811608"/>
      <w:r/>
      <w:bookmarkStart w:id="1138" w:name="_Toc49090579"/>
      <w:r/>
      <w:bookmarkStart w:id="1139" w:name="_Toc282446333"/>
      <w:r/>
      <w:bookmarkStart w:id="1140" w:name="_Toc26554097"/>
      <w:r/>
      <w:bookmarkStart w:id="1141" w:name="_Toc23828480"/>
      <w:r/>
      <w:bookmarkStart w:id="1142" w:name="_Toc288030361"/>
      <w:r/>
      <w:bookmarkStart w:id="1143" w:name="_Toc382812317"/>
      <w:r>
        <w:rPr>
          <w:rFonts w:hint="eastAsia" w:ascii="仿宋" w:hAnsi="仿宋" w:eastAsia="仿宋" w:cs="仿宋"/>
          <w:bCs/>
          <w:sz w:val="28"/>
          <w:szCs w:val="28"/>
        </w:rPr>
        <w:t xml:space="preserve">1.响应文件的组成</w:t>
      </w:r>
      <w:r/>
    </w:p>
    <w:p>
      <w:pPr>
        <w:ind w:firstLine="560"/>
        <w:spacing w:line="560" w:lineRule="exact"/>
        <w:rPr>
          <w:rFonts w:hint="eastAsia" w:ascii="仿宋" w:hAnsi="仿宋" w:eastAsia="仿宋" w:cs="仿宋"/>
          <w:sz w:val="28"/>
          <w:szCs w:val="28"/>
        </w:rPr>
      </w:pPr>
      <w:r/>
      <w:bookmarkStart w:id="1144" w:name="_Toc426469933"/>
      <w:r>
        <w:rPr>
          <w:rFonts w:hint="eastAsia" w:ascii="仿宋" w:hAnsi="仿宋" w:eastAsia="仿宋" w:cs="仿宋"/>
          <w:sz w:val="28"/>
          <w:szCs w:val="28"/>
        </w:rPr>
        <w:t xml:space="preserve">见第二章3.1条。</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2.响应文件的编制内容及编制要求</w:t>
      </w:r>
      <w:bookmarkEnd w:id="1144"/>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2.1报价一览表</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2.1.1供应商应按表中格式完整、清晰、正确填写；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2.1.2报价一览表中的价格应与响应文件中的价格一致；</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2.1.3报价一览表格式见附件。</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2.2响应函</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2.2.1供应商应按表中格式完整、清晰、正确填写；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2.2.2响应函必须加盖供应商法人公章并经法定代表人签字或签章。</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2.3资格条件证明文件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2.3.1供应商基本资格条件承诺书；</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2.3.2征集文件要求的其他资格条件证明材料。</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2.4采购需求响应表</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2.5供应商认为应列入响应文件的其他材料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供应商应对照第三章的评审因素，结合自身的实际情况，如实编制，格式自拟。</w:t>
      </w:r>
      <w:r/>
    </w:p>
    <w:p>
      <w:pPr>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3.响应文件参考格式</w:t>
      </w:r>
      <w:r/>
    </w:p>
    <w:p>
      <w:pPr>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3.1响应文件封面格式</w:t>
      </w:r>
      <w:r/>
    </w:p>
    <w:p>
      <w:pPr>
        <w:ind w:firstLine="480"/>
        <w:jc w:val="center"/>
        <w:spacing w:line="360" w:lineRule="exact"/>
        <w:rPr>
          <w:rFonts w:hint="eastAsia" w:ascii="仿宋" w:hAnsi="仿宋" w:eastAsia="仿宋" w:cs="仿宋"/>
        </w:rPr>
      </w:pPr>
      <w:r>
        <w:rPr>
          <w:rFonts w:hint="eastAsia" w:ascii="仿宋" w:hAnsi="仿宋" w:eastAsia="仿宋" w:cs="仿宋"/>
        </w:rPr>
      </w:r>
      <w:r/>
    </w:p>
    <w:p>
      <w:pPr>
        <w:ind w:firstLine="480"/>
        <w:jc w:val="center"/>
        <w:spacing w:line="360" w:lineRule="exact"/>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44"/>
          <w:szCs w:val="44"/>
        </w:rPr>
      </w:pPr>
      <w:r>
        <w:rPr>
          <w:rFonts w:hint="eastAsia" w:ascii="仿宋" w:hAnsi="仿宋" w:eastAsia="仿宋" w:cs="仿宋"/>
          <w:b/>
          <w:sz w:val="44"/>
          <w:szCs w:val="44"/>
        </w:rPr>
        <w:t xml:space="preserve">响应文件</w:t>
      </w:r>
      <w:r/>
    </w:p>
    <w:p>
      <w:pPr>
        <w:jc w:val="center"/>
        <w:rPr>
          <w:rFonts w:hint="eastAsia" w:ascii="仿宋" w:hAnsi="仿宋" w:eastAsia="仿宋" w:cs="仿宋"/>
          <w:sz w:val="28"/>
          <w:szCs w:val="28"/>
        </w:rPr>
      </w:pPr>
      <w:r>
        <w:rPr>
          <w:rFonts w:hint="eastAsia" w:ascii="仿宋" w:hAnsi="仿宋" w:eastAsia="仿宋" w:cs="仿宋"/>
          <w:sz w:val="28"/>
          <w:szCs w:val="28"/>
        </w:rPr>
      </w:r>
      <w:r/>
    </w:p>
    <w:p>
      <w:pPr>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项目编号：</w:t>
      </w:r>
      <w:r/>
    </w:p>
    <w:p>
      <w:pPr>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供应商名称：</w:t>
      </w:r>
      <w:r>
        <w:rPr>
          <w:rFonts w:hint="eastAsia" w:ascii="仿宋" w:hAnsi="仿宋" w:eastAsia="仿宋" w:cs="仿宋"/>
          <w:sz w:val="28"/>
          <w:szCs w:val="28"/>
          <w:u w:val="single"/>
        </w:rPr>
        <w:t xml:space="preserve">  （盖法人章）     </w:t>
      </w:r>
      <w:r/>
    </w:p>
    <w:p>
      <w:pPr>
        <w:ind w:firstLine="56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联系人：</w:t>
      </w:r>
      <w:r/>
    </w:p>
    <w:p>
      <w:pPr>
        <w:ind w:firstLine="56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联系电话：</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邮箱：</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641"/>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sz w:val="28"/>
          <w:szCs w:val="28"/>
        </w:rPr>
      </w:pPr>
      <w:r>
        <w:rPr>
          <w:rFonts w:hint="eastAsia" w:ascii="仿宋" w:hAnsi="仿宋" w:eastAsia="仿宋" w:cs="仿宋"/>
          <w:sz w:val="28"/>
          <w:szCs w:val="28"/>
        </w:rPr>
      </w:r>
      <w:r/>
    </w:p>
    <w:p>
      <w:pPr>
        <w:jc w:val="left"/>
        <w:widowControl/>
        <w:rPr>
          <w:rFonts w:hint="eastAsia" w:ascii="仿宋" w:hAnsi="仿宋" w:eastAsia="仿宋" w:cs="仿宋"/>
          <w:sz w:val="28"/>
          <w:szCs w:val="28"/>
        </w:rPr>
      </w:pPr>
      <w:r>
        <w:rPr>
          <w:rFonts w:hint="eastAsia" w:ascii="仿宋" w:hAnsi="仿宋" w:eastAsia="仿宋" w:cs="仿宋"/>
          <w:sz w:val="28"/>
          <w:szCs w:val="28"/>
        </w:rPr>
      </w:r>
      <w:r/>
    </w:p>
    <w:p>
      <w:pPr>
        <w:pStyle w:val="641"/>
        <w:rPr>
          <w:rFonts w:hint="eastAsia" w:ascii="仿宋" w:hAnsi="仿宋" w:eastAsia="仿宋" w:cs="仿宋"/>
        </w:rPr>
      </w:pPr>
      <w:r>
        <w:rPr>
          <w:rFonts w:hint="eastAsia" w:ascii="仿宋" w:hAnsi="仿宋" w:eastAsia="仿宋" w:cs="仿宋"/>
        </w:rPr>
      </w:r>
      <w:r/>
    </w:p>
    <w:p>
      <w:pPr>
        <w:pStyle w:val="641"/>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t xml:space="preserve">3.2报价一览表</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报价一览表</w:t>
      </w:r>
      <w:r/>
    </w:p>
    <w:p>
      <w:pPr>
        <w:spacing w:after="120" w:line="560" w:lineRule="exact"/>
        <w:rPr>
          <w:rFonts w:hint="eastAsia" w:ascii="仿宋" w:hAnsi="仿宋" w:eastAsia="仿宋" w:cs="仿宋"/>
          <w:sz w:val="28"/>
          <w:szCs w:val="28"/>
        </w:rPr>
      </w:pPr>
      <w:r>
        <w:rPr>
          <w:rFonts w:hint="eastAsia" w:ascii="仿宋" w:hAnsi="仿宋" w:eastAsia="仿宋" w:cs="仿宋"/>
          <w:sz w:val="28"/>
          <w:szCs w:val="28"/>
        </w:rPr>
        <w:t xml:space="preserve">     按“江苏省政府采购管理交易系统（苏采云）”中格式填写。</w:t>
      </w:r>
      <w:r/>
    </w:p>
    <w:p>
      <w:pPr>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3.3响应函</w:t>
      </w:r>
      <w:r/>
    </w:p>
    <w:p>
      <w:pPr>
        <w:jc w:val="center"/>
        <w:spacing w:line="560" w:lineRule="exact"/>
        <w:rPr>
          <w:rFonts w:hint="eastAsia" w:ascii="仿宋" w:hAnsi="仿宋" w:eastAsia="仿宋" w:cs="仿宋"/>
          <w:b/>
          <w:sz w:val="32"/>
          <w:szCs w:val="32"/>
        </w:rPr>
      </w:pPr>
      <w:r/>
      <w:bookmarkStart w:id="1145" w:name="_Toc367785041"/>
      <w:r>
        <w:rPr>
          <w:rFonts w:hint="eastAsia" w:ascii="仿宋" w:hAnsi="仿宋" w:eastAsia="仿宋" w:cs="仿宋"/>
          <w:b/>
          <w:sz w:val="32"/>
          <w:szCs w:val="32"/>
        </w:rPr>
        <w:t xml:space="preserve">响 应 函</w:t>
      </w:r>
      <w:bookmarkEnd w:id="1145"/>
      <w:r/>
      <w:r/>
    </w:p>
    <w:p>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（采购人名称）</w:t>
      </w:r>
      <w:r>
        <w:rPr>
          <w:rFonts w:hint="eastAsia" w:ascii="仿宋" w:hAnsi="仿宋" w:eastAsia="仿宋" w:cs="仿宋"/>
          <w:sz w:val="28"/>
          <w:szCs w:val="28"/>
        </w:rPr>
        <w:t xml:space="preserve">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1.报价为（大写）：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。一旦我方成为成交人,我方将根据采购文件的规定，严格履行合同的责任和义务。</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2.合同履行期限：</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3.我方已详细审查全部采购文件。我们完全理解并同意放弃对这方面有不明及误解的权力。</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法定代表人(签字或签章)：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Start w:id="1146" w:name="_Hlt26955041"/>
      <w:r/>
      <w:bookmarkEnd w:id="1146"/>
      <w:r/>
      <w:r/>
    </w:p>
    <w:p>
      <w:pPr>
        <w:jc w:val="left"/>
        <w:spacing w:line="560" w:lineRule="exac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3.4供应商资格条件证明文件</w:t>
      </w:r>
      <w:r/>
    </w:p>
    <w:p>
      <w:pP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（1）供应商基本资格条件承诺书</w:t>
      </w:r>
      <w:r/>
    </w:p>
    <w:p>
      <w:pPr>
        <w:jc w:val="center"/>
        <w:spacing w:line="560" w:lineRule="exact"/>
        <w:rPr>
          <w:rFonts w:hint="eastAsia" w:ascii="仿宋" w:hAnsi="仿宋" w:eastAsia="仿宋" w:cs="仿宋"/>
          <w:bCs/>
          <w:sz w:val="32"/>
          <w:szCs w:val="32"/>
        </w:rPr>
      </w:pPr>
      <w:r>
        <w:rPr>
          <w:rFonts w:hint="eastAsia" w:ascii="仿宋" w:hAnsi="仿宋" w:eastAsia="仿宋" w:cs="仿宋"/>
          <w:bCs/>
          <w:sz w:val="32"/>
          <w:szCs w:val="32"/>
        </w:rPr>
        <w:t xml:space="preserve">供应商基本资格条件承诺书</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一、按照《政府采购法》第二十二条规定的供应商基本资格条件，我公司郑重承诺如下：</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1.我公司具有</w:t>
      </w:r>
      <w:r>
        <w:rPr>
          <w:rFonts w:hint="eastAsia" w:ascii="仿宋" w:hAnsi="仿宋" w:eastAsia="仿宋" w:cs="仿宋"/>
          <w:sz w:val="28"/>
          <w:szCs w:val="28"/>
          <w:shd w:val="clear" w:color="auto" w:fill="ffffff"/>
        </w:rPr>
        <w:t xml:space="preserve">良好的商业信誉和健全的财务制度；</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2.我公司具有履行合同所必须的设备和专业技术能力；</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3.我公司具有依法缴纳税收和社会保障资金的良好记录；</w:t>
      </w:r>
      <w:r/>
    </w:p>
    <w:p>
      <w:pPr>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4.我公司参加政府采购活动前三年内，在经营活动中没有重大违法记录；</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shd w:val="clear" w:color="auto" w:fill="ffffff"/>
          <w:lang w:val="en-US" w:eastAsia="zh-CN"/>
        </w:rPr>
        <w:t xml:space="preserve">6. 我公司承诺满足本项目特定资格要求中的资质、在建工程、社保等所有要求。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二、</w:t>
      </w:r>
      <w:r>
        <w:rPr>
          <w:rFonts w:hint="eastAsia" w:ascii="仿宋" w:hAnsi="仿宋" w:eastAsia="仿宋" w:cs="仿宋"/>
          <w:sz w:val="28"/>
          <w:szCs w:val="28"/>
        </w:rPr>
        <w:t xml:space="preserve">我公司承诺：在本次投标过程中，我公司不存在本项目采购文件第二章第1.4.3条所列情形之一。</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ind w:firstLine="3920"/>
        <w:spacing w:before="120"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法定代表人(签字或签章)：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（2）中小企业声明函</w:t>
      </w:r>
      <w:r/>
    </w:p>
    <w:p>
      <w:pPr>
        <w:jc w:val="center"/>
        <w:spacing w:line="600" w:lineRule="exact"/>
        <w:rPr>
          <w:rFonts w:hint="eastAsia" w:ascii="仿宋" w:hAnsi="仿宋" w:eastAsia="仿宋" w:cs="仿宋"/>
          <w:b/>
          <w:sz w:val="32"/>
          <w:szCs w:val="32"/>
        </w:rPr>
      </w:pPr>
      <w:r>
        <w:rPr>
          <w:rFonts w:hint="eastAsia" w:ascii="仿宋" w:hAnsi="仿宋" w:eastAsia="仿宋" w:cs="仿宋"/>
          <w:bCs/>
          <w:sz w:val="32"/>
          <w:szCs w:val="32"/>
        </w:rPr>
        <w:t xml:space="preserve">中小企业声明函</w:t>
      </w:r>
      <w:r/>
    </w:p>
    <w:p>
      <w:pPr>
        <w:ind w:firstLine="57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本企业郑重声明，根据《政府采购促进中小企业发展管理办法》（财库〔2020〕46号）的规定，本企业参加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采购活动，提供的服务全部由本企业提供。我方的具体情况如下：</w:t>
      </w:r>
      <w:r/>
    </w:p>
    <w:p>
      <w:pPr>
        <w:ind w:firstLine="560"/>
        <w:spacing w:line="56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建筑业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；本企业从业人员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万元，依据《关于印发中小企业划型标准规定的通知》的中小企业划分标准，本企业属于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rPr>
        <w:t xml:space="preserve">（中型企业、小型企业、微型企业）</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本企业不属于大企业的分支机构，不存在控股股东为大企业的情形，也不存在与大企业的负责人为同一人的情形。</w:t>
      </w:r>
      <w:r/>
    </w:p>
    <w:p>
      <w:pPr>
        <w:ind w:firstLine="57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47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企业名称（盖章）：</w:t>
      </w:r>
      <w:r/>
    </w:p>
    <w:p>
      <w:pPr>
        <w:ind w:firstLine="47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日  期：</w:t>
      </w:r>
      <w:r/>
    </w:p>
    <w:p>
      <w:pPr>
        <w:ind w:left="560" w:hanging="560"/>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备注说明：</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1.从业人员、营业收入填报上一年度数据，无上一年度数据的新成立企业可不填报。</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2.供应商提供的声明函内容不实的，属于提供虚假材料谋取中标，依照《中华人民共和国政府采购法》等国家有关规定追究相应责任。</w:t>
      </w:r>
      <w:r/>
    </w:p>
    <w:p>
      <w:pPr>
        <w:jc w:val="left"/>
        <w:widowControl/>
        <w:rPr>
          <w:rFonts w:hint="default" w:ascii="仿宋" w:hAnsi="仿宋" w:eastAsia="仿宋" w:cs="仿宋"/>
          <w:b/>
          <w:sz w:val="28"/>
          <w:szCs w:val="28"/>
          <w:lang w:val="en-US" w:eastAsia="zh-CN"/>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授权委托书</w:t>
      </w:r>
      <w:r/>
    </w:p>
    <w:p>
      <w:pPr>
        <w:jc w:val="center"/>
        <w:spacing w:line="560" w:lineRule="exact"/>
        <w:rPr>
          <w:rFonts w:hint="eastAsia" w:ascii="仿宋" w:hAnsi="仿宋" w:eastAsia="仿宋" w:cs="仿宋"/>
          <w:b/>
          <w:bCs/>
          <w:sz w:val="28"/>
          <w:szCs w:val="28"/>
        </w:rPr>
      </w:pPr>
      <w:r/>
      <w:bookmarkStart w:id="1147" w:name="_Toc26214"/>
      <w:r>
        <w:rPr>
          <w:rFonts w:hint="eastAsia" w:ascii="仿宋" w:hAnsi="仿宋" w:eastAsia="仿宋" w:cs="仿宋"/>
          <w:b/>
          <w:bCs/>
          <w:sz w:val="28"/>
          <w:szCs w:val="28"/>
        </w:rPr>
        <w:t xml:space="preserve">法定代表人身份证明</w:t>
      </w:r>
      <w:bookmarkEnd w:id="1147"/>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单位性质：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地    址：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成立时间：    年   月   日</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姓名：     性别：     年龄：     职务：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系   （供应商名称）   的法定代表人。</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特此证明。</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联系电话：               电子邮箱：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                            供应商：（盖单位章）</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年  月  日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jc w:val="center"/>
        <w:spacing w:line="560" w:lineRule="exact"/>
        <w:rPr>
          <w:rFonts w:hint="eastAsia" w:ascii="仿宋" w:hAnsi="仿宋" w:eastAsia="仿宋" w:cs="仿宋"/>
          <w:b/>
          <w:bCs/>
          <w:sz w:val="28"/>
          <w:szCs w:val="28"/>
        </w:rPr>
      </w:pPr>
      <w:r>
        <w:rPr>
          <w:rFonts w:hint="eastAsia" w:ascii="仿宋" w:hAnsi="仿宋" w:eastAsia="仿宋" w:cs="仿宋"/>
          <w:sz w:val="28"/>
          <w:szCs w:val="28"/>
        </w:rPr>
        <w:br w:type="page" w:clear="all"/>
      </w:r>
      <w:bookmarkStart w:id="1148" w:name="_Toc20318"/>
      <w:r>
        <w:rPr>
          <w:rFonts w:hint="eastAsia" w:ascii="仿宋" w:hAnsi="仿宋" w:eastAsia="仿宋" w:cs="仿宋"/>
          <w:b/>
          <w:bCs/>
          <w:sz w:val="28"/>
          <w:szCs w:val="28"/>
        </w:rPr>
        <w:t xml:space="preserve">授权委托书</w:t>
      </w:r>
      <w:bookmarkEnd w:id="1148"/>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委托人（供应商）：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地  址：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受委托人身份证号码：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受委托人电话：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电子邮箱：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现委托上述受委托人在  （采购项目名称）              招标投标活动中，作为委托人的授权委托人。</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委托权限：领取招标文件、与招标人（采购代理机构）接洽各项投标事宜，编制、签署、递交、澄清、说明、补正投标文件，参加开标，签订合同和处理有关事宜等特别授权。受委托人联</w:t>
      </w:r>
      <w:r>
        <w:rPr>
          <w:rFonts w:hint="eastAsia" w:ascii="仿宋" w:hAnsi="仿宋" w:eastAsia="仿宋" w:cs="仿宋"/>
          <w:sz w:val="28"/>
          <w:szCs w:val="28"/>
          <w:lang w:val="en-US" w:eastAsia="zh-CN"/>
        </w:rPr>
        <w:t xml:space="preserve">合行使或</w:t>
      </w:r>
      <w:r>
        <w:rPr>
          <w:rFonts w:hint="eastAsia" w:ascii="仿宋" w:hAnsi="仿宋" w:eastAsia="仿宋" w:cs="仿宋"/>
          <w:sz w:val="28"/>
          <w:szCs w:val="28"/>
        </w:rPr>
        <w:t xml:space="preserve">独立行使的委托权限，其法律后果由委托人承担。</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授权委托人无转委托权。招标人（采购代理机构）有权拒绝其他任何代表委托人行使的投标事宜，以及超出本授权范围的其他事宜。</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委托期限自     年     月     日起，至     年     月     日止。</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    （须附法定代表人、受委托人身份证复印件）                </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委托人：（盖法人公章）</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受委托人：（签字）</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left"/>
        <w:spacing w:line="5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3.5采购需求响应表</w:t>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采购需求响应承诺</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二、技术要求响应。</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三、商务要求响应。</w:t>
      </w:r>
      <w:r/>
    </w:p>
    <w:p>
      <w:pPr>
        <w:pStyle w:val="687"/>
        <w:rPr>
          <w:rFonts w:hint="eastAsia" w:ascii="仿宋" w:hAnsi="仿宋" w:eastAsia="仿宋" w:cs="仿宋"/>
          <w:sz w:val="28"/>
          <w:szCs w:val="28"/>
        </w:rPr>
      </w:pPr>
      <w:r>
        <w:rPr>
          <w:rFonts w:hint="eastAsia" w:ascii="仿宋" w:hAnsi="仿宋" w:eastAsia="仿宋" w:cs="仿宋"/>
          <w:sz w:val="28"/>
          <w:szCs w:val="28"/>
        </w:rPr>
      </w:r>
      <w:r/>
    </w:p>
    <w:p>
      <w:pPr>
        <w:pStyle w:val="687"/>
        <w:rPr>
          <w:rFonts w:hint="eastAsia" w:ascii="仿宋" w:hAnsi="仿宋" w:eastAsia="仿宋" w:cs="仿宋"/>
          <w:sz w:val="28"/>
          <w:szCs w:val="28"/>
        </w:rPr>
      </w:pPr>
      <w:r>
        <w:rPr>
          <w:rFonts w:hint="eastAsia" w:ascii="仿宋" w:hAnsi="仿宋" w:eastAsia="仿宋" w:cs="仿宋"/>
          <w:sz w:val="28"/>
          <w:szCs w:val="28"/>
        </w:rPr>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法定代表人(签字或签章)：</w:t>
      </w:r>
      <w:r/>
    </w:p>
    <w:p>
      <w:pPr>
        <w:ind w:firstLine="3920"/>
        <w:spacing w:before="120"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rPr>
          <w:rFonts w:hint="eastAsia" w:ascii="仿宋" w:hAnsi="仿宋" w:eastAsia="仿宋" w:cs="仿宋"/>
          <w:b/>
          <w:sz w:val="28"/>
          <w:szCs w:val="28"/>
        </w:rPr>
      </w:pPr>
      <w:r>
        <w:rPr>
          <w:rFonts w:hint="eastAsia" w:ascii="仿宋" w:hAnsi="仿宋" w:eastAsia="仿宋" w:cs="仿宋"/>
          <w:b/>
          <w:sz w:val="28"/>
          <w:szCs w:val="28"/>
        </w:rPr>
      </w:r>
      <w:r/>
    </w:p>
    <w:p>
      <w:pPr>
        <w:pStyle w:val="641"/>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color w:val="ff0000"/>
          <w:sz w:val="28"/>
          <w:szCs w:val="28"/>
          <w:lang w:val="en-US" w:eastAsia="zh-CN"/>
        </w:rPr>
      </w:pPr>
      <w:r>
        <w:rPr>
          <w:rFonts w:hint="eastAsia" w:ascii="仿宋" w:hAnsi="仿宋" w:eastAsia="仿宋" w:cs="仿宋"/>
          <w:b/>
          <w:sz w:val="28"/>
          <w:szCs w:val="28"/>
        </w:rPr>
        <w:t xml:space="preserve">3.6报价明细表</w:t>
      </w:r>
      <w:r>
        <w:rPr>
          <w:rFonts w:hint="eastAsia" w:ascii="仿宋" w:hAnsi="仿宋" w:eastAsia="仿宋" w:cs="仿宋"/>
          <w:b/>
          <w:sz w:val="28"/>
          <w:szCs w:val="28"/>
          <w:lang w:eastAsia="zh-CN"/>
        </w:rPr>
        <w:t xml:space="preserve">（格式自拟）</w:t>
      </w:r>
      <w:bookmarkEnd w:id="1134"/>
      <w:r/>
      <w:bookmarkEnd w:id="1135"/>
      <w:r/>
      <w:bookmarkEnd w:id="1136"/>
      <w:r/>
      <w:bookmarkEnd w:id="1137"/>
      <w:r/>
      <w:bookmarkEnd w:id="1138"/>
      <w:r/>
      <w:bookmarkEnd w:id="1139"/>
      <w:r/>
      <w:bookmarkEnd w:id="1140"/>
      <w:r/>
      <w:bookmarkEnd w:id="1141"/>
      <w:r/>
      <w:bookmarkEnd w:id="1142"/>
      <w:r/>
      <w:bookmarkEnd w:id="1143"/>
      <w:r>
        <w:rPr>
          <w:rFonts w:hint="eastAsia" w:ascii="仿宋" w:hAnsi="仿宋" w:eastAsia="仿宋" w:cs="仿宋"/>
          <w:b/>
          <w:sz w:val="28"/>
          <w:szCs w:val="28"/>
          <w:lang w:eastAsia="zh-CN"/>
        </w:rPr>
        <w:t xml:space="preserve">：</w:t>
      </w:r>
      <w:r/>
    </w:p>
    <w:p>
      <w:pPr>
        <w:jc w:val="left"/>
        <w:widowControl/>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r>
      <w:r/>
    </w:p>
    <w:p>
      <w:pPr>
        <w:jc w:val="left"/>
        <w:widowControl/>
        <w:rPr>
          <w:rFonts w:hint="eastAsia" w:ascii="仿宋" w:hAnsi="仿宋" w:eastAsia="仿宋" w:cs="仿宋"/>
          <w:b/>
          <w:sz w:val="28"/>
          <w:szCs w:val="28"/>
        </w:rPr>
      </w:pPr>
      <w:r>
        <w:rPr>
          <w:rFonts w:hint="eastAsia" w:ascii="仿宋" w:hAnsi="仿宋" w:eastAsia="仿宋" w:cs="仿宋"/>
          <w:b/>
          <w:sz w:val="28"/>
          <w:szCs w:val="28"/>
        </w:rPr>
      </w:r>
      <w:r/>
    </w:p>
    <w:p>
      <w:pPr>
        <w:rPr>
          <w:rFonts w:hint="default" w:ascii="仿宋" w:hAnsi="仿宋" w:eastAsia="仿宋" w:cs="仿宋"/>
          <w:b/>
          <w:color w:val="ff0000"/>
          <w:sz w:val="28"/>
          <w:szCs w:val="28"/>
          <w:lang w:val="en-US" w:eastAsia="zh-CN"/>
        </w:rPr>
      </w:pPr>
      <w:r>
        <w:rPr>
          <w:rFonts w:hint="eastAsia" w:ascii="仿宋" w:hAnsi="仿宋" w:eastAsia="仿宋" w:cs="仿宋"/>
          <w:b/>
          <w:sz w:val="28"/>
          <w:szCs w:val="28"/>
        </w:rPr>
        <w:t xml:space="preserve">3.7供应商认为应列入响应文件的其他材料</w:t>
      </w:r>
      <w:r>
        <w:rPr>
          <w:rFonts w:hint="eastAsia" w:ascii="仿宋" w:hAnsi="仿宋" w:eastAsia="仿宋" w:cs="仿宋"/>
          <w:b/>
          <w:sz w:val="28"/>
          <w:szCs w:val="28"/>
          <w:lang w:eastAsia="zh-CN"/>
        </w:rPr>
        <w:t xml:space="preserve">：</w:t>
      </w:r>
      <w:r>
        <w:rPr>
          <w:rFonts w:hint="eastAsia" w:ascii="仿宋" w:hAnsi="仿宋" w:eastAsia="仿宋" w:cs="仿宋"/>
          <w:b/>
          <w:color w:val="ff0000"/>
          <w:sz w:val="28"/>
          <w:szCs w:val="28"/>
          <w:lang w:val="en-US" w:eastAsia="zh-CN"/>
        </w:rPr>
        <w:t xml:space="preserve">供应商应仔细阅读磋商文件要求并作出响应，须另行增加的相关内容和材料应自行添加（格式自拟）编入响应文件。</w:t>
      </w:r>
      <w:r/>
    </w:p>
    <w:p>
      <w:pPr>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sectPr>
      <w:footerReference w:type="default" r:id="rId9"/>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 PAGE   \* MERGEFORMAT </w:instrText>
    </w:r>
    <w:r>
      <w:fldChar w:fldCharType="separate"/>
    </w:r>
    <w:r>
      <w:t xml:space="preserve">12</w:t>
    </w:r>
    <w:r>
      <w:fldChar w:fldCharType="end"/>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link w:val="869"/>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27">
    <w:name w:val="Heading 1"/>
    <w:basedOn w:val="626"/>
    <w:next w:val="626"/>
    <w:link w:val="856"/>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38"/>
    <w:link w:val="690"/>
    <w:uiPriority w:val="9"/>
    <w:unhideWhenUsed/>
    <w:qFormat/>
    <w:pPr>
      <w:keepLines/>
      <w:keepNext/>
      <w:spacing w:before="360" w:after="200"/>
      <w:outlineLvl w:val="1"/>
    </w:pPr>
    <w:rPr>
      <w:rFonts w:ascii="Arial" w:hAnsi="Arial" w:eastAsia="Arial" w:cs="Arial"/>
      <w:sz w:val="34"/>
    </w:rPr>
  </w:style>
  <w:style w:type="paragraph" w:styleId="629">
    <w:name w:val="Heading 3"/>
    <w:basedOn w:val="626"/>
    <w:next w:val="626"/>
    <w:link w:val="691"/>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692"/>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93"/>
    <w:uiPriority w:val="9"/>
    <w:unhideWhenUsed/>
    <w:qFormat/>
    <w:pPr>
      <w:keepLines/>
      <w:keepNext/>
      <w:spacing w:before="320" w:after="200"/>
      <w:outlineLvl w:val="4"/>
    </w:pPr>
    <w:rPr>
      <w:rFonts w:ascii="Arial" w:hAnsi="Arial" w:eastAsia="Arial" w:cs="Arial"/>
      <w:b/>
      <w:bCs/>
    </w:rPr>
  </w:style>
  <w:style w:type="paragraph" w:styleId="632">
    <w:name w:val="Heading 6"/>
    <w:basedOn w:val="626"/>
    <w:next w:val="626"/>
    <w:link w:val="694"/>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96"/>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97"/>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Normal Indent"/>
    <w:basedOn w:val="626"/>
    <w:next w:val="626"/>
    <w:uiPriority w:val="0"/>
    <w:qFormat/>
    <w:pPr>
      <w:ind w:firstLine="420"/>
    </w:pPr>
    <w:rPr>
      <w:szCs w:val="21"/>
    </w:rPr>
  </w:style>
  <w:style w:type="paragraph" w:styleId="639">
    <w:name w:val="toc 7"/>
    <w:basedOn w:val="626"/>
    <w:next w:val="626"/>
    <w:uiPriority w:val="39"/>
    <w:unhideWhenUsed/>
    <w:qFormat/>
    <w:pPr>
      <w:ind w:left="1701"/>
      <w:spacing w:after="57"/>
    </w:pPr>
  </w:style>
  <w:style w:type="paragraph" w:styleId="640">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1">
    <w:name w:val="Document Map"/>
    <w:basedOn w:val="626"/>
    <w:uiPriority w:val="99"/>
    <w:semiHidden/>
    <w:qFormat/>
    <w:rPr>
      <w:rFonts w:ascii="宋体"/>
      <w:sz w:val="18"/>
      <w:szCs w:val="18"/>
    </w:rPr>
  </w:style>
  <w:style w:type="paragraph" w:styleId="642">
    <w:name w:val="annotation text"/>
    <w:basedOn w:val="626"/>
    <w:link w:val="867"/>
    <w:uiPriority w:val="99"/>
    <w:semiHidden/>
    <w:qFormat/>
    <w:pPr>
      <w:jc w:val="left"/>
    </w:pPr>
  </w:style>
  <w:style w:type="paragraph" w:styleId="643">
    <w:name w:val="Body Text"/>
    <w:basedOn w:val="626"/>
    <w:next w:val="644"/>
    <w:uiPriority w:val="99"/>
    <w:qFormat/>
    <w:pPr>
      <w:spacing w:after="120"/>
    </w:pPr>
  </w:style>
  <w:style w:type="paragraph" w:styleId="644">
    <w:name w:val="toc 2"/>
    <w:basedOn w:val="626"/>
    <w:next w:val="626"/>
    <w:uiPriority w:val="39"/>
    <w:unhideWhenUsed/>
    <w:qFormat/>
    <w:pPr>
      <w:ind w:left="283"/>
      <w:spacing w:after="57"/>
    </w:pPr>
  </w:style>
  <w:style w:type="paragraph" w:styleId="645">
    <w:name w:val="toc 5"/>
    <w:basedOn w:val="626"/>
    <w:next w:val="626"/>
    <w:uiPriority w:val="39"/>
    <w:unhideWhenUsed/>
    <w:qFormat/>
    <w:pPr>
      <w:ind w:left="1134"/>
      <w:spacing w:after="57"/>
    </w:pPr>
  </w:style>
  <w:style w:type="paragraph" w:styleId="646">
    <w:name w:val="toc 3"/>
    <w:basedOn w:val="626"/>
    <w:next w:val="626"/>
    <w:uiPriority w:val="39"/>
    <w:unhideWhenUsed/>
    <w:qFormat/>
    <w:pPr>
      <w:ind w:left="567"/>
      <w:spacing w:after="57"/>
    </w:pPr>
  </w:style>
  <w:style w:type="paragraph" w:styleId="647">
    <w:name w:val="toc 8"/>
    <w:basedOn w:val="626"/>
    <w:next w:val="626"/>
    <w:uiPriority w:val="39"/>
    <w:unhideWhenUsed/>
    <w:qFormat/>
    <w:pPr>
      <w:ind w:left="1984"/>
      <w:spacing w:after="57"/>
    </w:pPr>
  </w:style>
  <w:style w:type="paragraph" w:styleId="648">
    <w:name w:val="endnote text"/>
    <w:basedOn w:val="626"/>
    <w:link w:val="835"/>
    <w:uiPriority w:val="99"/>
    <w:semiHidden/>
    <w:unhideWhenUsed/>
    <w:qFormat/>
    <w:rPr>
      <w:sz w:val="20"/>
    </w:rPr>
  </w:style>
  <w:style w:type="paragraph" w:styleId="649">
    <w:name w:val="Balloon Text"/>
    <w:basedOn w:val="626"/>
    <w:link w:val="866"/>
    <w:uiPriority w:val="99"/>
    <w:semiHidden/>
    <w:unhideWhenUsed/>
    <w:qFormat/>
    <w:rPr>
      <w:sz w:val="18"/>
      <w:szCs w:val="18"/>
    </w:rPr>
  </w:style>
  <w:style w:type="paragraph" w:styleId="650">
    <w:name w:val="Footer"/>
    <w:basedOn w:val="626"/>
    <w:link w:val="708"/>
    <w:uiPriority w:val="99"/>
    <w:unhideWhenUsed/>
    <w:qFormat/>
    <w:pPr>
      <w:tabs>
        <w:tab w:val="center" w:pos="7143" w:leader="none"/>
        <w:tab w:val="right" w:pos="14287" w:leader="none"/>
      </w:tabs>
    </w:pPr>
  </w:style>
  <w:style w:type="paragraph" w:styleId="651">
    <w:name w:val="Header"/>
    <w:basedOn w:val="626"/>
    <w:link w:val="706"/>
    <w:uiPriority w:val="99"/>
    <w:unhideWhenUsed/>
    <w:qFormat/>
    <w:pPr>
      <w:tabs>
        <w:tab w:val="center" w:pos="7143" w:leader="none"/>
        <w:tab w:val="right" w:pos="14287" w:leader="none"/>
      </w:tabs>
    </w:pPr>
  </w:style>
  <w:style w:type="paragraph" w:styleId="652">
    <w:name w:val="toc 1"/>
    <w:basedOn w:val="626"/>
    <w:next w:val="626"/>
    <w:uiPriority w:val="39"/>
    <w:unhideWhenUsed/>
    <w:qFormat/>
    <w:pPr>
      <w:spacing w:after="57"/>
    </w:pPr>
  </w:style>
  <w:style w:type="paragraph" w:styleId="653">
    <w:name w:val="toc 4"/>
    <w:basedOn w:val="626"/>
    <w:next w:val="626"/>
    <w:uiPriority w:val="39"/>
    <w:unhideWhenUsed/>
    <w:qFormat/>
    <w:pPr>
      <w:ind w:left="850"/>
      <w:spacing w:after="57"/>
    </w:pPr>
  </w:style>
  <w:style w:type="paragraph" w:styleId="654">
    <w:name w:val="Subtitle"/>
    <w:basedOn w:val="626"/>
    <w:next w:val="626"/>
    <w:link w:val="701"/>
    <w:uiPriority w:val="11"/>
    <w:qFormat/>
    <w:pPr>
      <w:spacing w:before="200" w:after="200"/>
    </w:pPr>
  </w:style>
  <w:style w:type="paragraph" w:styleId="655">
    <w:name w:val="footnote text"/>
    <w:basedOn w:val="626"/>
    <w:link w:val="834"/>
    <w:uiPriority w:val="99"/>
    <w:semiHidden/>
    <w:unhideWhenUsed/>
    <w:qFormat/>
    <w:pPr>
      <w:spacing w:after="40"/>
    </w:pPr>
    <w:rPr>
      <w:sz w:val="18"/>
    </w:rPr>
  </w:style>
  <w:style w:type="paragraph" w:styleId="656">
    <w:name w:val="toc 6"/>
    <w:basedOn w:val="626"/>
    <w:next w:val="626"/>
    <w:uiPriority w:val="39"/>
    <w:unhideWhenUsed/>
    <w:qFormat/>
    <w:pPr>
      <w:ind w:left="1417"/>
      <w:spacing w:after="57"/>
    </w:pPr>
  </w:style>
  <w:style w:type="paragraph" w:styleId="657">
    <w:name w:val="table of figures"/>
    <w:basedOn w:val="626"/>
    <w:next w:val="626"/>
    <w:uiPriority w:val="99"/>
    <w:unhideWhenUsed/>
    <w:qFormat/>
  </w:style>
  <w:style w:type="paragraph" w:styleId="658">
    <w:name w:val="toc 9"/>
    <w:basedOn w:val="626"/>
    <w:next w:val="626"/>
    <w:uiPriority w:val="39"/>
    <w:unhideWhenUsed/>
    <w:qFormat/>
    <w:pPr>
      <w:ind w:left="2268"/>
      <w:spacing w:after="57"/>
    </w:pPr>
  </w:style>
  <w:style w:type="paragraph" w:styleId="659">
    <w:name w:val="Normal (Web)"/>
    <w:basedOn w:val="626"/>
    <w:uiPriority w:val="0"/>
    <w:unhideWhenUsed/>
    <w:qFormat/>
    <w:pPr>
      <w:jc w:val="left"/>
      <w:spacing w:before="100" w:beforeAutospacing="1" w:after="100" w:afterAutospacing="1"/>
      <w:widowControl/>
    </w:pPr>
    <w:rPr>
      <w:rFonts w:ascii="宋体" w:hAnsi="宋体" w:cs="宋体"/>
    </w:rPr>
  </w:style>
  <w:style w:type="paragraph" w:styleId="660">
    <w:name w:val="Title"/>
    <w:basedOn w:val="626"/>
    <w:next w:val="626"/>
    <w:link w:val="700"/>
    <w:uiPriority w:val="10"/>
    <w:qFormat/>
    <w:pPr>
      <w:contextualSpacing/>
      <w:spacing w:before="300" w:after="200"/>
    </w:pPr>
    <w:rPr>
      <w:sz w:val="48"/>
      <w:szCs w:val="48"/>
    </w:rPr>
  </w:style>
  <w:style w:type="paragraph" w:styleId="661">
    <w:name w:val="annotation subject"/>
    <w:basedOn w:val="642"/>
    <w:next w:val="642"/>
    <w:link w:val="868"/>
    <w:uiPriority w:val="99"/>
    <w:semiHidden/>
    <w:unhideWhenUsed/>
    <w:qFormat/>
    <w:rPr>
      <w:b/>
      <w:bCs/>
    </w:rPr>
  </w:style>
  <w:style w:type="paragraph" w:styleId="662">
    <w:name w:val="Body Text First Indent"/>
    <w:basedOn w:val="643"/>
    <w:uiPriority w:val="0"/>
    <w:qFormat/>
    <w:pPr>
      <w:ind w:firstLine="200"/>
      <w:spacing w:line="360" w:lineRule="auto"/>
    </w:pPr>
    <w:rPr>
      <w:rFonts w:ascii="仿宋_GB2312" w:hAnsi="Arial" w:eastAsia="仿宋_GB2312"/>
      <w:sz w:val="30"/>
      <w:szCs w:val="30"/>
    </w:rPr>
  </w:style>
  <w:style w:type="table" w:styleId="6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4">
    <w:name w:val="Strong"/>
    <w:basedOn w:val="636"/>
    <w:uiPriority w:val="0"/>
    <w:qFormat/>
    <w:rPr>
      <w:b/>
      <w:bCs/>
    </w:rPr>
  </w:style>
  <w:style w:type="character" w:styleId="665">
    <w:name w:val="endnote reference"/>
    <w:uiPriority w:val="99"/>
    <w:semiHidden/>
    <w:unhideWhenUsed/>
    <w:qFormat/>
    <w:rPr>
      <w:vertAlign w:val="superscript"/>
    </w:rPr>
  </w:style>
  <w:style w:type="character" w:styleId="666">
    <w:name w:val="Hyperlink"/>
    <w:uiPriority w:val="99"/>
    <w:unhideWhenUsed/>
    <w:qFormat/>
    <w:rPr>
      <w:color w:val="0000ff" w:themeColor="hyperlink"/>
      <w:u w:val="single"/>
      <w14:textFill>
        <w14:solidFill>
          <w14:schemeClr w14:val="hlink"/>
        </w14:solidFill>
      </w14:textFill>
    </w:rPr>
  </w:style>
  <w:style w:type="character" w:styleId="667">
    <w:name w:val="annotation reference"/>
    <w:basedOn w:val="636"/>
    <w:uiPriority w:val="99"/>
    <w:semiHidden/>
    <w:unhideWhenUsed/>
    <w:qFormat/>
    <w:rPr>
      <w:sz w:val="21"/>
      <w:szCs w:val="21"/>
    </w:rPr>
  </w:style>
  <w:style w:type="character" w:styleId="668">
    <w:name w:val="footnote reference"/>
    <w:uiPriority w:val="99"/>
    <w:unhideWhenUsed/>
    <w:qFormat/>
    <w:rPr>
      <w:vertAlign w:val="superscript"/>
    </w:rPr>
  </w:style>
  <w:style w:type="character" w:styleId="669" w:customStyle="1">
    <w:name w:val="Heading 1 Char"/>
    <w:basedOn w:val="636"/>
    <w:uiPriority w:val="9"/>
    <w:qFormat/>
    <w:rPr>
      <w:rFonts w:ascii="Arial" w:hAnsi="Arial" w:eastAsia="Arial" w:cs="Arial"/>
      <w:sz w:val="40"/>
      <w:szCs w:val="40"/>
    </w:rPr>
  </w:style>
  <w:style w:type="character" w:styleId="670" w:customStyle="1">
    <w:name w:val="Heading 2 Char"/>
    <w:basedOn w:val="636"/>
    <w:uiPriority w:val="9"/>
    <w:qFormat/>
    <w:rPr>
      <w:rFonts w:ascii="Arial" w:hAnsi="Arial" w:eastAsia="Arial" w:cs="Arial"/>
      <w:sz w:val="34"/>
    </w:rPr>
  </w:style>
  <w:style w:type="character" w:styleId="671" w:customStyle="1">
    <w:name w:val="Heading 3 Char"/>
    <w:basedOn w:val="636"/>
    <w:uiPriority w:val="9"/>
    <w:qFormat/>
    <w:rPr>
      <w:rFonts w:ascii="Arial" w:hAnsi="Arial" w:eastAsia="Arial" w:cs="Arial"/>
      <w:sz w:val="30"/>
      <w:szCs w:val="30"/>
    </w:rPr>
  </w:style>
  <w:style w:type="character" w:styleId="672" w:customStyle="1">
    <w:name w:val="Heading 4 Char"/>
    <w:basedOn w:val="636"/>
    <w:uiPriority w:val="9"/>
    <w:qFormat/>
    <w:rPr>
      <w:rFonts w:ascii="Arial" w:hAnsi="Arial" w:eastAsia="Arial" w:cs="Arial"/>
      <w:b/>
      <w:bCs/>
      <w:sz w:val="26"/>
      <w:szCs w:val="26"/>
    </w:rPr>
  </w:style>
  <w:style w:type="character" w:styleId="673" w:customStyle="1">
    <w:name w:val="Heading 5 Char"/>
    <w:basedOn w:val="636"/>
    <w:uiPriority w:val="9"/>
    <w:qFormat/>
    <w:rPr>
      <w:rFonts w:ascii="Arial" w:hAnsi="Arial" w:eastAsia="Arial" w:cs="Arial"/>
      <w:b/>
      <w:bCs/>
      <w:sz w:val="24"/>
      <w:szCs w:val="24"/>
    </w:rPr>
  </w:style>
  <w:style w:type="character" w:styleId="674" w:customStyle="1">
    <w:name w:val="Heading 6 Char"/>
    <w:basedOn w:val="636"/>
    <w:uiPriority w:val="9"/>
    <w:qFormat/>
    <w:rPr>
      <w:rFonts w:ascii="Arial" w:hAnsi="Arial" w:eastAsia="Arial" w:cs="Arial"/>
      <w:b/>
      <w:bCs/>
      <w:sz w:val="22"/>
      <w:szCs w:val="22"/>
    </w:rPr>
  </w:style>
  <w:style w:type="character" w:styleId="675" w:customStyle="1">
    <w:name w:val="Heading 7 Char"/>
    <w:basedOn w:val="636"/>
    <w:uiPriority w:val="9"/>
    <w:qFormat/>
    <w:rPr>
      <w:rFonts w:ascii="Arial" w:hAnsi="Arial" w:eastAsia="Arial" w:cs="Arial"/>
      <w:b/>
      <w:bCs/>
      <w:i/>
      <w:iCs/>
      <w:sz w:val="22"/>
      <w:szCs w:val="22"/>
    </w:rPr>
  </w:style>
  <w:style w:type="character" w:styleId="676" w:customStyle="1">
    <w:name w:val="Heading 8 Char"/>
    <w:basedOn w:val="636"/>
    <w:uiPriority w:val="9"/>
    <w:qFormat/>
    <w:rPr>
      <w:rFonts w:ascii="Arial" w:hAnsi="Arial" w:eastAsia="Arial" w:cs="Arial"/>
      <w:i/>
      <w:iCs/>
      <w:sz w:val="22"/>
      <w:szCs w:val="22"/>
    </w:rPr>
  </w:style>
  <w:style w:type="character" w:styleId="677" w:customStyle="1">
    <w:name w:val="Heading 9 Char"/>
    <w:basedOn w:val="636"/>
    <w:uiPriority w:val="9"/>
    <w:qFormat/>
    <w:rPr>
      <w:rFonts w:ascii="Arial" w:hAnsi="Arial" w:eastAsia="Arial" w:cs="Arial"/>
      <w:i/>
      <w:iCs/>
      <w:sz w:val="21"/>
      <w:szCs w:val="21"/>
    </w:rPr>
  </w:style>
  <w:style w:type="character" w:styleId="678" w:customStyle="1">
    <w:name w:val="Title Char"/>
    <w:basedOn w:val="636"/>
    <w:uiPriority w:val="10"/>
    <w:qFormat/>
    <w:rPr>
      <w:sz w:val="48"/>
      <w:szCs w:val="48"/>
    </w:rPr>
  </w:style>
  <w:style w:type="character" w:styleId="679" w:customStyle="1">
    <w:name w:val="Subtitle Char"/>
    <w:basedOn w:val="636"/>
    <w:uiPriority w:val="11"/>
    <w:qFormat/>
    <w:rPr>
      <w:sz w:val="24"/>
      <w:szCs w:val="24"/>
    </w:rPr>
  </w:style>
  <w:style w:type="character" w:styleId="680" w:customStyle="1">
    <w:name w:val="Quote Char"/>
    <w:uiPriority w:val="29"/>
    <w:qFormat/>
    <w:rPr>
      <w:i/>
    </w:rPr>
  </w:style>
  <w:style w:type="character" w:styleId="681" w:customStyle="1">
    <w:name w:val="Intense Quote Char"/>
    <w:uiPriority w:val="30"/>
    <w:qFormat/>
    <w:rPr>
      <w:i/>
    </w:rPr>
  </w:style>
  <w:style w:type="character" w:styleId="682" w:customStyle="1">
    <w:name w:val="Header Char"/>
    <w:basedOn w:val="636"/>
    <w:uiPriority w:val="99"/>
    <w:qFormat/>
  </w:style>
  <w:style w:type="character" w:styleId="683" w:customStyle="1">
    <w:name w:val="Caption Char"/>
    <w:uiPriority w:val="99"/>
    <w:qFormat/>
  </w:style>
  <w:style w:type="character" w:styleId="684" w:customStyle="1">
    <w:name w:val="Footnote Text Char"/>
    <w:uiPriority w:val="99"/>
    <w:qFormat/>
    <w:rPr>
      <w:sz w:val="18"/>
    </w:rPr>
  </w:style>
  <w:style w:type="character" w:styleId="685" w:customStyle="1">
    <w:name w:val="Endnote Text Char"/>
    <w:uiPriority w:val="99"/>
    <w:qFormat/>
    <w:rPr>
      <w:sz w:val="20"/>
    </w:rPr>
  </w:style>
  <w:style w:type="paragraph" w:styleId="686" w:customStyle="1">
    <w:name w:val="TOC Heading"/>
    <w:uiPriority w:val="39"/>
    <w:unhideWhenUsed/>
    <w:qFormat/>
    <w:rPr>
      <w:rFonts w:hint="default" w:ascii="Times New Roman" w:hAnsi="Times New Roman" w:eastAsia="宋体" w:cs="Times New Roman"/>
    </w:rPr>
  </w:style>
  <w:style w:type="paragraph" w:styleId="687" w:customStyle="1">
    <w:name w:val="正文首行缩进 21"/>
    <w:basedOn w:val="688"/>
    <w:uiPriority w:val="0"/>
    <w:unhideWhenUsed/>
    <w:qFormat/>
    <w:pPr>
      <w:ind w:left="0" w:firstLine="420"/>
      <w:spacing w:after="0" w:line="360" w:lineRule="auto"/>
    </w:pPr>
    <w:rPr>
      <w:rFonts w:ascii="宋体" w:hAnsi="宋体"/>
      <w:szCs w:val="20"/>
    </w:rPr>
  </w:style>
  <w:style w:type="paragraph" w:styleId="688" w:customStyle="1">
    <w:name w:val="正文文本缩进11"/>
    <w:basedOn w:val="626"/>
    <w:uiPriority w:val="99"/>
    <w:unhideWhenUsed/>
    <w:qFormat/>
    <w:pPr>
      <w:ind w:left="420"/>
      <w:spacing w:after="120"/>
    </w:pPr>
  </w:style>
  <w:style w:type="character" w:styleId="689" w:customStyle="1">
    <w:name w:val="标题 1 Char1"/>
    <w:link w:val="627"/>
    <w:uiPriority w:val="9"/>
    <w:qFormat/>
    <w:rPr>
      <w:rFonts w:ascii="Arial" w:hAnsi="Arial" w:eastAsia="Arial" w:cs="Arial"/>
      <w:sz w:val="40"/>
      <w:szCs w:val="40"/>
    </w:rPr>
  </w:style>
  <w:style w:type="character" w:styleId="690" w:customStyle="1">
    <w:name w:val="标题 2 Char"/>
    <w:link w:val="628"/>
    <w:uiPriority w:val="9"/>
    <w:qFormat/>
    <w:rPr>
      <w:rFonts w:ascii="Arial" w:hAnsi="Arial" w:eastAsia="Arial" w:cs="Arial"/>
      <w:sz w:val="34"/>
    </w:rPr>
  </w:style>
  <w:style w:type="character" w:styleId="691" w:customStyle="1">
    <w:name w:val="标题 3 Char"/>
    <w:link w:val="629"/>
    <w:uiPriority w:val="9"/>
    <w:qFormat/>
    <w:rPr>
      <w:rFonts w:ascii="Arial" w:hAnsi="Arial" w:eastAsia="Arial" w:cs="Arial"/>
      <w:sz w:val="30"/>
      <w:szCs w:val="30"/>
    </w:rPr>
  </w:style>
  <w:style w:type="character" w:styleId="692" w:customStyle="1">
    <w:name w:val="标题 4 Char"/>
    <w:link w:val="630"/>
    <w:uiPriority w:val="9"/>
    <w:qFormat/>
    <w:rPr>
      <w:rFonts w:ascii="Arial" w:hAnsi="Arial" w:eastAsia="Arial" w:cs="Arial"/>
      <w:b/>
      <w:bCs/>
      <w:sz w:val="26"/>
      <w:szCs w:val="26"/>
    </w:rPr>
  </w:style>
  <w:style w:type="character" w:styleId="693" w:customStyle="1">
    <w:name w:val="标题 5 Char"/>
    <w:link w:val="631"/>
    <w:uiPriority w:val="9"/>
    <w:qFormat/>
    <w:rPr>
      <w:rFonts w:ascii="Arial" w:hAnsi="Arial" w:eastAsia="Arial" w:cs="Arial"/>
      <w:b/>
      <w:bCs/>
      <w:sz w:val="24"/>
      <w:szCs w:val="24"/>
    </w:rPr>
  </w:style>
  <w:style w:type="character" w:styleId="694" w:customStyle="1">
    <w:name w:val="标题 6 Char"/>
    <w:link w:val="632"/>
    <w:uiPriority w:val="9"/>
    <w:qFormat/>
    <w:rPr>
      <w:rFonts w:ascii="Arial" w:hAnsi="Arial" w:eastAsia="Arial" w:cs="Arial"/>
      <w:b/>
      <w:bCs/>
      <w:sz w:val="22"/>
      <w:szCs w:val="22"/>
    </w:rPr>
  </w:style>
  <w:style w:type="character" w:styleId="695" w:customStyle="1">
    <w:name w:val="标题 7 Char"/>
    <w:link w:val="633"/>
    <w:uiPriority w:val="9"/>
    <w:qFormat/>
    <w:rPr>
      <w:rFonts w:ascii="Arial" w:hAnsi="Arial" w:eastAsia="Arial" w:cs="Arial"/>
      <w:b/>
      <w:bCs/>
      <w:i/>
      <w:iCs/>
      <w:sz w:val="22"/>
      <w:szCs w:val="22"/>
    </w:rPr>
  </w:style>
  <w:style w:type="character" w:styleId="696" w:customStyle="1">
    <w:name w:val="标题 8 Char"/>
    <w:link w:val="634"/>
    <w:uiPriority w:val="9"/>
    <w:qFormat/>
    <w:rPr>
      <w:rFonts w:ascii="Arial" w:hAnsi="Arial" w:eastAsia="Arial" w:cs="Arial"/>
      <w:i/>
      <w:iCs/>
      <w:sz w:val="22"/>
      <w:szCs w:val="22"/>
    </w:rPr>
  </w:style>
  <w:style w:type="character" w:styleId="697" w:customStyle="1">
    <w:name w:val="标题 9 Char"/>
    <w:link w:val="635"/>
    <w:uiPriority w:val="9"/>
    <w:qFormat/>
    <w:rPr>
      <w:rFonts w:ascii="Arial" w:hAnsi="Arial" w:eastAsia="Arial" w:cs="Arial"/>
      <w:i/>
      <w:iCs/>
      <w:sz w:val="21"/>
      <w:szCs w:val="21"/>
    </w:rPr>
  </w:style>
  <w:style w:type="paragraph" w:styleId="698">
    <w:name w:val="List Paragraph"/>
    <w:basedOn w:val="626"/>
    <w:uiPriority w:val="34"/>
    <w:qFormat/>
    <w:pPr>
      <w:contextualSpacing/>
      <w:ind w:left="720"/>
    </w:pPr>
  </w:style>
  <w:style w:type="paragraph" w:styleId="699">
    <w:name w:val="No Spacing"/>
    <w:uiPriority w:val="1"/>
    <w:qFormat/>
    <w:rPr>
      <w:rFonts w:hint="default" w:ascii="Calibri" w:hAnsi="Calibri" w:eastAsia="宋体" w:cs="Times New Roman"/>
      <w:lang w:val="en-US" w:eastAsia="zh-CN" w:bidi="ar-SA"/>
    </w:rPr>
  </w:style>
  <w:style w:type="character" w:styleId="700" w:customStyle="1">
    <w:name w:val="标题 Char"/>
    <w:link w:val="660"/>
    <w:uiPriority w:val="10"/>
    <w:qFormat/>
    <w:rPr>
      <w:sz w:val="48"/>
      <w:szCs w:val="48"/>
    </w:rPr>
  </w:style>
  <w:style w:type="character" w:styleId="701" w:customStyle="1">
    <w:name w:val="副标题 Char"/>
    <w:link w:val="654"/>
    <w:uiPriority w:val="11"/>
    <w:qFormat/>
    <w:rPr>
      <w:sz w:val="24"/>
      <w:szCs w:val="24"/>
    </w:rPr>
  </w:style>
  <w:style w:type="paragraph" w:styleId="702">
    <w:name w:val="Quote"/>
    <w:basedOn w:val="626"/>
    <w:next w:val="626"/>
    <w:link w:val="703"/>
    <w:uiPriority w:val="29"/>
    <w:qFormat/>
    <w:pPr>
      <w:ind w:left="720" w:right="720"/>
    </w:pPr>
    <w:rPr>
      <w:i/>
    </w:rPr>
  </w:style>
  <w:style w:type="character" w:styleId="703" w:customStyle="1">
    <w:name w:val="引用 Char"/>
    <w:link w:val="702"/>
    <w:uiPriority w:val="29"/>
    <w:qFormat/>
    <w:rPr>
      <w:i/>
    </w:rPr>
  </w:style>
  <w:style w:type="paragraph" w:styleId="704">
    <w:name w:val="Intense Quote"/>
    <w:basedOn w:val="626"/>
    <w:next w:val="626"/>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明显引用 Char"/>
    <w:link w:val="704"/>
    <w:uiPriority w:val="30"/>
    <w:qFormat/>
    <w:rPr>
      <w:i/>
    </w:rPr>
  </w:style>
  <w:style w:type="character" w:styleId="706" w:customStyle="1">
    <w:name w:val="页眉 Char"/>
    <w:link w:val="651"/>
    <w:uiPriority w:val="99"/>
    <w:qFormat/>
  </w:style>
  <w:style w:type="character" w:styleId="707" w:customStyle="1">
    <w:name w:val="Footer Char"/>
    <w:uiPriority w:val="99"/>
    <w:qFormat/>
  </w:style>
  <w:style w:type="character" w:styleId="708" w:customStyle="1">
    <w:name w:val="页脚 Char"/>
    <w:link w:val="650"/>
    <w:uiPriority w:val="99"/>
    <w:qFormat/>
  </w:style>
  <w:style w:type="table" w:styleId="7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脚注文本 Char1"/>
    <w:link w:val="655"/>
    <w:uiPriority w:val="99"/>
    <w:qFormat/>
    <w:rPr>
      <w:sz w:val="18"/>
    </w:rPr>
  </w:style>
  <w:style w:type="character" w:styleId="835" w:customStyle="1">
    <w:name w:val="尾注文本 Char"/>
    <w:link w:val="648"/>
    <w:uiPriority w:val="99"/>
    <w:qFormat/>
    <w:rPr>
      <w:sz w:val="20"/>
    </w:rPr>
  </w:style>
  <w:style w:type="paragraph" w:styleId="836" w:customStyle="1">
    <w:name w:val="TOC 标题1"/>
    <w:uiPriority w:val="39"/>
    <w:unhideWhenUsed/>
    <w:qFormat/>
    <w:rPr>
      <w:rFonts w:hint="default" w:ascii="Calibri" w:hAnsi="Calibri" w:eastAsia="宋体" w:cs="Times New Roman"/>
      <w:lang w:val="en-US" w:eastAsia="zh-CN" w:bidi="ar-SA"/>
    </w:rPr>
  </w:style>
  <w:style w:type="paragraph" w:styleId="837" w:customStyle="1">
    <w:name w:val="标题 11"/>
    <w:basedOn w:val="626"/>
    <w:next w:val="626"/>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38" w:customStyle="1">
    <w:name w:val="默认段落字体1"/>
    <w:uiPriority w:val="1"/>
    <w:semiHidden/>
    <w:unhideWhenUsed/>
    <w:qFormat/>
  </w:style>
  <w:style w:type="table" w:styleId="839" w:customStyle="1">
    <w:name w:val="普通表格1"/>
    <w:uiPriority w:val="99"/>
    <w:semiHidden/>
    <w:unhideWhenUsed/>
    <w:qFormat/>
    <w:tblPr>
      <w:tblCellMar>
        <w:left w:w="0" w:type="dxa"/>
        <w:top w:w="0" w:type="dxa"/>
        <w:right w:w="0" w:type="dxa"/>
        <w:bottom w:w="0" w:type="dxa"/>
      </w:tblCellMar>
    </w:tblPr>
  </w:style>
  <w:style w:type="paragraph" w:styleId="840" w:customStyle="1">
    <w:name w:val="文档结构图1"/>
    <w:basedOn w:val="626"/>
    <w:uiPriority w:val="99"/>
    <w:semiHidden/>
    <w:qFormat/>
    <w:pPr>
      <w:shd w:val="clear" w:color="auto" w:fill="000080"/>
    </w:pPr>
    <w:rPr>
      <w:rFonts w:ascii="Calibri" w:hAnsi="Calibri"/>
      <w:szCs w:val="20"/>
    </w:rPr>
  </w:style>
  <w:style w:type="paragraph" w:styleId="841" w:customStyle="1">
    <w:name w:val="批注文字1"/>
    <w:basedOn w:val="626"/>
    <w:uiPriority w:val="99"/>
    <w:semiHidden/>
    <w:qFormat/>
    <w:pPr>
      <w:jc w:val="left"/>
    </w:pPr>
    <w:rPr>
      <w:rFonts w:ascii="Calibri" w:hAnsi="Calibri"/>
      <w:szCs w:val="20"/>
    </w:rPr>
  </w:style>
  <w:style w:type="paragraph" w:styleId="842" w:customStyle="1">
    <w:name w:val="目录 51"/>
    <w:basedOn w:val="626"/>
    <w:next w:val="626"/>
    <w:uiPriority w:val="99"/>
    <w:qFormat/>
    <w:pPr>
      <w:ind w:left="800"/>
    </w:pPr>
    <w:rPr>
      <w:rFonts w:ascii="Calibri" w:hAnsi="Calibri"/>
      <w:szCs w:val="22"/>
    </w:rPr>
  </w:style>
  <w:style w:type="paragraph" w:styleId="843" w:customStyle="1">
    <w:name w:val="页脚1"/>
    <w:basedOn w:val="626"/>
    <w:uiPriority w:val="0"/>
    <w:qFormat/>
    <w:pPr>
      <w:jc w:val="left"/>
      <w:tabs>
        <w:tab w:val="center" w:pos="4153" w:leader="none"/>
        <w:tab w:val="right" w:pos="8306" w:leader="none"/>
      </w:tabs>
    </w:pPr>
    <w:rPr>
      <w:sz w:val="18"/>
      <w:szCs w:val="18"/>
    </w:rPr>
  </w:style>
  <w:style w:type="paragraph" w:styleId="844" w:customStyle="1">
    <w:name w:val="页眉1"/>
    <w:basedOn w:val="626"/>
    <w:link w:val="862"/>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45" w:customStyle="1">
    <w:name w:val="正文文本缩进 31"/>
    <w:basedOn w:val="626"/>
    <w:uiPriority w:val="99"/>
    <w:qFormat/>
    <w:pPr>
      <w:ind w:left="645" w:firstLine="645"/>
    </w:pPr>
    <w:rPr>
      <w:rFonts w:ascii="Arial" w:hAnsi="Arial" w:eastAsia="仿宋_GB2312"/>
      <w:color w:val="ffff00"/>
      <w:sz w:val="32"/>
      <w:szCs w:val="20"/>
    </w:rPr>
  </w:style>
  <w:style w:type="paragraph" w:styleId="846" w:customStyle="1">
    <w:name w:val="普通(网站)1"/>
    <w:basedOn w:val="626"/>
    <w:uiPriority w:val="99"/>
    <w:unhideWhenUsed/>
    <w:qFormat/>
    <w:pPr>
      <w:jc w:val="left"/>
      <w:spacing w:beforeAutospacing="1" w:afterAutospacing="1"/>
    </w:pPr>
  </w:style>
  <w:style w:type="paragraph" w:styleId="847"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48" w:customStyle="1">
    <w:name w:val="WPS Plain"/>
    <w:uiPriority w:val="0"/>
    <w:qFormat/>
    <w:rPr>
      <w:rFonts w:hint="default" w:ascii="Times New Roman" w:hAnsi="Times New Roman" w:eastAsia="宋体" w:cs="Times New Roman"/>
      <w:lang w:val="en-US" w:eastAsia="zh-CN" w:bidi="ar-SA"/>
    </w:rPr>
  </w:style>
  <w:style w:type="paragraph" w:styleId="849" w:customStyle="1">
    <w:name w:val="样式 样式 正文缩进四号ALT+Z段1 Char Char Char段1 Char Char标题4body text鋘d... ...1"/>
    <w:basedOn w:val="626"/>
    <w:uiPriority w:val="0"/>
    <w:qFormat/>
    <w:pPr>
      <w:ind w:firstLine="200"/>
    </w:pPr>
    <w:rPr>
      <w:rFonts w:ascii="宋体" w:hAnsi="宋体"/>
      <w:color w:val="000000"/>
      <w:sz w:val="21"/>
      <w:szCs w:val="20"/>
    </w:rPr>
  </w:style>
  <w:style w:type="paragraph" w:styleId="850" w:customStyle="1">
    <w:name w:val="Table Text"/>
    <w:basedOn w:val="626"/>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51" w:customStyle="1">
    <w:name w:val="列出段落1"/>
    <w:basedOn w:val="626"/>
    <w:uiPriority w:val="0"/>
    <w:qFormat/>
    <w:pPr>
      <w:ind w:firstLine="200"/>
    </w:pPr>
    <w:rPr>
      <w:rFonts w:eastAsia="Times New Roman"/>
    </w:rPr>
  </w:style>
  <w:style w:type="character" w:styleId="852" w:customStyle="1">
    <w:name w:val="font11"/>
    <w:uiPriority w:val="0"/>
    <w:qFormat/>
    <w:rPr>
      <w:rFonts w:hint="eastAsia" w:ascii="宋体" w:hAnsi="宋体" w:eastAsia="宋体" w:cs="宋体"/>
      <w:color w:val="000000"/>
      <w:sz w:val="22"/>
      <w:szCs w:val="22"/>
      <w:u w:val="none"/>
    </w:rPr>
  </w:style>
  <w:style w:type="paragraph" w:styleId="853" w:customStyle="1">
    <w:name w:val="目录 31"/>
    <w:basedOn w:val="626"/>
    <w:next w:val="626"/>
    <w:uiPriority w:val="0"/>
    <w:qFormat/>
    <w:pPr>
      <w:ind w:left="840"/>
    </w:pPr>
  </w:style>
  <w:style w:type="paragraph" w:styleId="854" w:customStyle="1">
    <w:name w:val="批注框文本1"/>
    <w:basedOn w:val="626"/>
    <w:link w:val="855"/>
    <w:uiPriority w:val="0"/>
    <w:qFormat/>
    <w:rPr>
      <w:sz w:val="18"/>
      <w:szCs w:val="18"/>
    </w:rPr>
  </w:style>
  <w:style w:type="character" w:styleId="855" w:customStyle="1">
    <w:name w:val="批注框文本 Char"/>
    <w:link w:val="854"/>
    <w:uiPriority w:val="0"/>
    <w:qFormat/>
    <w:rPr>
      <w:rFonts w:ascii="Times New Roman" w:hAnsi="Times New Roman"/>
      <w:sz w:val="18"/>
      <w:szCs w:val="18"/>
    </w:rPr>
  </w:style>
  <w:style w:type="character" w:styleId="856" w:customStyle="1">
    <w:name w:val="标题 1 Char"/>
    <w:link w:val="627"/>
    <w:uiPriority w:val="0"/>
    <w:qFormat/>
    <w:rPr>
      <w:rFonts w:ascii="宋体" w:hAnsi="宋体" w:eastAsia="Times New Roman" w:cs="宋体"/>
      <w:b/>
      <w:sz w:val="48"/>
    </w:rPr>
  </w:style>
  <w:style w:type="paragraph" w:styleId="857" w:customStyle="1">
    <w:name w:val="脚注文本1"/>
    <w:basedOn w:val="626"/>
    <w:link w:val="858"/>
    <w:uiPriority w:val="0"/>
    <w:unhideWhenUsed/>
    <w:qFormat/>
    <w:pPr>
      <w:jc w:val="left"/>
      <w:spacing w:line="360" w:lineRule="atLeast"/>
    </w:pPr>
    <w:rPr>
      <w:sz w:val="18"/>
      <w:szCs w:val="20"/>
    </w:rPr>
  </w:style>
  <w:style w:type="character" w:styleId="858" w:customStyle="1">
    <w:name w:val="脚注文本 Char"/>
    <w:link w:val="857"/>
    <w:uiPriority w:val="0"/>
    <w:qFormat/>
    <w:rPr>
      <w:rFonts w:ascii="Times New Roman" w:hAnsi="Times New Roman"/>
      <w:sz w:val="18"/>
    </w:rPr>
  </w:style>
  <w:style w:type="character" w:styleId="859" w:customStyle="1">
    <w:name w:val="脚注引用1"/>
    <w:uiPriority w:val="0"/>
    <w:unhideWhenUsed/>
    <w:qFormat/>
    <w:rPr>
      <w:vertAlign w:val="superscript"/>
    </w:rPr>
  </w:style>
  <w:style w:type="paragraph" w:styleId="860" w:customStyle="1">
    <w:name w:val="p0"/>
    <w:basedOn w:val="626"/>
    <w:uiPriority w:val="0"/>
    <w:qFormat/>
    <w:pPr>
      <w:spacing w:line="360" w:lineRule="atLeast"/>
      <w:widowControl/>
    </w:pPr>
    <w:rPr>
      <w:rFonts w:eastAsia="Times New Roman"/>
      <w:sz w:val="21"/>
      <w:szCs w:val="20"/>
    </w:rPr>
  </w:style>
  <w:style w:type="table" w:styleId="861" w:customStyle="1">
    <w:name w:val="网格型1"/>
    <w:basedOn w:val="839"/>
    <w:uiPriority w:val="0"/>
    <w:qFormat/>
    <w:pPr>
      <w:jc w:val="both"/>
      <w:widowControl w:val="off"/>
    </w:pPr>
    <w:tblPr>
      <w:tblCellMar>
        <w:left w:w="0" w:type="dxa"/>
        <w:top w:w="0" w:type="dxa"/>
        <w:right w:w="0" w:type="dxa"/>
        <w:bottom w:w="0" w:type="dxa"/>
      </w:tblCellMar>
    </w:tblPr>
  </w:style>
  <w:style w:type="character" w:styleId="862" w:customStyle="1">
    <w:name w:val="页眉 Char1"/>
    <w:link w:val="844"/>
    <w:uiPriority w:val="99"/>
    <w:qFormat/>
    <w:rPr>
      <w:sz w:val="18"/>
      <w:szCs w:val="18"/>
    </w:rPr>
  </w:style>
  <w:style w:type="character" w:styleId="863" w:customStyle="1">
    <w:name w:val="批注引用1"/>
    <w:uiPriority w:val="0"/>
    <w:qFormat/>
    <w:rPr>
      <w:sz w:val="21"/>
      <w:szCs w:val="21"/>
    </w:rPr>
  </w:style>
  <w:style w:type="paragraph" w:styleId="864" w:customStyle="1">
    <w:name w:val="Table Paragraph"/>
    <w:basedOn w:val="626"/>
    <w:uiPriority w:val="1"/>
    <w:qFormat/>
    <w:pPr>
      <w:jc w:val="left"/>
    </w:pPr>
    <w:rPr>
      <w:rFonts w:ascii="宋体" w:hAnsi="宋体" w:cs="宋体"/>
      <w:sz w:val="22"/>
      <w:szCs w:val="22"/>
      <w:lang w:val="zh-CN" w:bidi="zh-CN"/>
    </w:rPr>
  </w:style>
  <w:style w:type="paragraph" w:styleId="865" w:customStyle="1">
    <w:name w:val="Other|1"/>
    <w:basedOn w:val="626"/>
    <w:uiPriority w:val="0"/>
    <w:qFormat/>
    <w:pPr>
      <w:ind w:firstLine="400"/>
      <w:spacing w:line="480" w:lineRule="auto"/>
    </w:pPr>
    <w:rPr>
      <w:rFonts w:ascii="宋体" w:hAnsi="宋体" w:cs="宋体"/>
      <w:sz w:val="20"/>
      <w:szCs w:val="20"/>
      <w:lang w:val="zh-TW" w:eastAsia="zh-TW" w:bidi="zh-TW"/>
    </w:rPr>
  </w:style>
  <w:style w:type="character" w:styleId="866" w:customStyle="1">
    <w:name w:val="批注框文本 Char1"/>
    <w:basedOn w:val="636"/>
    <w:link w:val="649"/>
    <w:uiPriority w:val="99"/>
    <w:semiHidden/>
    <w:qFormat/>
    <w:rPr>
      <w:rFonts w:ascii="Times New Roman" w:hAnsi="Times New Roman"/>
      <w:sz w:val="18"/>
      <w:szCs w:val="18"/>
    </w:rPr>
  </w:style>
  <w:style w:type="character" w:styleId="867" w:customStyle="1">
    <w:name w:val="批注文字 Char"/>
    <w:basedOn w:val="636"/>
    <w:link w:val="642"/>
    <w:uiPriority w:val="99"/>
    <w:semiHidden/>
    <w:qFormat/>
    <w:rPr>
      <w:rFonts w:ascii="Times New Roman" w:hAnsi="Times New Roman"/>
      <w:sz w:val="24"/>
      <w:szCs w:val="24"/>
    </w:rPr>
  </w:style>
  <w:style w:type="character" w:styleId="868" w:customStyle="1">
    <w:name w:val="批注主题 Char"/>
    <w:basedOn w:val="867"/>
    <w:link w:val="661"/>
    <w:uiPriority w:val="99"/>
    <w:semiHidden/>
    <w:qFormat/>
    <w:rPr>
      <w:rFonts w:ascii="Times New Roman" w:hAnsi="Times New Roman"/>
      <w:b/>
      <w:bCs/>
      <w:sz w:val="24"/>
      <w:szCs w:val="24"/>
    </w:rPr>
  </w:style>
  <w:style w:type="character" w:styleId="869" w:customStyle="1">
    <w:name w:val="fontstyle01"/>
    <w:link w:val="626"/>
    <w:uiPriority w:val="0"/>
    <w:qFormat/>
    <w:rPr>
      <w:rFonts w:hint="default" w:ascii="Times New Roman" w:hAnsi="Times New Roman" w:eastAsia="宋体" w:cs="Times New Roman"/>
      <w:sz w:val="24"/>
      <w:szCs w:val="24"/>
      <w:lang w:val="en-US" w:eastAsia="zh-CN" w:bidi="ar-SA"/>
    </w:rPr>
  </w:style>
  <w:style w:type="paragraph" w:styleId="870" w:customStyle="1">
    <w:name w:val="文本正文"/>
    <w:basedOn w:val="626"/>
    <w:uiPriority w:val="0"/>
    <w:qFormat/>
    <w:pPr>
      <w:jc w:val="left"/>
    </w:pPr>
    <w:rPr>
      <w:rFonts w:ascii="宋体" w:hAnsi="宋体"/>
      <w:szCs w:val="24"/>
    </w:rPr>
  </w:style>
  <w:style w:type="paragraph" w:styleId="87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872" w:customStyle="1">
    <w:name w:val="标题 4_0_0"/>
    <w:basedOn w:val="873"/>
    <w:next w:val="873"/>
    <w:uiPriority w:val="0"/>
    <w:qFormat/>
    <w:pPr>
      <w:keepLines/>
      <w:keepNext/>
      <w:spacing w:before="280" w:after="290" w:line="372" w:lineRule="auto"/>
      <w:outlineLvl w:val="3"/>
    </w:pPr>
    <w:rPr>
      <w:rFonts w:ascii="Arial" w:hAnsi="Arial" w:eastAsia="黑体"/>
      <w:b/>
      <w:sz w:val="28"/>
    </w:rPr>
  </w:style>
  <w:style w:type="paragraph" w:styleId="873" w:customStyle="1">
    <w:name w:val="正文_1_0"/>
    <w:uiPriority w:val="0"/>
    <w:qFormat/>
    <w:pPr>
      <w:jc w:val="both"/>
      <w:widowControl w:val="off"/>
    </w:pPr>
    <w:rPr>
      <w:rFonts w:ascii="Times New Roman" w:hAnsi="Times New Roman" w:eastAsia="宋体" w:cs="Times New Roman"/>
      <w:lang w:val="en-US" w:eastAsia="zh-CN" w:bidi="ar-SA"/>
    </w:rPr>
  </w:style>
  <w:style w:type="paragraph" w:styleId="874"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875" w:customStyle="1">
    <w:name w:val="Normal_0_0_0"/>
    <w:uiPriority w:val="0"/>
    <w:qFormat/>
    <w:rPr>
      <w:rFonts w:ascii="Times New Roman" w:hAnsi="Times New Roman" w:eastAsia="Times New Roman" w:cs="Times New Roman"/>
      <w:sz w:val="24"/>
      <w:szCs w:val="24"/>
      <w:lang w:val="en-US" w:eastAsia="zh-CN" w:bidi="ar-SA"/>
    </w:rPr>
  </w:style>
  <w:style w:type="paragraph" w:styleId="876"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877" w:customStyle="1">
    <w:name w:val="正文文本_0_0"/>
    <w:basedOn w:val="876"/>
    <w:uiPriority w:val="0"/>
    <w:qFormat/>
    <w:pPr>
      <w:tabs>
        <w:tab w:val="left" w:pos="5250" w:leader="none"/>
      </w:tabs>
    </w:pPr>
    <w:rPr>
      <w:rFonts w:ascii="Times New Roman" w:hAnsi="Times New Roman"/>
      <w:sz w:val="28"/>
    </w:rPr>
  </w:style>
  <w:style w:type="paragraph" w:styleId="878" w:customStyle="1">
    <w:name w:val="正文文本_0_0_0"/>
    <w:basedOn w:val="873"/>
    <w:uiPriority w:val="0"/>
    <w:qFormat/>
    <w:pPr>
      <w:tabs>
        <w:tab w:val="left" w:pos="5250" w:leader="none"/>
      </w:tabs>
    </w:pPr>
    <w:rPr>
      <w:rFonts w:ascii="Times New Roman" w:hAnsi="Times New Roman"/>
      <w:sz w:val="28"/>
    </w:rPr>
  </w:style>
  <w:style w:type="numbering" w:styleId="24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焦婷</cp:lastModifiedBy>
  <cp:revision>4</cp:revision>
  <dcterms:created xsi:type="dcterms:W3CDTF">2025-01-14T00:42:00Z</dcterms:created>
  <dcterms:modified xsi:type="dcterms:W3CDTF">2025-06-23T04:00:08Z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FAB9660285D54734B054D2C7F476231B_13</vt:lpwstr>
  </property>
  <property fmtid="{D5CDD505-2E9C-101B-9397-08002B2CF9AE}" pid="4" name="KSOTemplateDocerSaveRecord">
    <vt:lpwstr>eyJoZGlkIjoiMWNlZGEyMmI1Mjk4ZmE5MWJlNzk0NzI3NjdiZTAwN2IiLCJ1c2VySWQiOiIzOTA1NzQ5NjMifQ==</vt:lpwstr>
  </property>
</Properties>
</file>