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bookmarkStart w:id="742" w:name="_GoBack"/>
      <w:r/>
      <w:bookmarkEnd w:id="742"/>
      <w:r/>
      <w:r/>
    </w:p>
    <w:p>
      <w:pPr>
        <w:pStyle w:val="1201"/>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201"/>
        <w:ind w:firstLine="480"/>
        <w:rPr>
          <w:color w:val="000000" w:themeColor="text1"/>
          <w:highlight w:val="none"/>
        </w:rPr>
      </w:pPr>
      <w:r>
        <w:rPr>
          <w:color w:val="000000" w:themeColor="text1"/>
          <w:highlight w:val="none"/>
        </w:rPr>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梦界运营项目装修工程</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项目编号：</w:t>
      </w:r>
      <w:r>
        <w:rPr>
          <w:rFonts w:hint="eastAsia" w:cs="Times New Roman"/>
          <w:bCs/>
          <w:color w:val="000000" w:themeColor="text1"/>
          <w:sz w:val="36"/>
          <w:szCs w:val="36"/>
          <w:highlight w:val="none"/>
          <w:lang w:val="en-US" w:eastAsia="zh-CN"/>
        </w:rPr>
        <w:t xml:space="preserve">JSZC-320481-LCGL-C2025-0047</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溧阳市天目湖镇人民政府</w:t>
      </w:r>
      <w:r/>
    </w:p>
    <w:p>
      <w:pPr>
        <w:ind w:left="1899" w:hanging="1899"/>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200"/>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104818924"/>
      <w:r/>
      <w:bookmarkStart w:id="1" w:name="_Toc28383"/>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166"/>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166"/>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166"/>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166"/>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166"/>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166"/>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871" w:bottom="1440"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35393621"/>
      <w:r/>
      <w:bookmarkStart w:id="4" w:name="_Toc28359079"/>
      <w:r/>
      <w:bookmarkStart w:id="5" w:name="_Toc28359002"/>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116"/>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ascii="Times New Roman" w:hAnsi="Times New Roman" w:eastAsia="宋体" w:cs="Times New Roman"/>
          <w:color w:val="000000" w:themeColor="text1"/>
          <w:sz w:val="24"/>
          <w:highlight w:val="none"/>
          <w:lang w:val="en-US"/>
        </w:rPr>
      </w:pPr>
      <w:r>
        <w:rPr>
          <w:color w:val="000000" w:themeColor="text1"/>
          <w:sz w:val="24"/>
          <w:highlight w:val="none"/>
        </w:rPr>
        <w:t xml:space="preserve">1.项目</w:t>
      </w:r>
      <w:r>
        <w:rPr>
          <w:rFonts w:ascii="Times New Roman" w:hAnsi="Times New Roman" w:eastAsia="宋体" w:cs="Times New Roman"/>
          <w:color w:val="000000" w:themeColor="text1"/>
          <w:sz w:val="24"/>
          <w:highlight w:val="none"/>
        </w:rPr>
        <w:t xml:space="preserve">编号：</w:t>
      </w:r>
      <w:r>
        <w:rPr>
          <w:rFonts w:hint="eastAsia" w:cs="Times New Roman"/>
          <w:color w:val="000000" w:themeColor="text1"/>
          <w:sz w:val="24"/>
          <w:highlight w:val="none"/>
          <w:lang w:val="en-US" w:eastAsia="zh-CN"/>
        </w:rPr>
        <w:t xml:space="preserve">JSZC-320481-LCGL-C2025-0047</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梦界运营项目装修工程</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110</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color w:val="000000" w:themeColor="text1"/>
          <w:sz w:val="24"/>
          <w:highlight w:val="none"/>
        </w:rPr>
        <w:t xml:space="preserve">项目最高限价：</w:t>
      </w:r>
      <w:r>
        <w:rPr>
          <w:rFonts w:hint="eastAsia"/>
          <w:color w:val="000000" w:themeColor="text1"/>
          <w:sz w:val="24"/>
          <w:highlight w:val="none"/>
          <w:lang w:val="en-US" w:eastAsia="zh-CN"/>
        </w:rPr>
        <w:t xml:space="preserve">792034.97</w:t>
      </w:r>
      <w:r>
        <w:rPr>
          <w:rFonts w:hint="eastAsia"/>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rPr>
        <w:t xml:space="preserve">图纸及工程量清单范围内所有工程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45日历天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ind w:firstLine="480"/>
        <w:spacing w:line="360" w:lineRule="auto"/>
        <w:rPr>
          <w:color w:val="000000" w:themeColor="text1"/>
          <w:sz w:val="24"/>
          <w:highlight w:val="none"/>
        </w:rPr>
      </w:pPr>
      <w:r/>
      <w:bookmarkStart w:id="8" w:name="_Toc35393791"/>
      <w:r/>
      <w:bookmarkStart w:id="9" w:name="_Toc28359003"/>
      <w:r/>
      <w:bookmarkStart w:id="10" w:name="_Toc28359080"/>
      <w:r/>
      <w:bookmarkStart w:id="11" w:name="_Toc35393622"/>
      <w:r>
        <w:rPr>
          <w:rFonts w:hint="eastAsia"/>
          <w:color w:val="000000" w:themeColor="text1"/>
          <w:sz w:val="24"/>
          <w:highlight w:val="none"/>
        </w:rPr>
        <w:t xml:space="preserve">8.</w:t>
      </w:r>
      <w:r>
        <w:rPr>
          <w:color w:val="000000" w:themeColor="text1"/>
          <w:sz w:val="24"/>
          <w:highlight w:val="none"/>
        </w:rPr>
        <w:t xml:space="preserve">本项目是否接受</w:t>
      </w:r>
      <w:r>
        <w:rPr>
          <w:rFonts w:hint="eastAsia"/>
          <w:color w:val="000000" w:themeColor="text1"/>
          <w:sz w:val="24"/>
          <w:highlight w:val="none"/>
        </w:rPr>
        <w:t xml:space="preserve">进口产品响应</w:t>
      </w:r>
      <w:r>
        <w:rPr>
          <w:color w:val="000000" w:themeColor="text1"/>
          <w:sz w:val="24"/>
          <w:highlight w:val="none"/>
        </w:rPr>
        <w:t xml:space="preserve">：否。</w:t>
      </w:r>
      <w:r/>
    </w:p>
    <w:p>
      <w:pPr>
        <w:pStyle w:val="1116"/>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3.3其他特定资格要求：</w:t>
      </w:r>
      <w:r>
        <w:rPr>
          <w:rFonts w:hint="eastAsia"/>
          <w:color w:val="000000" w:themeColor="text1"/>
          <w:sz w:val="24"/>
          <w:highlight w:val="none"/>
        </w:rPr>
        <w:t xml:space="preserve">（1）</w:t>
      </w:r>
      <w:r>
        <w:rPr>
          <w:rFonts w:hint="eastAsia"/>
          <w:color w:val="000000" w:themeColor="text1"/>
          <w:sz w:val="24"/>
          <w:highlight w:val="none"/>
          <w:lang w:eastAsia="zh-CN"/>
        </w:rPr>
        <w:t xml:space="preserve">供应商具备有效期内的</w:t>
      </w:r>
      <w:r>
        <w:rPr>
          <w:rFonts w:hint="eastAsia"/>
          <w:color w:val="000000" w:themeColor="text1"/>
          <w:sz w:val="24"/>
          <w:highlight w:val="none"/>
          <w:lang w:val="en-US" w:eastAsia="zh-CN"/>
        </w:rPr>
        <w:t xml:space="preserve">建筑</w:t>
      </w:r>
      <w:r>
        <w:rPr>
          <w:rFonts w:hint="eastAsia"/>
          <w:color w:val="000000" w:themeColor="text1"/>
          <w:sz w:val="24"/>
          <w:highlight w:val="none"/>
          <w:lang w:eastAsia="zh-CN"/>
        </w:rPr>
        <w:t xml:space="preserve">工程</w:t>
      </w:r>
      <w:r>
        <w:rPr>
          <w:rFonts w:hint="eastAsia"/>
          <w:color w:val="000000" w:themeColor="text1"/>
          <w:sz w:val="24"/>
          <w:highlight w:val="none"/>
          <w:lang w:val="en-US" w:eastAsia="zh-CN"/>
        </w:rPr>
        <w:t xml:space="preserve">施工总承包叁级</w:t>
      </w:r>
      <w:r>
        <w:rPr>
          <w:rFonts w:hint="eastAsia"/>
          <w:color w:val="000000" w:themeColor="text1"/>
          <w:sz w:val="24"/>
          <w:highlight w:val="none"/>
          <w:lang w:eastAsia="zh-CN"/>
        </w:rPr>
        <w:t xml:space="preserve">（含）以上资质证书</w:t>
      </w:r>
      <w:r>
        <w:rPr>
          <w:rFonts w:hint="eastAsia"/>
          <w:color w:val="000000" w:themeColor="text1"/>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rFonts w:hint="eastAsia"/>
          <w:color w:val="000000" w:themeColor="text1"/>
          <w:sz w:val="24"/>
          <w:highlight w:val="none"/>
        </w:rPr>
        <w:t xml:space="preserve">2）拟派项目负责人具有有效期内的</w:t>
      </w:r>
      <w:r>
        <w:rPr>
          <w:rFonts w:hint="eastAsia"/>
          <w:color w:val="000000" w:themeColor="text1"/>
          <w:sz w:val="24"/>
          <w:highlight w:val="none"/>
          <w:lang w:eastAsia="zh-CN"/>
        </w:rPr>
        <w:t xml:space="preserve">建筑工程二级</w:t>
      </w:r>
      <w:r>
        <w:rPr>
          <w:rFonts w:hint="eastAsia"/>
          <w:color w:val="000000" w:themeColor="text1"/>
          <w:sz w:val="24"/>
          <w:highlight w:val="none"/>
        </w:rPr>
        <w:t xml:space="preserve">（含）以上建造师注册证书；</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rFonts w:hint="eastAsia"/>
          <w:color w:val="000000" w:themeColor="text1"/>
          <w:sz w:val="24"/>
          <w:highlight w:val="none"/>
        </w:rPr>
        <w:t xml:space="preserve">3）拟派项目负责人具有有效期内的安全生产知识考核合格证（B证）；</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rFonts w:hint="eastAsia"/>
          <w:color w:val="000000" w:themeColor="text1"/>
          <w:sz w:val="24"/>
          <w:highlight w:val="none"/>
        </w:rPr>
        <w:t xml:space="preserve">4）拟派项目负责人无在建工程，以“无在建承诺书”为准（格式自拟）；</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rFonts w:hint="eastAsia"/>
          <w:color w:val="000000" w:themeColor="text1"/>
          <w:sz w:val="24"/>
          <w:highlight w:val="none"/>
        </w:rPr>
        <w:t xml:space="preserve">5）供应商具有有效期内的安全生产许可证</w:t>
      </w:r>
      <w:bookmarkEnd w:id="12"/>
      <w:bookmarkEnd w:id="13"/>
      <w:r/>
    </w:p>
    <w:p>
      <w:pPr>
        <w:pStyle w:val="1116"/>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1.时间：公告发布之日</w:t>
      </w:r>
      <w:r>
        <w:rPr>
          <w:rFonts w:hint="eastAsia"/>
          <w:color w:val="000000" w:themeColor="text1"/>
          <w:sz w:val="24"/>
          <w:highlight w:val="none"/>
          <w:lang w:bidi="ar"/>
        </w:rPr>
        <w:t xml:space="preserve">起至202</w:t>
      </w:r>
      <w:r>
        <w:rPr>
          <w:rFonts w:hint="eastAsia"/>
          <w:color w:val="000000" w:themeColor="text1"/>
          <w:sz w:val="24"/>
          <w:highlight w:val="none"/>
          <w:lang w:val="en-US" w:eastAsia="zh-CN" w:bidi="ar"/>
        </w:rPr>
        <w:t xml:space="preserve">5</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7</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25</w:t>
      </w:r>
      <w:r>
        <w:rPr>
          <w:rFonts w:hint="eastAsia"/>
          <w:color w:val="000000" w:themeColor="text1"/>
          <w:sz w:val="24"/>
          <w:highlight w:val="none"/>
          <w:lang w:bidi="ar"/>
        </w:rPr>
        <w:t xml:space="preserve">日</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每天上午00：00-12:00，下午12:00-23:59</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北京时间</w:t>
      </w:r>
      <w:r>
        <w:rPr>
          <w:rFonts w:hint="eastAsia"/>
          <w:color w:val="000000" w:themeColor="text1"/>
          <w:sz w:val="24"/>
          <w:szCs w:val="24"/>
          <w:highlight w:val="none"/>
          <w:lang w:val="en-US" w:eastAsia="zh-CN" w:bidi="ar"/>
        </w:rPr>
        <w:t xml:space="preserve">，法定节假日除外）</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rPr>
        <w:t xml:space="preserve">供应商完成注册并办理</w:t>
      </w:r>
      <w:r>
        <w:rPr>
          <w:rFonts w:hint="eastAsia" w:ascii="宋体" w:hAnsi="宋体" w:cs="宋体"/>
          <w:color w:val="000000" w:themeColor="text1"/>
          <w:sz w:val="24"/>
          <w:highlight w:val="none"/>
          <w:lang w:val="en-US" w:eastAsia="zh-CN"/>
        </w:rPr>
        <w:t xml:space="preserve">江苏政府采购专用</w:t>
      </w:r>
      <w:r>
        <w:rPr>
          <w:rFonts w:hint="eastAsia" w:ascii="宋体" w:hAnsi="宋体" w:cs="宋体"/>
          <w:color w:val="000000" w:themeColor="text1"/>
          <w:sz w:val="24"/>
          <w:highlight w:val="none"/>
        </w:rPr>
        <w:t xml:space="preserve">CA证书后登录“苏采云” 系统，在线自行下载本项目竞争性磋商文件，在线办理方式详见序号七“注意事项”</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116"/>
        <w:jc w:val="left"/>
        <w:spacing w:before="0" w:line="360" w:lineRule="auto"/>
        <w:widowControl/>
        <w:rPr>
          <w:rFonts w:ascii="Times New Roman" w:hAnsi="Times New Roman" w:eastAsia="宋体"/>
          <w:color w:val="000000" w:themeColor="text1"/>
          <w:sz w:val="24"/>
          <w:szCs w:val="24"/>
          <w:highlight w:val="none"/>
        </w:rPr>
      </w:pPr>
      <w:r/>
      <w:bookmarkStart w:id="16" w:name="_Toc28359082"/>
      <w:r/>
      <w:bookmarkStart w:id="17" w:name="_Toc35393624"/>
      <w:r/>
      <w:bookmarkStart w:id="18" w:name="_Toc28359005"/>
      <w:r/>
      <w:bookmarkStart w:id="19" w:name="_Toc35393793"/>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5</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7</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28</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14</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116"/>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5</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7</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28</w:t>
      </w:r>
      <w:r>
        <w:rPr>
          <w:rFonts w:hint="eastAsia"/>
          <w:color w:val="000000" w:themeColor="text1"/>
          <w:sz w:val="24"/>
          <w:highlight w:val="none"/>
          <w:lang w:bidi="ar"/>
        </w:rPr>
        <w:t xml:space="preserve">日</w:t>
      </w:r>
      <w:r>
        <w:rPr>
          <w:rFonts w:hint="eastAsia"/>
          <w:color w:val="000000" w:themeColor="text1"/>
          <w:sz w:val="24"/>
          <w:highlight w:val="none"/>
          <w:lang w:val="en-US" w:eastAsia="zh-CN" w:bidi="ar"/>
        </w:rPr>
        <w:t xml:space="preserve">14</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ascii="宋体" w:hAnsi="宋体" w:eastAsia="宋体" w:cs="宋体"/>
          <w:color w:val="000000" w:themeColor="text1"/>
          <w:sz w:val="24"/>
          <w:szCs w:val="24"/>
          <w:highlight w:val="none"/>
        </w:rPr>
        <w:t xml:space="preserve">“苏采云”政府采购交易系统网上开标大厅</w:t>
      </w:r>
      <w:r>
        <w:rPr>
          <w:color w:val="000000" w:themeColor="text1"/>
          <w:sz w:val="24"/>
          <w:highlight w:val="none"/>
          <w:lang w:val="zh-TW" w:bidi="ar"/>
        </w:rPr>
        <w:t xml:space="preserve">。</w:t>
      </w:r>
      <w:r/>
    </w:p>
    <w:p>
      <w:pPr>
        <w:pStyle w:val="1116"/>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35393794"/>
      <w:r/>
      <w:bookmarkStart w:id="22" w:name="_Toc28359007"/>
      <w:r/>
      <w:bookmarkStart w:id="23" w:name="_Toc28359084"/>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116"/>
        <w:jc w:val="left"/>
        <w:spacing w:before="0" w:line="360" w:lineRule="auto"/>
        <w:rPr>
          <w:rFonts w:ascii="Times New Roman" w:hAnsi="Times New Roman" w:eastAsia="宋体"/>
          <w:color w:val="000000" w:themeColor="text1"/>
          <w:sz w:val="24"/>
          <w:szCs w:val="24"/>
          <w:highlight w:val="none"/>
        </w:rPr>
      </w:pPr>
      <w:r/>
      <w:bookmarkStart w:id="24" w:name="_Toc35393795"/>
      <w:r/>
      <w:bookmarkStart w:id="25" w:name="_Toc35393626"/>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rPr>
        <w:t xml:space="preserve">本项目专门面向中小企业采购，即承担的工程全部由符合政策的中小企业承接。监狱企业和残疾人福利性单位视同小微企业</w:t>
      </w:r>
      <w:r>
        <w:rPr>
          <w:color w:val="000000" w:themeColor="text1"/>
          <w:sz w:val="24"/>
          <w:highlight w:val="none"/>
          <w:lang w:bidi="ar"/>
        </w:rPr>
        <w:t xml:space="preserve">。</w:t>
      </w:r>
      <w:r/>
    </w:p>
    <w:p>
      <w:pPr>
        <w:ind w:firstLine="480"/>
        <w:jc w:val="left"/>
        <w:spacing w:line="360" w:lineRule="auto"/>
        <w:widowControl/>
        <w:rPr>
          <w:bCs/>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.本项目采用</w:t>
      </w:r>
      <w:r>
        <w:rPr>
          <w:rFonts w:hint="eastAsia"/>
          <w:color w:val="000000" w:themeColor="text1"/>
          <w:sz w:val="24"/>
          <w:highlight w:val="none"/>
          <w:lang w:bidi="ar"/>
        </w:rPr>
        <w:t xml:space="preserve">不见面交易</w:t>
      </w:r>
      <w:r>
        <w:rPr>
          <w:color w:val="000000" w:themeColor="text1"/>
          <w:sz w:val="24"/>
          <w:highlight w:val="none"/>
          <w:lang w:bidi="ar"/>
        </w:rPr>
        <w:t xml:space="preserve">方式，请供应商认真学习</w:t>
      </w:r>
      <w:r>
        <w:rPr>
          <w:rFonts w:hint="eastAsia" w:ascii="宋体" w:hAnsi="宋体" w:cs="宋体"/>
          <w:color w:val="000000" w:themeColor="text1"/>
          <w:sz w:val="24"/>
          <w:highlight w:val="none"/>
        </w:rPr>
        <w:t xml:space="preserve">“苏采云”</w:t>
      </w:r>
      <w:r>
        <w:rPr>
          <w:color w:val="000000" w:themeColor="text1"/>
          <w:sz w:val="24"/>
          <w:highlight w:val="none"/>
          <w:lang w:bidi="ar"/>
        </w:rPr>
        <w:t xml:space="preserve">的相关操作手册，办理CA认证证书、进行</w:t>
      </w:r>
      <w:r>
        <w:rPr>
          <w:rFonts w:hint="eastAsia" w:ascii="宋体" w:hAnsi="宋体" w:cs="宋体"/>
          <w:color w:val="000000" w:themeColor="text1"/>
          <w:sz w:val="24"/>
          <w:highlight w:val="none"/>
        </w:rPr>
        <w:t xml:space="preserve">“苏采云”</w:t>
      </w:r>
      <w:r>
        <w:rPr>
          <w:color w:val="000000" w:themeColor="text1"/>
          <w:sz w:val="24"/>
          <w:highlight w:val="none"/>
          <w:lang w:bidi="ar"/>
        </w:rPr>
        <w:t xml:space="preserve">平台注册绑定，并认真核实</w:t>
      </w:r>
      <w:r>
        <w:rPr>
          <w:bCs/>
          <w:color w:val="000000" w:themeColor="text1"/>
          <w:sz w:val="24"/>
          <w:highlight w:val="none"/>
          <w:lang w:bidi="ar"/>
        </w:rPr>
        <w:t xml:space="preserve">数字认证证书情况确认是否符合本项目电子化采购流程要求。</w:t>
      </w:r>
      <w:r/>
    </w:p>
    <w:p>
      <w:pPr>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技术保障服务</w:t>
      </w:r>
      <w:r>
        <w:rPr>
          <w:rFonts w:hint="eastAsia"/>
          <w:color w:val="000000" w:themeColor="text1"/>
          <w:sz w:val="24"/>
          <w:highlight w:val="none"/>
          <w:lang w:eastAsia="zh-CN" w:bidi="ar"/>
        </w:rPr>
        <w:t xml:space="preserve">：</w:t>
      </w:r>
      <w:r>
        <w:rPr>
          <w:rFonts w:hint="eastAsia"/>
          <w:color w:val="000000" w:themeColor="text1"/>
          <w:sz w:val="24"/>
          <w:highlight w:val="none"/>
          <w:lang w:bidi="ar"/>
        </w:rPr>
        <w:t xml:space="preserve">“苏采云”系统使用期间，由系统开发商江苏富深协通科技股份有限公司提供技术保障服务，指导软件操作，维护系统稳定运行。</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运维保障联系方式：</w:t>
      </w:r>
      <w:r>
        <w:rPr>
          <w:rFonts w:hint="eastAsia"/>
          <w:color w:val="000000" w:themeColor="text1"/>
          <w:sz w:val="24"/>
          <w:highlight w:val="none"/>
          <w:lang w:val="en-US" w:eastAsia="zh-CN" w:bidi="ar"/>
        </w:rPr>
        <w:t xml:space="preserve">0519-8</w:t>
      </w:r>
      <w:r>
        <w:rPr>
          <w:rFonts w:hint="eastAsia"/>
          <w:color w:val="000000" w:themeColor="text1"/>
          <w:sz w:val="24"/>
          <w:highlight w:val="none"/>
          <w:lang w:bidi="ar"/>
        </w:rPr>
        <w:t xml:space="preserve">5588210、</w:t>
      </w:r>
      <w:r>
        <w:rPr>
          <w:rFonts w:hint="eastAsia"/>
          <w:color w:val="000000" w:themeColor="text1"/>
          <w:sz w:val="24"/>
          <w:highlight w:val="none"/>
          <w:lang w:val="en-US" w:eastAsia="zh-CN" w:bidi="ar"/>
        </w:rPr>
        <w:t xml:space="preserve">0519-</w:t>
      </w:r>
      <w:r>
        <w:rPr>
          <w:rFonts w:hint="eastAsia"/>
          <w:color w:val="000000" w:themeColor="text1"/>
          <w:sz w:val="24"/>
          <w:highlight w:val="none"/>
          <w:lang w:bidi="ar"/>
        </w:rPr>
        <w:t xml:space="preserve">85588163</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.1办理CA认证证书</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w:t>
      </w:r>
      <w:r>
        <w:rPr>
          <w:rFonts w:hint="eastAsia"/>
          <w:color w:val="000000" w:themeColor="text1"/>
          <w:sz w:val="24"/>
          <w:highlight w:val="none"/>
          <w:lang w:val="en-US" w:eastAsia="zh-CN" w:bidi="ar"/>
        </w:rPr>
        <w:t xml:space="preserve">0519-</w:t>
      </w:r>
      <w:r>
        <w:rPr>
          <w:rFonts w:hint="eastAsia"/>
          <w:color w:val="000000" w:themeColor="text1"/>
          <w:sz w:val="24"/>
          <w:highlight w:val="none"/>
          <w:lang w:bidi="ar"/>
        </w:rPr>
        <w:t xml:space="preserve">85588120</w:t>
      </w:r>
      <w:r>
        <w:rPr>
          <w:color w:val="000000" w:themeColor="text1"/>
          <w:sz w:val="24"/>
          <w:highlight w:val="none"/>
          <w:lang w:bidi="ar"/>
        </w:rPr>
        <w:t xml:space="preserve">。</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.2注册</w:t>
      </w:r>
      <w:r/>
    </w:p>
    <w:p>
      <w:pPr>
        <w:ind w:firstLine="480"/>
        <w:spacing w:line="360" w:lineRule="auto"/>
        <w:rPr>
          <w:color w:val="000000" w:themeColor="text1"/>
          <w:sz w:val="24"/>
          <w:highlight w:val="none"/>
        </w:rPr>
      </w:pPr>
      <w:r>
        <w:rPr>
          <w:color w:val="000000" w:themeColor="text1"/>
          <w:sz w:val="24"/>
          <w:highlight w:val="none"/>
          <w:lang w:bidi="ar"/>
        </w:rPr>
        <w:t xml:space="preserve">供应商</w:t>
      </w:r>
      <w:r>
        <w:rPr>
          <w:rFonts w:hint="eastAsia"/>
          <w:color w:val="000000" w:themeColor="text1"/>
          <w:sz w:val="24"/>
          <w:highlight w:val="none"/>
          <w:lang w:val="en-US" w:eastAsia="zh-CN" w:bidi="ar"/>
        </w:rPr>
        <w:t xml:space="preserve">应当</w:t>
      </w:r>
      <w:r>
        <w:rPr>
          <w:rFonts w:hint="eastAsia"/>
          <w:color w:val="000000" w:themeColor="text1"/>
          <w:sz w:val="24"/>
          <w:highlight w:val="none"/>
          <w:lang w:bidi="ar"/>
        </w:rPr>
        <w:t xml:space="preserve">使用谷歌浏览器登录“苏采云”门户网站，网址为：http://jszfcg．jsczt．cn/jszc/login。首次登录“苏采云”系统，需要绑定CA</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.3</w:t>
      </w:r>
      <w:r>
        <w:rPr>
          <w:rFonts w:hint="eastAsia"/>
          <w:color w:val="000000" w:themeColor="text1"/>
          <w:sz w:val="24"/>
          <w:highlight w:val="none"/>
          <w:lang w:bidi="ar"/>
        </w:rPr>
        <w:t xml:space="preserve">控件</w:t>
      </w:r>
      <w:r>
        <w:rPr>
          <w:color w:val="000000" w:themeColor="text1"/>
          <w:sz w:val="24"/>
          <w:highlight w:val="none"/>
          <w:lang w:bidi="ar"/>
        </w:rPr>
        <w:t xml:space="preserve">、客户端下载</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供应商</w:t>
      </w:r>
      <w:r>
        <w:rPr>
          <w:rFonts w:hint="eastAsia"/>
          <w:color w:val="000000" w:themeColor="text1"/>
          <w:sz w:val="24"/>
          <w:highlight w:val="none"/>
          <w:lang w:bidi="ar"/>
        </w:rPr>
        <w:t xml:space="preserve">应当使用谷歌浏览器登录“苏采云”门户网站，网址为：http://jszfcg．jsczt．cn/jszc/login下载</w:t>
      </w:r>
      <w:r>
        <w:rPr>
          <w:color w:val="000000" w:themeColor="text1"/>
          <w:sz w:val="24"/>
          <w:highlight w:val="none"/>
          <w:lang w:bidi="ar"/>
        </w:rPr>
        <w:t xml:space="preserve">相关</w:t>
      </w:r>
      <w:r>
        <w:rPr>
          <w:rFonts w:hint="eastAsia"/>
          <w:color w:val="000000" w:themeColor="text1"/>
          <w:sz w:val="24"/>
          <w:highlight w:val="none"/>
          <w:lang w:val="en-US" w:eastAsia="zh-CN" w:bidi="ar"/>
        </w:rPr>
        <w:t xml:space="preserve">驱动</w:t>
      </w:r>
      <w:r>
        <w:rPr>
          <w:color w:val="000000" w:themeColor="text1"/>
          <w:sz w:val="24"/>
          <w:highlight w:val="none"/>
          <w:lang w:bidi="ar"/>
        </w:rPr>
        <w:t xml:space="preserve">。</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.4 获取电子磋商文件</w:t>
      </w:r>
      <w:r/>
    </w:p>
    <w:p>
      <w:pPr>
        <w:ind w:firstLine="480"/>
        <w:spacing w:line="360" w:lineRule="auto"/>
        <w:rPr>
          <w:color w:val="000000" w:themeColor="text1"/>
          <w:sz w:val="24"/>
          <w:highlight w:val="none"/>
        </w:rPr>
      </w:pPr>
      <w:r>
        <w:rPr>
          <w:color w:val="000000" w:themeColor="text1"/>
          <w:sz w:val="24"/>
          <w:highlight w:val="none"/>
          <w:lang w:bidi="ar"/>
        </w:rPr>
        <w:t xml:space="preserve">供应商持CA数字认证证书登录</w:t>
      </w:r>
      <w:r>
        <w:rPr>
          <w:rFonts w:hint="eastAsia"/>
          <w:color w:val="000000" w:themeColor="text1"/>
          <w:sz w:val="24"/>
          <w:highlight w:val="none"/>
          <w:lang w:bidi="ar"/>
        </w:rPr>
        <w:t xml:space="preserve">“苏采云”</w:t>
      </w:r>
      <w:r>
        <w:rPr>
          <w:color w:val="000000" w:themeColor="text1"/>
          <w:sz w:val="24"/>
          <w:highlight w:val="none"/>
          <w:lang w:bidi="ar"/>
        </w:rPr>
        <w:t xml:space="preserve">平台获取电子磋商文件。未在规定期限内通过</w:t>
      </w:r>
      <w:r>
        <w:rPr>
          <w:rFonts w:hint="eastAsia"/>
          <w:color w:val="000000" w:themeColor="text1"/>
          <w:sz w:val="24"/>
          <w:highlight w:val="none"/>
          <w:lang w:bidi="ar"/>
        </w:rPr>
        <w:t xml:space="preserve">“苏采云”</w:t>
      </w:r>
      <w:r>
        <w:rPr>
          <w:color w:val="000000" w:themeColor="text1"/>
          <w:sz w:val="24"/>
          <w:highlight w:val="none"/>
          <w:lang w:bidi="ar"/>
        </w:rPr>
        <w:t xml:space="preserve">平台获取磋商文件的</w:t>
      </w:r>
      <w:r>
        <w:rPr>
          <w:b/>
          <w:color w:val="000000" w:themeColor="text1"/>
          <w:sz w:val="24"/>
          <w:highlight w:val="none"/>
          <w:lang w:bidi="ar"/>
        </w:rPr>
        <w:t xml:space="preserve">响应无效</w:t>
      </w:r>
      <w:r>
        <w:rPr>
          <w:color w:val="000000" w:themeColor="text1"/>
          <w:sz w:val="24"/>
          <w:highlight w:val="none"/>
          <w:lang w:bidi="ar"/>
        </w:rPr>
        <w:t xml:space="preserve">。</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.5编制电子响应文件</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 本采购项目评审方式为“线上评审”，</w:t>
      </w:r>
      <w:r>
        <w:rPr>
          <w:rFonts w:hint="eastAsia"/>
          <w:color w:val="000000" w:themeColor="text1"/>
          <w:sz w:val="24"/>
          <w:highlight w:val="none"/>
          <w:lang w:val="en-US" w:eastAsia="zh-CN" w:bidi="ar"/>
        </w:rPr>
        <w:t xml:space="preserve">供应商</w:t>
      </w:r>
      <w:r>
        <w:rPr>
          <w:rFonts w:hint="eastAsia"/>
          <w:color w:val="000000" w:themeColor="text1"/>
          <w:sz w:val="24"/>
          <w:highlight w:val="none"/>
          <w:lang w:bidi="ar"/>
        </w:rPr>
        <w:t xml:space="preserve">在参与后，请先下载对应采购包的</w:t>
      </w:r>
      <w:r>
        <w:rPr>
          <w:rFonts w:hint="eastAsia"/>
          <w:color w:val="000000" w:themeColor="text1"/>
          <w:sz w:val="24"/>
          <w:highlight w:val="none"/>
          <w:lang w:val="en-US" w:eastAsia="zh-CN" w:bidi="ar"/>
        </w:rPr>
        <w:t xml:space="preserve">投标</w:t>
      </w:r>
      <w:r>
        <w:rPr>
          <w:rFonts w:hint="eastAsia"/>
          <w:color w:val="000000" w:themeColor="text1"/>
          <w:sz w:val="24"/>
          <w:highlight w:val="none"/>
          <w:lang w:bidi="ar"/>
        </w:rPr>
        <w:t xml:space="preserve">文件，在客户端完成标书制作和CA加密，并将制作完成的投标文件包上传</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val="zh-TW" w:eastAsia="zh-TW" w:bidi="ar"/>
        </w:rPr>
        <w:t xml:space="preserve">.6</w:t>
      </w:r>
      <w:r>
        <w:rPr>
          <w:color w:val="000000" w:themeColor="text1"/>
          <w:sz w:val="24"/>
          <w:highlight w:val="none"/>
          <w:lang w:val="zh-TW" w:bidi="ar"/>
        </w:rPr>
        <w:t xml:space="preserve">提交电子响应文件</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投标文件接收截止时间之前可撤回已提交的投标文件，修改后再次提交</w:t>
      </w:r>
      <w:r>
        <w:rPr>
          <w:color w:val="000000" w:themeColor="text1"/>
          <w:sz w:val="24"/>
          <w:highlight w:val="none"/>
          <w:lang w:bidi="ar"/>
        </w:rPr>
        <w:t xml:space="preserve">。</w:t>
      </w:r>
      <w:r>
        <w:rPr>
          <w:rFonts w:hint="eastAsia"/>
          <w:color w:val="000000" w:themeColor="text1"/>
          <w:sz w:val="24"/>
          <w:highlight w:val="none"/>
          <w:lang w:bidi="ar"/>
        </w:rPr>
        <w:t xml:space="preserve">投标文件提交后，可通过模拟解密操作检测投标文件包是否可以在开标阶段正常解密。上传投标文件包以及模拟解密时，系统会验证您的CA,请确保您用于验证的CA和客户端加密投标文件时使用的CA相同！</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val="zh-TW" w:bidi="ar"/>
        </w:rPr>
        <w:t xml:space="preserve">.</w:t>
      </w:r>
      <w:r>
        <w:rPr>
          <w:color w:val="000000" w:themeColor="text1"/>
          <w:sz w:val="24"/>
          <w:highlight w:val="none"/>
          <w:lang w:val="zh-TW" w:eastAsia="zh-TW" w:bidi="ar"/>
        </w:rPr>
        <w:t xml:space="preserve">7</w:t>
      </w:r>
      <w:r>
        <w:rPr>
          <w:color w:val="000000" w:themeColor="text1"/>
          <w:sz w:val="24"/>
          <w:highlight w:val="none"/>
          <w:lang w:val="zh-TW" w:bidi="ar"/>
        </w:rPr>
        <w:t xml:space="preserve">电子开标</w:t>
      </w:r>
      <w:r/>
    </w:p>
    <w:p>
      <w:pPr>
        <w:ind w:firstLine="480"/>
        <w:spacing w:line="360" w:lineRule="auto"/>
        <w:rPr>
          <w:rFonts w:hint="eastAsia"/>
          <w:color w:val="000000" w:themeColor="text1"/>
          <w:sz w:val="24"/>
          <w:highlight w:val="none"/>
        </w:rPr>
      </w:pPr>
      <w:r>
        <w:rPr>
          <w:rFonts w:hint="eastAsia"/>
          <w:color w:val="000000" w:themeColor="text1"/>
          <w:sz w:val="24"/>
          <w:highlight w:val="none"/>
          <w:lang w:val="zh-TW" w:bidi="ar"/>
        </w:rPr>
        <w:t xml:space="preserve">登录苏采云系统，点击“开标大厅”，选择对应项目。</w:t>
      </w:r>
      <w:r/>
    </w:p>
    <w:p>
      <w:pPr>
        <w:ind w:firstLine="480"/>
        <w:spacing w:line="360" w:lineRule="auto"/>
        <w:rPr>
          <w:rFonts w:hint="eastAsia"/>
          <w:color w:val="000000" w:themeColor="text1"/>
          <w:sz w:val="24"/>
          <w:highlight w:val="none"/>
        </w:rPr>
      </w:pPr>
      <w:r>
        <w:rPr>
          <w:rFonts w:hint="eastAsia"/>
          <w:color w:val="000000" w:themeColor="text1"/>
          <w:sz w:val="24"/>
          <w:highlight w:val="none"/>
          <w:lang w:val="zh-TW"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p>
    <w:p>
      <w:pPr>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2</w:t>
      </w:r>
      <w:r>
        <w:rPr>
          <w:rFonts w:hint="eastAsia"/>
          <w:color w:val="000000" w:themeColor="text1"/>
          <w:sz w:val="24"/>
          <w:highlight w:val="none"/>
          <w:lang w:val="zh-TW" w:bidi="ar"/>
        </w:rPr>
        <w:t xml:space="preserve">.8注意事项</w:t>
      </w:r>
      <w:r/>
    </w:p>
    <w:p>
      <w:pPr>
        <w:ind w:firstLine="480"/>
        <w:spacing w:line="360" w:lineRule="auto"/>
        <w:rPr>
          <w:color w:val="000000" w:themeColor="text1"/>
          <w:sz w:val="24"/>
          <w:highlight w:val="none"/>
        </w:rPr>
      </w:pPr>
      <w:r>
        <w:rPr>
          <w:color w:val="000000" w:themeColor="text1"/>
          <w:sz w:val="24"/>
          <w:highlight w:val="none"/>
          <w:lang w:val="zh-TW" w:bidi="ar"/>
        </w:rPr>
        <w:t xml:space="preserve">供应商</w:t>
      </w:r>
      <w:r>
        <w:rPr>
          <w:rFonts w:hint="eastAsia"/>
          <w:color w:val="000000" w:themeColor="text1"/>
          <w:sz w:val="24"/>
          <w:highlight w:val="none"/>
          <w:lang w:val="zh-TW" w:bidi="ar"/>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进行操作，否则造成相应后果由供应商自行承担。</w:t>
      </w:r>
      <w:r/>
    </w:p>
    <w:p>
      <w:pPr>
        <w:ind w:firstLine="480"/>
        <w:spacing w:line="360" w:lineRule="auto"/>
        <w:rPr>
          <w:color w:val="000000" w:themeColor="text1"/>
          <w:sz w:val="24"/>
          <w:highlight w:val="none"/>
        </w:rPr>
      </w:pPr>
      <w:r>
        <w:rPr>
          <w:rFonts w:hint="eastAsia"/>
          <w:color w:val="000000" w:themeColor="text1"/>
          <w:sz w:val="24"/>
          <w:highlight w:val="none"/>
          <w:lang w:bidi="ar"/>
        </w:rPr>
        <w:t xml:space="preserve">3</w:t>
      </w:r>
      <w:r>
        <w:rPr>
          <w:rFonts w:hint="eastAsia"/>
          <w:color w:val="000000" w:themeColor="text1"/>
          <w:sz w:val="24"/>
          <w:highlight w:val="none"/>
          <w:lang w:val="zh-TW" w:bidi="ar"/>
        </w:rPr>
        <w:t xml:space="preserve">.关于常州市中小企业政府采购信用融资：</w:t>
      </w:r>
      <w:r/>
    </w:p>
    <w:p>
      <w:pPr>
        <w:ind w:firstLine="480"/>
        <w:jc w:val="left"/>
        <w:spacing w:line="360" w:lineRule="auto"/>
        <w:widowControl/>
        <w:rPr>
          <w:color w:val="000000" w:themeColor="text1"/>
          <w:sz w:val="24"/>
          <w:highlight w:val="none"/>
        </w:rPr>
      </w:pPr>
      <w:r>
        <w:rPr>
          <w:rFonts w:hint="eastAsia"/>
          <w:color w:val="000000" w:themeColor="text1"/>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16"/>
        <w:jc w:val="left"/>
        <w:spacing w:before="0" w:line="360" w:lineRule="auto"/>
        <w:rPr>
          <w:rFonts w:ascii="Times New Roman" w:hAnsi="Times New Roman" w:eastAsia="宋体"/>
          <w:color w:val="000000" w:themeColor="text1"/>
          <w:sz w:val="24"/>
          <w:szCs w:val="24"/>
          <w:highlight w:val="none"/>
        </w:rPr>
      </w:pPr>
      <w:r/>
      <w:bookmarkStart w:id="26" w:name="_Toc35393627"/>
      <w:r/>
      <w:bookmarkStart w:id="27" w:name="_Toc35393796"/>
      <w:r/>
      <w:bookmarkStart w:id="28" w:name="_Toc28359008"/>
      <w:r/>
      <w:bookmarkStart w:id="29" w:name="_Toc28359085"/>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86"/>
      <w:r/>
      <w:bookmarkStart w:id="31" w:name="_Toc28359009"/>
      <w:r>
        <w:rPr>
          <w:color w:val="000000" w:themeColor="text1"/>
          <w:sz w:val="24"/>
          <w:highlight w:val="none"/>
        </w:rPr>
        <w:t xml:space="preserve">名    称：</w:t>
      </w:r>
      <w:r>
        <w:rPr>
          <w:rFonts w:hint="eastAsia"/>
          <w:color w:val="000000" w:themeColor="text1"/>
          <w:sz w:val="24"/>
          <w:highlight w:val="none"/>
          <w:lang w:eastAsia="zh-CN"/>
        </w:rPr>
        <w:t xml:space="preserve">溧阳市天目湖镇人民政府</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江苏省常州市溧阳市天目湖镇协和路8号</w:t>
      </w:r>
      <w:r/>
    </w:p>
    <w:p>
      <w:pPr>
        <w:ind w:left="1076" w:hanging="297"/>
        <w:jc w:val="left"/>
        <w:spacing w:line="360" w:lineRule="auto"/>
        <w:rPr>
          <w:rFonts w:hint="eastAsia"/>
          <w:color w:val="000000" w:themeColor="text1"/>
          <w:sz w:val="24"/>
          <w:highlight w:val="none"/>
        </w:rPr>
      </w:pPr>
      <w:r>
        <w:rPr>
          <w:color w:val="000000" w:themeColor="text1"/>
          <w:sz w:val="24"/>
          <w:highlight w:val="none"/>
        </w:rPr>
        <w:t xml:space="preserve">联系方式：</w:t>
      </w:r>
      <w:r>
        <w:rPr>
          <w:rFonts w:hint="eastAsia"/>
          <w:color w:val="000000" w:themeColor="text1"/>
          <w:sz w:val="24"/>
          <w:highlight w:val="none"/>
          <w:lang w:val="en-US" w:eastAsia="zh-CN"/>
        </w:rPr>
        <w:t xml:space="preserve">0519-87985258</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10"/>
      <w:r/>
      <w:bookmarkStart w:id="33" w:name="_Toc28359087"/>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153"/>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153"/>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353825548"/>
      <w:r/>
      <w:bookmarkStart w:id="35" w:name="_Toc127151777"/>
      <w:r/>
      <w:bookmarkStart w:id="36" w:name="_Toc305158854"/>
      <w:r/>
      <w:bookmarkStart w:id="37" w:name="_Toc305158928"/>
      <w:r/>
      <w:bookmarkStart w:id="38" w:name="_Toc265228423"/>
      <w:r/>
      <w:bookmarkStart w:id="39" w:name="_Toc150774783"/>
      <w:r/>
      <w:bookmarkStart w:id="40" w:name="_Toc195842950"/>
      <w:r/>
      <w:bookmarkStart w:id="41" w:name="_Toc226965856"/>
      <w:r/>
      <w:bookmarkStart w:id="42" w:name="_Toc14381"/>
      <w:r/>
      <w:bookmarkStart w:id="43" w:name="_Toc127161488"/>
      <w:r/>
      <w:bookmarkStart w:id="44" w:name="_Toc353873938"/>
      <w:r/>
      <w:bookmarkStart w:id="45" w:name="_Toc264969275"/>
      <w:r/>
      <w:bookmarkStart w:id="46" w:name="_Toc512937850"/>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16"/>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50774619"/>
      <w:r/>
      <w:bookmarkStart w:id="48" w:name="_Toc149720812"/>
      <w:r/>
      <w:bookmarkStart w:id="49" w:name="_Toc150480757"/>
      <w:r/>
      <w:bookmarkStart w:id="50" w:name="_Toc164351613"/>
      <w:r/>
      <w:bookmarkStart w:id="51" w:name="_Toc164608788"/>
      <w:r/>
      <w:bookmarkStart w:id="52" w:name="_Toc164229214"/>
      <w:r/>
      <w:bookmarkStart w:id="53" w:name="_Toc226337215"/>
      <w:r/>
      <w:bookmarkStart w:id="54" w:name="_Toc226965709"/>
      <w:r/>
      <w:bookmarkStart w:id="55" w:name="_Toc226965792"/>
      <w:r/>
      <w:bookmarkStart w:id="56" w:name="_Toc127161433"/>
      <w:r/>
      <w:bookmarkStart w:id="57" w:name="_Toc164229360"/>
      <w:r/>
      <w:bookmarkStart w:id="58" w:name="_Toc195842884"/>
      <w:r/>
      <w:bookmarkStart w:id="59" w:name="_Toc142311021"/>
      <w:r/>
      <w:bookmarkStart w:id="60" w:name="_Toc151193761"/>
      <w:r/>
      <w:bookmarkStart w:id="61" w:name="_Toc151193907"/>
      <w:r/>
      <w:bookmarkStart w:id="62" w:name="_Toc150774724"/>
      <w:r/>
      <w:bookmarkStart w:id="63" w:name="_Toc520356144"/>
      <w:r/>
      <w:bookmarkStart w:id="64" w:name="_Toc151193617"/>
      <w:r/>
      <w:bookmarkStart w:id="65" w:name="_Toc127151720"/>
      <w:r/>
      <w:bookmarkStart w:id="66" w:name="_Toc164608633"/>
      <w:r/>
      <w:bookmarkStart w:id="67" w:name="_Toc151193689"/>
      <w:r/>
      <w:bookmarkStart w:id="68" w:name="_Toc226309763"/>
      <w:r/>
      <w:bookmarkStart w:id="69" w:name="_Toc151193833"/>
      <w:r/>
      <w:bookmarkStart w:id="70" w:name="_Toc150509270"/>
      <w:r/>
      <w:bookmarkStart w:id="71" w:name="_Toc151190146"/>
      <w:r/>
      <w:bookmarkStart w:id="72" w:name="_Toc127151519"/>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945"/>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报价的特殊规定：无</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 不允许</w:t>
            </w:r>
            <w:r/>
          </w:p>
        </w:tc>
      </w:tr>
      <w:tr>
        <w:trPr>
          <w:trHeight w:val="56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15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收费对象：成交供应商</w:t>
            </w:r>
            <w:r/>
          </w:p>
          <w:p>
            <w:pPr>
              <w:jc w:val="left"/>
              <w:rPr>
                <w:rFonts w:eastAsia="宋体"/>
                <w:color w:val="000000" w:themeColor="text1"/>
                <w:sz w:val="24"/>
                <w:highlight w:val="none"/>
                <w:u w:val="single"/>
              </w:rPr>
            </w:pPr>
            <w:r>
              <w:rPr>
                <w:color w:val="000000" w:themeColor="text1"/>
                <w:sz w:val="24"/>
                <w:highlight w:val="none"/>
              </w:rPr>
              <w:t xml:space="preserve">收费标准：</w:t>
            </w:r>
            <w:r>
              <w:rPr>
                <w:rFonts w:hint="eastAsia" w:ascii="宋体" w:hAnsi="宋体"/>
                <w:color w:val="000000" w:themeColor="text1"/>
                <w:sz w:val="24"/>
                <w:highlight w:val="none"/>
              </w:rPr>
              <w:t xml:space="preserve">根据国家发展改革委员会发改价格(2015)299号文件精神，</w:t>
            </w:r>
            <w:r>
              <w:rPr>
                <w:rFonts w:hint="eastAsia" w:ascii="宋体" w:hAnsi="宋体"/>
                <w:color w:val="000000" w:themeColor="text1"/>
                <w:sz w:val="24"/>
                <w:highlight w:val="none"/>
                <w:lang w:val="en-US" w:eastAsia="zh-CN"/>
              </w:rPr>
              <w:t xml:space="preserve">代理</w:t>
            </w:r>
            <w:r>
              <w:rPr>
                <w:rFonts w:hint="eastAsia" w:ascii="宋体" w:hAnsi="宋体"/>
                <w:color w:val="000000" w:themeColor="text1"/>
                <w:sz w:val="24"/>
                <w:highlight w:val="none"/>
              </w:rPr>
              <w:t xml:space="preserve">服务费按照苏招协(2022)002号收取</w:t>
            </w:r>
            <w:r>
              <w:rPr>
                <w:color w:val="000000" w:themeColor="text1"/>
                <w:sz w:val="24"/>
                <w:highlight w:val="none"/>
              </w:rPr>
              <w:t xml:space="preserve">；</w:t>
            </w:r>
            <w:r>
              <w:rPr>
                <w:rFonts w:hint="eastAsia"/>
                <w:color w:val="000000" w:themeColor="text1"/>
                <w:sz w:val="24"/>
                <w:highlight w:val="none"/>
                <w:lang w:val="en-US" w:eastAsia="zh-CN"/>
              </w:rPr>
              <w:t xml:space="preserve">造价咨询费</w:t>
            </w:r>
            <w:r>
              <w:rPr>
                <w:rFonts w:hint="eastAsia" w:ascii="宋体" w:hAnsi="宋体"/>
                <w:color w:val="000000" w:themeColor="text1"/>
                <w:sz w:val="24"/>
                <w:highlight w:val="none"/>
              </w:rPr>
              <w:t xml:space="preserve">按照</w:t>
            </w:r>
            <w:r>
              <w:rPr>
                <w:rFonts w:hint="eastAsia" w:ascii="宋体" w:hAnsi="宋体"/>
                <w:color w:val="000000" w:themeColor="text1"/>
                <w:sz w:val="24"/>
                <w:highlight w:val="none"/>
                <w:lang w:val="en-US" w:eastAsia="zh-CN"/>
              </w:rPr>
              <w:t xml:space="preserve">苏建价协（2022）7号收取。</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w:t>
            </w:r>
            <w:r>
              <w:rPr>
                <w:color w:val="000000" w:themeColor="text1"/>
                <w:sz w:val="24"/>
                <w:highlight w:val="none"/>
              </w:rPr>
              <w:t xml:space="preserve">成交通知书的同时。</w:t>
            </w:r>
            <w:r/>
          </w:p>
        </w:tc>
      </w:tr>
    </w:tbl>
    <w:p>
      <w:pPr>
        <w:jc w:val="both"/>
        <w:spacing w:line="360" w:lineRule="auto"/>
        <w:tabs>
          <w:tab w:val="left" w:pos="5580" w:leader="none"/>
        </w:tabs>
        <w:rPr>
          <w:color w:val="000000" w:themeColor="text1"/>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116"/>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520356143"/>
      <w:r/>
      <w:bookmarkStart w:id="74" w:name="_Toc127151518"/>
      <w:r>
        <w:rPr>
          <w:rFonts w:ascii="Times New Roman" w:hAnsi="Times New Roman" w:eastAsia="宋体"/>
          <w:color w:val="000000" w:themeColor="text1"/>
          <w:sz w:val="28"/>
          <w:highlight w:val="none"/>
        </w:rPr>
        <w:tab/>
      </w:r>
      <w:bookmarkStart w:id="75" w:name="_Toc150774618"/>
      <w:r/>
      <w:bookmarkStart w:id="76" w:name="_Toc151190145"/>
      <w:r/>
      <w:bookmarkStart w:id="77" w:name="_Toc226337214"/>
      <w:r/>
      <w:bookmarkStart w:id="78" w:name="_Toc305158860"/>
      <w:r/>
      <w:bookmarkStart w:id="79" w:name="_Toc226965708"/>
      <w:r/>
      <w:bookmarkStart w:id="80" w:name="_Toc150480756"/>
      <w:r/>
      <w:bookmarkStart w:id="81" w:name="_Toc142311020"/>
      <w:r/>
      <w:bookmarkStart w:id="82" w:name="_Toc264969208"/>
      <w:r/>
      <w:bookmarkStart w:id="83" w:name="_Toc226309762"/>
      <w:r/>
      <w:bookmarkStart w:id="84" w:name="_Toc226965791"/>
      <w:r/>
      <w:bookmarkStart w:id="85" w:name="_Toc151193688"/>
      <w:r/>
      <w:bookmarkStart w:id="86" w:name="_Toc151193760"/>
      <w:r/>
      <w:bookmarkStart w:id="87" w:name="_Toc150509269"/>
      <w:r/>
      <w:bookmarkStart w:id="88" w:name="_Toc150774723"/>
      <w:r/>
      <w:bookmarkStart w:id="89" w:name="_Toc195842883"/>
      <w:r/>
      <w:bookmarkStart w:id="90" w:name="_Toc151193832"/>
      <w:r/>
      <w:bookmarkStart w:id="91" w:name="_Toc151193616"/>
      <w:r/>
      <w:bookmarkStart w:id="92" w:name="_Toc305158786"/>
      <w:r/>
      <w:bookmarkStart w:id="93" w:name="_Toc151193906"/>
      <w:r/>
      <w:bookmarkStart w:id="94" w:name="_Toc265228356"/>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4969209"/>
      <w:r/>
      <w:bookmarkStart w:id="96" w:name="_Toc305158861"/>
      <w:r/>
      <w:bookmarkStart w:id="97" w:name="_Toc265228357"/>
      <w:r/>
      <w:bookmarkStart w:id="98" w:name="_Toc30515878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51193834"/>
      <w:r/>
      <w:bookmarkStart w:id="100" w:name="_Toc127151520"/>
      <w:r/>
      <w:bookmarkStart w:id="101" w:name="_Toc164351614"/>
      <w:r/>
      <w:bookmarkStart w:id="102" w:name="_Toc305158788"/>
      <w:r/>
      <w:bookmarkStart w:id="103" w:name="_Toc150480758"/>
      <w:r/>
      <w:bookmarkStart w:id="104" w:name="_Toc151193762"/>
      <w:r/>
      <w:bookmarkStart w:id="105" w:name="_Toc305158862"/>
      <w:r/>
      <w:bookmarkStart w:id="106" w:name="_Toc226337216"/>
      <w:r/>
      <w:bookmarkStart w:id="107" w:name="_Toc264969210"/>
      <w:r/>
      <w:bookmarkStart w:id="108" w:name="_Toc150509271"/>
      <w:r/>
      <w:bookmarkStart w:id="109" w:name="_Toc164608789"/>
      <w:r/>
      <w:bookmarkStart w:id="110" w:name="_Toc127151721"/>
      <w:r/>
      <w:bookmarkStart w:id="111" w:name="_Toc226965710"/>
      <w:r/>
      <w:bookmarkStart w:id="112" w:name="_Toc142311022"/>
      <w:r/>
      <w:bookmarkStart w:id="113" w:name="_Toc127161434"/>
      <w:r/>
      <w:bookmarkStart w:id="114" w:name="_Toc151193618"/>
      <w:r/>
      <w:bookmarkStart w:id="115" w:name="_Toc149720813"/>
      <w:r/>
      <w:bookmarkStart w:id="116" w:name="_Toc151193690"/>
      <w:r/>
      <w:bookmarkStart w:id="117" w:name="_Toc226965793"/>
      <w:r/>
      <w:bookmarkStart w:id="118" w:name="_Toc226309764"/>
      <w:r/>
      <w:bookmarkStart w:id="119" w:name="_Toc164229215"/>
      <w:r/>
      <w:bookmarkStart w:id="120" w:name="_Toc195842885"/>
      <w:r/>
      <w:bookmarkStart w:id="121" w:name="_Toc164229361"/>
      <w:r/>
      <w:bookmarkStart w:id="122" w:name="_Toc265228358"/>
      <w:r/>
      <w:bookmarkStart w:id="123" w:name="_Toc164608634"/>
      <w:r/>
      <w:bookmarkStart w:id="124" w:name="_Toc150774620"/>
      <w:r/>
      <w:bookmarkStart w:id="125" w:name="_Toc151190147"/>
      <w:r/>
      <w:bookmarkStart w:id="126" w:name="_Toc151193908"/>
      <w:r/>
      <w:bookmarkStart w:id="127" w:name="_Toc150774725"/>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264969212"/>
      <w:r/>
      <w:bookmarkStart w:id="129" w:name="_Toc226337218"/>
      <w:r/>
      <w:bookmarkStart w:id="130" w:name="_Toc226965795"/>
      <w:r/>
      <w:bookmarkStart w:id="131" w:name="_Toc127151522"/>
      <w:r/>
      <w:bookmarkStart w:id="132" w:name="_Toc151190149"/>
      <w:r/>
      <w:bookmarkStart w:id="133" w:name="_Toc150774727"/>
      <w:r/>
      <w:bookmarkStart w:id="134" w:name="_Toc520356146"/>
      <w:r/>
      <w:bookmarkStart w:id="135" w:name="_Toc151193692"/>
      <w:r/>
      <w:bookmarkStart w:id="136" w:name="_Toc305158790"/>
      <w:r/>
      <w:bookmarkStart w:id="137" w:name="_Toc226309766"/>
      <w:r/>
      <w:bookmarkStart w:id="138" w:name="_Toc150509273"/>
      <w:r/>
      <w:bookmarkStart w:id="139" w:name="_Toc151193836"/>
      <w:r/>
      <w:bookmarkStart w:id="140" w:name="_Toc150480760"/>
      <w:r/>
      <w:bookmarkStart w:id="141" w:name="_Toc142311024"/>
      <w:r/>
      <w:bookmarkStart w:id="142" w:name="_Toc305158864"/>
      <w:r/>
      <w:bookmarkStart w:id="143" w:name="_Toc265228360"/>
      <w:r/>
      <w:bookmarkStart w:id="144" w:name="_Toc151193764"/>
      <w:r/>
      <w:bookmarkStart w:id="145" w:name="_Toc226965712"/>
      <w:r/>
      <w:bookmarkStart w:id="146" w:name="_Toc150774622"/>
      <w:r/>
      <w:bookmarkStart w:id="147" w:name="_Toc151193910"/>
      <w:r/>
      <w:bookmarkStart w:id="148" w:name="_Toc195842887"/>
      <w:r/>
      <w:bookmarkStart w:id="149" w:name="_Toc15119362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1201"/>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（3）在服务采购项目中，服务由中小企业承接，即提供服务的人员为中小企业依照《中华人民共和国劳动合同法》订立劳动合同的从业人员。</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在货物采购项目中，供应商提供的货物既有中小企业制造货物，也有大型企业制造货物的，不享受中小企业扶持政策。</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9"/>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9"/>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9"/>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11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150774623"/>
      <w:r/>
      <w:bookmarkStart w:id="152" w:name="_Toc305158791"/>
      <w:r/>
      <w:bookmarkStart w:id="153" w:name="_Toc151193693"/>
      <w:r/>
      <w:bookmarkStart w:id="154" w:name="_Toc142311025"/>
      <w:r/>
      <w:bookmarkStart w:id="155" w:name="_Toc151193765"/>
      <w:r/>
      <w:bookmarkStart w:id="156" w:name="_Toc265228361"/>
      <w:r/>
      <w:bookmarkStart w:id="157" w:name="_Toc164608637"/>
      <w:r/>
      <w:bookmarkStart w:id="158" w:name="_Toc164608792"/>
      <w:r/>
      <w:bookmarkStart w:id="159" w:name="_Toc150774728"/>
      <w:r/>
      <w:bookmarkStart w:id="160" w:name="_Toc226337219"/>
      <w:r/>
      <w:bookmarkStart w:id="161" w:name="_Toc127151724"/>
      <w:r/>
      <w:bookmarkStart w:id="162" w:name="_Toc226965713"/>
      <w:r/>
      <w:bookmarkStart w:id="163" w:name="_Toc151193837"/>
      <w:r/>
      <w:bookmarkStart w:id="164" w:name="_Toc150509274"/>
      <w:r/>
      <w:bookmarkStart w:id="165" w:name="_Toc164229364"/>
      <w:r/>
      <w:bookmarkStart w:id="166" w:name="_Toc305158865"/>
      <w:r/>
      <w:bookmarkStart w:id="167" w:name="_Toc150480761"/>
      <w:r/>
      <w:bookmarkStart w:id="168" w:name="_Toc151193621"/>
      <w:r/>
      <w:bookmarkStart w:id="169" w:name="_Toc127161437"/>
      <w:r/>
      <w:bookmarkStart w:id="170" w:name="_Toc264969213"/>
      <w:r/>
      <w:bookmarkStart w:id="171" w:name="_Toc149720816"/>
      <w:r/>
      <w:bookmarkStart w:id="172" w:name="_Toc151193911"/>
      <w:r/>
      <w:bookmarkStart w:id="173" w:name="_Toc151190150"/>
      <w:r/>
      <w:bookmarkStart w:id="174" w:name="_Toc226309767"/>
      <w:r/>
      <w:bookmarkStart w:id="175" w:name="_Toc226965796"/>
      <w:r/>
      <w:bookmarkStart w:id="176" w:name="_Toc520356147"/>
      <w:r/>
      <w:bookmarkStart w:id="177" w:name="_Toc164351617"/>
      <w:r/>
      <w:bookmarkStart w:id="178" w:name="_Toc127151523"/>
      <w:r/>
      <w:bookmarkStart w:id="179" w:name="_Toc195842888"/>
      <w:r/>
      <w:bookmarkStart w:id="180" w:name="_Toc164229218"/>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采购邀请</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供应商须知</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226965799"/>
      <w:r/>
      <w:bookmarkStart w:id="183" w:name="_Toc150774626"/>
      <w:r/>
      <w:bookmarkStart w:id="184" w:name="_Toc305158868"/>
      <w:r/>
      <w:bookmarkStart w:id="185" w:name="_Toc150774731"/>
      <w:r/>
      <w:bookmarkStart w:id="186" w:name="_Toc305158794"/>
      <w:r/>
      <w:bookmarkStart w:id="187" w:name="_Toc151193696"/>
      <w:r/>
      <w:bookmarkStart w:id="188" w:name="_Toc142311028"/>
      <w:r/>
      <w:bookmarkStart w:id="189" w:name="_Toc264969216"/>
      <w:r/>
      <w:bookmarkStart w:id="190" w:name="_Toc226337222"/>
      <w:r/>
      <w:bookmarkStart w:id="191" w:name="_Toc151193840"/>
      <w:r/>
      <w:bookmarkStart w:id="192" w:name="_Toc195842891"/>
      <w:r/>
      <w:bookmarkStart w:id="193" w:name="_Toc520356150"/>
      <w:r/>
      <w:bookmarkStart w:id="194" w:name="_Toc127151526"/>
      <w:r/>
      <w:bookmarkStart w:id="195" w:name="_Toc150480764"/>
      <w:r/>
      <w:bookmarkStart w:id="196" w:name="_Toc151190153"/>
      <w:r/>
      <w:bookmarkStart w:id="197" w:name="_Toc151193768"/>
      <w:r/>
      <w:bookmarkStart w:id="198" w:name="_Toc226309770"/>
      <w:r/>
      <w:bookmarkStart w:id="199" w:name="_Toc265228364"/>
      <w:r/>
      <w:bookmarkStart w:id="200" w:name="_Toc151193914"/>
      <w:r/>
      <w:bookmarkStart w:id="201" w:name="_Toc226965716"/>
      <w:r/>
      <w:bookmarkStart w:id="202" w:name="_Toc150509277"/>
      <w:r/>
      <w:bookmarkStart w:id="203" w:name="_Toc151193624"/>
      <w:r/>
      <w:r/>
    </w:p>
    <w:p>
      <w:pPr>
        <w:pStyle w:val="111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51193915"/>
      <w:r/>
      <w:bookmarkStart w:id="205" w:name="_Toc226965717"/>
      <w:r/>
      <w:bookmarkStart w:id="206" w:name="_Toc305158795"/>
      <w:r/>
      <w:bookmarkStart w:id="207" w:name="_Toc265228365"/>
      <w:r/>
      <w:bookmarkStart w:id="208" w:name="_Toc226337223"/>
      <w:r/>
      <w:bookmarkStart w:id="209" w:name="_Toc127151527"/>
      <w:r/>
      <w:bookmarkStart w:id="210" w:name="_Toc127151728"/>
      <w:r/>
      <w:bookmarkStart w:id="211" w:name="_Toc195842892"/>
      <w:r/>
      <w:bookmarkStart w:id="212" w:name="_Toc151193625"/>
      <w:r/>
      <w:bookmarkStart w:id="213" w:name="_Toc151193841"/>
      <w:r/>
      <w:bookmarkStart w:id="214" w:name="_Toc164608641"/>
      <w:r/>
      <w:bookmarkStart w:id="215" w:name="_Toc127161441"/>
      <w:r/>
      <w:bookmarkStart w:id="216" w:name="_Toc142311029"/>
      <w:r/>
      <w:bookmarkStart w:id="217" w:name="_Toc520356151"/>
      <w:r/>
      <w:bookmarkStart w:id="218" w:name="_Toc150509278"/>
      <w:r/>
      <w:bookmarkStart w:id="219" w:name="_Toc151190154"/>
      <w:r/>
      <w:bookmarkStart w:id="220" w:name="_Toc151193769"/>
      <w:r/>
      <w:bookmarkStart w:id="221" w:name="_Toc151193697"/>
      <w:r/>
      <w:bookmarkStart w:id="222" w:name="_Toc164229368"/>
      <w:r/>
      <w:bookmarkStart w:id="223" w:name="_Toc150774732"/>
      <w:r/>
      <w:bookmarkStart w:id="224" w:name="_Toc516367021"/>
      <w:r/>
      <w:bookmarkStart w:id="225" w:name="_Toc226965800"/>
      <w:r/>
      <w:bookmarkStart w:id="226" w:name="_Toc164229222"/>
      <w:r/>
      <w:bookmarkStart w:id="227" w:name="_Toc226309771"/>
      <w:r/>
      <w:bookmarkStart w:id="228" w:name="_Toc164351621"/>
      <w:r/>
      <w:bookmarkStart w:id="229" w:name="_Toc305158869"/>
      <w:r/>
      <w:bookmarkStart w:id="230" w:name="_Toc264969217"/>
      <w:r/>
      <w:bookmarkStart w:id="231" w:name="_Toc164608796"/>
      <w:r/>
      <w:bookmarkStart w:id="232" w:name="_Toc150774627"/>
      <w:r/>
      <w:bookmarkStart w:id="233" w:name="_Toc149720820"/>
      <w:r/>
      <w:bookmarkStart w:id="234" w:name="_Toc150480765"/>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676"/>
      <w:r/>
      <w:bookmarkStart w:id="236" w:name="_Ref467306195"/>
      <w:r/>
      <w:bookmarkStart w:id="237" w:name="_Toc516367022"/>
      <w:r/>
      <w:bookmarkStart w:id="238" w:name="_Toc150509279"/>
      <w:r/>
      <w:bookmarkStart w:id="239" w:name="_Toc305158796"/>
      <w:r/>
      <w:bookmarkStart w:id="240" w:name="_Toc264969218"/>
      <w:r/>
      <w:bookmarkStart w:id="241" w:name="_Toc149720821"/>
      <w:r/>
      <w:bookmarkStart w:id="242" w:name="_Toc305158870"/>
      <w:r/>
      <w:bookmarkStart w:id="243" w:name="_Toc226309772"/>
      <w:r/>
      <w:bookmarkStart w:id="244" w:name="_Toc151193916"/>
      <w:r/>
      <w:bookmarkStart w:id="245" w:name="_Toc151193842"/>
      <w:r/>
      <w:bookmarkStart w:id="246" w:name="_Toc151193698"/>
      <w:r/>
      <w:bookmarkStart w:id="247" w:name="_Toc164608642"/>
      <w:r/>
      <w:bookmarkStart w:id="248" w:name="_Toc127151729"/>
      <w:r/>
      <w:bookmarkStart w:id="249" w:name="_Toc164608797"/>
      <w:r/>
      <w:bookmarkStart w:id="250" w:name="_Toc195842893"/>
      <w:r/>
      <w:bookmarkStart w:id="251" w:name="_Toc226965718"/>
      <w:r/>
      <w:bookmarkStart w:id="252" w:name="_Toc265228366"/>
      <w:r/>
      <w:bookmarkStart w:id="253" w:name="_Toc520356152"/>
      <w:r/>
      <w:bookmarkStart w:id="254" w:name="_Toc164229369"/>
      <w:r/>
      <w:bookmarkStart w:id="255" w:name="_Toc150480766"/>
      <w:r/>
      <w:bookmarkStart w:id="256" w:name="_Toc142311030"/>
      <w:r/>
      <w:bookmarkStart w:id="257" w:name="_Toc226337224"/>
      <w:r/>
      <w:bookmarkStart w:id="258" w:name="_Toc127151528"/>
      <w:r/>
      <w:bookmarkStart w:id="259" w:name="_Toc164229223"/>
      <w:r/>
      <w:bookmarkStart w:id="260" w:name="_Toc151190155"/>
      <w:r/>
      <w:bookmarkStart w:id="261" w:name="_Toc150774628"/>
      <w:r/>
      <w:bookmarkStart w:id="262" w:name="_Toc127161442"/>
      <w:r/>
      <w:bookmarkStart w:id="263" w:name="_Toc151193626"/>
      <w:r/>
      <w:bookmarkStart w:id="264" w:name="_Toc150774733"/>
      <w:r/>
      <w:bookmarkStart w:id="265" w:name="_Toc164351622"/>
      <w:r/>
      <w:bookmarkStart w:id="266" w:name="_Toc151193770"/>
      <w:r/>
      <w:bookmarkStart w:id="267" w:name="_Toc226965801"/>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0509281"/>
      <w:r/>
      <w:bookmarkStart w:id="270" w:name="_Toc149720823"/>
      <w:r/>
      <w:bookmarkStart w:id="271" w:name="_Toc127161444"/>
      <w:r/>
      <w:bookmarkStart w:id="272" w:name="_Toc127151530"/>
      <w:r/>
      <w:bookmarkStart w:id="273" w:name="_Toc520356155"/>
      <w:r/>
      <w:bookmarkStart w:id="274" w:name="_Toc151193772"/>
      <w:r/>
      <w:bookmarkStart w:id="275" w:name="_Toc127151731"/>
      <w:r/>
      <w:bookmarkStart w:id="276" w:name="_Toc151193700"/>
      <w:r/>
      <w:bookmarkStart w:id="277" w:name="_Toc150774630"/>
      <w:r/>
      <w:bookmarkStart w:id="278" w:name="_Toc150480768"/>
      <w:r/>
      <w:bookmarkStart w:id="279" w:name="_Toc164608799"/>
      <w:r/>
      <w:bookmarkStart w:id="280" w:name="_Toc164229371"/>
      <w:r/>
      <w:bookmarkStart w:id="281" w:name="_Toc151190157"/>
      <w:r/>
      <w:bookmarkStart w:id="282" w:name="_Toc164229225"/>
      <w:r/>
      <w:bookmarkStart w:id="283" w:name="_Toc195842895"/>
      <w:r/>
      <w:bookmarkStart w:id="284" w:name="_Toc151193844"/>
      <w:r/>
      <w:bookmarkStart w:id="285" w:name="_Toc150774735"/>
      <w:r/>
      <w:bookmarkStart w:id="286" w:name="_Toc164608644"/>
      <w:r/>
      <w:bookmarkStart w:id="287" w:name="_Toc142311032"/>
      <w:r/>
      <w:bookmarkStart w:id="288" w:name="_Toc151193918"/>
      <w:r/>
      <w:bookmarkStart w:id="289" w:name="_Toc164351624"/>
      <w:r/>
      <w:bookmarkStart w:id="290" w:name="_Toc151193628"/>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27161447"/>
      <w:r/>
      <w:bookmarkStart w:id="292" w:name="_Toc305158875"/>
      <w:r/>
      <w:bookmarkStart w:id="293" w:name="_Toc150774633"/>
      <w:r/>
      <w:bookmarkStart w:id="294" w:name="_Toc520356158"/>
      <w:r/>
      <w:bookmarkStart w:id="295" w:name="_Toc164608647"/>
      <w:r/>
      <w:bookmarkStart w:id="296" w:name="_Toc150480771"/>
      <w:r/>
      <w:bookmarkStart w:id="297" w:name="_Toc226965723"/>
      <w:r/>
      <w:bookmarkStart w:id="298" w:name="_Toc151193631"/>
      <w:r/>
      <w:bookmarkStart w:id="299" w:name="_Toc127151533"/>
      <w:r/>
      <w:bookmarkStart w:id="300" w:name="_Toc226337229"/>
      <w:r/>
      <w:bookmarkStart w:id="301" w:name="_Toc164229228"/>
      <w:r/>
      <w:bookmarkStart w:id="302" w:name="_Toc127151734"/>
      <w:r/>
      <w:bookmarkStart w:id="303" w:name="_Toc142311035"/>
      <w:r/>
      <w:bookmarkStart w:id="304" w:name="_Toc164608802"/>
      <w:r/>
      <w:bookmarkStart w:id="305" w:name="_Toc265228371"/>
      <w:r/>
      <w:bookmarkStart w:id="306" w:name="_Toc151193703"/>
      <w:r/>
      <w:bookmarkStart w:id="307" w:name="_Toc151193847"/>
      <w:r/>
      <w:bookmarkStart w:id="308" w:name="_Toc164229374"/>
      <w:r/>
      <w:bookmarkStart w:id="309" w:name="_Toc151193921"/>
      <w:r/>
      <w:bookmarkStart w:id="310" w:name="_Toc151193775"/>
      <w:r/>
      <w:bookmarkStart w:id="311" w:name="_Toc305158801"/>
      <w:r/>
      <w:bookmarkStart w:id="312" w:name="_Toc151190160"/>
      <w:r/>
      <w:bookmarkStart w:id="313" w:name="_Toc150509284"/>
      <w:r/>
      <w:bookmarkStart w:id="314" w:name="_Toc150774738"/>
      <w:r/>
      <w:bookmarkStart w:id="315" w:name="_Toc149720826"/>
      <w:r/>
      <w:bookmarkStart w:id="316" w:name="_Toc264969223"/>
      <w:r/>
      <w:bookmarkStart w:id="317" w:name="_Toc226309777"/>
      <w:r/>
      <w:bookmarkStart w:id="318" w:name="_Toc195842898"/>
      <w:r/>
      <w:bookmarkStart w:id="319" w:name="_Toc226965806"/>
      <w:r/>
      <w:bookmarkStart w:id="320" w:name="_Toc164351627"/>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151193704"/>
      <w:r/>
      <w:bookmarkStart w:id="322" w:name="_Toc151193848"/>
      <w:r/>
      <w:bookmarkStart w:id="323" w:name="_Toc305158802"/>
      <w:r/>
      <w:bookmarkStart w:id="324" w:name="_Toc151193776"/>
      <w:r/>
      <w:bookmarkStart w:id="325" w:name="_Toc226965724"/>
      <w:r/>
      <w:bookmarkStart w:id="326" w:name="_Toc195842899"/>
      <w:r/>
      <w:bookmarkStart w:id="327" w:name="_Toc151193922"/>
      <w:r/>
      <w:bookmarkStart w:id="328" w:name="_Toc226309778"/>
      <w:r/>
      <w:bookmarkStart w:id="329" w:name="_Toc520356159"/>
      <w:r/>
      <w:bookmarkStart w:id="330" w:name="_Toc226965807"/>
      <w:r/>
      <w:bookmarkStart w:id="331" w:name="_Toc142311036"/>
      <w:r/>
      <w:bookmarkStart w:id="332" w:name="_Toc127151534"/>
      <w:r/>
      <w:bookmarkStart w:id="333" w:name="_Toc305158876"/>
      <w:r/>
      <w:bookmarkStart w:id="334" w:name="_Toc150774739"/>
      <w:r/>
      <w:bookmarkStart w:id="335" w:name="_Toc150774634"/>
      <w:r/>
      <w:bookmarkStart w:id="336" w:name="_Toc150480772"/>
      <w:r/>
      <w:bookmarkStart w:id="337" w:name="_Toc150509285"/>
      <w:r/>
      <w:bookmarkStart w:id="338" w:name="_Toc264969224"/>
      <w:r/>
      <w:bookmarkStart w:id="339" w:name="_Toc265228372"/>
      <w:r/>
      <w:bookmarkStart w:id="340" w:name="_Toc151193632"/>
      <w:r/>
      <w:bookmarkStart w:id="341" w:name="_Toc226337230"/>
      <w:r/>
      <w:bookmarkStart w:id="342" w:name="_Toc151190161"/>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11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95842900"/>
      <w:r/>
      <w:bookmarkStart w:id="344" w:name="_Toc150774740"/>
      <w:r/>
      <w:bookmarkStart w:id="345" w:name="_Toc151190162"/>
      <w:r/>
      <w:bookmarkStart w:id="346" w:name="_Toc520356160"/>
      <w:r/>
      <w:bookmarkStart w:id="347" w:name="_Toc164351629"/>
      <w:r/>
      <w:bookmarkStart w:id="348" w:name="_Toc127161449"/>
      <w:r/>
      <w:bookmarkStart w:id="349" w:name="_Toc151193705"/>
      <w:r/>
      <w:bookmarkStart w:id="350" w:name="_Toc127151736"/>
      <w:r/>
      <w:bookmarkStart w:id="351" w:name="_Toc151193849"/>
      <w:r/>
      <w:bookmarkStart w:id="352" w:name="_Toc150774635"/>
      <w:r/>
      <w:bookmarkStart w:id="353" w:name="_Toc150480773"/>
      <w:r/>
      <w:bookmarkStart w:id="354" w:name="_Toc226337231"/>
      <w:r/>
      <w:bookmarkStart w:id="355" w:name="_Toc226965808"/>
      <w:r/>
      <w:bookmarkStart w:id="356" w:name="_Toc150509286"/>
      <w:r/>
      <w:bookmarkStart w:id="357" w:name="_Toc151193923"/>
      <w:r/>
      <w:bookmarkStart w:id="358" w:name="_Toc164229230"/>
      <w:r/>
      <w:bookmarkStart w:id="359" w:name="_Toc226309779"/>
      <w:r/>
      <w:bookmarkStart w:id="360" w:name="_Toc305158803"/>
      <w:r/>
      <w:bookmarkStart w:id="361" w:name="_Toc151193633"/>
      <w:r/>
      <w:bookmarkStart w:id="362" w:name="_Toc127151535"/>
      <w:r/>
      <w:bookmarkStart w:id="363" w:name="_Toc164608804"/>
      <w:r/>
      <w:bookmarkStart w:id="364" w:name="_Toc264969225"/>
      <w:r/>
      <w:bookmarkStart w:id="365" w:name="_Toc142311037"/>
      <w:r/>
      <w:bookmarkStart w:id="366" w:name="_Toc151193777"/>
      <w:r/>
      <w:bookmarkStart w:id="367" w:name="_Toc149720828"/>
      <w:r/>
      <w:bookmarkStart w:id="368" w:name="_Toc164608649"/>
      <w:r/>
      <w:bookmarkStart w:id="369" w:name="_Toc226965725"/>
      <w:r/>
      <w:bookmarkStart w:id="370" w:name="_Toc164229376"/>
      <w:r/>
      <w:bookmarkStart w:id="371" w:name="_Toc305158877"/>
      <w:r/>
      <w:bookmarkStart w:id="372" w:name="_Toc265228373"/>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305158804"/>
      <w:r/>
      <w:bookmarkStart w:id="374" w:name="_Toc150480774"/>
      <w:r/>
      <w:bookmarkStart w:id="375" w:name="_Toc127151536"/>
      <w:r/>
      <w:bookmarkStart w:id="376" w:name="_Toc226965726"/>
      <w:r/>
      <w:bookmarkStart w:id="377" w:name="_Toc151193850"/>
      <w:r/>
      <w:bookmarkStart w:id="378" w:name="_Toc226965809"/>
      <w:r/>
      <w:bookmarkStart w:id="379" w:name="_Toc151193924"/>
      <w:r/>
      <w:bookmarkStart w:id="380" w:name="_Toc164229231"/>
      <w:r/>
      <w:bookmarkStart w:id="381" w:name="_Toc164608805"/>
      <w:r/>
      <w:bookmarkStart w:id="382" w:name="_Toc127151737"/>
      <w:r/>
      <w:bookmarkStart w:id="383" w:name="_Toc127161450"/>
      <w:r/>
      <w:bookmarkStart w:id="384" w:name="_Toc149720829"/>
      <w:r/>
      <w:bookmarkStart w:id="385" w:name="_Toc142311038"/>
      <w:r/>
      <w:bookmarkStart w:id="386" w:name="_Toc164351630"/>
      <w:r/>
      <w:bookmarkStart w:id="387" w:name="_Toc305158878"/>
      <w:r/>
      <w:bookmarkStart w:id="388" w:name="_Toc151190163"/>
      <w:r/>
      <w:bookmarkStart w:id="389" w:name="_Toc226337232"/>
      <w:r/>
      <w:bookmarkStart w:id="390" w:name="_Toc195842901"/>
      <w:r/>
      <w:bookmarkStart w:id="391" w:name="_Toc150774636"/>
      <w:r/>
      <w:bookmarkStart w:id="392" w:name="_Toc164229377"/>
      <w:r/>
      <w:bookmarkStart w:id="393" w:name="_Toc150774741"/>
      <w:r/>
      <w:bookmarkStart w:id="394" w:name="_Toc520356161"/>
      <w:r/>
      <w:bookmarkStart w:id="395" w:name="_Toc150509287"/>
      <w:r/>
      <w:bookmarkStart w:id="396" w:name="_Toc226309780"/>
      <w:r/>
      <w:bookmarkStart w:id="397" w:name="_Toc151193634"/>
      <w:r/>
      <w:bookmarkStart w:id="398" w:name="_Toc151193778"/>
      <w:r/>
      <w:bookmarkStart w:id="399" w:name="_Toc264969226"/>
      <w:r/>
      <w:bookmarkStart w:id="400" w:name="_Toc265228374"/>
      <w:r/>
      <w:bookmarkStart w:id="401" w:name="_Toc164608650"/>
      <w:r/>
      <w:bookmarkStart w:id="402" w:name="_Toc151193706"/>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520356162"/>
      <w:r/>
      <w:bookmarkStart w:id="404" w:name="_Toc164608806"/>
      <w:r/>
      <w:bookmarkStart w:id="405" w:name="_Toc305158805"/>
      <w:r/>
      <w:bookmarkStart w:id="406" w:name="_Toc151193707"/>
      <w:r/>
      <w:bookmarkStart w:id="407" w:name="_Toc264969227"/>
      <w:r/>
      <w:bookmarkStart w:id="408" w:name="_Toc164229378"/>
      <w:r/>
      <w:bookmarkStart w:id="409" w:name="_Toc164351631"/>
      <w:r/>
      <w:bookmarkStart w:id="410" w:name="_Toc151193635"/>
      <w:r/>
      <w:bookmarkStart w:id="411" w:name="_Toc150774637"/>
      <w:r/>
      <w:bookmarkStart w:id="412" w:name="_Toc151190164"/>
      <w:r/>
      <w:bookmarkStart w:id="413" w:name="_Toc226965727"/>
      <w:r/>
      <w:bookmarkStart w:id="414" w:name="_Toc195842902"/>
      <w:r/>
      <w:bookmarkStart w:id="415" w:name="_Toc226309781"/>
      <w:r/>
      <w:bookmarkStart w:id="416" w:name="_Toc149720830"/>
      <w:r/>
      <w:bookmarkStart w:id="417" w:name="_Toc142311039"/>
      <w:r/>
      <w:bookmarkStart w:id="418" w:name="_Toc164229232"/>
      <w:r/>
      <w:bookmarkStart w:id="419" w:name="_Toc150509288"/>
      <w:r/>
      <w:bookmarkStart w:id="420" w:name="_Toc151193925"/>
      <w:r/>
      <w:bookmarkStart w:id="421" w:name="_Toc150774742"/>
      <w:r/>
      <w:bookmarkStart w:id="422" w:name="_Toc164608651"/>
      <w:r/>
      <w:bookmarkStart w:id="423" w:name="_Toc127151738"/>
      <w:r/>
      <w:bookmarkStart w:id="424" w:name="_Toc226337233"/>
      <w:r/>
      <w:bookmarkStart w:id="425" w:name="_Toc226965810"/>
      <w:r/>
      <w:bookmarkStart w:id="426" w:name="_Toc150480775"/>
      <w:r/>
      <w:bookmarkStart w:id="427" w:name="_Toc127151537"/>
      <w:r/>
      <w:bookmarkStart w:id="428" w:name="_Toc305158879"/>
      <w:r/>
      <w:bookmarkStart w:id="429" w:name="_Toc151193779"/>
      <w:r/>
      <w:bookmarkStart w:id="430" w:name="_Toc265228375"/>
      <w:r/>
      <w:bookmarkStart w:id="431" w:name="_Toc151193851"/>
      <w:r/>
      <w:bookmarkStart w:id="432" w:name="_Toc127161451"/>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116"/>
        <w:spacing w:before="0" w:line="360" w:lineRule="auto"/>
        <w:rPr>
          <w:rFonts w:ascii="Times New Roman" w:hAnsi="Times New Roman" w:eastAsia="宋体"/>
          <w:color w:val="000000" w:themeColor="text1"/>
          <w:sz w:val="28"/>
          <w:highlight w:val="none"/>
        </w:rPr>
      </w:pPr>
      <w:r/>
      <w:bookmarkStart w:id="433" w:name="_Toc142311040"/>
      <w:r/>
      <w:bookmarkStart w:id="434" w:name="_Toc150774743"/>
      <w:r/>
      <w:bookmarkStart w:id="435" w:name="_Toc226965811"/>
      <w:r/>
      <w:bookmarkStart w:id="436" w:name="_Toc305158880"/>
      <w:r/>
      <w:bookmarkStart w:id="437" w:name="_Toc264969228"/>
      <w:r/>
      <w:bookmarkStart w:id="438" w:name="_Toc226309782"/>
      <w:r/>
      <w:bookmarkStart w:id="439" w:name="_Toc151193636"/>
      <w:r/>
      <w:bookmarkStart w:id="440" w:name="_Toc127151538"/>
      <w:r/>
      <w:bookmarkStart w:id="441" w:name="_Toc151193926"/>
      <w:r/>
      <w:bookmarkStart w:id="442" w:name="_Toc151193852"/>
      <w:r/>
      <w:bookmarkStart w:id="443" w:name="_Toc195842903"/>
      <w:r/>
      <w:bookmarkStart w:id="444" w:name="_Toc265228376"/>
      <w:r/>
      <w:bookmarkStart w:id="445" w:name="_Toc150774638"/>
      <w:r/>
      <w:bookmarkStart w:id="446" w:name="_Toc520356163"/>
      <w:r/>
      <w:bookmarkStart w:id="447" w:name="_Toc226337234"/>
      <w:r/>
      <w:bookmarkStart w:id="448" w:name="_Toc150480776"/>
      <w:r/>
      <w:bookmarkStart w:id="449" w:name="_Toc151193708"/>
      <w:r/>
      <w:bookmarkStart w:id="450" w:name="_Toc226965728"/>
      <w:r/>
      <w:bookmarkStart w:id="451" w:name="_Toc150509289"/>
      <w:r/>
      <w:bookmarkStart w:id="452" w:name="_Toc305158806"/>
      <w:r/>
      <w:bookmarkStart w:id="453" w:name="_Toc151193780"/>
      <w:r/>
      <w:bookmarkStart w:id="454" w:name="_Toc151190165"/>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116"/>
        <w:spacing w:before="0" w:line="360" w:lineRule="auto"/>
        <w:rPr>
          <w:rFonts w:ascii="Times New Roman" w:hAnsi="Times New Roman" w:eastAsia="宋体"/>
          <w:color w:val="000000" w:themeColor="text1"/>
          <w:sz w:val="28"/>
          <w:highlight w:val="none"/>
        </w:rPr>
      </w:pPr>
      <w:r/>
      <w:bookmarkStart w:id="458" w:name="_Toc142311047"/>
      <w:r/>
      <w:bookmarkStart w:id="459" w:name="_Toc127151545"/>
      <w:r/>
      <w:bookmarkStart w:id="460" w:name="_Toc264969235"/>
      <w:r/>
      <w:bookmarkStart w:id="461" w:name="_Toc150774645"/>
      <w:r/>
      <w:bookmarkStart w:id="462" w:name="_Toc151193933"/>
      <w:r/>
      <w:bookmarkStart w:id="463" w:name="_Toc305158887"/>
      <w:r/>
      <w:bookmarkStart w:id="464" w:name="_Toc151193859"/>
      <w:r/>
      <w:bookmarkStart w:id="465" w:name="_Toc151193643"/>
      <w:r/>
      <w:bookmarkStart w:id="466" w:name="_Toc150509296"/>
      <w:r/>
      <w:bookmarkStart w:id="467" w:name="_Toc151190172"/>
      <w:r/>
      <w:bookmarkStart w:id="468" w:name="_Toc265228383"/>
      <w:r/>
      <w:bookmarkStart w:id="469" w:name="_Toc195842910"/>
      <w:r/>
      <w:bookmarkStart w:id="470" w:name="_Toc226965735"/>
      <w:r/>
      <w:bookmarkStart w:id="471" w:name="_Toc305158813"/>
      <w:r/>
      <w:bookmarkStart w:id="472" w:name="_Toc151193787"/>
      <w:r/>
      <w:bookmarkStart w:id="473" w:name="_Toc150480783"/>
      <w:r/>
      <w:bookmarkStart w:id="474" w:name="_Toc226337241"/>
      <w:r/>
      <w:bookmarkStart w:id="475" w:name="_Toc150774750"/>
      <w:r/>
      <w:bookmarkStart w:id="476" w:name="_Toc226309789"/>
      <w:r/>
      <w:bookmarkStart w:id="477" w:name="_Toc151193715"/>
      <w:r/>
      <w:bookmarkStart w:id="478" w:name="_Toc226965818"/>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1193789"/>
      <w:r/>
      <w:bookmarkStart w:id="480" w:name="_Toc164608816"/>
      <w:r/>
      <w:bookmarkStart w:id="481" w:name="_Toc164351641"/>
      <w:r/>
      <w:bookmarkStart w:id="482" w:name="_Toc150509298"/>
      <w:r/>
      <w:bookmarkStart w:id="483" w:name="_Toc226337243"/>
      <w:r/>
      <w:bookmarkStart w:id="484" w:name="_Toc226309791"/>
      <w:r/>
      <w:bookmarkStart w:id="485" w:name="_Toc226965737"/>
      <w:r/>
      <w:bookmarkStart w:id="486" w:name="_Toc142311049"/>
      <w:r/>
      <w:bookmarkStart w:id="487" w:name="_Toc150774647"/>
      <w:r/>
      <w:bookmarkStart w:id="488" w:name="_Toc265228385"/>
      <w:r/>
      <w:bookmarkStart w:id="489" w:name="_Toc226965820"/>
      <w:r/>
      <w:bookmarkStart w:id="490" w:name="_Toc151193717"/>
      <w:r/>
      <w:bookmarkStart w:id="491" w:name="_Toc151193861"/>
      <w:r/>
      <w:bookmarkStart w:id="492" w:name="_Toc127161461"/>
      <w:r/>
      <w:bookmarkStart w:id="493" w:name="_Toc195842912"/>
      <w:r/>
      <w:bookmarkStart w:id="494" w:name="_Toc151193935"/>
      <w:r/>
      <w:bookmarkStart w:id="495" w:name="_Toc164229242"/>
      <w:r/>
      <w:bookmarkStart w:id="496" w:name="_Toc264969237"/>
      <w:r/>
      <w:bookmarkStart w:id="497" w:name="_Toc305158889"/>
      <w:r/>
      <w:bookmarkStart w:id="498" w:name="_Toc149720840"/>
      <w:r/>
      <w:bookmarkStart w:id="499" w:name="_Toc151190174"/>
      <w:r/>
      <w:bookmarkStart w:id="500" w:name="_Toc127151748"/>
      <w:r/>
      <w:bookmarkStart w:id="501" w:name="_Toc164229388"/>
      <w:r/>
      <w:bookmarkStart w:id="502" w:name="_Toc127151547"/>
      <w:r/>
      <w:bookmarkStart w:id="503" w:name="_Toc150480785"/>
      <w:r/>
      <w:bookmarkStart w:id="504" w:name="_Toc150774752"/>
      <w:r/>
      <w:bookmarkStart w:id="505" w:name="_Toc151193645"/>
      <w:r/>
      <w:bookmarkStart w:id="506" w:name="_Toc305158815"/>
      <w:r/>
      <w:bookmarkStart w:id="507" w:name="_Toc164608661"/>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226965822"/>
      <w:r/>
      <w:bookmarkStart w:id="511" w:name="_Toc151193647"/>
      <w:r/>
      <w:bookmarkStart w:id="512" w:name="_Toc164229244"/>
      <w:r/>
      <w:bookmarkStart w:id="513" w:name="_Toc265228387"/>
      <w:r/>
      <w:bookmarkStart w:id="514" w:name="_Toc150480787"/>
      <w:r/>
      <w:bookmarkStart w:id="515" w:name="_Toc264969239"/>
      <w:r/>
      <w:bookmarkStart w:id="516" w:name="_Toc226309793"/>
      <w:r/>
      <w:bookmarkStart w:id="517" w:name="_Toc195842914"/>
      <w:r/>
      <w:bookmarkStart w:id="518" w:name="_Toc226337245"/>
      <w:r/>
      <w:bookmarkStart w:id="519" w:name="_Toc164608663"/>
      <w:r/>
      <w:bookmarkStart w:id="520" w:name="_Toc150774754"/>
      <w:r/>
      <w:bookmarkStart w:id="521" w:name="_Toc151190176"/>
      <w:r/>
      <w:bookmarkStart w:id="522" w:name="_Toc151193719"/>
      <w:r/>
      <w:bookmarkStart w:id="523" w:name="_Toc151193791"/>
      <w:r/>
      <w:bookmarkStart w:id="524" w:name="_Toc151193863"/>
      <w:r/>
      <w:bookmarkStart w:id="525" w:name="_Toc142311051"/>
      <w:r/>
      <w:bookmarkStart w:id="526" w:name="_Toc151193937"/>
      <w:r/>
      <w:bookmarkStart w:id="527" w:name="_Toc164351643"/>
      <w:r/>
      <w:bookmarkStart w:id="528" w:name="_Toc150509300"/>
      <w:r/>
      <w:bookmarkStart w:id="529" w:name="_Toc127161463"/>
      <w:r/>
      <w:bookmarkStart w:id="530" w:name="_Toc164229390"/>
      <w:r/>
      <w:bookmarkStart w:id="531" w:name="_Toc226965739"/>
      <w:r/>
      <w:bookmarkStart w:id="532" w:name="_Toc150774649"/>
      <w:r/>
      <w:bookmarkStart w:id="533" w:name="_Toc149720842"/>
      <w:r/>
      <w:bookmarkStart w:id="534" w:name="_Toc127151549"/>
      <w:r/>
      <w:bookmarkStart w:id="535" w:name="_Toc127151750"/>
      <w:r/>
      <w:bookmarkStart w:id="536" w:name="_Toc164608818"/>
      <w:r/>
      <w:bookmarkStart w:id="537" w:name="_Ref467307090"/>
      <w:r/>
      <w:bookmarkStart w:id="538" w:name="_Ref467306425"/>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51193864"/>
      <w:r/>
      <w:bookmarkStart w:id="541" w:name="_Toc127151751"/>
      <w:r/>
      <w:bookmarkStart w:id="542" w:name="_Toc226965740"/>
      <w:r/>
      <w:bookmarkStart w:id="543" w:name="_Toc195842915"/>
      <w:r/>
      <w:bookmarkStart w:id="544" w:name="_Toc265228388"/>
      <w:r/>
      <w:bookmarkStart w:id="545" w:name="_Toc151193648"/>
      <w:r/>
      <w:bookmarkStart w:id="546" w:name="_Toc264969240"/>
      <w:r/>
      <w:bookmarkStart w:id="547" w:name="_Toc151193720"/>
      <w:r/>
      <w:bookmarkStart w:id="548" w:name="_Toc164608664"/>
      <w:r/>
      <w:bookmarkStart w:id="549" w:name="_Toc142311052"/>
      <w:r/>
      <w:bookmarkStart w:id="550" w:name="_Toc127161464"/>
      <w:r/>
      <w:bookmarkStart w:id="551" w:name="_Toc226309794"/>
      <w:r/>
      <w:bookmarkStart w:id="552" w:name="_Toc164229391"/>
      <w:r/>
      <w:bookmarkStart w:id="553" w:name="_Ref467307204"/>
      <w:r/>
      <w:bookmarkStart w:id="554" w:name="_Toc164608819"/>
      <w:r/>
      <w:bookmarkStart w:id="555" w:name="_Toc150774755"/>
      <w:r/>
      <w:bookmarkStart w:id="556" w:name="_Ref467306978"/>
      <w:r/>
      <w:bookmarkStart w:id="557" w:name="_Toc127151550"/>
      <w:r/>
      <w:bookmarkStart w:id="558" w:name="_Toc150480788"/>
      <w:r/>
      <w:bookmarkStart w:id="559" w:name="_Toc150774650"/>
      <w:r/>
      <w:bookmarkStart w:id="560" w:name="_Toc305158818"/>
      <w:r/>
      <w:bookmarkStart w:id="561" w:name="_Toc151193792"/>
      <w:r/>
      <w:bookmarkStart w:id="562" w:name="_Toc151190177"/>
      <w:r/>
      <w:bookmarkStart w:id="563" w:name="_Toc164351644"/>
      <w:r/>
      <w:bookmarkStart w:id="564" w:name="_Ref467307062"/>
      <w:r/>
      <w:bookmarkStart w:id="565" w:name="_Toc149720843"/>
      <w:r/>
      <w:bookmarkStart w:id="566" w:name="_Ref467306377"/>
      <w:r/>
      <w:bookmarkStart w:id="567" w:name="_Toc226965823"/>
      <w:r/>
      <w:bookmarkStart w:id="568" w:name="_Toc151193938"/>
      <w:r/>
      <w:bookmarkStart w:id="569" w:name="_Toc305158892"/>
      <w:r/>
      <w:bookmarkStart w:id="570" w:name="_Toc150509301"/>
      <w:r/>
      <w:bookmarkStart w:id="571" w:name="_Toc520356175"/>
      <w:r/>
      <w:bookmarkStart w:id="572" w:name="_Toc226337246"/>
      <w:r/>
      <w:bookmarkStart w:id="573" w:name="_Toc164229245"/>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bookmarkEnd w:id="538"/>
      <w:bookmarkEnd w:id="539"/>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94"/>
          <w:color w:val="000000" w:themeColor="text1"/>
          <w:highlight w:val="none"/>
        </w:rPr>
        <w:t xml:space="preserve">http://gk</w:t>
      </w:r>
      <w:bookmarkStart w:id="574" w:name="_Hlt100654014"/>
      <w:r>
        <w:rPr>
          <w:rStyle w:val="1194"/>
          <w:color w:val="000000" w:themeColor="text1"/>
          <w:highlight w:val="none"/>
        </w:rPr>
        <w:t xml:space="preserve">s</w:t>
      </w:r>
      <w:bookmarkEnd w:id="574"/>
      <w:r>
        <w:rPr>
          <w:rStyle w:val="1194"/>
          <w:color w:val="000000" w:themeColor="text1"/>
          <w:highlight w:val="none"/>
        </w:rPr>
        <w:t xml:space="preserve">.m</w:t>
      </w:r>
      <w:bookmarkStart w:id="575" w:name="_Hlt100653994"/>
      <w:r/>
      <w:bookmarkStart w:id="576" w:name="_Hlt100653993"/>
      <w:r>
        <w:rPr>
          <w:rStyle w:val="1194"/>
          <w:color w:val="000000" w:themeColor="text1"/>
          <w:highlight w:val="none"/>
        </w:rPr>
        <w:t xml:space="preserve">o</w:t>
      </w:r>
      <w:bookmarkEnd w:id="575"/>
      <w:r/>
      <w:bookmarkEnd w:id="576"/>
      <w:r/>
      <w:bookmarkStart w:id="577" w:name="_Hlt101169156"/>
      <w:r>
        <w:rPr>
          <w:rStyle w:val="1194"/>
          <w:color w:val="000000" w:themeColor="text1"/>
          <w:highlight w:val="none"/>
        </w:rPr>
        <w:t xml:space="preserve">f</w:t>
      </w:r>
      <w:bookmarkEnd w:id="577"/>
      <w:r>
        <w:rPr>
          <w:rStyle w:val="1194"/>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18"/>
          <w:footnotePr/>
          <w:endnotePr/>
          <w:type w:val="nextPage"/>
          <w:pgSz w:w="11905" w:h="16840" w:orient="portrait"/>
          <w:pgMar w:top="1440" w:right="1304" w:bottom="1440" w:left="1304" w:header="850" w:footer="850" w:gutter="0"/>
          <w:pgNumType w:start="1"/>
          <w:cols w:num="1" w:sep="0" w:space="1701" w:equalWidth="1"/>
          <w:docGrid w:linePitch="360"/>
        </w:sectPr>
      </w:pPr>
      <w:r/>
      <w:bookmarkStart w:id="578" w:name="_Toc226965827"/>
      <w:r/>
      <w:bookmarkStart w:id="579" w:name="_Toc150480792"/>
      <w:r/>
      <w:bookmarkStart w:id="580" w:name="_Toc353825544"/>
      <w:r/>
      <w:bookmarkStart w:id="581" w:name="_Toc142311056"/>
      <w:r/>
      <w:bookmarkStart w:id="582" w:name="_Toc127151554"/>
      <w:r/>
      <w:bookmarkStart w:id="583" w:name="_Toc353873664"/>
      <w:r/>
      <w:bookmarkStart w:id="584" w:name="_Toc353873934"/>
      <w:r/>
      <w:bookmarkStart w:id="585" w:name="_Toc150774759"/>
      <w:r/>
      <w:bookmarkStart w:id="586" w:name="_Toc265228392"/>
      <w:r/>
      <w:bookmarkStart w:id="587" w:name="_Toc264969244"/>
      <w:r/>
      <w:bookmarkStart w:id="588" w:name="_Toc226337250"/>
      <w:r/>
      <w:bookmarkStart w:id="589" w:name="_Toc305158896"/>
      <w:r/>
      <w:bookmarkStart w:id="590" w:name="_Toc305158822"/>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116"/>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r/>
    </w:p>
    <w:p>
      <w:pPr>
        <w:numPr>
          <w:ilvl w:val="0"/>
          <w:numId w:val="11"/>
        </w:numPr>
        <w:spacing w:line="360" w:lineRule="auto"/>
        <w:tabs>
          <w:tab w:val="left" w:pos="360" w:leader="none"/>
        </w:tabs>
        <w:rPr>
          <w:color w:val="000000" w:themeColor="text1"/>
          <w:sz w:val="24"/>
          <w:highlight w:val="none"/>
        </w:rPr>
        <w:outlineLvl w:val="1"/>
      </w:pPr>
      <w:r/>
      <w:bookmarkStart w:id="593" w:name="_Toc127161455"/>
      <w:r/>
      <w:bookmarkStart w:id="594" w:name="_Toc151193711"/>
      <w:r/>
      <w:bookmarkStart w:id="595" w:name="_Toc151193783"/>
      <w:r/>
      <w:bookmarkStart w:id="596" w:name="_Toc142311043"/>
      <w:r/>
      <w:bookmarkStart w:id="597" w:name="_Toc151193639"/>
      <w:r/>
      <w:bookmarkStart w:id="598" w:name="_Toc305158883"/>
      <w:r/>
      <w:bookmarkStart w:id="599" w:name="_Toc127151541"/>
      <w:r/>
      <w:bookmarkStart w:id="600" w:name="_Toc226309785"/>
      <w:r/>
      <w:bookmarkStart w:id="601" w:name="_Toc195842906"/>
      <w:r/>
      <w:bookmarkStart w:id="602" w:name="_Toc150509292"/>
      <w:r/>
      <w:bookmarkStart w:id="603" w:name="_Toc150774641"/>
      <w:r/>
      <w:bookmarkStart w:id="604" w:name="_Toc264969231"/>
      <w:r/>
      <w:bookmarkStart w:id="605" w:name="_Toc127151742"/>
      <w:r/>
      <w:bookmarkStart w:id="606" w:name="_Toc226337237"/>
      <w:r/>
      <w:bookmarkStart w:id="607" w:name="_Toc226965731"/>
      <w:r/>
      <w:bookmarkStart w:id="608" w:name="_Toc151193855"/>
      <w:r/>
      <w:bookmarkStart w:id="609" w:name="_Toc164229236"/>
      <w:r/>
      <w:bookmarkStart w:id="610" w:name="_Toc164608655"/>
      <w:r/>
      <w:bookmarkStart w:id="611" w:name="_Toc265228379"/>
      <w:r/>
      <w:bookmarkStart w:id="612" w:name="_Toc150480779"/>
      <w:r/>
      <w:bookmarkStart w:id="613" w:name="_Toc305158809"/>
      <w:r/>
      <w:bookmarkStart w:id="614" w:name="_Toc226965814"/>
      <w:r/>
      <w:bookmarkStart w:id="615" w:name="_Toc164608810"/>
      <w:r/>
      <w:bookmarkStart w:id="616" w:name="_Toc164229382"/>
      <w:r/>
      <w:bookmarkStart w:id="617" w:name="_Toc151193929"/>
      <w:r/>
      <w:bookmarkStart w:id="618" w:name="_Toc149720834"/>
      <w:r/>
      <w:bookmarkStart w:id="619" w:name="_Toc150774746"/>
      <w:r/>
      <w:bookmarkStart w:id="620" w:name="_Toc151190168"/>
      <w:r/>
      <w:bookmarkStart w:id="621" w:name="_Toc164351635"/>
      <w:r/>
      <w:bookmarkStart w:id="622" w:name="_Toc353825551"/>
      <w:r/>
      <w:bookmarkStart w:id="623" w:name="_Toc353873941"/>
      <w:r/>
      <w:bookmarkStart w:id="624" w:name="_Toc226965828"/>
      <w:r/>
      <w:bookmarkStart w:id="625" w:name="_Toc226337251"/>
      <w:r/>
      <w:bookmarkStart w:id="626" w:name="_Toc142311057"/>
      <w:r/>
      <w:bookmarkStart w:id="627" w:name="_Toc265228393"/>
      <w:r/>
      <w:bookmarkStart w:id="628" w:name="_Toc150480793"/>
      <w:r/>
      <w:bookmarkStart w:id="629" w:name="_Toc305158823"/>
      <w:r/>
      <w:bookmarkStart w:id="630" w:name="_Toc127151555"/>
      <w:r/>
      <w:bookmarkStart w:id="631" w:name="_Toc150774760"/>
      <w:r/>
      <w:bookmarkStart w:id="632" w:name="_Toc353873665"/>
      <w:r/>
      <w:bookmarkStart w:id="633" w:name="_Toc353873935"/>
      <w:r/>
      <w:bookmarkStart w:id="634" w:name="_Toc353825545"/>
      <w:r/>
      <w:bookmarkStart w:id="635" w:name="_Toc195842920"/>
      <w:r/>
      <w:bookmarkStart w:id="636" w:name="_Toc264969245"/>
      <w:r/>
      <w:bookmarkStart w:id="637" w:name="_Toc305158897"/>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94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3798"/>
        <w:gridCol w:w="2908"/>
      </w:tblGrid>
      <w:tr>
        <w:trPr>
          <w:cantSplit/>
          <w:trHeight w:val="20"/>
          <w:tblHeader/>
        </w:trPr>
        <w:tc>
          <w:tcPr>
            <w:tcW w:w="375" w:type="dxa"/>
            <w:vAlign w:val="center"/>
            <w:textDirection w:val="lrTb"/>
            <w:noWrap w:val="false"/>
          </w:tcPr>
          <w:p>
            <w:pPr>
              <w:jc w:val="center"/>
              <w:tabs>
                <w:tab w:val="left" w:pos="1080" w:leader="none"/>
              </w:tabs>
              <w:rPr>
                <w:b/>
                <w:color w:val="000000" w:themeColor="text1"/>
                <w:sz w:val="24"/>
                <w:highlight w:val="none"/>
              </w:rPr>
            </w:pPr>
            <w:r/>
            <w:bookmarkStart w:id="638" w:name="_Hlt487972895"/>
            <w:r/>
            <w:bookmarkEnd w:id="638"/>
            <w:r>
              <w:rPr>
                <w:b/>
                <w:color w:val="000000" w:themeColor="text1"/>
                <w:sz w:val="24"/>
                <w:highlight w:val="none"/>
              </w:rPr>
              <w:t xml:space="preserve">序号</w:t>
            </w:r>
            <w:r/>
          </w:p>
        </w:tc>
        <w:tc>
          <w:tcPr>
            <w:tcW w:w="1014" w:type="dxa"/>
            <w:vAlign w:val="center"/>
            <w:textDirection w:val="lrTb"/>
            <w:noWrap w:val="false"/>
          </w:tcPr>
          <w:p>
            <w:pPr>
              <w:jc w:val="center"/>
              <w:tabs>
                <w:tab w:val="left" w:pos="1080" w:leader="none"/>
              </w:tabs>
              <w:rPr>
                <w:b/>
                <w:color w:val="000000" w:themeColor="text1"/>
                <w:sz w:val="24"/>
                <w:highlight w:val="none"/>
              </w:rPr>
            </w:pPr>
            <w:r>
              <w:rPr>
                <w:b/>
                <w:color w:val="000000" w:themeColor="text1"/>
                <w:sz w:val="24"/>
                <w:highlight w:val="none"/>
              </w:rPr>
              <w:t xml:space="preserve">审查因素</w:t>
            </w:r>
            <w:r/>
          </w:p>
        </w:tc>
        <w:tc>
          <w:tcPr>
            <w:tcW w:w="2043" w:type="dxa"/>
            <w:vAlign w:val="center"/>
            <w:textDirection w:val="lrTb"/>
            <w:noWrap w:val="false"/>
          </w:tcPr>
          <w:p>
            <w:pPr>
              <w:jc w:val="center"/>
              <w:tabs>
                <w:tab w:val="left" w:pos="1080" w:leader="none"/>
              </w:tabs>
              <w:rPr>
                <w:b/>
                <w:color w:val="000000" w:themeColor="text1"/>
                <w:sz w:val="24"/>
                <w:highlight w:val="none"/>
              </w:rPr>
            </w:pPr>
            <w:r>
              <w:rPr>
                <w:b/>
                <w:color w:val="000000" w:themeColor="text1"/>
                <w:sz w:val="24"/>
                <w:highlight w:val="none"/>
              </w:rPr>
              <w:t xml:space="preserve">审查内容</w:t>
            </w:r>
            <w:r/>
          </w:p>
        </w:tc>
        <w:tc>
          <w:tcPr>
            <w:tcW w:w="1565" w:type="dxa"/>
            <w:vAlign w:val="center"/>
            <w:textDirection w:val="lrTb"/>
            <w:noWrap w:val="false"/>
          </w:tcPr>
          <w:p>
            <w:pPr>
              <w:jc w:val="center"/>
              <w:tabs>
                <w:tab w:val="left" w:pos="1080" w:leader="none"/>
              </w:tabs>
              <w:rPr>
                <w:b/>
                <w:color w:val="000000" w:themeColor="text1"/>
                <w:sz w:val="24"/>
                <w:highlight w:val="none"/>
              </w:rPr>
            </w:pPr>
            <w:r>
              <w:rPr>
                <w:b/>
                <w:color w:val="000000" w:themeColor="text1"/>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1</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满足《中华人民共和国政府采购法》第二十二条规定及法律法规的其他规定</w:t>
            </w:r>
            <w:r/>
          </w:p>
        </w:tc>
        <w:tc>
          <w:tcPr>
            <w:tcW w:w="2043"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具体规定见第一章《采购邀请》</w:t>
            </w:r>
            <w:r/>
          </w:p>
        </w:tc>
        <w:tc>
          <w:tcPr>
            <w:tcW w:w="1565" w:type="dxa"/>
            <w:vAlign w:val="center"/>
            <w:textDirection w:val="lrTb"/>
            <w:noWrap w:val="false"/>
          </w:tcPr>
          <w:p>
            <w:pPr>
              <w:numPr>
                <w:ilvl w:val="0"/>
                <w:numId w:val="12"/>
              </w:numPr>
              <w:tabs>
                <w:tab w:val="left" w:pos="1080" w:leader="none"/>
              </w:tabs>
              <w:rPr>
                <w:rFonts w:hint="eastAsia"/>
                <w:color w:val="000000" w:themeColor="text1"/>
                <w:highlight w:val="none"/>
              </w:rPr>
            </w:pPr>
            <w:r>
              <w:rPr>
                <w:rFonts w:hint="eastAsia"/>
                <w:color w:val="000000" w:themeColor="text1"/>
                <w:sz w:val="24"/>
                <w:highlight w:val="none"/>
              </w:rPr>
              <w:t xml:space="preserve">法人或者其他组织的营业执照等证明文件，自然人的身份证明；2、上一年度的财务报表（成立不满一年无需提供）；3、依法缴纳税收和社会保障资金的相关材料（响应文件截止时间前一年内至少一个月依法缴纳税收及缴纳社会保障资金的证明材料。供应商依法享受缓缴、免缴税收、社会保障资金的提供证明材料。）；4、具备履行合同所必需的设备和专业技术能力的书面声明；5、参加政府采购活动前3年内在经营活动中没有重大违法记录的书面承诺函。</w:t>
            </w:r>
            <w:r/>
          </w:p>
          <w:p>
            <w:pPr>
              <w:pStyle w:val="1201"/>
              <w:ind w:firstLine="480"/>
              <w:rPr>
                <w:rFonts w:hint="eastAsia"/>
                <w:color w:val="000000" w:themeColor="text1"/>
                <w:highlight w:val="none"/>
              </w:rPr>
            </w:pPr>
            <w:r>
              <w:rPr>
                <w:rFonts w:hint="eastAsia"/>
                <w:color w:val="000000" w:themeColor="text1"/>
                <w:highlight w:val="none"/>
              </w:rPr>
            </w:r>
            <w:r/>
          </w:p>
          <w:p>
            <w:pPr>
              <w:tabs>
                <w:tab w:val="left" w:pos="1080" w:leader="none"/>
              </w:tabs>
              <w:rPr>
                <w:color w:val="000000" w:themeColor="text1"/>
                <w:sz w:val="24"/>
                <w:highlight w:val="none"/>
              </w:rPr>
            </w:pPr>
            <w:r>
              <w:rPr>
                <w:rFonts w:hint="eastAsia"/>
                <w:color w:val="000000" w:themeColor="text1"/>
                <w:sz w:val="24"/>
                <w:highlight w:val="none"/>
              </w:rPr>
              <w:t xml:space="preserve">需提供证明文件的电子件或电子证照</w:t>
            </w:r>
            <w:r/>
          </w:p>
        </w:tc>
      </w:tr>
      <w:tr>
        <w:trPr>
          <w:cantSplit/>
          <w:trHeight w:val="468"/>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1-1</w:t>
            </w:r>
            <w:r/>
          </w:p>
        </w:tc>
        <w:tc>
          <w:tcPr>
            <w:tcW w:w="1014" w:type="dxa"/>
            <w:vAlign w:val="center"/>
            <w:textDirection w:val="lrTb"/>
            <w:noWrap w:val="false"/>
          </w:tcPr>
          <w:p>
            <w:pPr>
              <w:tabs>
                <w:tab w:val="left" w:pos="1080" w:leader="none"/>
              </w:tabs>
              <w:rPr>
                <w:color w:val="000000" w:themeColor="text1"/>
                <w:sz w:val="24"/>
                <w:highlight w:val="none"/>
              </w:rPr>
            </w:pPr>
            <w:r>
              <w:rPr>
                <w:rFonts w:hint="eastAsia"/>
                <w:color w:val="000000" w:themeColor="text1"/>
                <w:sz w:val="24"/>
                <w:highlight w:val="none"/>
              </w:rPr>
              <w:t xml:space="preserve">供应商资格声明函</w:t>
            </w:r>
            <w:r/>
          </w:p>
        </w:tc>
        <w:tc>
          <w:tcPr>
            <w:tcW w:w="2043"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提供了符合</w:t>
            </w:r>
            <w:r>
              <w:rPr>
                <w:rFonts w:hint="eastAsia"/>
                <w:color w:val="000000" w:themeColor="text1"/>
                <w:sz w:val="24"/>
                <w:highlight w:val="none"/>
              </w:rPr>
              <w:t xml:space="preserve">竞争性磋商文件</w:t>
            </w:r>
            <w:r>
              <w:rPr>
                <w:color w:val="000000" w:themeColor="text1"/>
                <w:sz w:val="24"/>
                <w:highlight w:val="none"/>
              </w:rPr>
              <w:t xml:space="preserve">要求的《</w:t>
            </w:r>
            <w:r>
              <w:rPr>
                <w:rFonts w:hint="eastAsia"/>
                <w:color w:val="000000" w:themeColor="text1"/>
                <w:sz w:val="24"/>
                <w:highlight w:val="none"/>
              </w:rPr>
              <w:t xml:space="preserve">供应商资格声明函</w:t>
            </w:r>
            <w:r>
              <w:rPr>
                <w:color w:val="000000" w:themeColor="text1"/>
                <w:sz w:val="24"/>
                <w:highlight w:val="none"/>
              </w:rPr>
              <w:t xml:space="preserve">》。</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格式见《</w:t>
            </w:r>
            <w:r>
              <w:rPr>
                <w:rFonts w:hint="eastAsia"/>
                <w:color w:val="000000" w:themeColor="text1"/>
                <w:sz w:val="24"/>
                <w:highlight w:val="none"/>
              </w:rPr>
              <w:t xml:space="preserve">响应</w:t>
            </w:r>
            <w:r>
              <w:rPr>
                <w:color w:val="000000" w:themeColor="text1"/>
                <w:sz w:val="24"/>
                <w:highlight w:val="none"/>
              </w:rPr>
              <w:t xml:space="preserve">文件格式》</w:t>
            </w:r>
            <w:r/>
          </w:p>
        </w:tc>
      </w:tr>
      <w:tr>
        <w:trPr>
          <w:cantSplit/>
          <w:trHeight w:val="20"/>
        </w:trPr>
        <w:tc>
          <w:tcPr>
            <w:tcW w:w="375" w:type="dxa"/>
            <w:vAlign w:val="center"/>
            <w:textDirection w:val="lrTb"/>
            <w:noWrap w:val="false"/>
          </w:tcPr>
          <w:p>
            <w:pPr>
              <w:jc w:val="center"/>
              <w:tabs>
                <w:tab w:val="left" w:pos="10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w:t>
            </w:r>
            <w:r>
              <w:rPr>
                <w:rFonts w:hint="eastAsia"/>
                <w:color w:val="000000" w:themeColor="text1"/>
                <w:sz w:val="24"/>
                <w:highlight w:val="none"/>
              </w:rPr>
              <w:t xml:space="preserve">2</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供应商信用记录</w:t>
            </w:r>
            <w:r/>
          </w:p>
        </w:tc>
        <w:tc>
          <w:tcPr>
            <w:tcW w:w="2043" w:type="dxa"/>
            <w:vAlign w:val="center"/>
            <w:textDirection w:val="lrTb"/>
            <w:noWrap w:val="false"/>
          </w:tcPr>
          <w:p>
            <w:pPr>
              <w:tabs>
                <w:tab w:val="left" w:pos="900" w:leader="none"/>
                <w:tab w:val="left" w:pos="1980" w:leader="none"/>
              </w:tabs>
              <w:rPr>
                <w:color w:val="000000" w:themeColor="text1"/>
                <w:sz w:val="24"/>
                <w:highlight w:val="none"/>
              </w:rPr>
            </w:pPr>
            <w:r>
              <w:rPr>
                <w:color w:val="000000" w:themeColor="text1"/>
                <w:sz w:val="24"/>
                <w:highlight w:val="none"/>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rPr>
            </w:pPr>
            <w:r>
              <w:rPr>
                <w:color w:val="000000" w:themeColor="text1"/>
                <w:sz w:val="24"/>
                <w:highlight w:val="none"/>
              </w:rPr>
              <w:t xml:space="preserve">截止时点：提交响应文件截止时间以后、</w:t>
            </w:r>
            <w:r>
              <w:rPr>
                <w:rFonts w:hint="eastAsia"/>
                <w:color w:val="000000" w:themeColor="text1"/>
                <w:sz w:val="24"/>
                <w:highlight w:val="none"/>
              </w:rPr>
              <w:t xml:space="preserve">资格审查阶段采购人或采购代理机构</w:t>
            </w:r>
            <w:r>
              <w:rPr>
                <w:color w:val="000000" w:themeColor="text1"/>
                <w:sz w:val="24"/>
                <w:highlight w:val="none"/>
              </w:rPr>
              <w:t xml:space="preserve">的实际查询时间；</w:t>
            </w:r>
            <w:r/>
          </w:p>
          <w:p>
            <w:pPr>
              <w:tabs>
                <w:tab w:val="left" w:pos="900" w:leader="none"/>
                <w:tab w:val="left" w:pos="1980" w:leader="none"/>
              </w:tabs>
              <w:rPr>
                <w:color w:val="000000" w:themeColor="text1"/>
                <w:sz w:val="24"/>
                <w:highlight w:val="none"/>
              </w:rPr>
            </w:pPr>
            <w:r>
              <w:rPr>
                <w:color w:val="000000" w:themeColor="text1"/>
                <w:sz w:val="24"/>
                <w:highlight w:val="none"/>
              </w:rPr>
              <w:t xml:space="preserve">信用信息查询记录和证据留存具体方式：查询结果网页打印页作为查询记录和证据，与其他</w:t>
            </w:r>
            <w:r>
              <w:rPr>
                <w:rFonts w:hint="eastAsia"/>
                <w:color w:val="000000" w:themeColor="text1"/>
                <w:sz w:val="24"/>
                <w:highlight w:val="none"/>
              </w:rPr>
              <w:t xml:space="preserve">竞争性磋商文件</w:t>
            </w:r>
            <w:r>
              <w:rPr>
                <w:color w:val="000000" w:themeColor="text1"/>
                <w:sz w:val="24"/>
                <w:highlight w:val="none"/>
              </w:rPr>
              <w:t xml:space="preserve">一并保存；</w:t>
            </w:r>
            <w:r/>
          </w:p>
          <w:p>
            <w:pPr>
              <w:tabs>
                <w:tab w:val="left" w:pos="1080" w:leader="none"/>
              </w:tabs>
              <w:rPr>
                <w:color w:val="000000" w:themeColor="text1"/>
                <w:sz w:val="24"/>
                <w:highlight w:val="none"/>
              </w:rPr>
            </w:pPr>
            <w:r>
              <w:rPr>
                <w:color w:val="000000" w:themeColor="text1"/>
                <w:sz w:val="24"/>
                <w:highlight w:val="none"/>
              </w:rPr>
              <w:t xml:space="preserve">信用信息的使用原则：经认定的被列入失信被执行人、重大税收违法案件当事人名单、政府采购严重违法失信行为记录名单的供应商，其</w:t>
            </w:r>
            <w:r>
              <w:rPr>
                <w:b/>
                <w:color w:val="000000" w:themeColor="text1"/>
                <w:sz w:val="24"/>
                <w:highlight w:val="none"/>
              </w:rPr>
              <w:t xml:space="preserve">响应无效</w:t>
            </w:r>
            <w:r>
              <w:rPr>
                <w:color w:val="000000" w:themeColor="text1"/>
                <w:sz w:val="24"/>
                <w:highlight w:val="none"/>
              </w:rPr>
              <w:t xml:space="preserve">。联合体形式响应的，联合体成员存在不良信用记录，视同联合体存在不良信用记录。</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2</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落实政府采购政策需满足的资格要求</w:t>
            </w:r>
            <w:r/>
          </w:p>
        </w:tc>
        <w:tc>
          <w:tcPr>
            <w:tcW w:w="2043"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具体要求见第一章《采购邀请》</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r>
            <w:r/>
          </w:p>
        </w:tc>
      </w:tr>
      <w:tr>
        <w:trPr>
          <w:cantSplit/>
          <w:trHeight w:val="436"/>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2-1</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中小企业声明函</w:t>
            </w:r>
            <w:r/>
          </w:p>
        </w:tc>
        <w:tc>
          <w:tcPr>
            <w:tcW w:w="2043" w:type="dxa"/>
            <w:vAlign w:val="center"/>
            <w:textDirection w:val="lrTb"/>
            <w:noWrap w:val="false"/>
          </w:tcPr>
          <w:p>
            <w:pPr>
              <w:tabs>
                <w:tab w:val="left" w:pos="1080" w:leader="none"/>
              </w:tabs>
              <w:rPr>
                <w:bCs/>
                <w:color w:val="000000" w:themeColor="text1"/>
                <w:sz w:val="24"/>
                <w:highlight w:val="none"/>
              </w:rPr>
            </w:pPr>
            <w:r>
              <w:rPr>
                <w:rFonts w:hint="eastAsia"/>
                <w:bCs/>
                <w:color w:val="000000" w:themeColor="text1"/>
                <w:sz w:val="24"/>
                <w:highlight w:val="none"/>
              </w:rPr>
              <w:t xml:space="preserve">供应商参与磋商的，应提供中小企业声明函；如为监狱企业或残疾人福利性单位，不必提供中小企业声明函，但须按注1或注2要求提供证明材料。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rPr>
            </w:pPr>
            <w:r>
              <w:rPr>
                <w:rFonts w:hint="eastAsia"/>
                <w:bCs/>
                <w:color w:val="000000" w:themeColor="text1"/>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rPr>
            </w:pPr>
            <w:r>
              <w:rPr>
                <w:rFonts w:hint="eastAsia"/>
                <w:bCs/>
                <w:color w:val="000000" w:themeColor="text1"/>
                <w:sz w:val="24"/>
                <w:highlight w:val="none"/>
              </w:rPr>
              <w:t xml:space="preserve">注2：残疾人福利性单位须按磋商文件要求提供《残疾人福利性单位声明函》。</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3</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本项目的特定资格要求</w:t>
            </w:r>
            <w:r/>
          </w:p>
        </w:tc>
        <w:tc>
          <w:tcPr>
            <w:tcW w:w="2043"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如有，见第一章《采购邀请》</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themeColor="text1"/>
                <w:sz w:val="24"/>
                <w:highlight w:val="none"/>
              </w:rPr>
            </w:pPr>
            <w:r>
              <w:rPr>
                <w:color w:val="000000" w:themeColor="text1"/>
                <w:sz w:val="24"/>
                <w:highlight w:val="none"/>
              </w:rPr>
              <w:t xml:space="preserve">3-2</w:t>
            </w:r>
            <w:r/>
          </w:p>
        </w:tc>
        <w:tc>
          <w:tcPr>
            <w:tcW w:w="1014"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其他特定资格要求</w:t>
            </w:r>
            <w:r/>
          </w:p>
        </w:tc>
        <w:tc>
          <w:tcPr>
            <w:tcW w:w="2043" w:type="dxa"/>
            <w:vAlign w:val="center"/>
            <w:textDirection w:val="lrTb"/>
            <w:noWrap w:val="false"/>
          </w:tcPr>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（1）</w:t>
            </w:r>
            <w:r>
              <w:rPr>
                <w:rFonts w:hint="eastAsia" w:ascii="Times New Roman" w:hAnsi="Times New Roman" w:eastAsia="宋体" w:cs="Times New Roman"/>
                <w:color w:val="000000" w:themeColor="text1"/>
                <w:sz w:val="24"/>
                <w:highlight w:val="none"/>
                <w:lang w:eastAsia="zh-CN"/>
              </w:rPr>
              <w:t xml:space="preserve">供应商具备有效期内的</w:t>
            </w:r>
            <w:r>
              <w:rPr>
                <w:rFonts w:hint="eastAsia" w:cs="Times New Roman"/>
                <w:color w:val="000000" w:themeColor="text1"/>
                <w:sz w:val="24"/>
                <w:highlight w:val="none"/>
                <w:lang w:val="en-US" w:eastAsia="zh-CN"/>
              </w:rPr>
              <w:t xml:space="preserve">建筑工程施工总承包三级</w:t>
            </w:r>
            <w:r>
              <w:rPr>
                <w:rFonts w:hint="eastAsia" w:ascii="Times New Roman" w:hAnsi="Times New Roman" w:eastAsia="宋体" w:cs="Times New Roman"/>
                <w:color w:val="000000" w:themeColor="text1"/>
                <w:sz w:val="24"/>
                <w:highlight w:val="none"/>
                <w:lang w:eastAsia="zh-CN"/>
              </w:rPr>
              <w:t xml:space="preserve">（含）以上资质证书</w:t>
            </w:r>
            <w:r>
              <w:rPr>
                <w:rFonts w:hint="eastAsia" w:ascii="Times New Roman" w:hAnsi="Times New Roman" w:eastAsia="宋体" w:cs="Times New Roman"/>
                <w:color w:val="000000" w:themeColor="text1"/>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2）拟派项目负责人具有有效期内的</w:t>
            </w:r>
            <w:r>
              <w:rPr>
                <w:rFonts w:hint="eastAsia" w:ascii="Times New Roman" w:hAnsi="Times New Roman" w:eastAsia="宋体" w:cs="Times New Roman"/>
                <w:color w:val="000000" w:themeColor="text1"/>
                <w:sz w:val="24"/>
                <w:highlight w:val="none"/>
                <w:lang w:eastAsia="zh-CN"/>
              </w:rPr>
              <w:t xml:space="preserve">建筑工程二级</w:t>
            </w:r>
            <w:r>
              <w:rPr>
                <w:rFonts w:hint="eastAsia" w:ascii="Times New Roman" w:hAnsi="Times New Roman" w:eastAsia="宋体" w:cs="Times New Roman"/>
                <w:color w:val="000000" w:themeColor="text1"/>
                <w:sz w:val="24"/>
                <w:highlight w:val="none"/>
              </w:rPr>
              <w:t xml:space="preserve">（含）以上建造师注册证书；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3）拟派项目负责人具有有效期内的安全生产知识考核合格证（B证）；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4）拟派项目负责人无在建工程，以“无在建承诺书”为准（格式自拟）；</w:t>
            </w:r>
            <w:r/>
          </w:p>
          <w:p>
            <w:pPr>
              <w:tabs>
                <w:tab w:val="left" w:pos="1080" w:leader="none"/>
              </w:tabs>
              <w:rPr>
                <w:color w:val="000000" w:themeColor="text1"/>
                <w:sz w:val="24"/>
                <w:highlight w:val="none"/>
              </w:rPr>
            </w:pPr>
            <w:r>
              <w:rPr>
                <w:rFonts w:hint="eastAsia" w:ascii="宋体" w:hAnsi="宋体" w:eastAsia="宋体" w:cs="宋体"/>
                <w:color w:val="000000" w:themeColor="text1"/>
                <w:sz w:val="24"/>
                <w:highlight w:val="none"/>
              </w:rPr>
              <w:t xml:space="preserve">5）供应商具有有效期内的安全生产许可证</w:t>
            </w:r>
            <w:r/>
          </w:p>
        </w:tc>
        <w:tc>
          <w:tcPr>
            <w:tcW w:w="1565" w:type="dxa"/>
            <w:vAlign w:val="center"/>
            <w:textDirection w:val="lrTb"/>
            <w:noWrap w:val="false"/>
          </w:tcPr>
          <w:p>
            <w:pPr>
              <w:tabs>
                <w:tab w:val="left" w:pos="1080" w:leader="none"/>
              </w:tabs>
              <w:rPr>
                <w:color w:val="000000" w:themeColor="text1"/>
                <w:sz w:val="24"/>
                <w:highlight w:val="none"/>
              </w:rPr>
            </w:pPr>
            <w:r>
              <w:rPr>
                <w:color w:val="000000" w:themeColor="text1"/>
                <w:sz w:val="24"/>
                <w:highlight w:val="none"/>
              </w:rPr>
              <w:t xml:space="preserve">提供证明文件的电子件或电子证照</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9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401"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975"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362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超过磋商文件中规定的项目预算金额或者项目最高限价</w:t>
            </w:r>
            <w:r>
              <w:rPr>
                <w:rFonts w:hint="eastAsia"/>
                <w:color w:val="000000" w:themeColor="text1"/>
                <w:sz w:val="24"/>
                <w:highlight w:val="none"/>
              </w:rPr>
              <w:t xml:space="preserve">或控制单价</w:t>
            </w:r>
            <w:r>
              <w:rPr>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975"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401"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975"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工程量清单</w:t>
            </w:r>
            <w:r/>
          </w:p>
        </w:tc>
        <w:tc>
          <w:tcPr>
            <w:tcW w:w="362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rPr>
              <w:t xml:space="preserve">未擅自修改工程量清单项目名称、计量单位、工程数量或运算定义等</w:t>
            </w:r>
            <w:r>
              <w:rPr>
                <w:rFonts w:hint="eastAsia" w:hAnsi="宋体"/>
                <w:b/>
                <w:bCs/>
                <w:color w:val="000000" w:themeColor="text1"/>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不可竞争费</w:t>
            </w:r>
            <w:r/>
          </w:p>
        </w:tc>
        <w:tc>
          <w:tcPr>
            <w:tcW w:w="3622"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最终报价</w:t>
            </w:r>
            <w:r/>
          </w:p>
        </w:tc>
        <w:tc>
          <w:tcPr>
            <w:tcW w:w="3622"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s>
        <w:rPr>
          <w:color w:val="000000" w:themeColor="text1"/>
          <w:sz w:val="24"/>
          <w:highlight w:val="none"/>
        </w:rPr>
      </w:pPr>
      <w:r>
        <w:rPr>
          <w:rFonts w:hint="eastAsia"/>
          <w:color w:val="000000" w:themeColor="text1"/>
          <w:sz w:val="24"/>
          <w:highlight w:val="none"/>
        </w:rPr>
        <w:t xml:space="preserve">磋商小组</w:t>
      </w:r>
      <w:r>
        <w:rPr>
          <w:color w:val="000000" w:themeColor="text1"/>
          <w:sz w:val="24"/>
          <w:highlight w:val="none"/>
        </w:rPr>
        <w:t xml:space="preserve">认为</w:t>
      </w:r>
      <w:r>
        <w:rPr>
          <w:rFonts w:hint="eastAsia"/>
          <w:color w:val="000000" w:themeColor="text1"/>
          <w:sz w:val="24"/>
          <w:highlight w:val="none"/>
        </w:rPr>
        <w:t xml:space="preserve">供应商</w:t>
      </w:r>
      <w:r>
        <w:rPr>
          <w:color w:val="000000" w:themeColor="text1"/>
          <w:sz w:val="24"/>
          <w:highlight w:val="none"/>
        </w:rPr>
        <w:t xml:space="preserve">的报价明显低于其他通过符合性审查</w:t>
      </w:r>
      <w:r>
        <w:rPr>
          <w:rFonts w:hint="eastAsia"/>
          <w:color w:val="000000" w:themeColor="text1"/>
          <w:sz w:val="24"/>
          <w:highlight w:val="none"/>
        </w:rPr>
        <w:t xml:space="preserve">供应商</w:t>
      </w:r>
      <w:r>
        <w:rPr>
          <w:color w:val="000000" w:themeColor="text1"/>
          <w:sz w:val="24"/>
          <w:highlight w:val="none"/>
        </w:rPr>
        <w:t xml:space="preserve">的报价，有可能影响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质量或者不能诚信履约的，有权要求该</w:t>
      </w:r>
      <w:r>
        <w:rPr>
          <w:rFonts w:hint="eastAsia"/>
          <w:color w:val="000000" w:themeColor="text1"/>
          <w:sz w:val="24"/>
          <w:highlight w:val="none"/>
        </w:rPr>
        <w:t xml:space="preserve">供应商</w:t>
      </w:r>
      <w:r>
        <w:rPr>
          <w:color w:val="000000" w:themeColor="text1"/>
          <w:sz w:val="24"/>
          <w:highlight w:val="none"/>
        </w:rPr>
        <w:t xml:space="preserve">在</w:t>
      </w:r>
      <w:r>
        <w:rPr>
          <w:rFonts w:hint="eastAsia"/>
          <w:color w:val="000000" w:themeColor="text1"/>
          <w:sz w:val="24"/>
          <w:highlight w:val="none"/>
        </w:rPr>
        <w:t xml:space="preserve">规定</w:t>
      </w:r>
      <w:r>
        <w:rPr>
          <w:color w:val="000000" w:themeColor="text1"/>
          <w:sz w:val="24"/>
          <w:highlight w:val="none"/>
        </w:rPr>
        <w:t xml:space="preserve">的时间内提供书面说明，必要时提交相关证明材料；若</w:t>
      </w:r>
      <w:r>
        <w:rPr>
          <w:rFonts w:hint="eastAsia"/>
          <w:color w:val="000000" w:themeColor="text1"/>
          <w:sz w:val="24"/>
          <w:highlight w:val="none"/>
        </w:rPr>
        <w:t xml:space="preserve">供应商</w:t>
      </w:r>
      <w:r>
        <w:rPr>
          <w:color w:val="000000" w:themeColor="text1"/>
          <w:sz w:val="24"/>
          <w:highlight w:val="none"/>
        </w:rPr>
        <w:t xml:space="preserve">不能证明其报价合理性，</w:t>
      </w:r>
      <w:r>
        <w:rPr>
          <w:rFonts w:hint="eastAsia"/>
          <w:color w:val="000000" w:themeColor="text1"/>
          <w:sz w:val="24"/>
          <w:highlight w:val="none"/>
        </w:rPr>
        <w:t xml:space="preserve">磋商小组</w:t>
      </w:r>
      <w:r>
        <w:rPr>
          <w:color w:val="000000" w:themeColor="text1"/>
          <w:sz w:val="24"/>
          <w:highlight w:val="none"/>
        </w:rPr>
        <w:t xml:space="preserve">将其作为</w:t>
      </w:r>
      <w:r>
        <w:rPr>
          <w:b/>
          <w:color w:val="000000" w:themeColor="text1"/>
          <w:sz w:val="24"/>
          <w:highlight w:val="none"/>
        </w:rPr>
        <w:t xml:space="preserve">无效投标处理</w:t>
      </w:r>
      <w:r>
        <w:rPr>
          <w:color w:val="000000" w:themeColor="text1"/>
          <w:sz w:val="24"/>
          <w:highlight w:val="none"/>
        </w:rPr>
        <w:t xml:space="preserve">。</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color w:val="000000" w:themeColor="text1"/>
          <w:sz w:val="24"/>
          <w:highlight w:val="none"/>
        </w:rPr>
      </w:pP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11"/>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成交人的最终报价即为成交价，成交人在合同签订前，须提交最终报价的工程量清单，最终的报价不得超首次的报价。成交下浮率=【</w:t>
      </w:r>
      <w:r>
        <w:rPr>
          <w:rFonts w:hint="eastAsia"/>
          <w:b/>
          <w:color w:val="000000" w:themeColor="text1"/>
          <w:sz w:val="24"/>
          <w:highlight w:val="none"/>
          <w:lang w:val="en-US" w:eastAsia="zh-CN"/>
        </w:rPr>
        <w:t xml:space="preserve">最高限价</w:t>
      </w:r>
      <w:r>
        <w:rPr>
          <w:rFonts w:hint="eastAsia"/>
          <w:b/>
          <w:color w:val="000000" w:themeColor="text1"/>
          <w:sz w:val="24"/>
          <w:highlight w:val="none"/>
        </w:rPr>
        <w:t xml:space="preserve">[扣除暂估价</w:t>
      </w:r>
      <w:r>
        <w:rPr>
          <w:rFonts w:hint="eastAsia" w:eastAsia="宋体"/>
          <w:b/>
          <w:color w:val="000000" w:themeColor="text1"/>
          <w:sz w:val="24"/>
          <w:highlight w:val="none"/>
          <w:lang w:eastAsia="zh-CN"/>
        </w:rPr>
        <w:t xml:space="preserve">（</w:t>
      </w:r>
      <w:r>
        <w:rPr>
          <w:rFonts w:hint="eastAsia" w:ascii="Times New Roman" w:eastAsia="宋体"/>
          <w:b/>
          <w:color w:val="000000" w:themeColor="text1"/>
          <w:sz w:val="24"/>
          <w:highlight w:val="none"/>
          <w:lang w:val="en-US" w:eastAsia="zh-CN"/>
        </w:rPr>
        <w:t xml:space="preserve">含规费及税金</w:t>
      </w:r>
      <w:r>
        <w:rPr>
          <w:rFonts w:hint="eastAsia" w:eastAsia="宋体"/>
          <w:b/>
          <w:color w:val="000000" w:themeColor="text1"/>
          <w:sz w:val="24"/>
          <w:highlight w:val="none"/>
          <w:lang w:eastAsia="zh-CN"/>
        </w:rPr>
        <w:t xml:space="preserve">）</w:t>
      </w:r>
      <w:r>
        <w:rPr>
          <w:rFonts w:hint="eastAsia"/>
          <w:b/>
          <w:color w:val="000000" w:themeColor="text1"/>
          <w:sz w:val="24"/>
          <w:highlight w:val="none"/>
        </w:rPr>
        <w:t xml:space="preserve">及暂列金额</w:t>
      </w:r>
      <w:r>
        <w:rPr>
          <w:rFonts w:hint="eastAsia"/>
          <w:b/>
          <w:color w:val="000000" w:themeColor="text1"/>
          <w:sz w:val="24"/>
          <w:highlight w:val="none"/>
          <w:lang w:eastAsia="zh-CN"/>
        </w:rPr>
        <w:t xml:space="preserve">（</w:t>
      </w:r>
      <w:r>
        <w:rPr>
          <w:rFonts w:hint="eastAsia"/>
          <w:b/>
          <w:color w:val="000000" w:themeColor="text1"/>
          <w:sz w:val="24"/>
          <w:highlight w:val="none"/>
          <w:lang w:val="en-US" w:eastAsia="zh-CN"/>
        </w:rPr>
        <w:t xml:space="preserve">含规费及税金</w:t>
      </w:r>
      <w:r>
        <w:rPr>
          <w:rFonts w:hint="eastAsia"/>
          <w:b/>
          <w:color w:val="000000" w:themeColor="text1"/>
          <w:sz w:val="24"/>
          <w:highlight w:val="none"/>
          <w:lang w:eastAsia="zh-CN"/>
        </w:rPr>
        <w:t xml:space="preserve">）</w:t>
      </w:r>
      <w:r>
        <w:rPr>
          <w:rFonts w:hint="eastAsia"/>
          <w:b/>
          <w:color w:val="000000" w:themeColor="text1"/>
          <w:sz w:val="24"/>
          <w:highlight w:val="none"/>
        </w:rPr>
        <w:t xml:space="preserve">]－成交价[扣除暂估价</w:t>
      </w:r>
      <w:r>
        <w:rPr>
          <w:rFonts w:hint="eastAsia" w:eastAsia="宋体"/>
          <w:b/>
          <w:color w:val="000000" w:themeColor="text1"/>
          <w:sz w:val="24"/>
          <w:highlight w:val="none"/>
          <w:lang w:eastAsia="zh-CN"/>
        </w:rPr>
        <w:t xml:space="preserve">（</w:t>
      </w:r>
      <w:r>
        <w:rPr>
          <w:rFonts w:hint="eastAsia" w:ascii="Times New Roman" w:eastAsia="宋体"/>
          <w:b/>
          <w:color w:val="000000" w:themeColor="text1"/>
          <w:sz w:val="24"/>
          <w:highlight w:val="none"/>
          <w:lang w:val="en-US" w:eastAsia="zh-CN"/>
        </w:rPr>
        <w:t xml:space="preserve">含规费及税金</w:t>
      </w:r>
      <w:r>
        <w:rPr>
          <w:rFonts w:hint="eastAsia" w:eastAsia="宋体"/>
          <w:b/>
          <w:color w:val="000000" w:themeColor="text1"/>
          <w:sz w:val="24"/>
          <w:highlight w:val="none"/>
          <w:lang w:eastAsia="zh-CN"/>
        </w:rPr>
        <w:t xml:space="preserve">）</w:t>
      </w:r>
      <w:r>
        <w:rPr>
          <w:rFonts w:hint="eastAsia"/>
          <w:b/>
          <w:color w:val="000000" w:themeColor="text1"/>
          <w:sz w:val="24"/>
          <w:highlight w:val="none"/>
        </w:rPr>
        <w:t xml:space="preserve">及暂列金额</w:t>
      </w:r>
      <w:r>
        <w:rPr>
          <w:rFonts w:hint="eastAsia" w:eastAsia="宋体"/>
          <w:b/>
          <w:color w:val="000000" w:themeColor="text1"/>
          <w:sz w:val="24"/>
          <w:highlight w:val="none"/>
          <w:lang w:eastAsia="zh-CN"/>
        </w:rPr>
        <w:t xml:space="preserve">（</w:t>
      </w:r>
      <w:r>
        <w:rPr>
          <w:rFonts w:hint="eastAsia" w:ascii="Times New Roman" w:eastAsia="宋体"/>
          <w:b/>
          <w:color w:val="000000" w:themeColor="text1"/>
          <w:sz w:val="24"/>
          <w:highlight w:val="none"/>
          <w:lang w:val="en-US" w:eastAsia="zh-CN"/>
        </w:rPr>
        <w:t xml:space="preserve">含规费及税金</w:t>
      </w:r>
      <w:r>
        <w:rPr>
          <w:rFonts w:hint="eastAsia" w:eastAsia="宋体"/>
          <w:b/>
          <w:color w:val="000000" w:themeColor="text1"/>
          <w:sz w:val="24"/>
          <w:highlight w:val="none"/>
          <w:lang w:eastAsia="zh-CN"/>
        </w:rPr>
        <w:t xml:space="preserve">）</w:t>
      </w:r>
      <w:r>
        <w:rPr>
          <w:rFonts w:hint="eastAsia"/>
          <w:b/>
          <w:color w:val="000000" w:themeColor="text1"/>
          <w:sz w:val="24"/>
          <w:highlight w:val="none"/>
        </w:rPr>
        <w:t xml:space="preserve">]】/</w:t>
      </w:r>
      <w:r>
        <w:rPr>
          <w:rFonts w:hint="eastAsia"/>
          <w:b/>
          <w:color w:val="000000" w:themeColor="text1"/>
          <w:sz w:val="24"/>
          <w:highlight w:val="none"/>
          <w:lang w:val="en-US" w:eastAsia="zh-CN"/>
        </w:rPr>
        <w:t xml:space="preserve">最高限价</w:t>
      </w:r>
      <w:r>
        <w:rPr>
          <w:rFonts w:hint="eastAsia"/>
          <w:b/>
          <w:color w:val="000000" w:themeColor="text1"/>
          <w:sz w:val="24"/>
          <w:highlight w:val="none"/>
        </w:rPr>
        <w:t xml:space="preserve">[扣除暂估价</w:t>
      </w:r>
      <w:r>
        <w:rPr>
          <w:rFonts w:hint="eastAsia" w:eastAsia="宋体"/>
          <w:b/>
          <w:color w:val="000000" w:themeColor="text1"/>
          <w:sz w:val="24"/>
          <w:highlight w:val="none"/>
          <w:lang w:eastAsia="zh-CN"/>
        </w:rPr>
        <w:t xml:space="preserve">（</w:t>
      </w:r>
      <w:r>
        <w:rPr>
          <w:rFonts w:hint="eastAsia" w:ascii="Times New Roman" w:eastAsia="宋体"/>
          <w:b/>
          <w:color w:val="000000" w:themeColor="text1"/>
          <w:sz w:val="24"/>
          <w:highlight w:val="none"/>
          <w:lang w:val="en-US" w:eastAsia="zh-CN"/>
        </w:rPr>
        <w:t xml:space="preserve">含规费及税金</w:t>
      </w:r>
      <w:r>
        <w:rPr>
          <w:rFonts w:hint="eastAsia" w:eastAsia="宋体"/>
          <w:b/>
          <w:color w:val="000000" w:themeColor="text1"/>
          <w:sz w:val="24"/>
          <w:highlight w:val="none"/>
          <w:lang w:eastAsia="zh-CN"/>
        </w:rPr>
        <w:t xml:space="preserve">）</w:t>
      </w:r>
      <w:r>
        <w:rPr>
          <w:rFonts w:hint="eastAsia"/>
          <w:b/>
          <w:color w:val="000000" w:themeColor="text1"/>
          <w:sz w:val="24"/>
          <w:highlight w:val="none"/>
        </w:rPr>
        <w:t xml:space="preserve">及暂列金额</w:t>
      </w:r>
      <w:r>
        <w:rPr>
          <w:rFonts w:hint="eastAsia" w:eastAsia="宋体"/>
          <w:b/>
          <w:color w:val="000000" w:themeColor="text1"/>
          <w:sz w:val="24"/>
          <w:highlight w:val="none"/>
          <w:lang w:eastAsia="zh-CN"/>
        </w:rPr>
        <w:t xml:space="preserve">（</w:t>
      </w:r>
      <w:r>
        <w:rPr>
          <w:rFonts w:hint="eastAsia" w:ascii="Times New Roman" w:eastAsia="宋体"/>
          <w:b/>
          <w:color w:val="000000" w:themeColor="text1"/>
          <w:sz w:val="24"/>
          <w:highlight w:val="none"/>
          <w:lang w:val="en-US" w:eastAsia="zh-CN"/>
        </w:rPr>
        <w:t xml:space="preserve">含规费及税金</w:t>
      </w:r>
      <w:r>
        <w:rPr>
          <w:rFonts w:hint="eastAsia" w:eastAsia="宋体"/>
          <w:b/>
          <w:color w:val="000000" w:themeColor="text1"/>
          <w:sz w:val="24"/>
          <w:highlight w:val="none"/>
          <w:lang w:eastAsia="zh-CN"/>
        </w:rPr>
        <w:t xml:space="preserve">）</w:t>
      </w:r>
      <w:r>
        <w:rPr>
          <w:rFonts w:hint="eastAsia"/>
          <w:b/>
          <w:color w:val="000000" w:themeColor="text1"/>
          <w:sz w:val="24"/>
          <w:highlight w:val="none"/>
        </w:rPr>
        <w:t xml:space="preserve">]。</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11"/>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bookmarkEnd w:id="622"/>
      <w:bookmarkEnd w:id="623"/>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142311048"/>
      <w:r/>
      <w:bookmarkStart w:id="640" w:name="_Toc151193934"/>
      <w:r/>
      <w:bookmarkStart w:id="641" w:name="_Toc226965819"/>
      <w:r/>
      <w:bookmarkStart w:id="642" w:name="_Toc226965736"/>
      <w:r/>
      <w:bookmarkStart w:id="643" w:name="_Toc151193644"/>
      <w:r/>
      <w:bookmarkStart w:id="644" w:name="_Toc151190173"/>
      <w:r/>
      <w:bookmarkStart w:id="645" w:name="_Toc520356170"/>
      <w:r/>
      <w:bookmarkStart w:id="646" w:name="_Toc149720839"/>
      <w:r/>
      <w:bookmarkStart w:id="647" w:name="_Toc151193788"/>
      <w:r/>
      <w:bookmarkStart w:id="648" w:name="_Toc226309790"/>
      <w:r/>
      <w:bookmarkStart w:id="649" w:name="_Toc264969236"/>
      <w:r/>
      <w:bookmarkStart w:id="650" w:name="_Toc305158814"/>
      <w:r/>
      <w:bookmarkStart w:id="651" w:name="_Toc226337242"/>
      <w:r/>
      <w:bookmarkStart w:id="652" w:name="_Toc151193716"/>
      <w:r/>
      <w:bookmarkStart w:id="653" w:name="_Toc265228384"/>
      <w:r/>
      <w:bookmarkStart w:id="654" w:name="_Toc150774646"/>
      <w:r/>
      <w:bookmarkStart w:id="655" w:name="_Toc127151546"/>
      <w:r/>
      <w:bookmarkStart w:id="656" w:name="_Toc151193860"/>
      <w:r/>
      <w:bookmarkStart w:id="657" w:name="_Toc164229387"/>
      <w:r/>
      <w:bookmarkStart w:id="658" w:name="_Toc164229241"/>
      <w:r/>
      <w:bookmarkStart w:id="659" w:name="_Toc305158888"/>
      <w:r/>
      <w:bookmarkStart w:id="660" w:name="_Toc150480784"/>
      <w:r/>
      <w:bookmarkStart w:id="661" w:name="_Toc164351640"/>
      <w:r/>
      <w:bookmarkStart w:id="662" w:name="_Toc127151747"/>
      <w:r/>
      <w:bookmarkStart w:id="663" w:name="_Toc150509297"/>
      <w:r/>
      <w:bookmarkStart w:id="664" w:name="_Ref467307010"/>
      <w:r/>
      <w:bookmarkStart w:id="665" w:name="_Toc127161460"/>
      <w:r/>
      <w:bookmarkStart w:id="666" w:name="_Toc164608660"/>
      <w:r/>
      <w:bookmarkStart w:id="667" w:name="_Toc150774751"/>
      <w:r/>
      <w:bookmarkStart w:id="668" w:name="_Toc195842911"/>
      <w:r/>
      <w:bookmarkStart w:id="669" w:name="_Toc164608815"/>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116"/>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94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评分标准</w:t>
            </w:r>
            <w:r/>
          </w:p>
        </w:tc>
        <w:tc>
          <w:tcPr>
            <w:tcW w:w="2440" w:type="dxa"/>
            <w:vAlign w:val="center"/>
            <w:textDirection w:val="lrTb"/>
            <w:noWrap w:val="false"/>
          </w:tcPr>
          <w:p>
            <w:pPr>
              <w:pStyle w:val="1366"/>
              <w:spacing w:before="0" w:after="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主观分</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63</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rHeight w:val="90"/>
        </w:trPr>
        <w:tc>
          <w:tcPr>
            <w:tcW w:w="835" w:type="dxa"/>
            <w:vAlign w:val="center"/>
            <w:vMerge w:val="restart"/>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p>
        </w:tc>
        <w:tc>
          <w:tcPr>
            <w:tcW w:w="1462" w:type="dxa"/>
            <w:vAlign w:val="center"/>
            <w:vMerge w:val="restart"/>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实施方案</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包括工程概况、施工组织总体设想、方案的针对性及施工段的划分合理可行的。</w:t>
            </w:r>
            <w:r/>
          </w:p>
        </w:tc>
        <w:tc>
          <w:tcPr>
            <w:tcW w:w="2440" w:type="dxa"/>
            <w:vAlign w:val="center"/>
            <w:vMerge w:val="restart"/>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实施方案描述详尽、全面、措施可行的得各要点满分，实施方案描述较详细、较全面、措施可行性较高的得各要点满分的90%，实施方案描述基本全面、措施基本可行的得各要点满分的80%，实施方案描述简单、措施可行性较低的得各要点满分的60%，实施方案描述简陋、措施毫无可行性的得各要点满分的30%，不提供的不得分。</w:t>
            </w:r>
            <w:r/>
          </w:p>
        </w:tc>
      </w:tr>
      <w:tr>
        <w:trPr>
          <w:trHeight w:val="90"/>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包括临时设施的布置，施工机械、材料、周转材料、加工场地、各类仓库的布置摆放，临时线路的布置等布置合理可行的。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包括现场项目部人员配置科学、合理、齐全，组织严谨；劳动力配备齐全，机械配置科学合理、适用，材料投入计划和进退场计划具体，及时、可行的。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包括施工进度计划详细具体、科学合理和各阶段进度计划及进度保证措施可靠、全面可行的。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包括质量保证措施（含质保体系、技术保证、材料保证等），科学合理、措施可靠、全面可行、针对性强的。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包括安全文明施工、绿色施工、环境保护和消防措施，科学合理、措施可靠、全面可行、针对性强的。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针对材料的环保性能、施工技术、工艺及工程项目实施的重点、难点，提出具体施工方案，要求方案科学，合理，详细有可操作性。</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rHeight w:val="906"/>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包括季节性施工、夜间施工措施、节假日施工措施科学合理、措施可靠、全面可行、针对性强的。</w:t>
            </w:r>
            <w:r/>
          </w:p>
        </w:tc>
        <w:tc>
          <w:tcPr>
            <w:tcW w:w="2440" w:type="dxa"/>
            <w:vAlign w:val="center"/>
            <w:vMerge w:val="continue"/>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客观分</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27</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3.1</w:t>
            </w:r>
            <w:r/>
          </w:p>
        </w:tc>
        <w:tc>
          <w:tcPr>
            <w:tcW w:w="1462" w:type="dxa"/>
            <w:vAlign w:val="center"/>
            <w:textDirection w:val="lrTb"/>
            <w:noWrap w:val="false"/>
          </w:tcPr>
          <w:p>
            <w:pPr>
              <w:ind w:firstLine="28"/>
              <w:jc w:val="center"/>
              <w:spacing w:line="360" w:lineRule="auto"/>
              <w:rPr>
                <w:rFonts w:hint="default" w:ascii="宋体" w:hAnsi="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荣誉或奖项</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10</w:t>
            </w:r>
            <w:r/>
          </w:p>
        </w:tc>
        <w:tc>
          <w:tcPr>
            <w:tcW w:w="3978" w:type="dxa"/>
            <w:vAlign w:val="center"/>
            <w:textDirection w:val="lrTb"/>
            <w:noWrap w:val="false"/>
          </w:tcPr>
          <w:p>
            <w:pPr>
              <w:jc w:val="left"/>
              <w:spacing w:line="360" w:lineRule="auto"/>
              <w:widowControl/>
              <w:rPr>
                <w:rFonts w:ascii="宋体" w:hAnsi="宋体" w:eastAsia="宋体"/>
                <w:color w:val="000000" w:themeColor="text1"/>
                <w:sz w:val="24"/>
                <w:highlight w:val="none"/>
              </w:rPr>
            </w:pP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val="en-US" w:eastAsia="zh-CN"/>
              </w:rPr>
              <w:t xml:space="preserve">自2022年1月1日以来</w:t>
            </w:r>
            <w:r>
              <w:rPr>
                <w:rFonts w:hint="eastAsia" w:ascii="宋体" w:hAnsi="宋体" w:eastAsia="宋体" w:cs="宋体"/>
                <w:color w:val="000000" w:themeColor="text1"/>
                <w:sz w:val="24"/>
                <w:highlight w:val="none"/>
              </w:rPr>
              <w:t xml:space="preserve">获得过</w:t>
            </w:r>
            <w:r>
              <w:rPr>
                <w:rFonts w:hint="eastAsia" w:ascii="宋体" w:hAnsi="宋体" w:cs="宋体"/>
                <w:color w:val="000000" w:themeColor="text1"/>
                <w:sz w:val="24"/>
                <w:highlight w:val="none"/>
                <w:lang w:val="en-US" w:eastAsia="zh-CN"/>
              </w:rPr>
              <w:t xml:space="preserve">行政职能部门颁发的荣誉或奖项</w:t>
            </w:r>
            <w:r>
              <w:rPr>
                <w:rFonts w:hint="eastAsia" w:ascii="宋体" w:hAnsi="宋体" w:eastAsia="宋体" w:cs="宋体"/>
                <w:color w:val="000000" w:themeColor="text1"/>
                <w:sz w:val="24"/>
                <w:highlight w:val="none"/>
              </w:rPr>
              <w:t xml:space="preserve">的</w:t>
            </w:r>
            <w:r>
              <w:rPr>
                <w:rFonts w:hint="eastAsia" w:ascii="宋体" w:hAnsi="宋体" w:cs="宋体"/>
                <w:color w:val="000000" w:themeColor="text1"/>
                <w:sz w:val="24"/>
                <w:highlight w:val="none"/>
                <w:lang w:val="en-US" w:eastAsia="zh-CN"/>
              </w:rPr>
              <w:t xml:space="preserve">有1个得5</w:t>
            </w:r>
            <w:r>
              <w:rPr>
                <w:rFonts w:hint="eastAsia" w:ascii="宋体" w:hAnsi="宋体" w:eastAsia="宋体" w:cs="宋体"/>
                <w:color w:val="000000" w:themeColor="text1"/>
                <w:sz w:val="24"/>
                <w:highlight w:val="none"/>
              </w:rPr>
              <w:t xml:space="preserve">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本项最高得</w:t>
            </w:r>
            <w:r>
              <w:rPr>
                <w:rFonts w:hint="eastAsia" w:ascii="宋体" w:hAnsi="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lang w:val="en-US" w:eastAsia="zh-CN"/>
              </w:rPr>
              <w:t xml:space="preserve">分。</w:t>
            </w:r>
            <w:r/>
          </w:p>
        </w:tc>
        <w:tc>
          <w:tcPr>
            <w:tcW w:w="2440" w:type="dxa"/>
            <w:vAlign w:val="center"/>
            <w:textDirection w:val="lrTb"/>
            <w:noWrap w:val="false"/>
          </w:tcPr>
          <w:p>
            <w:pPr>
              <w:ind w:left="-38"/>
              <w:spacing w:line="360" w:lineRule="auto"/>
              <w:rPr>
                <w:rFonts w:hint="default" w:ascii="Times New Roman" w:hAnsi="Times New Roman" w:eastAsia="宋体" w:cs="Times New Roman"/>
                <w:b/>
                <w:bCs/>
                <w:color w:val="000000" w:themeColor="text1"/>
                <w:sz w:val="24"/>
                <w:highlight w:val="none"/>
                <w:lang w:val="en-US"/>
              </w:rPr>
            </w:pPr>
            <w:r>
              <w:rPr>
                <w:rFonts w:hint="eastAsia" w:ascii="Times New Roman" w:hAnsi="Times New Roman" w:eastAsia="宋体" w:cs="Times New Roman"/>
                <w:b/>
                <w:bCs/>
                <w:color w:val="000000" w:themeColor="text1"/>
                <w:sz w:val="24"/>
                <w:highlight w:val="none"/>
                <w:lang w:eastAsia="zh-CN"/>
              </w:rPr>
              <w:t xml:space="preserve">须提供相应证书，不提供不得分。</w:t>
            </w:r>
            <w:r>
              <w:rPr>
                <w:rFonts w:hint="eastAsia" w:cs="Times New Roman"/>
                <w:b/>
                <w:bCs/>
                <w:color w:val="000000" w:themeColor="text1"/>
                <w:sz w:val="24"/>
                <w:highlight w:val="none"/>
                <w:lang w:val="en-US" w:eastAsia="zh-CN"/>
              </w:rPr>
              <w:t xml:space="preserve">时间以证书所载时间为准。</w:t>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类似业绩</w:t>
            </w:r>
            <w:r/>
          </w:p>
        </w:tc>
        <w:tc>
          <w:tcPr>
            <w:tcW w:w="913" w:type="dxa"/>
            <w:vAlign w:val="center"/>
            <w:textDirection w:val="lrTb"/>
            <w:noWrap w:val="false"/>
          </w:tcPr>
          <w:p>
            <w:pPr>
              <w:ind w:firstLine="2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9</w:t>
            </w:r>
            <w:r/>
          </w:p>
        </w:tc>
        <w:tc>
          <w:tcPr>
            <w:tcW w:w="397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供应商自202</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年1月1日以来</w:t>
            </w:r>
            <w:r>
              <w:rPr>
                <w:rFonts w:hint="eastAsia" w:ascii="宋体" w:hAnsi="宋体" w:cs="宋体"/>
                <w:color w:val="000000" w:themeColor="text1"/>
                <w:sz w:val="24"/>
                <w:highlight w:val="none"/>
                <w:lang w:eastAsia="zh-CN"/>
              </w:rPr>
              <w:t xml:space="preserve">承担过类似工程业绩的</w:t>
            </w:r>
            <w:r>
              <w:rPr>
                <w:rFonts w:hint="eastAsia" w:ascii="宋体" w:hAnsi="宋体" w:cs="宋体"/>
                <w:color w:val="000000" w:themeColor="text1"/>
                <w:sz w:val="24"/>
                <w:highlight w:val="none"/>
              </w:rPr>
              <w:t xml:space="preserve">，有1个得3分，本项最高9分。</w:t>
            </w:r>
            <w:r/>
          </w:p>
        </w:tc>
        <w:tc>
          <w:tcPr>
            <w:tcW w:w="2440" w:type="dxa"/>
            <w:vAlign w:val="center"/>
            <w:textDirection w:val="lrTb"/>
            <w:noWrap w:val="false"/>
          </w:tcPr>
          <w:p>
            <w:pPr>
              <w:ind w:left="-38"/>
              <w:spacing w:line="360" w:lineRule="auto"/>
              <w:rPr>
                <w:rFonts w:hint="eastAsia" w:eastAsia="宋体"/>
                <w:b/>
                <w:bCs/>
                <w:color w:val="000000" w:themeColor="text1"/>
                <w:sz w:val="24"/>
                <w:highlight w:val="none"/>
              </w:rPr>
            </w:pPr>
            <w:r>
              <w:rPr>
                <w:rFonts w:hint="eastAsia"/>
                <w:b/>
                <w:bCs/>
                <w:color w:val="000000" w:themeColor="text1"/>
                <w:sz w:val="24"/>
                <w:highlight w:val="none"/>
              </w:rPr>
              <w:t xml:space="preserve">须提供</w:t>
            </w:r>
            <w:r>
              <w:rPr>
                <w:rFonts w:hint="eastAsia"/>
                <w:b/>
                <w:bCs/>
                <w:color w:val="000000" w:themeColor="text1"/>
                <w:sz w:val="24"/>
                <w:highlight w:val="none"/>
                <w:lang w:val="en-US" w:eastAsia="zh-CN"/>
              </w:rPr>
              <w:t xml:space="preserve">合同及竣工验收证明材料</w:t>
            </w:r>
            <w:r>
              <w:rPr>
                <w:rFonts w:hint="eastAsia"/>
                <w:b/>
                <w:bCs/>
                <w:color w:val="000000" w:themeColor="text1"/>
                <w:sz w:val="24"/>
                <w:highlight w:val="none"/>
              </w:rPr>
              <w:t xml:space="preserve">，不提供不得分；时间以</w:t>
            </w:r>
            <w:r>
              <w:rPr>
                <w:rFonts w:hint="eastAsia"/>
                <w:b/>
                <w:bCs/>
                <w:color w:val="000000" w:themeColor="text1"/>
                <w:sz w:val="24"/>
                <w:highlight w:val="none"/>
                <w:lang w:val="en-US" w:eastAsia="zh-CN"/>
              </w:rPr>
              <w:t xml:space="preserve">竣工验收证明材料所载的竣工验收</w:t>
            </w:r>
            <w:r>
              <w:rPr>
                <w:rFonts w:hint="eastAsia"/>
                <w:b/>
                <w:bCs/>
                <w:color w:val="000000" w:themeColor="text1"/>
                <w:sz w:val="24"/>
                <w:highlight w:val="none"/>
              </w:rPr>
              <w:t xml:space="preserve">时间为准。</w:t>
            </w:r>
            <w:r/>
          </w:p>
        </w:tc>
      </w:tr>
      <w:tr>
        <w:trPr>
          <w:trHeight w:val="695"/>
        </w:trPr>
        <w:tc>
          <w:tcPr>
            <w:tcW w:w="835" w:type="dxa"/>
            <w:vAlign w:val="center"/>
            <w:vMerge w:val="restart"/>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3</w:t>
            </w:r>
            <w:r/>
          </w:p>
        </w:tc>
        <w:tc>
          <w:tcPr>
            <w:tcW w:w="1462" w:type="dxa"/>
            <w:vAlign w:val="center"/>
            <w:vMerge w:val="restart"/>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项目组成员</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拟派</w:t>
            </w:r>
            <w:r>
              <w:rPr>
                <w:rFonts w:hint="eastAsia" w:ascii="宋体" w:hAnsi="宋体" w:cs="宋体"/>
                <w:color w:val="000000" w:themeColor="text1"/>
                <w:sz w:val="24"/>
                <w:szCs w:val="24"/>
                <w:highlight w:val="none"/>
                <w:lang w:val="en-US" w:eastAsia="zh-CN"/>
              </w:rPr>
              <w:t xml:space="preserve">项目负责人</w:t>
            </w:r>
            <w:r>
              <w:rPr>
                <w:rFonts w:hint="eastAsia" w:ascii="宋体" w:hAnsi="宋体" w:eastAsia="宋体" w:cs="宋体"/>
                <w:color w:val="000000" w:themeColor="text1"/>
                <w:sz w:val="24"/>
                <w:szCs w:val="24"/>
                <w:highlight w:val="none"/>
              </w:rPr>
              <w:t xml:space="preserve">具有建设工程类</w:t>
            </w:r>
            <w:r>
              <w:rPr>
                <w:rFonts w:hint="eastAsia" w:ascii="宋体" w:hAnsi="宋体" w:eastAsia="宋体" w:cs="宋体"/>
                <w:color w:val="000000" w:themeColor="text1"/>
                <w:sz w:val="24"/>
                <w:szCs w:val="24"/>
                <w:highlight w:val="none"/>
                <w:lang w:eastAsia="zh-CN"/>
              </w:rPr>
              <w:t xml:space="preserve">中级及以上工程师职称证书的得</w:t>
            </w:r>
            <w:r>
              <w:rPr>
                <w:rFonts w:hint="eastAsia" w:ascii="宋体" w:hAnsi="宋体" w:eastAsia="宋体" w:cs="宋体"/>
                <w:color w:val="000000" w:themeColor="text1"/>
                <w:sz w:val="24"/>
                <w:szCs w:val="24"/>
                <w:highlight w:val="none"/>
                <w:lang w:val="en-US" w:eastAsia="zh-CN"/>
              </w:rPr>
              <w:t xml:space="preserve">3分，</w:t>
            </w:r>
            <w:r>
              <w:rPr>
                <w:rFonts w:hint="eastAsia" w:ascii="宋体" w:hAnsi="宋体" w:eastAsia="宋体" w:cs="宋体"/>
                <w:color w:val="000000" w:themeColor="text1"/>
                <w:sz w:val="24"/>
                <w:szCs w:val="24"/>
                <w:highlight w:val="none"/>
                <w:lang w:eastAsia="zh-CN"/>
              </w:rPr>
              <w:t xml:space="preserve">本项最高</w:t>
            </w:r>
            <w:r>
              <w:rPr>
                <w:rFonts w:hint="eastAsia" w:ascii="宋体" w:hAnsi="宋体" w:eastAsia="宋体" w:cs="宋体"/>
                <w:color w:val="000000" w:themeColor="text1"/>
                <w:sz w:val="24"/>
                <w:szCs w:val="24"/>
                <w:highlight w:val="none"/>
                <w:lang w:val="en-US" w:eastAsia="zh-CN"/>
              </w:rPr>
              <w:t xml:space="preserve">3分。</w:t>
            </w: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注：须提供相应证书，不提供不得分。</w:t>
            </w:r>
            <w:r/>
          </w:p>
        </w:tc>
        <w:tc>
          <w:tcPr>
            <w:tcW w:w="2440" w:type="dxa"/>
            <w:vAlign w:val="center"/>
            <w:vMerge w:val="restart"/>
            <w:textDirection w:val="lrTb"/>
            <w:noWrap w:val="false"/>
          </w:tcPr>
          <w:p>
            <w:pPr>
              <w:ind w:left="-38"/>
              <w:spacing w:line="360" w:lineRule="auto"/>
              <w:rPr>
                <w:rFonts w:hint="eastAsia"/>
                <w:color w:val="000000" w:themeColor="text1"/>
                <w:highlight w:val="none"/>
              </w:rPr>
            </w:pPr>
            <w:r>
              <w:rPr>
                <w:rFonts w:hint="eastAsia"/>
                <w:color w:val="000000" w:themeColor="text1"/>
                <w:highlight w:val="none"/>
                <w:lang w:val="en-US" w:eastAsia="zh-CN"/>
              </w:rPr>
              <w:t xml:space="preserve">1</w:t>
            </w:r>
            <w:r>
              <w:rPr>
                <w:rFonts w:hint="eastAsia" w:ascii="Times New Roman" w:hAnsi="Times New Roman" w:eastAsia="宋体" w:cs="Times New Roman"/>
                <w:b/>
                <w:bCs/>
                <w:color w:val="000000" w:themeColor="text1"/>
                <w:sz w:val="24"/>
                <w:highlight w:val="none"/>
                <w:lang w:val="en-US" w:eastAsia="zh-CN"/>
              </w:rPr>
              <w:t xml:space="preserve">、</w:t>
            </w:r>
            <w:r>
              <w:rPr>
                <w:rFonts w:hint="eastAsia" w:ascii="Times New Roman" w:hAnsi="Times New Roman" w:eastAsia="宋体" w:cs="Times New Roman"/>
                <w:b/>
                <w:bCs/>
                <w:color w:val="000000" w:themeColor="text1"/>
                <w:sz w:val="24"/>
                <w:highlight w:val="none"/>
              </w:rPr>
              <w:t xml:space="preserve">上述人员均须提供供应商近期为其缴纳社保的证明；如为退休人员，须提供返聘合同</w:t>
            </w:r>
            <w:r>
              <w:rPr>
                <w:rFonts w:hint="eastAsia" w:cs="Times New Roman"/>
                <w:b/>
                <w:bCs/>
                <w:color w:val="000000" w:themeColor="text1"/>
                <w:sz w:val="24"/>
                <w:highlight w:val="none"/>
                <w:lang w:eastAsia="zh-CN"/>
              </w:rPr>
              <w:t xml:space="preserve">。</w:t>
            </w:r>
            <w:r>
              <w:rPr>
                <w:rFonts w:hint="eastAsia" w:ascii="Times New Roman" w:hAnsi="Times New Roman" w:eastAsia="宋体" w:cs="Times New Roman"/>
                <w:b/>
                <w:bCs/>
                <w:color w:val="000000" w:themeColor="text1"/>
                <w:sz w:val="24"/>
                <w:highlight w:val="none"/>
                <w:lang w:val="en-US" w:eastAsia="zh-CN"/>
              </w:rPr>
              <w:t xml:space="preserve">不提供不得分。</w:t>
            </w:r>
            <w:r/>
          </w:p>
          <w:p>
            <w:pPr>
              <w:pStyle w:val="1201"/>
              <w:rPr>
                <w:color w:val="000000" w:themeColor="text1"/>
                <w:highlight w:val="none"/>
              </w:rPr>
            </w:pPr>
            <w:r>
              <w:rPr>
                <w:color w:val="000000" w:themeColor="text1"/>
                <w:highlight w:val="none"/>
              </w:rPr>
            </w:r>
            <w:r/>
          </w:p>
        </w:tc>
      </w:tr>
      <w:tr>
        <w:trPr>
          <w:trHeight w:val="1857"/>
        </w:trPr>
        <w:tc>
          <w:tcPr>
            <w:tcW w:w="835" w:type="dxa"/>
            <w:vAlign w:val="center"/>
            <w:vMerge w:val="continue"/>
            <w:textDirection w:val="lrTb"/>
            <w:noWrap w:val="false"/>
          </w:tcPr>
          <w:p>
            <w:pPr>
              <w:ind w:firstLine="28"/>
              <w:jc w:val="center"/>
              <w:spacing w:line="360" w:lineRule="auto"/>
              <w:rPr>
                <w:color w:val="000000" w:themeColor="text1"/>
                <w:highlight w:val="none"/>
              </w:rPr>
            </w:pPr>
            <w:r>
              <w:rPr>
                <w:color w:val="000000" w:themeColor="text1"/>
                <w:highlight w:val="none"/>
              </w:rPr>
            </w:r>
            <w:r/>
          </w:p>
        </w:tc>
        <w:tc>
          <w:tcPr>
            <w:tcW w:w="1462" w:type="dxa"/>
            <w:vAlign w:val="center"/>
            <w:vMerge w:val="continue"/>
            <w:textDirection w:val="lrTb"/>
            <w:noWrap w:val="false"/>
          </w:tcPr>
          <w:p>
            <w:pPr>
              <w:ind w:firstLine="28"/>
              <w:jc w:val="center"/>
              <w:spacing w:line="360" w:lineRule="auto"/>
              <w:rPr>
                <w:color w:val="000000" w:themeColor="text1"/>
                <w:highlight w:val="none"/>
              </w:rPr>
            </w:pPr>
            <w:r>
              <w:rPr>
                <w:color w:val="000000" w:themeColor="text1"/>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除项目负责人之外，拟派人员中</w:t>
            </w:r>
            <w:r>
              <w:rPr>
                <w:rFonts w:hint="eastAsia" w:ascii="宋体" w:hAnsi="宋体" w:eastAsia="宋体" w:cs="宋体"/>
                <w:color w:val="000000" w:themeColor="text1"/>
                <w:sz w:val="24"/>
                <w:szCs w:val="24"/>
                <w:highlight w:val="none"/>
              </w:rPr>
              <w:t xml:space="preserve">具有建设工程类</w:t>
            </w:r>
            <w:r>
              <w:rPr>
                <w:rFonts w:hint="eastAsia" w:ascii="宋体" w:hAnsi="宋体" w:eastAsia="宋体" w:cs="宋体"/>
                <w:color w:val="000000" w:themeColor="text1"/>
                <w:sz w:val="24"/>
                <w:szCs w:val="24"/>
                <w:highlight w:val="none"/>
                <w:lang w:eastAsia="zh-CN"/>
              </w:rPr>
              <w:t xml:space="preserve">中级及以上工程师职称证书的得</w:t>
            </w:r>
            <w:r>
              <w:rPr>
                <w:rFonts w:hint="eastAsia" w:ascii="宋体" w:hAnsi="宋体" w:eastAsia="宋体" w:cs="宋体"/>
                <w:color w:val="000000" w:themeColor="text1"/>
                <w:sz w:val="24"/>
                <w:szCs w:val="24"/>
                <w:highlight w:val="none"/>
                <w:lang w:val="en-US" w:eastAsia="zh-CN"/>
              </w:rPr>
              <w:t xml:space="preserve">3分，</w:t>
            </w:r>
            <w:r>
              <w:rPr>
                <w:rFonts w:hint="eastAsia" w:ascii="宋体" w:hAnsi="宋体" w:eastAsia="宋体" w:cs="宋体"/>
                <w:color w:val="000000" w:themeColor="text1"/>
                <w:sz w:val="24"/>
                <w:szCs w:val="24"/>
                <w:highlight w:val="none"/>
                <w:lang w:eastAsia="zh-CN"/>
              </w:rPr>
              <w:t xml:space="preserve">本项最高</w:t>
            </w:r>
            <w:r>
              <w:rPr>
                <w:rFonts w:hint="eastAsia" w:ascii="宋体" w:hAnsi="宋体" w:eastAsia="宋体" w:cs="宋体"/>
                <w:color w:val="000000" w:themeColor="text1"/>
                <w:sz w:val="24"/>
                <w:szCs w:val="24"/>
                <w:highlight w:val="none"/>
                <w:lang w:val="en-US" w:eastAsia="zh-CN"/>
              </w:rPr>
              <w:t xml:space="preserve">3分。</w:t>
            </w:r>
            <w:r/>
          </w:p>
          <w:p>
            <w:pPr>
              <w:pStyle w:val="1201"/>
              <w:ind w:left="0" w:firstLine="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注：须提供相应证书，不提供不得分。</w:t>
            </w:r>
            <w:r/>
          </w:p>
        </w:tc>
        <w:tc>
          <w:tcPr>
            <w:tcW w:w="2440"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rHeight w:val="2324"/>
        </w:trPr>
        <w:tc>
          <w:tcPr>
            <w:tcW w:w="835"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2</w:t>
            </w:r>
            <w:r/>
          </w:p>
        </w:tc>
        <w:tc>
          <w:tcPr>
            <w:tcW w:w="3978" w:type="dxa"/>
            <w:vAlign w:val="center"/>
            <w:textDirection w:val="lrTb"/>
            <w:noWrap w:val="false"/>
          </w:tcPr>
          <w:p>
            <w:pPr>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除项目负责人外，拟派人员中具有专职安全生产管理人员安全生产知识考核合格证书的得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本项最高得</w:t>
            </w:r>
            <w:r>
              <w:rPr>
                <w:rFonts w:hint="eastAsia" w:ascii="宋体" w:hAnsi="宋体" w:eastAsia="宋体" w:cs="宋体"/>
                <w:color w:val="000000" w:themeColor="text1"/>
                <w:sz w:val="24"/>
                <w:szCs w:val="24"/>
                <w:highlight w:val="none"/>
                <w:lang w:val="en-US" w:eastAsia="zh-CN"/>
              </w:rPr>
              <w:t xml:space="preserve">2分。</w:t>
            </w:r>
            <w:r/>
          </w:p>
          <w:p>
            <w:pPr>
              <w:pStyle w:val="1201"/>
              <w:ind w:left="0" w:firstLine="0"/>
              <w:rPr>
                <w:rFonts w:hint="eastAsia"/>
                <w:color w:val="000000" w:themeColor="text1"/>
                <w:highlight w:val="none"/>
              </w:rPr>
            </w:pPr>
            <w:r>
              <w:rPr>
                <w:rFonts w:hint="eastAsia" w:ascii="宋体" w:hAnsi="宋体" w:eastAsia="宋体" w:cs="宋体"/>
                <w:b/>
                <w:bCs/>
                <w:color w:val="000000" w:themeColor="text1"/>
                <w:sz w:val="24"/>
                <w:szCs w:val="24"/>
                <w:highlight w:val="none"/>
                <w:lang w:val="en-US" w:eastAsia="zh-CN" w:bidi="ar-SA"/>
              </w:rPr>
              <w:t xml:space="preserve">注：须提供相应证书，不提供不得分。</w:t>
            </w:r>
            <w:r/>
          </w:p>
        </w:tc>
        <w:tc>
          <w:tcPr>
            <w:tcW w:w="2440" w:type="dxa"/>
            <w:vAlign w:val="center"/>
            <w:vMerge w:val="continue"/>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r>
        <w:trPr/>
        <w:tc>
          <w:tcPr>
            <w:gridSpan w:val="2"/>
            <w:tcW w:w="2297"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注1：以上材料均须提供</w:t>
      </w:r>
      <w:r>
        <w:rPr>
          <w:rFonts w:hint="eastAsia" w:ascii="宋体" w:hAnsi="宋体" w:cs="宋体"/>
          <w:b/>
          <w:bCs/>
          <w:color w:val="000000" w:themeColor="text1"/>
          <w:sz w:val="24"/>
          <w:highlight w:val="none"/>
          <w:lang w:val="en-US" w:eastAsia="zh-CN"/>
        </w:rPr>
        <w:t xml:space="preserve">相应证明材料</w:t>
      </w:r>
      <w:r>
        <w:rPr>
          <w:rFonts w:hint="eastAsia" w:ascii="宋体" w:hAnsi="宋体" w:cs="宋体"/>
          <w:b/>
          <w:bCs/>
          <w:color w:val="000000" w:themeColor="text1"/>
          <w:sz w:val="24"/>
          <w:highlight w:val="none"/>
        </w:rPr>
        <w:t xml:space="preserve">，未提供不得分。</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val="en-US" w:eastAsia="zh-CN"/>
        </w:rPr>
        <w:t xml:space="preserve">2</w:t>
      </w:r>
      <w:r>
        <w:rPr>
          <w:rFonts w:hint="eastAsia" w:ascii="宋体" w:hAnsi="宋体" w:cs="宋体"/>
          <w:b/>
          <w:bCs/>
          <w:color w:val="000000" w:themeColor="text1"/>
          <w:sz w:val="24"/>
          <w:highlight w:val="none"/>
        </w:rPr>
        <w:t xml:space="preserve">：以上所需资料均应真实、有效，如发现投标人涉嫌资料造假等，采购人将有权取消其</w:t>
      </w:r>
      <w:r>
        <w:rPr>
          <w:rFonts w:hint="eastAsia" w:ascii="宋体" w:hAnsi="宋体" w:cs="宋体"/>
          <w:b/>
          <w:bCs/>
          <w:color w:val="000000" w:themeColor="text1"/>
          <w:sz w:val="24"/>
          <w:highlight w:val="none"/>
          <w:lang w:val="en-US" w:eastAsia="zh-CN"/>
        </w:rPr>
        <w:t xml:space="preserve">成交</w:t>
      </w:r>
      <w:r>
        <w:rPr>
          <w:rFonts w:hint="eastAsia" w:ascii="宋体" w:hAnsi="宋体" w:cs="宋体"/>
          <w:b/>
          <w:bCs/>
          <w:color w:val="000000" w:themeColor="text1"/>
          <w:sz w:val="24"/>
          <w:highlight w:val="none"/>
        </w:rPr>
        <w:t xml:space="preserve">资格，并保留进一步追究其法律责任的权利。</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rPr>
        <w:t xml:space="preserve">：综合评审后综合得分最高的为第一成交候选人；若综合得分相同的，则投标报价低的为第一成交候选人；若综合得分相同，报价相同，则抽签确定第一成交候选人。</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3"/>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4"/>
        </w:numPr>
        <w:spacing w:line="36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8"/>
          <w:szCs w:val="28"/>
          <w:highlight w:val="none"/>
        </w:rPr>
        <w:outlineLvl w:val="0"/>
      </w:pPr>
      <w:r>
        <w:rPr>
          <w:rFonts w:hint="eastAsia" w:ascii="宋体" w:hAnsi="宋体" w:cs="宋体"/>
          <w:b w:val="0"/>
          <w:bCs/>
          <w:color w:val="000000" w:themeColor="text1"/>
          <w:sz w:val="28"/>
          <w:szCs w:val="28"/>
          <w:highlight w:val="none"/>
          <w:lang w:eastAsia="zh-CN"/>
        </w:rPr>
        <w:t xml:space="preserve">梦界运营项目装修工程。</w:t>
      </w:r>
      <w:r/>
    </w:p>
    <w:p>
      <w:pPr>
        <w:numPr>
          <w:ilvl w:val="0"/>
          <w:numId w:val="0"/>
        </w:numPr>
        <w:ind w:firstLine="560"/>
        <w:spacing w:line="360" w:lineRule="auto"/>
        <w:rPr>
          <w:rFonts w:ascii="宋体" w:hAnsi="宋体" w:cs="宋体"/>
          <w:b w:val="0"/>
          <w:bCs/>
          <w:color w:val="000000" w:themeColor="text1"/>
          <w:sz w:val="28"/>
          <w:szCs w:val="28"/>
          <w:highlight w:val="none"/>
        </w:rPr>
        <w:outlineLvl w:val="0"/>
      </w:pPr>
      <w:r>
        <w:rPr>
          <w:rFonts w:hint="eastAsia" w:ascii="宋体" w:hAnsi="宋体" w:cs="宋体"/>
          <w:b w:val="0"/>
          <w:bCs/>
          <w:color w:val="000000" w:themeColor="text1"/>
          <w:sz w:val="28"/>
          <w:szCs w:val="28"/>
          <w:highlight w:val="none"/>
          <w:lang w:val="en-US" w:eastAsia="zh-CN"/>
        </w:rPr>
        <w:t xml:space="preserve">具体内容详见工程量清单</w:t>
      </w:r>
      <w:r/>
    </w:p>
    <w:p>
      <w:pPr>
        <w:numPr>
          <w:ilvl w:val="0"/>
          <w:numId w:val="14"/>
        </w:numPr>
        <w:spacing w:line="36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商务要求</w:t>
      </w:r>
      <w:r/>
    </w:p>
    <w:p>
      <w:pPr>
        <w:numPr>
          <w:ilvl w:val="0"/>
          <w:numId w:val="15"/>
        </w:numPr>
        <w:contextualSpacing/>
        <w:ind w:firstLine="562"/>
        <w:spacing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工期要求：</w:t>
      </w:r>
      <w:r>
        <w:rPr>
          <w:rFonts w:hint="eastAsia" w:ascii="宋体" w:hAnsi="宋体" w:cs="宋体"/>
          <w:b/>
          <w:bCs/>
          <w:color w:val="000000" w:themeColor="text1"/>
          <w:sz w:val="28"/>
          <w:szCs w:val="28"/>
          <w:highlight w:val="none"/>
          <w:lang w:val="en-US" w:eastAsia="zh-CN"/>
        </w:rPr>
        <w:t xml:space="preserve">45日历天</w:t>
      </w:r>
      <w:r/>
    </w:p>
    <w:p>
      <w:pPr>
        <w:numPr>
          <w:ilvl w:val="0"/>
          <w:numId w:val="15"/>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 xml:space="preserve">付款方式：</w:t>
      </w:r>
      <w:r/>
    </w:p>
    <w:p>
      <w:pPr>
        <w:numPr>
          <w:ilvl w:val="0"/>
          <w:numId w:val="0"/>
        </w:numPr>
        <w:ind w:firstLine="560"/>
        <w:spacing w:line="360" w:lineRule="auto"/>
        <w:rPr>
          <w:rFonts w:hint="eastAsia" w:ascii="宋体" w:hAnsi="宋体" w:cs="宋体"/>
          <w:b w:val="0"/>
          <w:bCs/>
          <w:color w:val="000000" w:themeColor="text1"/>
          <w:sz w:val="28"/>
          <w:szCs w:val="28"/>
          <w:highlight w:val="none"/>
          <w:lang w:eastAsia="zh-CN"/>
        </w:rPr>
        <w:outlineLvl w:val="0"/>
      </w:pPr>
      <w:r>
        <w:rPr>
          <w:rFonts w:hint="eastAsia" w:ascii="宋体" w:hAnsi="宋体" w:cs="宋体"/>
          <w:b w:val="0"/>
          <w:bCs/>
          <w:color w:val="000000" w:themeColor="text1"/>
          <w:sz w:val="28"/>
          <w:szCs w:val="28"/>
          <w:highlight w:val="none"/>
          <w:lang w:val="en-US" w:eastAsia="zh-CN"/>
        </w:rPr>
        <w:t xml:space="preserve">本工程竣工验收合格后付至合同价的60%，审计完成后付至审定价的90%，余款质保期满后付清</w:t>
      </w:r>
      <w:r>
        <w:rPr>
          <w:rFonts w:hint="eastAsia" w:ascii="宋体" w:hAnsi="宋体" w:cs="宋体"/>
          <w:b w:val="0"/>
          <w:bCs/>
          <w:color w:val="000000" w:themeColor="text1"/>
          <w:sz w:val="28"/>
          <w:szCs w:val="28"/>
          <w:highlight w:val="none"/>
          <w:lang w:eastAsia="zh-CN"/>
        </w:rPr>
        <w:t xml:space="preserve">。</w:t>
      </w:r>
      <w:r/>
    </w:p>
    <w:p>
      <w:pPr>
        <w:numPr>
          <w:ilvl w:val="0"/>
          <w:numId w:val="0"/>
        </w:numPr>
        <w:ind w:firstLine="560"/>
        <w:spacing w:line="360" w:lineRule="auto"/>
        <w:rPr>
          <w:rFonts w:hint="eastAsia" w:ascii="宋体" w:hAnsi="宋体" w:cs="宋体"/>
          <w:b w:val="0"/>
          <w:bCs/>
          <w:color w:val="000000" w:themeColor="text1"/>
          <w:sz w:val="28"/>
          <w:szCs w:val="28"/>
          <w:highlight w:val="none"/>
          <w:lang w:eastAsia="zh-CN"/>
        </w:rPr>
        <w:outlineLvl w:val="0"/>
      </w:pPr>
      <w:r>
        <w:rPr>
          <w:rFonts w:hint="eastAsia" w:ascii="宋体" w:hAnsi="宋体" w:cs="宋体"/>
          <w:b w:val="0"/>
          <w:bCs/>
          <w:color w:val="000000" w:themeColor="text1"/>
          <w:sz w:val="28"/>
          <w:szCs w:val="28"/>
          <w:highlight w:val="none"/>
          <w:lang w:eastAsia="zh-CN"/>
        </w:rPr>
        <w:t xml:space="preserve">涉及设计变更、工程量增加或减少、现场签证等在工程结算审核时按相关约定一并调整支付。</w:t>
      </w:r>
      <w:r/>
    </w:p>
    <w:p>
      <w:pPr>
        <w:pStyle w:val="1116"/>
        <w:numPr>
          <w:ilvl w:val="0"/>
          <w:numId w:val="15"/>
        </w:numPr>
        <w:ind w:left="0" w:firstLine="560"/>
        <w:jc w:val="both"/>
        <w:rPr>
          <w:rFonts w:hint="eastAsia" w:ascii="宋体" w:hAnsi="宋体" w:eastAsia="宋体" w:cs="宋体"/>
          <w:b w:val="0"/>
          <w:color w:val="000000" w:themeColor="text1"/>
          <w:sz w:val="28"/>
          <w:szCs w:val="28"/>
          <w:highlight w:val="none"/>
        </w:rPr>
      </w:pPr>
      <w:r>
        <w:rPr>
          <w:rFonts w:hint="eastAsia" w:ascii="宋体" w:hAnsi="宋体" w:eastAsia="宋体" w:cs="宋体"/>
          <w:b w:val="0"/>
          <w:color w:val="000000" w:themeColor="text1"/>
          <w:sz w:val="28"/>
          <w:szCs w:val="28"/>
          <w:highlight w:val="none"/>
        </w:rPr>
        <w:t xml:space="preserve">质量要求：合格</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rPr>
        <w:t xml:space="preserve">绿色建材要求</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w:t>
      </w:r>
      <w:r>
        <w:rPr>
          <w:rFonts w:hint="eastAsia" w:ascii="宋体" w:hAnsi="宋体" w:eastAsia="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优先使用低挥发性有机化合物产品</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 含量限制标准的产品</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并在材料进场时提供符合要求的检测报告，否则采购人有权取消其成交资格。</w:t>
      </w:r>
      <w:r/>
    </w:p>
    <w:p>
      <w:pPr>
        <w:ind w:firstLine="560"/>
        <w:keepLines w:val="0"/>
        <w:keepNext w:val="0"/>
        <w:pageBreakBefore w:val="0"/>
        <w:spacing w:line="360" w:lineRule="auto"/>
        <w:widowControl w:val="off"/>
        <w:rPr>
          <w:rFonts w:hint="eastAsia" w:ascii="宋体" w:hAnsi="宋体" w:eastAsia="宋体" w:cs="宋体"/>
          <w:b w:val="0"/>
          <w:bCs/>
          <w:color w:val="000000" w:themeColor="text1"/>
          <w:sz w:val="28"/>
          <w:szCs w:val="28"/>
          <w:highlight w:val="none"/>
        </w:rPr>
      </w:pPr>
      <w:r>
        <w:rPr>
          <w:rFonts w:hint="eastAsia" w:ascii="宋体" w:hAnsi="宋体" w:eastAsia="宋体" w:cs="宋体"/>
          <w:b w:val="0"/>
          <w:bCs/>
          <w:color w:val="000000" w:themeColor="text1"/>
          <w:sz w:val="28"/>
          <w:szCs w:val="28"/>
          <w:highlight w:val="none"/>
          <w:lang w:val="en-US" w:eastAsia="zh-CN" w:bidi="ar-SA"/>
        </w:rPr>
        <w:t xml:space="preserve">6.其他要求</w:t>
      </w:r>
      <w:r/>
    </w:p>
    <w:p>
      <w:pPr>
        <w:ind w:firstLine="560"/>
        <w:keepLines w:val="0"/>
        <w:keepNext w:val="0"/>
        <w:pageBreakBefore w:val="0"/>
        <w:spacing w:line="360" w:lineRule="auto"/>
        <w:widowControl w:val="off"/>
        <w:rPr>
          <w:rFonts w:hint="eastAsia" w:ascii="宋体" w:hAnsi="宋体" w:eastAsia="宋体" w:cs="宋体"/>
          <w:b w:val="0"/>
          <w:bCs/>
          <w:color w:val="000000" w:themeColor="text1"/>
          <w:sz w:val="28"/>
          <w:szCs w:val="28"/>
          <w:highlight w:val="none"/>
        </w:rPr>
      </w:pPr>
      <w:r>
        <w:rPr>
          <w:rFonts w:hint="eastAsia" w:ascii="宋体" w:hAnsi="宋体" w:eastAsia="宋体" w:cs="宋体"/>
          <w:b w:val="0"/>
          <w:bCs/>
          <w:color w:val="000000" w:themeColor="text1"/>
          <w:sz w:val="28"/>
          <w:szCs w:val="28"/>
          <w:highlight w:val="none"/>
          <w:lang w:val="en-US" w:eastAsia="zh-CN" w:bidi="ar-SA"/>
        </w:rPr>
        <w:t xml:space="preserve">按照《政府采购促进中小企业发展管理办法》（财库[2020]46号）的相关要求，采购人应当面向中小企业预留采购份额，本项目面向中小企业预留份额 100 %。</w:t>
      </w:r>
      <w:r/>
    </w:p>
    <w:p>
      <w:pPr>
        <w:ind w:firstLine="560"/>
        <w:jc w:val="left"/>
        <w:widowControl/>
        <w:rPr>
          <w:b/>
          <w:color w:val="000000" w:themeColor="text1"/>
          <w:sz w:val="36"/>
          <w:szCs w:val="36"/>
          <w:highlight w:val="none"/>
        </w:rPr>
      </w:pPr>
      <w:r>
        <w:rPr>
          <w:rFonts w:hint="eastAsia" w:ascii="宋体" w:hAnsi="宋体" w:eastAsia="宋体" w:cs="宋体"/>
          <w:b w:val="0"/>
          <w:bCs/>
          <w:color w:val="000000" w:themeColor="text1"/>
          <w:sz w:val="28"/>
          <w:szCs w:val="28"/>
          <w:highlight w:val="none"/>
          <w:lang w:val="en-US" w:eastAsia="zh-CN" w:bidi="ar-SA"/>
        </w:rPr>
        <w:t xml:space="preserve">7.成交供应商须在成交后递交纸质版投标文件</w:t>
      </w:r>
      <w:r>
        <w:rPr>
          <w:rFonts w:hint="eastAsia" w:ascii="宋体" w:hAnsi="宋体" w:cs="宋体"/>
          <w:b w:val="0"/>
          <w:bCs/>
          <w:color w:val="000000" w:themeColor="text1"/>
          <w:sz w:val="28"/>
          <w:szCs w:val="28"/>
          <w:highlight w:val="none"/>
          <w:lang w:val="en-US" w:eastAsia="zh-CN" w:bidi="ar-SA"/>
        </w:rPr>
        <w:t xml:space="preserve">1</w:t>
      </w:r>
      <w:r>
        <w:rPr>
          <w:rFonts w:hint="eastAsia" w:ascii="宋体" w:hAnsi="宋体" w:eastAsia="宋体" w:cs="宋体"/>
          <w:b w:val="0"/>
          <w:bCs/>
          <w:color w:val="000000" w:themeColor="text1"/>
          <w:sz w:val="28"/>
          <w:szCs w:val="28"/>
          <w:highlight w:val="none"/>
          <w:lang w:val="en-US" w:eastAsia="zh-CN" w:bidi="ar-SA"/>
        </w:rPr>
        <w:t xml:space="preserve">份</w:t>
      </w:r>
      <w:r>
        <w:rPr>
          <w:rFonts w:hint="eastAsia" w:ascii="宋体" w:hAnsi="宋体" w:cs="宋体"/>
          <w:b w:val="0"/>
          <w:bCs/>
          <w:color w:val="000000" w:themeColor="text1"/>
          <w:sz w:val="28"/>
          <w:szCs w:val="28"/>
          <w:highlight w:val="none"/>
          <w:lang w:val="en-US" w:eastAsia="zh-CN" w:bidi="ar-SA"/>
        </w:rPr>
        <w:t xml:space="preserve">，纸质版最终报价清单1份（均须加盖公章）</w:t>
      </w:r>
      <w:r>
        <w:rPr>
          <w:rFonts w:hint="eastAsia" w:ascii="宋体" w:hAnsi="宋体" w:eastAsia="宋体" w:cs="宋体"/>
          <w:b w:val="0"/>
          <w:bCs/>
          <w:color w:val="000000" w:themeColor="text1"/>
          <w:sz w:val="28"/>
          <w:szCs w:val="28"/>
          <w:highlight w:val="none"/>
          <w:lang w:val="en-US" w:eastAsia="zh-CN" w:bidi="ar-SA"/>
        </w:rPr>
        <w:t xml:space="preserve">。</w:t>
      </w:r>
      <w:r>
        <w:rPr>
          <w:b/>
          <w:color w:val="000000" w:themeColor="text1"/>
          <w:sz w:val="36"/>
          <w:szCs w:val="36"/>
          <w:highlight w:val="none"/>
        </w:rPr>
        <w:br w:type="page" w:clear="all"/>
      </w:r>
      <w:r>
        <w:rPr>
          <w:b/>
          <w:color w:val="000000" w:themeColor="text1"/>
          <w:sz w:val="36"/>
          <w:szCs w:val="36"/>
          <w:highlight w:val="none"/>
        </w:rPr>
        <w:t xml:space="preserve"> </w:t>
      </w:r>
      <w:r/>
    </w:p>
    <w:p>
      <w:pPr>
        <w:ind w:firstLine="723"/>
        <w:jc w:val="center"/>
        <w:spacing w:line="360" w:lineRule="auto"/>
        <w:widowControl/>
        <w:rPr>
          <w:b/>
          <w:color w:val="000000" w:themeColor="text1"/>
          <w:sz w:val="36"/>
          <w:szCs w:val="36"/>
          <w:highlight w:val="none"/>
        </w:rPr>
      </w:pPr>
      <w:r>
        <w:rPr>
          <w:b/>
          <w:color w:val="000000" w:themeColor="text1"/>
          <w:sz w:val="36"/>
          <w:szCs w:val="36"/>
          <w:highlight w:val="none"/>
        </w:rPr>
        <w:t xml:space="preserve">第五章   合同</w:t>
      </w:r>
      <w:r>
        <w:rPr>
          <w:rFonts w:hint="eastAsia"/>
          <w:b/>
          <w:color w:val="000000" w:themeColor="text1"/>
          <w:sz w:val="36"/>
          <w:szCs w:val="36"/>
          <w:highlight w:val="none"/>
        </w:rPr>
        <w:t xml:space="preserve">主要</w:t>
      </w:r>
      <w:r>
        <w:rPr>
          <w:b/>
          <w:color w:val="000000" w:themeColor="text1"/>
          <w:sz w:val="36"/>
          <w:szCs w:val="36"/>
          <w:highlight w:val="none"/>
        </w:rPr>
        <w:t xml:space="preserve">条款</w:t>
      </w:r>
      <w:r/>
    </w:p>
    <w:p>
      <w:pPr>
        <w:spacing w:before="24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发包人：</w:t>
      </w:r>
      <w:r>
        <w:rPr>
          <w:rFonts w:hint="eastAsia" w:ascii="宋体" w:hAnsi="宋体" w:cs="宋体"/>
          <w:color w:val="000000" w:themeColor="text1"/>
          <w:sz w:val="24"/>
          <w:highlight w:val="none"/>
          <w:u w:val="single"/>
        </w:rPr>
        <w:t xml:space="preserve">                  </w:t>
      </w:r>
      <w:r/>
    </w:p>
    <w:p>
      <w:pPr>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承包人：</w:t>
      </w:r>
      <w:r>
        <w:rPr>
          <w:rFonts w:hint="eastAsia" w:hAnsi="宋体" w:cs="宋体"/>
          <w:color w:val="000000" w:themeColor="text1"/>
          <w:sz w:val="24"/>
          <w:highlight w:val="none"/>
          <w:u w:val="single"/>
        </w:rPr>
        <w:t xml:space="preserve">                  </w:t>
      </w:r>
      <w:r/>
    </w:p>
    <w:p>
      <w:pPr>
        <w:ind w:firstLine="480"/>
        <w:spacing w:line="300" w:lineRule="auto"/>
        <w:rPr>
          <w:rFonts w:hint="eastAsia" w:ascii="宋体" w:hAnsi="宋体"/>
          <w:color w:val="000000" w:themeColor="text1"/>
          <w:sz w:val="24"/>
          <w:highlight w:val="none"/>
        </w:rPr>
      </w:pPr>
      <w:r>
        <w:rPr>
          <w:rFonts w:hint="eastAsia" w:ascii="宋体" w:hAnsi="宋体"/>
          <w:color w:val="000000" w:themeColor="text1"/>
          <w:sz w:val="24"/>
          <w:highlight w:val="none"/>
        </w:rPr>
      </w:r>
      <w:r/>
    </w:p>
    <w:p>
      <w:pPr>
        <w:ind w:firstLine="480"/>
        <w:spacing w:line="300" w:lineRule="auto"/>
        <w:rPr>
          <w:rFonts w:ascii="宋体" w:hAnsi="宋体"/>
          <w:color w:val="000000" w:themeColor="text1"/>
          <w:sz w:val="24"/>
          <w:highlight w:val="none"/>
        </w:rPr>
      </w:pPr>
      <w:r>
        <w:rPr>
          <w:rFonts w:hint="eastAsia" w:ascii="宋体" w:hAnsi="宋体"/>
          <w:color w:val="000000" w:themeColor="text1"/>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第一条  工程概况</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1.1工程名称：</w:t>
      </w:r>
      <w:r>
        <w:rPr>
          <w:rFonts w:ascii="宋体" w:hAnsi="宋体"/>
          <w:color w:val="000000" w:themeColor="text1"/>
          <w:sz w:val="24"/>
          <w:highlight w:val="none"/>
          <w:u w:val="single"/>
        </w:rPr>
        <w:t xml:space="preserve">  </w:t>
      </w:r>
      <w:r>
        <w:rPr>
          <w:rFonts w:hint="eastAsia"/>
          <w:color w:val="000000" w:themeColor="text1"/>
          <w:sz w:val="24"/>
          <w:highlight w:val="none"/>
          <w:u w:val="single"/>
        </w:rPr>
        <w:t xml:space="preserve">  </w:t>
      </w:r>
      <w:r>
        <w:rPr>
          <w:rFonts w:hint="eastAsia"/>
          <w:color w:val="000000" w:themeColor="text1"/>
          <w:sz w:val="24"/>
          <w:highlight w:val="none"/>
        </w:rPr>
        <w:t xml:space="preserve">。</w:t>
      </w:r>
      <w:r/>
    </w:p>
    <w:p>
      <w:pPr>
        <w:ind w:firstLine="480"/>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1.2工程地点：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p>
    <w:p>
      <w:pPr>
        <w:ind w:firstLine="480"/>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1.3项目编号：</w:t>
      </w:r>
      <w:r>
        <w:rPr>
          <w:rFonts w:hint="eastAsia" w:ascii="宋体" w:hAnsi="宋体" w:cs="宋体"/>
          <w:color w:val="000000" w:themeColor="text1"/>
          <w:sz w:val="24"/>
          <w:highlight w:val="none"/>
          <w:u w:val="single"/>
        </w:rPr>
        <w:t xml:space="preserve">                   </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第二条  工程承包范围及要求    </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2.1工程承包范围：</w:t>
      </w:r>
      <w:r>
        <w:rPr>
          <w:rFonts w:hint="eastAsia" w:ascii="宋体" w:hAnsi="宋体"/>
          <w:color w:val="000000" w:themeColor="text1"/>
          <w:sz w:val="24"/>
          <w:highlight w:val="none"/>
          <w:u w:val="single"/>
        </w:rPr>
        <w:t xml:space="preserve">    </w:t>
      </w:r>
      <w:r>
        <w:rPr>
          <w:rFonts w:hint="eastAsia" w:ascii="宋体" w:hAnsi="宋体" w:cs="宋体"/>
          <w:color w:val="000000" w:themeColor="text1"/>
          <w:sz w:val="24"/>
          <w:highlight w:val="none"/>
        </w:rPr>
        <w:t xml:space="preserve">。                                     </w:t>
      </w:r>
      <w:r/>
    </w:p>
    <w:p>
      <w:pPr>
        <w:ind w:firstLine="480"/>
        <w:spacing w:line="300" w:lineRule="auto"/>
        <w:rPr>
          <w:rFonts w:hint="default" w:ascii="宋体" w:hAnsi="宋体" w:cs="宋体"/>
          <w:color w:val="000000" w:themeColor="text1"/>
          <w:sz w:val="24"/>
          <w:highlight w:val="none"/>
          <w:lang w:val="en-US"/>
        </w:rPr>
      </w:pPr>
      <w:r>
        <w:rPr>
          <w:rFonts w:hint="eastAsia" w:ascii="宋体" w:hAnsi="宋体" w:cs="宋体"/>
          <w:color w:val="000000" w:themeColor="text1"/>
          <w:sz w:val="24"/>
          <w:highlight w:val="none"/>
        </w:rPr>
        <w:t xml:space="preserve">2.2合同工期：</w:t>
      </w:r>
      <w:r>
        <w:rPr>
          <w:rFonts w:hint="eastAsia" w:ascii="宋体" w:hAnsi="宋体" w:cs="宋体"/>
          <w:color w:val="000000" w:themeColor="text1"/>
          <w:sz w:val="24"/>
          <w:highlight w:val="none"/>
          <w:u w:val="single"/>
          <w:lang w:val="en-US" w:eastAsia="zh-CN"/>
        </w:rPr>
        <w:t xml:space="preserve">45日历天</w:t>
      </w:r>
      <w:r/>
    </w:p>
    <w:p>
      <w:pPr>
        <w:ind w:firstLine="480"/>
        <w:spacing w:line="30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质量标准：</w:t>
      </w:r>
      <w:r>
        <w:rPr>
          <w:rFonts w:hint="eastAsia" w:ascii="宋体" w:hAnsi="宋体" w:cs="宋体"/>
          <w:color w:val="000000" w:themeColor="text1"/>
          <w:sz w:val="24"/>
          <w:highlight w:val="none"/>
          <w:u w:val="single"/>
        </w:rPr>
        <w:t xml:space="preserve">合格</w:t>
      </w:r>
      <w:r>
        <w:rPr>
          <w:rFonts w:hint="eastAsia" w:ascii="宋体" w:hAnsi="宋体" w:cs="宋体"/>
          <w:color w:val="000000" w:themeColor="text1"/>
          <w:sz w:val="24"/>
          <w:highlight w:val="none"/>
        </w:rPr>
        <w:t xml:space="preserve">。</w:t>
      </w:r>
      <w:r/>
    </w:p>
    <w:p>
      <w:pPr>
        <w:ind w:firstLine="480"/>
        <w:spacing w:line="30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第三条  合同文件构成</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本合同与下列文件一起构成合同文件：</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（1）成交通知书；</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（2）竞争性磋商文件；</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（3）技术标准与要求；</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bCs/>
          <w:color w:val="000000" w:themeColor="text1"/>
          <w:sz w:val="24"/>
          <w:highlight w:val="none"/>
        </w:rPr>
        <w:t xml:space="preserve">图纸</w:t>
      </w:r>
      <w:r>
        <w:rPr>
          <w:rFonts w:hint="eastAsia" w:ascii="宋体" w:hAnsi="宋体" w:cs="宋体"/>
          <w:bCs/>
          <w:color w:val="000000" w:themeColor="text1"/>
          <w:sz w:val="24"/>
          <w:highlight w:val="none"/>
          <w:lang w:eastAsia="zh-CN"/>
        </w:rPr>
        <w:t xml:space="preserve">（如有）</w:t>
      </w:r>
      <w:r>
        <w:rPr>
          <w:rFonts w:hint="eastAsia" w:ascii="宋体" w:hAnsi="宋体" w:cs="宋体"/>
          <w:bCs/>
          <w:color w:val="000000" w:themeColor="text1"/>
          <w:sz w:val="24"/>
          <w:highlight w:val="none"/>
        </w:rPr>
        <w:t xml:space="preserve">；</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（5）响应文件；</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（6）其他合同文件。</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在合同订立及履行过程中形成的与合同有关的文件均构成合同文件组成部分。</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第四条  签约合同价、合同价格形式、工程结算办法与付款方式</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4.1签约合同价：</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人民币（大写）：（¥元）。</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其中：</w:t>
      </w:r>
      <w:r/>
    </w:p>
    <w:p>
      <w:pPr>
        <w:ind w:firstLine="480"/>
        <w:spacing w:line="300" w:lineRule="auto"/>
        <w:rPr>
          <w:rFonts w:ascii="宋体" w:hAnsi="宋体"/>
          <w:color w:val="000000" w:themeColor="text1"/>
          <w:sz w:val="24"/>
          <w:highlight w:val="none"/>
        </w:rPr>
      </w:pPr>
      <w:r>
        <w:rPr>
          <w:rFonts w:ascii="宋体" w:hAnsi="宋体"/>
          <w:color w:val="000000" w:themeColor="text1"/>
          <w:sz w:val="24"/>
          <w:highlight w:val="none"/>
        </w:rPr>
        <w:t xml:space="preserve">（1）材料和工程设备暂估价金额：</w:t>
      </w:r>
      <w:r/>
    </w:p>
    <w:p>
      <w:pPr>
        <w:ind w:firstLine="480"/>
        <w:spacing w:line="300" w:lineRule="auto"/>
        <w:rPr>
          <w:rFonts w:ascii="宋体" w:hAnsi="宋体"/>
          <w:color w:val="000000" w:themeColor="text1"/>
          <w:sz w:val="24"/>
          <w:highlight w:val="none"/>
        </w:rPr>
      </w:pPr>
      <w:r>
        <w:rPr>
          <w:rFonts w:ascii="宋体" w:hAnsi="宋体"/>
          <w:color w:val="000000" w:themeColor="text1"/>
          <w:sz w:val="24"/>
          <w:highlight w:val="none"/>
        </w:rPr>
        <w:t xml:space="preserve">人民币（大写）</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 (¥元)；</w:t>
      </w:r>
      <w:r/>
    </w:p>
    <w:p>
      <w:pPr>
        <w:ind w:firstLine="480"/>
        <w:spacing w:line="300" w:lineRule="auto"/>
        <w:rPr>
          <w:rFonts w:ascii="宋体" w:hAnsi="宋体"/>
          <w:color w:val="000000" w:themeColor="text1"/>
          <w:sz w:val="24"/>
          <w:highlight w:val="none"/>
        </w:rPr>
      </w:pPr>
      <w:r>
        <w:rPr>
          <w:rFonts w:ascii="宋体" w:hAnsi="宋体"/>
          <w:color w:val="000000" w:themeColor="text1"/>
          <w:sz w:val="24"/>
          <w:highlight w:val="none"/>
        </w:rPr>
        <w:t xml:space="preserve">（2）暂列金额：</w:t>
      </w:r>
      <w:r/>
    </w:p>
    <w:p>
      <w:pPr>
        <w:ind w:firstLine="480"/>
        <w:spacing w:line="300" w:lineRule="auto"/>
        <w:rPr>
          <w:rFonts w:ascii="宋体" w:hAnsi="宋体"/>
          <w:color w:val="000000" w:themeColor="text1"/>
          <w:sz w:val="24"/>
          <w:highlight w:val="none"/>
        </w:rPr>
      </w:pPr>
      <w:r>
        <w:rPr>
          <w:rFonts w:ascii="宋体" w:hAnsi="宋体"/>
          <w:color w:val="000000" w:themeColor="text1"/>
          <w:sz w:val="24"/>
          <w:highlight w:val="none"/>
        </w:rPr>
        <w:t xml:space="preserve">人民币（大写）</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(¥元)。</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w:t>
      </w:r>
      <w:r>
        <w:rPr>
          <w:rFonts w:hint="eastAsia" w:ascii="宋体" w:hAnsi="宋体"/>
          <w:color w:val="000000" w:themeColor="text1"/>
          <w:sz w:val="24"/>
          <w:highlight w:val="none"/>
        </w:rPr>
        <w:t xml:space="preserve">合同价格形式：</w:t>
      </w:r>
      <w:r>
        <w:rPr>
          <w:rFonts w:hint="eastAsia" w:ascii="宋体" w:hAnsi="宋体"/>
          <w:color w:val="000000" w:themeColor="text1"/>
          <w:sz w:val="24"/>
          <w:highlight w:val="none"/>
          <w:u w:val="single"/>
        </w:rPr>
        <w:t xml:space="preserve"> </w:t>
      </w:r>
      <w:r>
        <w:rPr>
          <w:rFonts w:hint="eastAsia" w:ascii="宋体" w:hAnsi="宋体"/>
          <w:b/>
          <w:bCs/>
          <w:color w:val="000000" w:themeColor="text1"/>
          <w:sz w:val="24"/>
          <w:highlight w:val="none"/>
          <w:u w:val="single"/>
        </w:rPr>
        <w:t xml:space="preserve">固定单价合同 </w:t>
      </w:r>
      <w:r>
        <w:rPr>
          <w:rFonts w:hint="eastAsia" w:ascii="宋体" w:hAnsi="宋体"/>
          <w:color w:val="000000" w:themeColor="text1"/>
          <w:sz w:val="24"/>
          <w:highlight w:val="none"/>
        </w:rPr>
        <w:t xml:space="preserve">形式。</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4.3工程结算办法：</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本合同价款采用固定单价方式确定。</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1）在合同约定的风险范围内综合单价不可调整，工程量清单中的综合单价和其中以总额报价的项目不可调整。</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2）合同中约定的风险范围：</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（1）承包人自行踏勘后的现场施工条件；</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（2）承包人的报价施工方案；</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（3）工程量变化产生的前期费用；</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（4）材料价格；</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（5）采用新的验收标准。</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3）风险范围以外的内容：</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（1）设计变更引起的工程量增减、清单漏项；</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（2）发包人要求的承包范围以外的附加工程量；</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（3）暂定价材料、暂估价项目；</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（4）政策性调整费用包括人工工资调整、税率和税种变化；</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（5）发包人确认的其它项目。</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4）风险范围以外内容的调整方法：</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A、因发包人提出的设计变更，增加项目及签证，造成新增的工程量清单项目，其对应的综合单价结算原则为：</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a.报价书中已有适用于变更工程的综合单价，按报价书中已有的综合单价结算；</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c.报价书中无类似综合单价，结算原则为：由承包人依据《建设工程工程量清单计价规范》(GB50500-2013)、</w:t>
      </w:r>
      <w:r>
        <w:rPr>
          <w:rFonts w:hint="eastAsia" w:ascii="宋体" w:hAnsi="宋体" w:cs="宋体"/>
          <w:sz w:val="24"/>
          <w:szCs w:val="24"/>
          <w:highlight w:val="none"/>
        </w:rPr>
        <w:t xml:space="preserve">《江苏省建筑与装饰工程计价定额》</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2014</w:t>
      </w:r>
      <w:r>
        <w:rPr>
          <w:rFonts w:hint="eastAsia" w:ascii="宋体" w:hAnsi="宋体" w:cs="宋体"/>
          <w:sz w:val="24"/>
          <w:szCs w:val="24"/>
          <w:highlight w:val="none"/>
          <w:lang w:eastAsia="zh-CN"/>
        </w:rPr>
        <w:t xml:space="preserve">）、</w:t>
      </w:r>
      <w:r>
        <w:rPr>
          <w:rFonts w:hint="eastAsia" w:ascii="宋体" w:hAnsi="宋体"/>
          <w:sz w:val="24"/>
          <w:szCs w:val="24"/>
          <w:highlight w:val="none"/>
        </w:rPr>
        <w:t xml:space="preserve">《江苏省市政工程计价定额》（2014）、《江苏省安装工程计价定额》（2014）</w:t>
      </w:r>
      <w:r>
        <w:rPr>
          <w:rFonts w:hint="eastAsia" w:ascii="宋体" w:hAnsi="宋体" w:cs="宋体"/>
          <w:color w:val="000000" w:themeColor="text1"/>
          <w:sz w:val="24"/>
          <w:highlight w:val="none"/>
          <w:lang w:val="en-US" w:eastAsia="zh-CN"/>
        </w:rPr>
        <w:t xml:space="preserve">、</w:t>
      </w:r>
      <w:r>
        <w:rPr>
          <w:rFonts w:hint="eastAsia" w:ascii="宋体" w:hAnsi="宋体"/>
          <w:color w:val="000000" w:themeColor="text1"/>
          <w:sz w:val="24"/>
          <w:highlight w:val="none"/>
        </w:rPr>
        <w:t xml:space="preserve">《江苏省建设工程费用定额》（2014）等计价规范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B</w:t>
      </w:r>
      <w:r>
        <w:rPr>
          <w:rFonts w:hint="eastAsia" w:ascii="宋体" w:hAnsi="宋体"/>
          <w:color w:val="000000" w:themeColor="text1"/>
          <w:sz w:val="24"/>
          <w:highlight w:val="none"/>
        </w:rPr>
        <w:t xml:space="preserve">、措施项目费的调整与结算办法：</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①单价措施项目费的结算同分部分项工程的结算方式（仅指单价固定、工程量按实结算）。</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②总价与单价措施项目中，以“项”为单位报价的，一次性包干，结算不作调整</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实际施工中未实施的项，则结算时不得计取该项费用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5）报价下浮率=【</w:t>
      </w:r>
      <w:r>
        <w:rPr>
          <w:rFonts w:hint="eastAsia" w:ascii="宋体" w:hAnsi="宋体"/>
          <w:color w:val="000000" w:themeColor="text1"/>
          <w:sz w:val="24"/>
          <w:highlight w:val="none"/>
          <w:lang w:val="en-US" w:eastAsia="zh-CN"/>
        </w:rPr>
        <w:t xml:space="preserve">最高限价</w:t>
      </w:r>
      <w:r>
        <w:rPr>
          <w:rFonts w:hint="eastAsia" w:ascii="宋体" w:hAnsi="宋体"/>
          <w:color w:val="000000" w:themeColor="text1"/>
          <w:sz w:val="24"/>
          <w:highlight w:val="none"/>
        </w:rPr>
        <w:t xml:space="preserve">[扣除暂估价</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及暂列金额</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]－成交价[扣除暂估价</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及暂列金额</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最高限价</w:t>
      </w:r>
      <w:r>
        <w:rPr>
          <w:rFonts w:hint="eastAsia" w:ascii="宋体" w:hAnsi="宋体"/>
          <w:color w:val="000000" w:themeColor="text1"/>
          <w:sz w:val="24"/>
          <w:highlight w:val="none"/>
        </w:rPr>
        <w:t xml:space="preserve">[扣除暂估价</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及暂列金额</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含规费及税金</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w:t>
      </w:r>
      <w:r/>
    </w:p>
    <w:p>
      <w:pPr>
        <w:ind w:firstLine="480"/>
        <w:pageBreakBefore w:val="0"/>
        <w:spacing w:line="440" w:lineRule="exact"/>
        <w:widowControl w:val="off"/>
        <w:rPr>
          <w:rFonts w:ascii="宋体" w:hAnsi="宋体" w:eastAsia="宋体"/>
          <w:color w:val="000000" w:themeColor="text1"/>
          <w:sz w:val="24"/>
          <w:highlight w:val="none"/>
        </w:rPr>
      </w:pPr>
      <w:r>
        <w:rPr>
          <w:rFonts w:hint="eastAsia" w:ascii="宋体" w:hAnsi="宋体"/>
          <w:color w:val="000000" w:themeColor="text1"/>
          <w:sz w:val="24"/>
          <w:highlight w:val="none"/>
          <w:lang w:eastAsia="zh-CN"/>
        </w:rPr>
        <w:t xml:space="preserve">本项目下浮率为</w:t>
      </w:r>
      <w:r>
        <w:rPr>
          <w:rFonts w:hint="eastAsia" w:ascii="宋体" w:hAnsi="宋体"/>
          <w:color w:val="000000" w:themeColor="text1"/>
          <w:sz w:val="24"/>
          <w:highlight w:val="none"/>
          <w:lang w:val="en-US" w:eastAsia="zh-CN"/>
        </w:rPr>
        <w:t xml:space="preserve">  %</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6）报价单位如某项报价综合单价超过发包人发布的控制综合单价的，则该项所增加工程量的综合单价按控制综合单价乘（1-报价下浮率）结算。</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8）报价组价时如违规调整定额人工、暂定价材料、机械消耗量，则按以下结算原则执行：①如遇人工、</w:t>
      </w:r>
      <w:r>
        <w:rPr>
          <w:rFonts w:hint="eastAsia" w:ascii="宋体" w:hAnsi="宋体"/>
          <w:color w:val="000000" w:themeColor="text1"/>
          <w:sz w:val="24"/>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4.4付款方式：</w:t>
      </w:r>
      <w:r/>
    </w:p>
    <w:p>
      <w:pPr>
        <w:ind w:firstLine="482"/>
        <w:spacing w:line="30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本工程竣工验收合格后付至合同价的60%，审计完成后付至审定价的90%，余款质保期满后付清</w:t>
      </w:r>
      <w:r>
        <w:rPr>
          <w:rFonts w:hint="eastAsia" w:ascii="宋体" w:hAnsi="宋体" w:eastAsia="宋体" w:cs="宋体"/>
          <w:b/>
          <w:bCs/>
          <w:color w:val="000000" w:themeColor="text1"/>
          <w:sz w:val="24"/>
          <w:highlight w:val="none"/>
        </w:rPr>
        <w:t xml:space="preserve">。</w:t>
      </w:r>
      <w:r/>
    </w:p>
    <w:p>
      <w:pPr>
        <w:ind w:firstLine="482"/>
        <w:spacing w:line="360" w:lineRule="auto"/>
        <w:rPr>
          <w:rFonts w:ascii="宋体" w:hAnsi="宋体" w:cs="宋体"/>
          <w:color w:val="000000" w:themeColor="text1"/>
          <w:sz w:val="24"/>
          <w:highlight w:val="none"/>
          <w:u w:val="single"/>
        </w:rPr>
      </w:pPr>
      <w:r>
        <w:rPr>
          <w:rFonts w:hint="eastAsia" w:ascii="宋体" w:hAnsi="宋体" w:cs="宋体"/>
          <w:b/>
          <w:bCs/>
          <w:color w:val="000000" w:themeColor="text1"/>
          <w:sz w:val="24"/>
          <w:highlight w:val="none"/>
        </w:rPr>
        <w:t xml:space="preserve">涉及设计变更、工程量增加或减少、现场签证等在工程结算审核时按相关约定一并调整支付。</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第五条  双方的权利和义务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5.1发包人的权利和义务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5.1.1发包人委派工程负责人：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，代表发包人履行合同的权利和义务。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5.1.2发包人应负责提供施工现场、施工条件、基础资料。</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5.1.3发包人应按合同约定向承包人及时支付合同价款。</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5.1.4发包人有权按照施工进度计划检查工程进度情况。</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5.1.5发包人有权拒绝承包人提供和使用的不合格材料或工程设备，并要求承包人立即进行更换。</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5.1.6发包人有权要求承包人对未达到合同约定质量标准的工程返工。</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5.1.7合同范围内的全部工程以及有关工作均已完成，竣工资料备齐，发包人及时组织竣工验收。</w:t>
      </w:r>
      <w:r/>
    </w:p>
    <w:p>
      <w:pPr>
        <w:ind w:firstLine="480"/>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5.1.8发包人对竣工结算申请单有异议的，有权要求承包人进行修正和提供补充资料，承包人应提交修正后的竣工结算申请单。</w:t>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5.1.9</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应要求</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按合同约定</w:t>
      </w:r>
      <w:r>
        <w:rPr>
          <w:rFonts w:hint="eastAsia" w:ascii="宋体" w:hAnsi="宋体" w:eastAsia="宋体" w:cs="宋体"/>
          <w:b/>
          <w:bCs/>
          <w:color w:val="000000" w:themeColor="text1"/>
          <w:sz w:val="24"/>
          <w:highlight w:val="none"/>
          <w:lang w:eastAsia="zh-CN"/>
        </w:rPr>
        <w:t xml:space="preserve">提供服务</w:t>
      </w:r>
      <w:r>
        <w:rPr>
          <w:rFonts w:hint="eastAsia" w:ascii="宋体" w:hAnsi="宋体" w:eastAsia="宋体" w:cs="宋体"/>
          <w:b/>
          <w:bCs/>
          <w:color w:val="000000" w:themeColor="text1"/>
          <w:sz w:val="24"/>
          <w:highlight w:val="none"/>
        </w:rPr>
        <w:t xml:space="preserve">，并采购或使用符合要求的绿色建材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低挥发性有机化合物产品；强化施工现场监管，确保</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落实绿色建筑</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cs="宋体"/>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5.1.10</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应组织对绿色建材、低挥发性有机化合</w:t>
      </w:r>
      <w:r>
        <w:rPr>
          <w:rFonts w:hint="eastAsia" w:ascii="宋体" w:hAnsi="宋体" w:eastAsia="宋体" w:cs="宋体"/>
          <w:b/>
          <w:bCs/>
          <w:color w:val="000000" w:themeColor="text1"/>
          <w:sz w:val="24"/>
          <w:highlight w:val="none"/>
          <w:lang w:eastAsia="zh-CN"/>
        </w:rPr>
        <w:t xml:space="preserve">物使用</w:t>
      </w:r>
      <w:r>
        <w:rPr>
          <w:rFonts w:hint="eastAsia" w:ascii="宋体" w:hAnsi="宋体" w:eastAsia="宋体" w:cs="宋体"/>
          <w:b/>
          <w:bCs/>
          <w:color w:val="000000" w:themeColor="text1"/>
          <w:sz w:val="24"/>
          <w:highlight w:val="none"/>
        </w:rPr>
        <w:t xml:space="preserve">情况进行专项验收，形成专项验收报告并对验收结果负责。绿色建材、低挥发性有机化合</w:t>
      </w:r>
      <w:r>
        <w:rPr>
          <w:rFonts w:hint="eastAsia" w:ascii="宋体" w:hAnsi="宋体" w:eastAsia="宋体" w:cs="宋体"/>
          <w:b/>
          <w:bCs/>
          <w:color w:val="000000" w:themeColor="text1"/>
          <w:sz w:val="24"/>
          <w:highlight w:val="none"/>
          <w:lang w:eastAsia="zh-CN"/>
        </w:rPr>
        <w:t xml:space="preserve">物</w:t>
      </w:r>
      <w:r>
        <w:rPr>
          <w:rFonts w:hint="eastAsia" w:ascii="宋体" w:hAnsi="宋体" w:eastAsia="宋体" w:cs="宋体"/>
          <w:b/>
          <w:bCs/>
          <w:color w:val="000000" w:themeColor="text1"/>
          <w:sz w:val="24"/>
          <w:highlight w:val="none"/>
        </w:rPr>
        <w:t xml:space="preserve">验收结果不合格的，竣工验收不得通过。</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5.2承包人权利和义务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5.2.1承包人委派工程负责人：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，代表承包人履行合同的权利和义务。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5.2.2承包人应按照法律规定及合同约定组织完成工程施工，确保工程质量和安全，不进行转包及违法分包，并在保修期内承担相应的工程维修责任。</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5.2.5</w:t>
      </w:r>
      <w:r>
        <w:rPr>
          <w:rFonts w:ascii="宋体" w:hAnsi="宋体"/>
          <w:bCs/>
          <w:color w:val="000000" w:themeColor="text1"/>
          <w:sz w:val="24"/>
          <w:highlight w:val="none"/>
        </w:rPr>
        <w:t xml:space="preserve">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w:t>
      </w:r>
      <w:r>
        <w:rPr>
          <w:rFonts w:hint="eastAsia" w:ascii="宋体" w:hAnsi="宋体"/>
          <w:bCs/>
          <w:color w:val="000000" w:themeColor="text1"/>
          <w:sz w:val="24"/>
          <w:highlight w:val="none"/>
        </w:rPr>
        <w:t xml:space="preserve">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5.2.7承包人应在工程竣工验收合格后28天内向发包人提交竣工结算申请单2份，并提交完整的结算资料2份。</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5.2.8承包人应编制竣工资料，完成竣工资料立卷及归档，并在工程竣工验收前向发包人移交竣工图四套及与其一致的电子稿、竣工内业资料三套。</w:t>
      </w:r>
      <w:r/>
    </w:p>
    <w:p>
      <w:pPr>
        <w:ind w:firstLine="480"/>
        <w:spacing w:line="300" w:lineRule="auto"/>
        <w:rPr>
          <w:rFonts w:ascii="宋体" w:hAnsi="宋体"/>
          <w:color w:val="000000" w:themeColor="text1"/>
          <w:sz w:val="24"/>
          <w:highlight w:val="none"/>
        </w:rPr>
      </w:pPr>
      <w:r>
        <w:rPr>
          <w:rFonts w:hint="eastAsia" w:ascii="宋体" w:hAnsi="宋体" w:cs="宋体"/>
          <w:color w:val="000000" w:themeColor="text1"/>
          <w:sz w:val="24"/>
          <w:highlight w:val="none"/>
        </w:rPr>
        <w:t xml:space="preserve">5.2.9承包人应</w:t>
      </w:r>
      <w:r>
        <w:rPr>
          <w:rFonts w:ascii="宋体" w:hAnsi="宋体"/>
          <w:color w:val="000000" w:themeColor="text1"/>
          <w:sz w:val="24"/>
          <w:highlight w:val="none"/>
        </w:rPr>
        <w:t xml:space="preserve">如期足额的支付</w:t>
      </w:r>
      <w:r>
        <w:rPr>
          <w:rFonts w:hint="eastAsia" w:ascii="宋体" w:hAnsi="宋体"/>
          <w:color w:val="000000" w:themeColor="text1"/>
          <w:sz w:val="24"/>
          <w:highlight w:val="none"/>
        </w:rPr>
        <w:t xml:space="preserve">施工人员</w:t>
      </w:r>
      <w:r>
        <w:rPr>
          <w:rFonts w:ascii="宋体" w:hAnsi="宋体"/>
          <w:color w:val="000000" w:themeColor="text1"/>
          <w:sz w:val="24"/>
          <w:highlight w:val="none"/>
        </w:rPr>
        <w:t xml:space="preserve">工资，若</w:t>
      </w:r>
      <w:r>
        <w:rPr>
          <w:rFonts w:hint="eastAsia" w:ascii="宋体" w:hAnsi="宋体"/>
          <w:color w:val="000000" w:themeColor="text1"/>
          <w:sz w:val="24"/>
          <w:highlight w:val="none"/>
        </w:rPr>
        <w:t xml:space="preserve">承包人因</w:t>
      </w:r>
      <w:r>
        <w:rPr>
          <w:rFonts w:ascii="宋体" w:hAnsi="宋体"/>
          <w:color w:val="000000" w:themeColor="text1"/>
          <w:sz w:val="24"/>
          <w:highlight w:val="none"/>
        </w:rPr>
        <w:t xml:space="preserve">拖欠</w:t>
      </w:r>
      <w:r>
        <w:rPr>
          <w:rFonts w:hint="eastAsia" w:ascii="宋体" w:hAnsi="宋体"/>
          <w:color w:val="000000" w:themeColor="text1"/>
          <w:sz w:val="24"/>
          <w:highlight w:val="none"/>
        </w:rPr>
        <w:t xml:space="preserve">施工人员</w:t>
      </w:r>
      <w:r>
        <w:rPr>
          <w:rFonts w:ascii="宋体" w:hAnsi="宋体"/>
          <w:color w:val="000000" w:themeColor="text1"/>
          <w:sz w:val="24"/>
          <w:highlight w:val="none"/>
        </w:rPr>
        <w:t xml:space="preserve">工资导致</w:t>
      </w:r>
      <w:r>
        <w:rPr>
          <w:rFonts w:hint="eastAsia" w:ascii="宋体" w:hAnsi="宋体"/>
          <w:color w:val="000000" w:themeColor="text1"/>
          <w:sz w:val="24"/>
          <w:highlight w:val="none"/>
        </w:rPr>
        <w:t xml:space="preserve">施工人员</w:t>
      </w:r>
      <w:r>
        <w:rPr>
          <w:rFonts w:ascii="宋体" w:hAnsi="宋体"/>
          <w:color w:val="000000" w:themeColor="text1"/>
          <w:sz w:val="24"/>
          <w:highlight w:val="none"/>
        </w:rPr>
        <w:t xml:space="preserve">阻工、滋事的，</w:t>
      </w:r>
      <w:r>
        <w:rPr>
          <w:rFonts w:hint="eastAsia" w:ascii="宋体" w:hAnsi="宋体"/>
          <w:color w:val="000000" w:themeColor="text1"/>
          <w:sz w:val="24"/>
          <w:highlight w:val="none"/>
        </w:rPr>
        <w:t xml:space="preserve">发包人</w:t>
      </w:r>
      <w:r>
        <w:rPr>
          <w:rFonts w:ascii="宋体" w:hAnsi="宋体"/>
          <w:color w:val="000000" w:themeColor="text1"/>
          <w:sz w:val="24"/>
          <w:highlight w:val="none"/>
        </w:rPr>
        <w:t xml:space="preserve">有权直接从工程款中扣留相应金额用于解决</w:t>
      </w:r>
      <w:r>
        <w:rPr>
          <w:rFonts w:hint="eastAsia" w:ascii="宋体" w:hAnsi="宋体"/>
          <w:color w:val="000000" w:themeColor="text1"/>
          <w:sz w:val="24"/>
          <w:highlight w:val="none"/>
        </w:rPr>
        <w:t xml:space="preserve">承包人</w:t>
      </w:r>
      <w:r>
        <w:rPr>
          <w:rFonts w:ascii="宋体" w:hAnsi="宋体"/>
          <w:color w:val="000000" w:themeColor="text1"/>
          <w:sz w:val="24"/>
          <w:highlight w:val="none"/>
        </w:rPr>
        <w:t xml:space="preserve">拖欠的</w:t>
      </w:r>
      <w:r>
        <w:rPr>
          <w:rFonts w:hint="eastAsia" w:ascii="宋体" w:hAnsi="宋体"/>
          <w:color w:val="000000" w:themeColor="text1"/>
          <w:sz w:val="24"/>
          <w:highlight w:val="none"/>
        </w:rPr>
        <w:t xml:space="preserve">施工人员</w:t>
      </w:r>
      <w:r>
        <w:rPr>
          <w:rFonts w:ascii="宋体" w:hAnsi="宋体"/>
          <w:color w:val="000000" w:themeColor="text1"/>
          <w:sz w:val="24"/>
          <w:highlight w:val="none"/>
        </w:rPr>
        <w:t xml:space="preserve">工资</w:t>
      </w:r>
      <w:r>
        <w:rPr>
          <w:rFonts w:hint="eastAsia" w:ascii="宋体" w:hAnsi="宋体"/>
          <w:color w:val="000000" w:themeColor="text1"/>
          <w:sz w:val="24"/>
          <w:highlight w:val="none"/>
        </w:rPr>
        <w:t xml:space="preserve">。    </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5.2.10承包人必须自行处理好与其它承包人的关系和地方矛盾，如因此造成工程进度及质量不能满足要求，一切后果由承包人自负。</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5.2.11承包范围中所涉及的内容、数量在实际施工中如有增减，承包人必须服从发包人安排。</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5.2.12承包人应按政府相关部门的要求，做好防疫管理。</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5.2.13</w:t>
      </w:r>
      <w:r>
        <w:rPr>
          <w:rFonts w:hint="eastAsia" w:ascii="宋体" w:hAnsi="宋体" w:eastAsia="宋体" w:cs="宋体"/>
          <w:color w:val="000000" w:themeColor="text1"/>
          <w:sz w:val="24"/>
          <w:highlight w:val="none"/>
        </w:rPr>
        <w:t xml:space="preserve">关于结算审核费：本工程结算经监理、审计单位审定后，结算审计核减率超过10%（含10%），超过部分的结算审计费由承包人承担，并由发包人在结算款中扣除。</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第六条  工程质量保修范围和内容</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6.1质量保修期：</w:t>
      </w:r>
      <w:r/>
    </w:p>
    <w:p>
      <w:pPr>
        <w:ind w:firstLine="480"/>
        <w:spacing w:line="300" w:lineRule="auto"/>
        <w:tabs>
          <w:tab w:val="left" w:pos="0" w:leader="none"/>
          <w:tab w:val="left" w:pos="993"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详见附件一</w:t>
      </w:r>
      <w:r/>
    </w:p>
    <w:p>
      <w:pPr>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6.2质量保修责任</w:t>
      </w:r>
      <w:r/>
    </w:p>
    <w:p>
      <w:pPr>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6.2.1承包人应在接到保修通知之日起1天内派人保修。保修期内承包人不在约定期限内及时派人保修的，发包人可委托他人修理，相关费用从质量保证金内扣除。</w:t>
      </w:r>
      <w:r/>
    </w:p>
    <w:p>
      <w:pPr>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6.2.2发生须紧急抢修事故，承包人接到通知后，应立即派员到达事故现场进行抢修。非承包人施工质量引起的事故，抢修费用由发包人承担。</w:t>
      </w:r>
      <w:r/>
    </w:p>
    <w:p>
      <w:pPr>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6.2.3在规定的工程合理使用期限内，承包人确保工程的质量。因承包人原因致使工程在合理使用期限内造成人身和财产损害的，承包人应承担全部赔偿责任。</w:t>
      </w:r>
      <w:r/>
    </w:p>
    <w:p>
      <w:pPr>
        <w:ind w:firstLine="480"/>
        <w:spacing w:line="300" w:lineRule="auto"/>
        <w:tabs>
          <w:tab w:val="left" w:pos="0" w:leader="none"/>
          <w:tab w:val="left" w:pos="993" w:leader="none"/>
          <w:tab w:val="left" w:pos="1134" w:leader="none"/>
        </w:tabs>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6.2.4质量保修完成后，应交由发包人组织验收。</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第七条  违约责任</w:t>
      </w:r>
      <w:r/>
    </w:p>
    <w:p>
      <w:pPr>
        <w:ind w:firstLine="480"/>
        <w:spacing w:line="300" w:lineRule="auto"/>
        <w:rPr>
          <w:rFonts w:ascii="宋体" w:hAnsi="宋体" w:cs="宋体"/>
          <w:strike/>
          <w:color w:val="000000" w:themeColor="text1"/>
          <w:sz w:val="24"/>
          <w:highlight w:val="none"/>
        </w:rPr>
      </w:pPr>
      <w:r>
        <w:rPr>
          <w:rFonts w:hint="eastAsia" w:ascii="宋体" w:hAnsi="宋体" w:cs="宋体"/>
          <w:color w:val="000000" w:themeColor="text1"/>
          <w:sz w:val="24"/>
          <w:highlight w:val="none"/>
        </w:rPr>
        <w:t xml:space="preserve">7.1发包人不按合同约定支付合同价款，逾期支付的价款按中国人民银行同期贷款基准利率承担利息。</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7.2因承包人原因延误合同工期，按延误合同工期的天数承担工程结算价的千分之一/天的逾期违约金，并承担工期延误给发包人造成的损失。</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w:t>
      </w:r>
      <w:r>
        <w:rPr>
          <w:rFonts w:hint="eastAsia" w:ascii="宋体" w:hAnsi="宋体" w:cs="宋体"/>
          <w:color w:val="000000" w:themeColor="text1"/>
          <w:sz w:val="24"/>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cs="宋体"/>
          <w:color w:val="000000" w:themeColor="text1"/>
          <w:sz w:val="24"/>
          <w:highlight w:val="none"/>
        </w:rPr>
        <w:t xml:space="preserve">工程款应予返还</w:t>
      </w:r>
      <w:r>
        <w:rPr>
          <w:rFonts w:hint="eastAsia" w:ascii="宋体" w:hAnsi="宋体" w:cs="宋体"/>
          <w:color w:val="000000" w:themeColor="text1"/>
          <w:sz w:val="24"/>
          <w:highlight w:val="none"/>
          <w:shd w:val="clear" w:color="auto" w:fill="ffffff"/>
        </w:rPr>
        <w:t xml:space="preserve">，并且由承包人赔偿由此造成的发包人的一切损失。</w:t>
      </w:r>
      <w:r/>
    </w:p>
    <w:p>
      <w:pPr>
        <w:ind w:firstLine="480"/>
        <w:spacing w:line="30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第八条  其他约定</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8.1 </w:t>
      </w:r>
      <w:r>
        <w:rPr>
          <w:rFonts w:hint="eastAsia" w:ascii="宋体" w:hAnsi="宋体" w:cs="宋体"/>
          <w:color w:val="000000" w:themeColor="text1"/>
          <w:sz w:val="24"/>
          <w:highlight w:val="none"/>
        </w:rPr>
        <w:t xml:space="preserve">本工程所需的材料检测费用承担按现行的《江苏省建设工程费用定额》（2014）规定执行，材料样品检测不合格的，该检测费用由承包人承担，若由此造成工期延误，还应按7.2条规定承担工期延误的违约责任。</w:t>
      </w:r>
      <w:r/>
    </w:p>
    <w:p>
      <w:pPr>
        <w:ind w:firstLine="480"/>
        <w:spacing w:before="120" w:line="300" w:lineRule="auto"/>
        <w:rPr>
          <w:rFonts w:ascii="宋体" w:hAnsi="宋体"/>
          <w:bCs/>
          <w:color w:val="000000" w:themeColor="text1"/>
          <w:sz w:val="24"/>
          <w:highlight w:val="none"/>
        </w:rP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工程结算审计核减率超过10%以上部分的审计费由承包人承担，审计费用按核减额的4%计取。</w:t>
      </w:r>
      <w:r>
        <w:rPr>
          <w:rFonts w:hint="eastAsia" w:ascii="宋体" w:hAnsi="宋体"/>
          <w:bCs/>
          <w:color w:val="000000" w:themeColor="text1"/>
          <w:sz w:val="24"/>
          <w:highlight w:val="none"/>
        </w:rPr>
        <w:t xml:space="preserve">若政府相关职能部门对本工程进行复审，本工程最终结算执行政府相关职能部门的复审意见。</w:t>
      </w:r>
      <w:r>
        <w:rPr>
          <w:rFonts w:ascii="宋体" w:hAnsi="宋体"/>
          <w:bCs/>
          <w:color w:val="000000" w:themeColor="text1"/>
          <w:sz w:val="24"/>
          <w:highlight w:val="none"/>
        </w:rPr>
        <w:t xml:space="preserve">工程结算文件经发承包双方签字确认的，作为工程结算的依据；未经对方同意，另一方不得对已生效的结算文件委托工程造价咨询企业重复审核。</w:t>
      </w:r>
      <w:r/>
    </w:p>
    <w:p>
      <w:pPr>
        <w:ind w:firstLine="480"/>
        <w:spacing w:line="300" w:lineRule="auto"/>
        <w:rPr>
          <w:rFonts w:ascii="宋体" w:hAnsi="宋体"/>
          <w:bCs/>
          <w:color w:val="000000" w:themeColor="text1"/>
          <w:sz w:val="24"/>
          <w:highlight w:val="none"/>
        </w:rP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3</w:t>
      </w:r>
      <w:r>
        <w:rPr>
          <w:rFonts w:hint="eastAsia" w:ascii="宋体" w:hAnsi="宋体"/>
          <w:color w:val="000000" w:themeColor="text1"/>
          <w:sz w:val="24"/>
          <w:highlight w:val="none"/>
        </w:rPr>
        <w:t xml:space="preserve">合同双方不得以贿赂或变相贿赂的方式，谋取非法利益或损害对方权益。因一方合同当事人的贿赂造成对方损失的，应赔偿损失，并承担相应的法律责任</w:t>
      </w:r>
      <w:r>
        <w:rPr>
          <w:rFonts w:ascii="宋体" w:hAnsi="宋体"/>
          <w:bCs/>
          <w:color w:val="000000" w:themeColor="text1"/>
          <w:sz w:val="24"/>
          <w:highlight w:val="none"/>
        </w:rPr>
        <w:t xml:space="preserve">。</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第九条  争议解决</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合同履行过程中发生争议的，双方可协商解决；协商不成时，任何一方均可向该工程所在地人民法院起诉。</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第十条  合同效力</w:t>
      </w:r>
      <w:r/>
    </w:p>
    <w:p>
      <w:pPr>
        <w:ind w:firstLine="48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本合同自双方签字盖章之日起生效。本合同一式</w:t>
      </w:r>
      <w:r>
        <w:rPr>
          <w:rFonts w:hint="eastAsia" w:ascii="宋体" w:hAnsi="宋体" w:cs="宋体"/>
          <w:color w:val="000000" w:themeColor="text1"/>
          <w:sz w:val="24"/>
          <w:highlight w:val="none"/>
          <w:u w:val="single"/>
        </w:rPr>
        <w:t xml:space="preserve"> 五 </w:t>
      </w:r>
      <w:r>
        <w:rPr>
          <w:rFonts w:hint="eastAsia" w:ascii="宋体" w:hAnsi="宋体" w:cs="宋体"/>
          <w:color w:val="000000" w:themeColor="text1"/>
          <w:sz w:val="24"/>
          <w:highlight w:val="none"/>
        </w:rPr>
        <w:t xml:space="preserve">份，发包人执</w:t>
      </w:r>
      <w:r>
        <w:rPr>
          <w:rFonts w:hint="eastAsia" w:ascii="宋体" w:hAnsi="宋体" w:cs="宋体"/>
          <w:color w:val="000000" w:themeColor="text1"/>
          <w:sz w:val="24"/>
          <w:highlight w:val="none"/>
          <w:u w:val="single"/>
        </w:rPr>
        <w:t xml:space="preserve"> 二 </w:t>
      </w:r>
      <w:r>
        <w:rPr>
          <w:rFonts w:hint="eastAsia" w:ascii="宋体" w:hAnsi="宋体" w:cs="宋体"/>
          <w:color w:val="000000" w:themeColor="text1"/>
          <w:sz w:val="24"/>
          <w:highlight w:val="none"/>
        </w:rPr>
        <w:t xml:space="preserve">份，承包人执</w:t>
      </w:r>
      <w:r>
        <w:rPr>
          <w:rFonts w:hint="eastAsia" w:ascii="宋体" w:hAnsi="宋体" w:cs="宋体"/>
          <w:color w:val="000000" w:themeColor="text1"/>
          <w:sz w:val="24"/>
          <w:highlight w:val="none"/>
          <w:u w:val="single"/>
        </w:rPr>
        <w:t xml:space="preserve"> 二 </w:t>
      </w:r>
      <w:r>
        <w:rPr>
          <w:rFonts w:hint="eastAsia" w:ascii="宋体" w:hAnsi="宋体" w:cs="宋体"/>
          <w:color w:val="000000" w:themeColor="text1"/>
          <w:sz w:val="24"/>
          <w:highlight w:val="none"/>
        </w:rPr>
        <w:t xml:space="preserve">份，送代理机构备案</w:t>
      </w:r>
      <w:r>
        <w:rPr>
          <w:rFonts w:hint="eastAsia" w:ascii="宋体" w:hAnsi="宋体" w:cs="宋体"/>
          <w:color w:val="000000" w:themeColor="text1"/>
          <w:sz w:val="24"/>
          <w:highlight w:val="none"/>
          <w:u w:val="single"/>
        </w:rPr>
        <w:t xml:space="preserve">一</w:t>
      </w:r>
      <w:r>
        <w:rPr>
          <w:rFonts w:hint="eastAsia" w:ascii="宋体" w:hAnsi="宋体" w:cs="宋体"/>
          <w:color w:val="000000" w:themeColor="text1"/>
          <w:sz w:val="24"/>
          <w:highlight w:val="none"/>
        </w:rPr>
        <w:t xml:space="preserve">份，具有同等法律效力。</w:t>
      </w:r>
      <w:r/>
    </w:p>
    <w:p>
      <w:pPr>
        <w:jc w:val="center"/>
        <w:spacing w:line="300" w:lineRule="auto"/>
        <w:rPr>
          <w:rFonts w:ascii="宋体" w:hAnsi="宋体"/>
          <w:color w:val="000000" w:themeColor="text1"/>
          <w:sz w:val="24"/>
          <w:highlight w:val="none"/>
        </w:rPr>
      </w:pPr>
      <w:r>
        <w:rPr>
          <w:rFonts w:ascii="宋体" w:hAnsi="宋体"/>
          <w:color w:val="000000" w:themeColor="text1"/>
          <w:sz w:val="24"/>
          <w:highlight w:val="none"/>
        </w:rPr>
      </w:r>
      <w:r/>
    </w:p>
    <w:p>
      <w:pPr>
        <w:ind w:firstLine="240"/>
        <w:spacing w:line="300" w:lineRule="auto"/>
        <w:rPr>
          <w:rFonts w:ascii="宋体" w:hAnsi="宋体"/>
          <w:color w:val="000000" w:themeColor="text1"/>
          <w:sz w:val="24"/>
          <w:highlight w:val="none"/>
        </w:rPr>
      </w:pPr>
      <w:r>
        <w:rPr>
          <w:rFonts w:ascii="宋体" w:hAnsi="宋体"/>
          <w:color w:val="000000" w:themeColor="text1"/>
          <w:sz w:val="24"/>
          <w:highlight w:val="none"/>
        </w:rPr>
        <w:t xml:space="preserve">发包人</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盖</w:t>
      </w:r>
      <w:r>
        <w:rPr>
          <w:rFonts w:ascii="宋体" w:hAnsi="宋体"/>
          <w:color w:val="000000" w:themeColor="text1"/>
          <w:sz w:val="24"/>
          <w:highlight w:val="none"/>
        </w:rPr>
        <w:t xml:space="preserve">章)</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承包人</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盖</w:t>
      </w:r>
      <w:r>
        <w:rPr>
          <w:rFonts w:ascii="宋体" w:hAnsi="宋体"/>
          <w:color w:val="000000" w:themeColor="text1"/>
          <w:sz w:val="24"/>
          <w:highlight w:val="none"/>
        </w:rPr>
        <w:t xml:space="preserve">章)</w:t>
      </w:r>
      <w:r/>
    </w:p>
    <w:p>
      <w:pPr>
        <w:ind w:firstLine="480"/>
        <w:spacing w:line="300" w:lineRule="auto"/>
        <w:rPr>
          <w:rFonts w:ascii="宋体" w:hAnsi="宋体"/>
          <w:color w:val="000000" w:themeColor="text1"/>
          <w:sz w:val="24"/>
          <w:highlight w:val="none"/>
          <w:u w:val="single"/>
        </w:rPr>
      </w:pPr>
      <w:r>
        <w:rPr>
          <w:rFonts w:hint="eastAsia" w:ascii="宋体" w:hAnsi="宋体"/>
          <w:color w:val="000000" w:themeColor="text1"/>
          <w:sz w:val="24"/>
          <w:highlight w:val="none"/>
        </w:rPr>
        <w:t xml:space="preserve">                                 </w:t>
      </w:r>
      <w:r/>
    </w:p>
    <w:p>
      <w:pPr>
        <w:jc w:val="center"/>
        <w:spacing w:line="300" w:lineRule="auto"/>
        <w:rPr>
          <w:rFonts w:ascii="宋体" w:hAnsi="宋体"/>
          <w:color w:val="000000" w:themeColor="text1"/>
          <w:sz w:val="24"/>
          <w:highlight w:val="none"/>
          <w:u w:val="single"/>
        </w:rPr>
      </w:pPr>
      <w:r>
        <w:rPr>
          <w:rFonts w:ascii="宋体" w:hAnsi="宋体"/>
          <w:color w:val="000000" w:themeColor="text1"/>
          <w:sz w:val="24"/>
          <w:highlight w:val="none"/>
          <w:u w:val="single"/>
        </w:rPr>
      </w:r>
      <w:r/>
    </w:p>
    <w:p>
      <w:pPr>
        <w:ind w:firstLine="240"/>
        <w:rPr>
          <w:rFonts w:ascii="宋体" w:hAnsi="宋体"/>
          <w:color w:val="000000" w:themeColor="text1"/>
          <w:sz w:val="24"/>
          <w:highlight w:val="none"/>
        </w:rPr>
      </w:pPr>
      <w:r>
        <w:rPr>
          <w:rFonts w:hint="eastAsia" w:ascii="宋体" w:hAnsi="宋体"/>
          <w:color w:val="000000" w:themeColor="text1"/>
          <w:sz w:val="24"/>
          <w:highlight w:val="none"/>
        </w:rPr>
        <w:t xml:space="preserve">法定代表人：                        法定代表人：</w:t>
      </w: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（签字或盖章）                      （签字或盖章）</w:t>
      </w:r>
      <w:r/>
    </w:p>
    <w:p>
      <w:pPr>
        <w:jc w:val="both"/>
        <w:spacing w:line="300" w:lineRule="auto"/>
        <w:rPr>
          <w:rFonts w:ascii="宋体" w:hAnsi="宋体"/>
          <w:color w:val="000000" w:themeColor="text1"/>
          <w:sz w:val="24"/>
          <w:highlight w:val="none"/>
          <w:u w:val="single"/>
        </w:rPr>
      </w:pPr>
      <w:r>
        <w:rPr>
          <w:rFonts w:ascii="宋体" w:hAnsi="宋体"/>
          <w:color w:val="000000" w:themeColor="text1"/>
          <w:sz w:val="24"/>
          <w:highlight w:val="none"/>
          <w:u w:val="single"/>
        </w:rPr>
      </w:r>
      <w:r/>
    </w:p>
    <w:p>
      <w:pPr>
        <w:jc w:val="center"/>
        <w:spacing w:line="300" w:lineRule="auto"/>
        <w:rPr>
          <w:rFonts w:ascii="宋体" w:hAnsi="宋体"/>
          <w:color w:val="000000" w:themeColor="text1"/>
          <w:sz w:val="24"/>
          <w:highlight w:val="none"/>
          <w:u w:val="single"/>
        </w:rPr>
      </w:pPr>
      <w:r>
        <w:rPr>
          <w:rFonts w:ascii="宋体" w:hAnsi="宋体"/>
          <w:color w:val="000000" w:themeColor="text1"/>
          <w:sz w:val="24"/>
          <w:highlight w:val="none"/>
          <w:u w:val="single"/>
        </w:rPr>
      </w:r>
      <w:r/>
    </w:p>
    <w:p>
      <w:pPr>
        <w:ind w:firstLine="240"/>
        <w:rPr>
          <w:rFonts w:ascii="宋体" w:hAnsi="宋体"/>
          <w:color w:val="000000" w:themeColor="text1"/>
          <w:sz w:val="24"/>
          <w:highlight w:val="none"/>
        </w:rPr>
      </w:pPr>
      <w:r>
        <w:rPr>
          <w:rFonts w:hint="eastAsia" w:ascii="宋体" w:hAnsi="宋体"/>
          <w:color w:val="000000" w:themeColor="text1"/>
          <w:sz w:val="24"/>
          <w:highlight w:val="none"/>
        </w:rPr>
        <w:t xml:space="preserve">经办人：                            经办人：</w:t>
      </w:r>
      <w:r/>
    </w:p>
    <w:p>
      <w:pPr>
        <w:ind w:firstLine="120"/>
        <w:rPr>
          <w:rFonts w:ascii="宋体" w:hAnsi="宋体"/>
          <w:color w:val="000000" w:themeColor="text1"/>
          <w:sz w:val="24"/>
          <w:highlight w:val="none"/>
        </w:rPr>
      </w:pPr>
      <w:r>
        <w:rPr>
          <w:rFonts w:hint="eastAsia" w:ascii="宋体" w:hAnsi="宋体"/>
          <w:color w:val="000000" w:themeColor="text1"/>
          <w:sz w:val="24"/>
          <w:highlight w:val="none"/>
        </w:rPr>
        <w:t xml:space="preserve">（签字）                            （签字）</w:t>
      </w:r>
      <w:r/>
    </w:p>
    <w:p>
      <w:pPr>
        <w:ind w:firstLine="480"/>
        <w:spacing w:line="300" w:lineRule="auto"/>
        <w:rPr>
          <w:rFonts w:hint="eastAsia" w:ascii="宋体" w:hAnsi="宋体" w:eastAsia="宋体" w:cs="宋体"/>
          <w:color w:val="000000" w:themeColor="text1"/>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合同附件一：工程质量保修书</w:t>
      </w:r>
      <w:r/>
    </w:p>
    <w:p>
      <w:pPr>
        <w:rPr>
          <w:b/>
          <w:color w:val="000000" w:themeColor="text1"/>
          <w:sz w:val="36"/>
          <w:szCs w:val="36"/>
          <w:highlight w:val="none"/>
        </w:rPr>
      </w:pPr>
      <w:r>
        <w:rPr>
          <w:b/>
          <w:color w:val="000000" w:themeColor="text1"/>
          <w:sz w:val="36"/>
          <w:szCs w:val="36"/>
          <w:highlight w:val="none"/>
        </w:rPr>
      </w:r>
      <w:r/>
    </w:p>
    <w:p>
      <w:pPr>
        <w:jc w:val="center"/>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工程质量保修书</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p>
    <w:p>
      <w:pPr>
        <w:pageBreakBefore w:val="0"/>
        <w:spacing w:line="440" w:lineRule="exact"/>
        <w:widowControl w:val="off"/>
        <w:rPr>
          <w:rFonts w:hint="eastAsia" w:ascii="宋体" w:hAnsi="宋体" w:cs="宋体"/>
          <w:color w:val="000000" w:themeColor="text1"/>
          <w:sz w:val="24"/>
          <w:highlight w:val="none"/>
          <w:u w:val="single"/>
        </w:rPr>
      </w:pPr>
      <w:r>
        <w:rPr>
          <w:rFonts w:hint="eastAsia" w:ascii="宋体" w:hAnsi="宋体"/>
          <w:color w:val="000000" w:themeColor="text1"/>
          <w:sz w:val="24"/>
          <w:highlight w:val="none"/>
          <w:lang w:eastAsia="zh-CN"/>
        </w:rPr>
        <w:t xml:space="preserve">发包人</w:t>
      </w:r>
      <w:r>
        <w:rPr>
          <w:rFonts w:ascii="宋体" w:hAnsi="宋体"/>
          <w:color w:val="000000" w:themeColor="text1"/>
          <w:sz w:val="24"/>
          <w:highlight w:val="none"/>
        </w:rPr>
        <w:t xml:space="preserve">（全称）：</w:t>
      </w:r>
      <w:r>
        <w:rPr>
          <w:rFonts w:hint="eastAsia" w:ascii="宋体" w:hAnsi="宋体" w:cs="宋体"/>
          <w:color w:val="000000" w:themeColor="text1"/>
          <w:sz w:val="24"/>
          <w:highlight w:val="none"/>
          <w:u w:val="single"/>
          <w:lang w:val="en-US" w:eastAsia="zh-CN"/>
        </w:rPr>
        <w:t xml:space="preserve">                        </w:t>
      </w:r>
      <w:r/>
    </w:p>
    <w:p>
      <w:pPr>
        <w:pageBreakBefore w:val="0"/>
        <w:spacing w:line="440" w:lineRule="exact"/>
        <w:widowControl w:val="off"/>
        <w:rPr>
          <w:rFonts w:hint="eastAsia" w:ascii="宋体" w:hAnsi="宋体" w:cs="宋体"/>
          <w:color w:val="000000" w:themeColor="text1"/>
          <w:sz w:val="24"/>
          <w:highlight w:val="none"/>
          <w:u w:val="single"/>
        </w:rPr>
      </w:pPr>
      <w:r>
        <w:rPr>
          <w:rFonts w:hint="eastAsia" w:ascii="宋体" w:hAnsi="宋体"/>
          <w:color w:val="000000" w:themeColor="text1"/>
          <w:sz w:val="24"/>
          <w:highlight w:val="none"/>
          <w:lang w:eastAsia="zh-CN"/>
        </w:rPr>
        <w:t xml:space="preserve">承包人</w:t>
      </w:r>
      <w:r>
        <w:rPr>
          <w:rFonts w:ascii="宋体" w:hAnsi="宋体"/>
          <w:color w:val="000000" w:themeColor="text1"/>
          <w:sz w:val="24"/>
          <w:highlight w:val="none"/>
        </w:rPr>
        <w:t xml:space="preserve">（全称）：</w:t>
      </w:r>
      <w:r>
        <w:rPr>
          <w:rFonts w:hint="eastAsia" w:ascii="宋体" w:hAnsi="宋体" w:cs="宋体"/>
          <w:color w:val="000000" w:themeColor="text1"/>
          <w:sz w:val="24"/>
          <w:highlight w:val="none"/>
          <w:u w:val="single"/>
          <w:lang w:val="en-US" w:eastAsia="zh-CN"/>
        </w:rPr>
        <w:t xml:space="preserve">                 </w:t>
      </w:r>
      <w:r>
        <w:rPr>
          <w:rFonts w:hint="eastAsia" w:ascii="宋体" w:hAnsi="宋体"/>
          <w:color w:val="000000" w:themeColor="text1"/>
          <w:sz w:val="24"/>
          <w:highlight w:val="none"/>
          <w:u w:val="single"/>
        </w:rPr>
        <w:t xml:space="preserve"> </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val="en-US" w:eastAsia="zh-CN"/>
        </w:rPr>
        <w:t xml:space="preserve">  </w:t>
      </w:r>
      <w:r>
        <w:rPr>
          <w:rFonts w:hint="eastAsia" w:ascii="宋体" w:hAnsi="宋体"/>
          <w:color w:val="000000" w:themeColor="text1"/>
          <w:sz w:val="24"/>
          <w:highlight w:val="none"/>
          <w:u w:val="single"/>
        </w:rPr>
        <w:t xml:space="preserve"> </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发包人和承包人根据《中华人民共和国建筑法》和《建设工程质量管理条例》，经协商一致就</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val="en-US" w:eastAsia="zh-CN"/>
        </w:rPr>
        <w:t xml:space="preserve">                     </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（工程全称）签订工程质量保修书。</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一、工程质量保修范围和内容</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u w:val="single"/>
          <w:lang w:val="en-US" w:eastAsia="zh-CN"/>
        </w:rPr>
        <w:t xml:space="preserve">按合同中实际承包内容</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二、质量保修期</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屋面防水工程、有防水要求的卫生间、房间和外墙面的防渗</w:t>
      </w:r>
      <w:r>
        <w:rPr>
          <w:rFonts w:hint="eastAsia" w:ascii="宋体" w:hAnsi="宋体"/>
          <w:color w:val="000000" w:themeColor="text1"/>
          <w:sz w:val="24"/>
          <w:highlight w:val="none"/>
        </w:rPr>
        <w:t xml:space="preserve">为</w:t>
      </w:r>
      <w:r>
        <w:rPr>
          <w:rFonts w:hint="eastAsia" w:ascii="宋体" w:hAnsi="宋体"/>
          <w:color w:val="000000" w:themeColor="text1"/>
          <w:sz w:val="24"/>
          <w:highlight w:val="none"/>
          <w:u w:val="single"/>
        </w:rPr>
        <w:t xml:space="preserve">  5  </w:t>
      </w:r>
      <w:r>
        <w:rPr>
          <w:rFonts w:ascii="宋体" w:hAnsi="宋体"/>
          <w:color w:val="000000" w:themeColor="text1"/>
          <w:sz w:val="24"/>
          <w:highlight w:val="none"/>
        </w:rPr>
        <w:t xml:space="preserve">年；</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装修工程为</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2</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电气管线、给排水管道、设备安装工程为</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2</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供热与供冷系统为</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2</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个采暖期、供冷期；</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住宅小区内的给排水设施、道路等配套工程为</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2</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p>
    <w:p>
      <w:pPr>
        <w:ind w:firstLine="480"/>
        <w:pageBreakBefore w:val="0"/>
        <w:spacing w:line="440" w:lineRule="exact"/>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其他项目保修期限约定如下：</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本工程质量</w:t>
      </w:r>
      <w:r>
        <w:rPr>
          <w:rFonts w:hint="eastAsia" w:ascii="宋体" w:hAnsi="宋体"/>
          <w:color w:val="000000" w:themeColor="text1"/>
          <w:sz w:val="24"/>
          <w:highlight w:val="none"/>
          <w:u w:val="single"/>
          <w:lang w:eastAsia="zh-CN"/>
        </w:rPr>
        <w:t xml:space="preserve">保修期</w:t>
      </w:r>
      <w:r>
        <w:rPr>
          <w:rFonts w:hint="eastAsia" w:ascii="宋体" w:hAnsi="宋体"/>
          <w:color w:val="000000" w:themeColor="text1"/>
          <w:sz w:val="24"/>
          <w:highlight w:val="none"/>
          <w:u w:val="single"/>
        </w:rPr>
        <w:t xml:space="preserve">为 2 年                   </w:t>
      </w:r>
      <w:r>
        <w:rPr>
          <w:rFonts w:hint="eastAsia" w:ascii="宋体" w:hAnsi="宋体"/>
          <w:color w:val="000000" w:themeColor="text1"/>
          <w:sz w:val="24"/>
          <w:highlight w:val="none"/>
        </w:rPr>
        <w:t xml:space="preserve">。</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质量保修期自工程竣工验收合格之日起计算。</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三、缺陷责任期</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工程缺陷责任期为</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24</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个月，缺陷责任期自工程</w:t>
      </w:r>
      <w:r>
        <w:rPr>
          <w:rFonts w:hint="eastAsia" w:ascii="宋体" w:hAnsi="宋体"/>
          <w:color w:val="000000" w:themeColor="text1"/>
          <w:sz w:val="24"/>
          <w:highlight w:val="none"/>
        </w:rPr>
        <w:t xml:space="preserve">通过竣工验收</w:t>
      </w:r>
      <w:r>
        <w:rPr>
          <w:rFonts w:ascii="宋体" w:hAnsi="宋体"/>
          <w:color w:val="000000" w:themeColor="text1"/>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缺陷责任期终止后，发包人应退还剩余的质量保证金。</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四、质量保修责任</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．质量保修完成后，由发包人组织验收。</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五、保修费用</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保修费用由造成质量缺陷的责任方承担。</w:t>
      </w:r>
      <w:r/>
    </w:p>
    <w:p>
      <w:pPr>
        <w:ind w:firstLine="480"/>
        <w:pageBreakBefore w:val="0"/>
        <w:spacing w:line="440" w:lineRule="exact"/>
        <w:widowControl w:val="off"/>
        <w:rPr>
          <w:rFonts w:ascii="宋体" w:hAnsi="宋体"/>
          <w:color w:val="000000" w:themeColor="text1"/>
          <w:sz w:val="24"/>
          <w:highlight w:val="none"/>
        </w:rPr>
      </w:pPr>
      <w:r>
        <w:rPr>
          <w:rFonts w:ascii="宋体" w:hAnsi="宋体"/>
          <w:color w:val="000000" w:themeColor="text1"/>
          <w:sz w:val="24"/>
          <w:highlight w:val="none"/>
        </w:rPr>
        <w:t xml:space="preserve">六、双方约定的其他工程质量保修事项：</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val="en-US" w:eastAsia="zh-CN"/>
        </w:rPr>
        <w:t xml:space="preserve">无</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w:t>
      </w:r>
      <w:r/>
    </w:p>
    <w:p>
      <w:pPr>
        <w:ind w:firstLine="480"/>
        <w:pageBreakBefore w:val="0"/>
        <w:spacing w:line="440" w:lineRule="exact"/>
        <w:widowControl w:val="off"/>
        <w:rPr>
          <w:rFonts w:hint="eastAsia" w:ascii="宋体" w:hAnsi="宋体"/>
          <w:color w:val="000000" w:themeColor="text1"/>
          <w:sz w:val="24"/>
          <w:highlight w:val="none"/>
        </w:rPr>
      </w:pPr>
      <w:r>
        <w:rPr>
          <w:rFonts w:ascii="宋体" w:hAnsi="宋体"/>
          <w:color w:val="000000" w:themeColor="text1"/>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发  包  人：                        承  包  人：                     </w:t>
      </w:r>
      <w:r/>
    </w:p>
    <w:p>
      <w:pPr>
        <w:ind w:firstLine="24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（盖章）                            （盖章）</w:t>
      </w:r>
      <w:r/>
    </w:p>
    <w:p>
      <w:pPr>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24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法定代表人：            </w:t>
      </w:r>
      <w:r/>
    </w:p>
    <w:p>
      <w:pPr>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（签字或盖章）                      （签字或盖章）</w:t>
      </w:r>
      <w:r/>
    </w:p>
    <w:p>
      <w:pPr>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24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经  办  人：                        经  办  人：  </w:t>
      </w:r>
      <w:r/>
    </w:p>
    <w:p>
      <w:pPr>
        <w:ind w:firstLine="36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（签字）                            （签字）</w:t>
      </w:r>
      <w:r/>
    </w:p>
    <w:p>
      <w:pPr>
        <w:pStyle w:val="1117"/>
        <w:rPr>
          <w:b w:val="0"/>
          <w:color w:val="000000" w:themeColor="text1"/>
          <w:sz w:val="36"/>
          <w:szCs w:val="36"/>
          <w:highlight w:val="none"/>
        </w:rPr>
      </w:pPr>
      <w:r>
        <w:rPr>
          <w:b w:val="0"/>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117"/>
        <w:rPr>
          <w:color w:val="000000" w:themeColor="text1"/>
          <w:highlight w:val="none"/>
        </w:rPr>
      </w:pPr>
      <w:r>
        <w:rPr>
          <w:color w:val="000000" w:themeColor="text1"/>
          <w:highlight w:val="none"/>
        </w:rPr>
      </w:r>
      <w:r/>
    </w:p>
    <w:p>
      <w:pPr>
        <w:jc w:val="center"/>
        <w:spacing w:line="360" w:lineRule="auto"/>
        <w:rPr>
          <w:b/>
          <w:color w:val="000000" w:themeColor="text1"/>
          <w:sz w:val="36"/>
          <w:szCs w:val="36"/>
          <w:highlight w:val="none"/>
        </w:rPr>
        <w:outlineLvl w:val="0"/>
      </w:pPr>
      <w:r/>
      <w:bookmarkStart w:id="671" w:name="_Toc18619"/>
      <w:r/>
      <w:r/>
    </w:p>
    <w:p>
      <w:pPr>
        <w:jc w:val="center"/>
        <w:spacing w:line="360" w:lineRule="auto"/>
        <w:rPr>
          <w:b/>
          <w:color w:val="000000" w:themeColor="text1"/>
          <w:sz w:val="36"/>
          <w:szCs w:val="36"/>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响应文件格式</w:t>
      </w:r>
      <w:bookmarkEnd w:id="671"/>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117"/>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w:t>
      </w:r>
      <w:r>
        <w:rPr>
          <w:rFonts w:ascii="Times New Roman"/>
          <w:b w:val="0"/>
          <w:color w:val="000000" w:themeColor="text1"/>
          <w:highlight w:val="none"/>
          <w:u w:val="none"/>
        </w:rPr>
        <w:t xml:space="preserve"> 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136"/>
        <w:ind w:firstLine="480"/>
        <w:spacing w:line="460" w:lineRule="exact"/>
        <w:rPr>
          <w:color w:val="000000" w:themeColor="text1"/>
          <w:highlight w:val="none"/>
        </w:rPr>
      </w:pPr>
      <w:r>
        <w:rPr>
          <w:color w:val="000000" w:themeColor="text1"/>
          <w:highlight w:val="none"/>
        </w:rPr>
      </w:r>
      <w:r/>
    </w:p>
    <w:p>
      <w:pPr>
        <w:pStyle w:val="1136"/>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136"/>
        <w:ind w:firstLine="480"/>
        <w:spacing w:line="460" w:lineRule="exact"/>
        <w:rPr>
          <w:color w:val="000000" w:themeColor="text1"/>
          <w:highlight w:val="none"/>
        </w:rPr>
      </w:pPr>
      <w:r>
        <w:rPr>
          <w:color w:val="000000" w:themeColor="text1"/>
          <w:highlight w:val="none"/>
        </w:rPr>
      </w:r>
      <w:r/>
    </w:p>
    <w:p>
      <w:pPr>
        <w:pStyle w:val="1136"/>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136"/>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rFonts w:hint="eastAsia"/>
          <w:b/>
          <w:color w:val="000000" w:themeColor="text1"/>
          <w:highlight w:val="none"/>
        </w:rPr>
        <w:t xml:space="preserve">（如属于分公司经总公司授权参与项目，由总公司承担民事责任的，需提供总公司项目授权书）</w:t>
      </w:r>
      <w:r>
        <w:rPr>
          <w:rFonts w:hint="eastAsia"/>
          <w:color w:val="000000" w:themeColor="text1"/>
          <w:highlight w:val="none"/>
        </w:rPr>
        <w:t xml:space="preserve">。</w:t>
      </w:r>
      <w:r/>
    </w:p>
    <w:p>
      <w:pPr>
        <w:pStyle w:val="1136"/>
        <w:ind w:firstLine="480"/>
        <w:spacing w:line="460" w:lineRule="exact"/>
        <w:rPr>
          <w:color w:val="000000" w:themeColor="text1"/>
          <w:highlight w:val="none"/>
        </w:rPr>
      </w:pPr>
      <w:r>
        <w:rPr>
          <w:rFonts w:hint="eastAsia"/>
          <w:color w:val="000000" w:themeColor="text1"/>
          <w:highlight w:val="none"/>
        </w:rPr>
        <w:t xml:space="preserve">二、我单位未被“国家企业信用信息系统”列入经营异常名录或者严重违法企业名单。</w:t>
      </w:r>
      <w:r/>
    </w:p>
    <w:p>
      <w:pPr>
        <w:pStyle w:val="1136"/>
        <w:ind w:firstLine="480"/>
        <w:spacing w:line="460" w:lineRule="exact"/>
        <w:rPr>
          <w:color w:val="000000" w:themeColor="text1"/>
          <w:highlight w:val="none"/>
        </w:rPr>
      </w:pPr>
      <w:r>
        <w:rPr>
          <w:rFonts w:hint="eastAsia"/>
          <w:color w:val="000000" w:themeColor="text1"/>
          <w:highlight w:val="none"/>
        </w:rPr>
        <w:t xml:space="preserve">三、我单位具有良好的商业信誉（指供应商经营状况良好，无本资格声明第十条情形）和健全的财务会计制度。</w:t>
      </w:r>
      <w:r/>
    </w:p>
    <w:p>
      <w:pPr>
        <w:pStyle w:val="1136"/>
        <w:ind w:firstLine="480"/>
        <w:spacing w:line="460" w:lineRule="exact"/>
        <w:rPr>
          <w:color w:val="000000" w:themeColor="text1"/>
          <w:highlight w:val="none"/>
        </w:rPr>
      </w:pPr>
      <w:r>
        <w:rPr>
          <w:rFonts w:hint="eastAsia"/>
          <w:color w:val="000000" w:themeColor="text1"/>
          <w:highlight w:val="none"/>
        </w:rPr>
        <w:t xml:space="preserve">四、我单位依法进行纳税和社会保险申报并实际履行了义务。</w:t>
      </w:r>
      <w:r/>
    </w:p>
    <w:p>
      <w:pPr>
        <w:pStyle w:val="1136"/>
        <w:ind w:firstLine="480"/>
        <w:spacing w:line="460" w:lineRule="exact"/>
        <w:rPr>
          <w:color w:val="000000" w:themeColor="text1"/>
          <w:highlight w:val="none"/>
        </w:rPr>
      </w:pPr>
      <w:r>
        <w:rPr>
          <w:rFonts w:hint="eastAsia"/>
          <w:color w:val="000000" w:themeColor="text1"/>
          <w:highlight w:val="none"/>
        </w:rPr>
        <w:t xml:space="preserve">五、我单位具有履行本项目采购合同所必需的设备和专业技术能力，并具有履行合同的良好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136"/>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136"/>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136"/>
        <w:ind w:firstLine="480"/>
        <w:spacing w:line="460" w:lineRule="exact"/>
        <w:rPr>
          <w:color w:val="000000" w:themeColor="text1"/>
          <w:highlight w:val="none"/>
        </w:rPr>
      </w:pPr>
      <w:r>
        <w:rPr>
          <w:rFonts w:hint="eastAsia"/>
          <w:color w:val="000000" w:themeColor="text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6"/>
        <w:ind w:firstLine="480"/>
        <w:spacing w:line="460" w:lineRule="exact"/>
        <w:rPr>
          <w:color w:val="000000" w:themeColor="text1"/>
          <w:highlight w:val="none"/>
        </w:rPr>
      </w:pPr>
      <w:r>
        <w:rPr>
          <w:rFonts w:hint="eastAsia"/>
          <w:color w:val="000000" w:themeColor="text1"/>
          <w:highlight w:val="none"/>
        </w:rPr>
        <w:t xml:space="preserve">七、我单位具备法律、行政法规规定的其他条件。</w:t>
      </w:r>
      <w:r/>
    </w:p>
    <w:p>
      <w:pPr>
        <w:pStyle w:val="1136"/>
        <w:ind w:firstLine="480"/>
        <w:spacing w:line="460" w:lineRule="exact"/>
        <w:rPr>
          <w:color w:val="000000" w:themeColor="text1"/>
          <w:highlight w:val="none"/>
        </w:rPr>
      </w:pPr>
      <w:r>
        <w:rPr>
          <w:rFonts w:hint="eastAsia"/>
          <w:color w:val="000000" w:themeColor="text1"/>
          <w:highlight w:val="none"/>
        </w:rPr>
        <w:t xml:space="preserve">八、与我单位存在“单位负责人为同一人或者存在直接控股、管理关系”的其他单位信息如下（如无此情形的，填写“无”）：</w:t>
      </w:r>
      <w:r/>
    </w:p>
    <w:p>
      <w:pPr>
        <w:pStyle w:val="1136"/>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6"/>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6"/>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6"/>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136"/>
        <w:ind w:firstLine="480"/>
        <w:spacing w:line="460" w:lineRule="exact"/>
        <w:rPr>
          <w:color w:val="000000" w:themeColor="text1"/>
          <w:highlight w:val="none"/>
        </w:rPr>
      </w:pPr>
      <w:r>
        <w:rPr>
          <w:rFonts w:hint="eastAsia"/>
          <w:color w:val="000000" w:themeColor="text1"/>
          <w:highlight w:val="none"/>
        </w:rPr>
        <w:t xml:space="preserve">十、</w:t>
      </w:r>
      <w:r>
        <w:rPr>
          <w:color w:val="000000" w:themeColor="text1"/>
          <w:highlight w:val="none"/>
        </w:rPr>
        <w:t xml:space="preserve">我单位无以下不良信用记录情形：</w:t>
      </w:r>
      <w:r/>
    </w:p>
    <w:p>
      <w:pPr>
        <w:pStyle w:val="1136"/>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136"/>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136"/>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136"/>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136"/>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136"/>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136"/>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2-1 中小企业声明函</w:t>
      </w:r>
      <w:r/>
    </w:p>
    <w:p>
      <w:pPr>
        <w:spacing w:line="360" w:lineRule="auto"/>
        <w:tabs>
          <w:tab w:val="left" w:pos="5580" w:leader="none"/>
        </w:tabs>
        <w:rPr>
          <w:color w:val="000000" w:themeColor="text1"/>
          <w:sz w:val="24"/>
          <w:highlight w:val="none"/>
        </w:rPr>
      </w:pPr>
      <w:r>
        <w:rPr>
          <w:color w:val="000000" w:themeColor="text1"/>
          <w:sz w:val="24"/>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p>
    <w:p>
      <w:pPr>
        <w:spacing w:line="360" w:lineRule="auto"/>
        <w:tabs>
          <w:tab w:val="left" w:pos="5580" w:leader="none"/>
        </w:tabs>
        <w:rPr>
          <w:color w:val="000000" w:themeColor="text1"/>
          <w:sz w:val="24"/>
          <w:highlight w:val="none"/>
        </w:rPr>
      </w:pPr>
      <w:r>
        <w:rPr>
          <w:color w:val="000000" w:themeColor="text1"/>
          <w:sz w:val="24"/>
          <w:highlight w:val="none"/>
        </w:rPr>
        <w:t xml:space="preserve">1）中小企业参加政府采购活动，应当出具此格式文件。《中小企业声明函》由参加政府采购活动的供应商出具。</w:t>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号）的规定，本公司参加（单位名称）的（项目名称）采购活动，工程的施工单位全部为符合政策要求的中小企业。相关企业的具体情况如下：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94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201"/>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rPr>
          <w:color w:val="000000" w:themeColor="text1"/>
          <w:sz w:val="24"/>
          <w:szCs w:val="20"/>
          <w:highlight w:val="none"/>
        </w:rPr>
        <w:outlineLvl w:val="2"/>
      </w:pPr>
      <w:r>
        <w:rPr>
          <w:color w:val="000000" w:themeColor="text1"/>
          <w:sz w:val="24"/>
          <w:szCs w:val="20"/>
          <w:highlight w:val="none"/>
        </w:rPr>
        <w:t xml:space="preserve">3-2其他特定资格要求</w:t>
      </w:r>
      <w:r>
        <w:rPr>
          <w:rFonts w:hint="eastAsia"/>
          <w:color w:val="000000" w:themeColor="text1"/>
          <w:sz w:val="24"/>
          <w:szCs w:val="20"/>
          <w:highlight w:val="none"/>
        </w:rPr>
        <w:t xml:space="preserve">（实质性格式）</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2" w:name="_Toc195842922"/>
      <w:r/>
      <w:bookmarkStart w:id="673" w:name="_Toc305158899"/>
      <w:r/>
      <w:bookmarkStart w:id="674" w:name="_Ref467988705"/>
      <w:r/>
      <w:bookmarkStart w:id="675" w:name="_Toc226965747"/>
      <w:r/>
      <w:bookmarkStart w:id="676" w:name="_Toc226309801"/>
      <w:r/>
      <w:bookmarkStart w:id="677" w:name="_Toc520356218"/>
      <w:r/>
      <w:bookmarkStart w:id="678" w:name="_Toc127151557"/>
      <w:r/>
      <w:bookmarkStart w:id="679" w:name="_Toc150480795"/>
      <w:r/>
      <w:bookmarkStart w:id="680" w:name="_Toc150774762"/>
      <w:r/>
      <w:bookmarkStart w:id="681" w:name="_Toc264969247"/>
      <w:r/>
      <w:bookmarkStart w:id="682" w:name="_Toc142311059"/>
      <w:r/>
      <w:bookmarkStart w:id="683" w:name="_Toc226337253"/>
      <w:r/>
      <w:bookmarkStart w:id="684" w:name="_Toc480942350"/>
      <w:r/>
      <w:bookmarkStart w:id="685" w:name="_Toc265228395"/>
      <w:r/>
      <w:bookmarkStart w:id="686" w:name="_Toc226965830"/>
      <w:r/>
      <w:bookmarkStart w:id="687" w:name="_Toc305158825"/>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88" w:name="_Hlt520356243"/>
      <w:r/>
      <w:bookmarkEnd w:id="688"/>
      <w:r/>
      <w:bookmarkStart w:id="689" w:name="_Hlt520355938"/>
      <w:r/>
      <w:bookmarkEnd w:id="689"/>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145"/>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94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磋商文件</w:t>
      </w:r>
      <w:r>
        <w:rPr>
          <w:rFonts w:ascii="宋体" w:hAnsi="宋体"/>
          <w:color w:val="000000" w:themeColor="text1"/>
          <w:sz w:val="24"/>
          <w:szCs w:val="20"/>
          <w:highlight w:val="none"/>
        </w:rPr>
        <w:t xml:space="preserve">注明允许分支机构</w:t>
      </w:r>
      <w:r>
        <w:rPr>
          <w:rFonts w:hint="eastAsia" w:ascii="宋体" w:hAnsi="宋体"/>
          <w:color w:val="000000" w:themeColor="text1"/>
          <w:sz w:val="24"/>
          <w:szCs w:val="20"/>
          <w:highlight w:val="none"/>
        </w:rPr>
        <w:t xml:space="preserve">响应</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p>
    <w:p>
      <w:pPr>
        <w:jc w:val="left"/>
        <w:spacing w:line="360" w:lineRule="auto"/>
        <w:tabs>
          <w:tab w:val="left" w:pos="5580" w:leader="none"/>
        </w:tabs>
        <w:rPr>
          <w:rFonts w:ascii="宋体" w:hAnsi="宋体"/>
          <w:i/>
          <w:color w:val="000000" w:themeColor="text1"/>
          <w:sz w:val="24"/>
          <w:szCs w:val="20"/>
          <w:highlight w:val="none"/>
          <w:u w:val="single"/>
        </w:rPr>
      </w:pPr>
      <w:r>
        <w:rPr>
          <w:rFonts w:ascii="宋体" w:hAnsi="宋体"/>
          <w:color w:val="000000" w:themeColor="text1"/>
          <w:sz w:val="24"/>
          <w:szCs w:val="20"/>
          <w:highlight w:val="none"/>
        </w:rPr>
        <w:t xml:space="preserve">3.</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授权委托书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369"/>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themeColor="text1"/>
          <w:sz w:val="36"/>
          <w:szCs w:val="36"/>
          <w:highlight w:val="none"/>
        </w:rPr>
      </w:pPr>
      <w:r/>
      <w:bookmarkStart w:id="690" w:name="_Toc264969248"/>
      <w:r/>
      <w:bookmarkStart w:id="691" w:name="_Toc195842923"/>
      <w:r/>
      <w:bookmarkStart w:id="692" w:name="_Toc226965831"/>
      <w:r/>
      <w:bookmarkStart w:id="693" w:name="_Toc226337254"/>
      <w:r/>
      <w:bookmarkStart w:id="694" w:name="_Toc226309802"/>
      <w:r/>
      <w:bookmarkStart w:id="695" w:name="_Toc305158826"/>
      <w:r/>
      <w:bookmarkStart w:id="696" w:name="_Toc305158900"/>
      <w:r/>
      <w:bookmarkStart w:id="697" w:name="_Toc226965748"/>
      <w:r/>
      <w:bookmarkStart w:id="698" w:name="_Toc265228396"/>
      <w:r/>
      <w:bookmarkStart w:id="699" w:name="_Toc164608827"/>
      <w:r/>
      <w:bookmarkStart w:id="700" w:name="_Toc164608672"/>
      <w:r>
        <w:rPr>
          <w:rFonts w:hint="eastAsia"/>
          <w:b/>
          <w:color w:val="000000" w:themeColor="text1"/>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4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8"/>
        <w:gridCol w:w="2444"/>
        <w:gridCol w:w="1545"/>
        <w:gridCol w:w="3767"/>
      </w:tblGrid>
      <w:tr>
        <w:trPr>
          <w:jc w:val="center"/>
          <w:trHeight w:val="531"/>
        </w:trPr>
        <w:tc>
          <w:tcPr>
            <w:tcW w:w="49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1960"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4260"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831"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283"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1239"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304"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60"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23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304"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注：1</w:t>
      </w:r>
      <w:r>
        <w:rPr>
          <w:color w:val="000000" w:themeColor="text1"/>
          <w:sz w:val="24"/>
          <w:szCs w:val="20"/>
          <w:highlight w:val="none"/>
        </w:rPr>
        <w:t xml:space="preserve">.此表中，每包的报价应和《分项报价表》中的总价相一致。</w:t>
      </w:r>
      <w:r/>
    </w:p>
    <w:p>
      <w:pPr>
        <w:ind w:firstLine="480"/>
        <w:tabs>
          <w:tab w:val="left" w:pos="5580" w:leader="none"/>
        </w:tabs>
        <w:rPr>
          <w:color w:val="000000" w:themeColor="text1"/>
          <w:sz w:val="24"/>
          <w:szCs w:val="20"/>
          <w:highlight w:val="none"/>
        </w:rPr>
      </w:pPr>
      <w:r>
        <w:rPr>
          <w:color w:val="000000" w:themeColor="text1"/>
          <w:sz w:val="24"/>
          <w:szCs w:val="20"/>
          <w:highlight w:val="none"/>
        </w:rPr>
        <w:t xml:space="preserve">2.本表必须按包分别填写。</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1" w:name="_Toc226309803"/>
      <w:r/>
      <w:bookmarkStart w:id="702" w:name="_Toc305158827"/>
      <w:r/>
      <w:bookmarkStart w:id="703" w:name="_Toc150774763"/>
      <w:r/>
      <w:bookmarkStart w:id="704" w:name="_Toc265228397"/>
      <w:r/>
      <w:bookmarkStart w:id="705" w:name="_Toc226337255"/>
      <w:r/>
      <w:bookmarkStart w:id="706" w:name="_Toc127151558"/>
      <w:r/>
      <w:bookmarkStart w:id="707" w:name="_Toc264969249"/>
      <w:r/>
      <w:bookmarkStart w:id="708" w:name="_Toc226965832"/>
      <w:r/>
      <w:bookmarkStart w:id="709" w:name="_Toc142311060"/>
      <w:r/>
      <w:bookmarkStart w:id="710" w:name="_Toc150480796"/>
      <w:r/>
      <w:bookmarkStart w:id="711" w:name="_Toc226965749"/>
      <w:r/>
      <w:bookmarkStart w:id="712" w:name="_Toc195842924"/>
      <w:r/>
      <w:bookmarkStart w:id="713" w:name="_Toc305158901"/>
      <w:r>
        <w:rPr>
          <w:color w:val="000000" w:themeColor="text1"/>
          <w:sz w:val="24"/>
          <w:szCs w:val="20"/>
          <w:highlight w:val="none"/>
        </w:rPr>
        <w:br w:type="page" w:clear="all"/>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8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color w:val="000000" w:themeColor="text1"/>
          <w:sz w:val="24"/>
          <w:szCs w:val="20"/>
          <w:highlight w:val="none"/>
        </w:rPr>
        <w:t xml:space="preserve">投标报价清单</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14" w:name="_Toc226309806"/>
      <w:r/>
      <w:bookmarkStart w:id="715" w:name="_Toc265228400"/>
      <w:r/>
      <w:bookmarkStart w:id="716" w:name="_Toc226965835"/>
      <w:r/>
      <w:bookmarkStart w:id="717" w:name="_Toc264969252"/>
      <w:r/>
      <w:bookmarkStart w:id="718" w:name="_Toc226337258"/>
      <w:r/>
      <w:bookmarkStart w:id="719" w:name="_Toc142311062"/>
      <w:r/>
      <w:bookmarkStart w:id="720" w:name="_Toc195842927"/>
      <w:r/>
      <w:bookmarkStart w:id="721" w:name="_Toc150774765"/>
      <w:r/>
      <w:bookmarkStart w:id="722" w:name="_Toc127151562"/>
      <w:r/>
      <w:bookmarkStart w:id="723" w:name="_Toc305158830"/>
      <w:r/>
      <w:bookmarkStart w:id="724" w:name="_Toc305158904"/>
      <w:r/>
      <w:bookmarkStart w:id="725" w:name="_Toc150480798"/>
      <w:r/>
      <w:bookmarkStart w:id="726" w:name="_Toc226965752"/>
      <w:r/>
      <w:bookmarkStart w:id="727" w:name="_Toc305158903"/>
      <w:r/>
      <w:bookmarkStart w:id="728" w:name="_Toc226337257"/>
      <w:r/>
      <w:bookmarkStart w:id="729" w:name="_Toc226309805"/>
      <w:r/>
      <w:bookmarkStart w:id="730" w:name="_Toc264969251"/>
      <w:r/>
      <w:bookmarkStart w:id="731" w:name="_Toc127151561"/>
      <w:r/>
      <w:bookmarkStart w:id="732" w:name="_Toc226965751"/>
      <w:r/>
      <w:bookmarkStart w:id="733" w:name="_Toc150774764"/>
      <w:r/>
      <w:bookmarkStart w:id="734" w:name="_Toc150480797"/>
      <w:r/>
      <w:bookmarkStart w:id="735" w:name="_Toc142311061"/>
      <w:r/>
      <w:bookmarkStart w:id="736" w:name="_Toc195842926"/>
      <w:r/>
      <w:bookmarkStart w:id="737" w:name="_Toc226965834"/>
      <w:r/>
      <w:bookmarkStart w:id="738" w:name="_Toc265228399"/>
      <w:r/>
      <w:bookmarkStart w:id="739" w:name="_Toc305158829"/>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9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themeColor="text1"/>
          <w:sz w:val="24"/>
          <w:szCs w:val="20"/>
          <w:highlight w:val="none"/>
        </w:rPr>
        <w:t xml:space="preserve">采购需求偏离表</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4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rPr>
          <w:rFonts w:hint="eastAsia"/>
          <w:color w:val="000000" w:themeColor="text1"/>
          <w:sz w:val="24"/>
          <w:szCs w:val="20"/>
          <w:highlight w:val="none"/>
        </w:rPr>
      </w:pPr>
      <w:r>
        <w:rPr>
          <w:rFonts w:hint="eastAsia"/>
          <w:color w:val="000000" w:themeColor="text1"/>
          <w:sz w:val="24"/>
          <w:szCs w:val="20"/>
          <w:highlight w:val="none"/>
        </w:rPr>
      </w:r>
      <w:r/>
    </w:p>
    <w:p>
      <w:pPr>
        <w:jc w:val="left"/>
        <w:spacing w:line="560" w:lineRule="exact"/>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11  项目实施方案</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201"/>
        <w:ind w:firstLine="480"/>
        <w:rPr>
          <w:rFonts w:hint="eastAsia"/>
          <w:color w:val="000000" w:themeColor="text1"/>
          <w:szCs w:val="20"/>
          <w:highlight w:val="none"/>
        </w:rPr>
      </w:pPr>
      <w:r>
        <w:rPr>
          <w:rFonts w:hint="eastAsia"/>
          <w:color w:val="000000" w:themeColor="text1"/>
          <w:szCs w:val="20"/>
          <w:highlight w:val="none"/>
        </w:rPr>
      </w:r>
      <w:r/>
    </w:p>
    <w:p>
      <w:pPr>
        <w:rPr>
          <w:rFonts w:hint="eastAsia"/>
          <w:color w:val="000000" w:themeColor="text1"/>
          <w:sz w:val="24"/>
          <w:szCs w:val="20"/>
          <w:highlight w:val="none"/>
        </w:rPr>
      </w:pPr>
      <w:r>
        <w:rPr>
          <w:rFonts w:hint="eastAsia"/>
          <w:color w:val="000000" w:themeColor="text1"/>
          <w:sz w:val="24"/>
          <w:szCs w:val="20"/>
          <w:highlight w:val="none"/>
        </w:rPr>
      </w:r>
      <w:r/>
    </w:p>
    <w:p>
      <w:pPr>
        <w:pStyle w:val="1201"/>
        <w:ind w:firstLine="480"/>
        <w:rPr>
          <w:rFonts w:hint="eastAsia"/>
          <w:color w:val="000000" w:themeColor="text1"/>
          <w:szCs w:val="20"/>
          <w:highlight w:val="none"/>
        </w:rPr>
      </w:pPr>
      <w:r>
        <w:rPr>
          <w:rFonts w:hint="eastAsia"/>
          <w:color w:val="000000" w:themeColor="text1"/>
          <w:szCs w:val="20"/>
          <w:highlight w:val="none"/>
        </w:rPr>
      </w:r>
      <w:r/>
    </w:p>
    <w:p>
      <w:pPr>
        <w:rPr>
          <w:rFonts w:hint="eastAsia"/>
          <w:color w:val="000000" w:themeColor="text1"/>
          <w:sz w:val="24"/>
          <w:szCs w:val="20"/>
          <w:highlight w:val="none"/>
        </w:rPr>
      </w:pPr>
      <w:r>
        <w:rPr>
          <w:rFonts w:hint="eastAsia"/>
          <w:color w:val="000000" w:themeColor="text1"/>
          <w:sz w:val="24"/>
          <w:szCs w:val="20"/>
          <w:highlight w:val="none"/>
        </w:rPr>
      </w:r>
      <w:r/>
    </w:p>
    <w:p>
      <w:pPr>
        <w:pStyle w:val="1201"/>
        <w:ind w:firstLine="480"/>
        <w:rPr>
          <w:rFonts w:hint="eastAsia"/>
          <w:color w:val="000000" w:themeColor="text1"/>
          <w:szCs w:val="20"/>
          <w:highlight w:val="none"/>
        </w:rPr>
      </w:pPr>
      <w:r>
        <w:rPr>
          <w:rFonts w:hint="eastAsia"/>
          <w:color w:val="000000" w:themeColor="text1"/>
          <w:szCs w:val="20"/>
          <w:highlight w:val="none"/>
        </w:rPr>
      </w:r>
      <w:r/>
    </w:p>
    <w:p>
      <w:pPr>
        <w:rPr>
          <w:rFonts w:hint="eastAsia"/>
          <w:color w:val="000000" w:themeColor="text1"/>
          <w:sz w:val="24"/>
          <w:szCs w:val="20"/>
          <w:highlight w:val="none"/>
        </w:rPr>
      </w:pPr>
      <w:r>
        <w:rPr>
          <w:rFonts w:hint="eastAsia"/>
          <w:color w:val="000000" w:themeColor="text1"/>
          <w:sz w:val="24"/>
          <w:szCs w:val="20"/>
          <w:highlight w:val="none"/>
        </w:rPr>
      </w:r>
      <w:r/>
    </w:p>
    <w:p>
      <w:pPr>
        <w:pStyle w:val="1201"/>
        <w:ind w:firstLine="480"/>
        <w:rPr>
          <w:rFonts w:hint="eastAsia"/>
          <w:color w:val="000000" w:themeColor="text1"/>
          <w:szCs w:val="20"/>
          <w:highlight w:val="none"/>
        </w:rPr>
      </w:pPr>
      <w:r>
        <w:rPr>
          <w:rFonts w:hint="eastAsia"/>
          <w:color w:val="000000" w:themeColor="text1"/>
          <w:szCs w:val="20"/>
          <w:highlight w:val="none"/>
        </w:rPr>
      </w:r>
      <w:r/>
    </w:p>
    <w:p>
      <w:pPr>
        <w:rPr>
          <w:rFonts w:hint="eastAsia"/>
          <w:color w:val="000000" w:themeColor="text1"/>
          <w:sz w:val="24"/>
          <w:szCs w:val="20"/>
          <w:highlight w:val="none"/>
        </w:rPr>
      </w:pPr>
      <w:r>
        <w:rPr>
          <w:rFonts w:hint="eastAsia"/>
          <w:color w:val="000000" w:themeColor="text1"/>
          <w:sz w:val="24"/>
          <w:szCs w:val="20"/>
          <w:highlight w:val="none"/>
        </w:rPr>
      </w:r>
      <w:r/>
    </w:p>
    <w:p>
      <w:pPr>
        <w:pStyle w:val="1201"/>
        <w:ind w:firstLine="480"/>
        <w:rPr>
          <w:rFonts w:hint="eastAsia"/>
          <w:color w:val="000000" w:themeColor="text1"/>
          <w:highlight w:val="none"/>
        </w:rPr>
      </w:pPr>
      <w:r>
        <w:rPr>
          <w:rFonts w:hint="eastAsia"/>
          <w:color w:val="000000" w:themeColor="text1"/>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rPr>
          <w:color w:val="000000" w:themeColor="text1"/>
          <w:sz w:val="24"/>
          <w:szCs w:val="20"/>
          <w:highlight w:val="none"/>
        </w:rPr>
      </w:pPr>
      <w:r>
        <w:rPr>
          <w:rFonts w:hint="eastAsia"/>
          <w:color w:val="000000" w:themeColor="text1"/>
          <w:sz w:val="24"/>
          <w:szCs w:val="20"/>
          <w:highlight w:val="none"/>
        </w:rPr>
        <w:t xml:space="preserve">12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4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注：参加本项目人员须是供应商正式职工。</w:t>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0" w:name="_Toc288738839"/>
      <w:r/>
      <w:bookmarkStart w:id="741" w:name="_Toc288738397"/>
      <w:r/>
      <w:r/>
    </w:p>
    <w:p>
      <w:pPr>
        <w:rPr>
          <w:color w:val="000000" w:themeColor="text1"/>
          <w:sz w:val="24"/>
          <w:szCs w:val="20"/>
          <w:highlight w:val="none"/>
        </w:rPr>
      </w:pPr>
      <w:r>
        <w:rPr>
          <w:rFonts w:hint="eastAsia"/>
          <w:color w:val="000000" w:themeColor="text1"/>
          <w:sz w:val="24"/>
          <w:szCs w:val="20"/>
          <w:highlight w:val="none"/>
        </w:rPr>
        <w:t xml:space="preserve">13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0"/>
      <w:r/>
      <w:bookmarkEnd w:id="741"/>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14.磋商文件要求或者供应商认为应当提交的其他资料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sectPr>
      <w:headerReference w:type="even" r:id="rId11"/>
      <w:headerReference w:type="first" r:id="rId12"/>
      <w:footerReference w:type="default" r:id="rId20"/>
      <w:footerReference w:type="even" r:id="rId21"/>
      <w:footerReference w:type="first" r:id="rId22"/>
      <w:footnotePr/>
      <w:endnotePr/>
      <w:type w:val="nextPage"/>
      <w:pgSz w:w="11905" w:h="16840" w:orient="portrait"/>
      <w:pgMar w:top="1440" w:right="1304" w:bottom="1440" w:left="1304"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7"/>
      </w:rPr>
      <w:framePr w:wrap="around" w:vAnchor="text" w:hAnchor="margin" w:xAlign="center" w:y="1"/>
    </w:pPr>
    <w:r>
      <w:fldChar w:fldCharType="begin"/>
    </w:r>
    <w:r>
      <w:rPr>
        <w:rStyle w:val="1187"/>
      </w:rPr>
      <w:instrText xml:space="preserve">PAGE  </w:instrText>
    </w:r>
    <w:r>
      <w:fldChar w:fldCharType="end"/>
    </w:r>
    <w:r/>
  </w:p>
  <w:p>
    <w:pPr>
      <w:pStyle w:val="116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7"/>
      </w:rPr>
      <w:framePr w:wrap="around" w:vAnchor="text" w:hAnchor="margin" w:xAlign="right" w:y="1"/>
    </w:pPr>
    <w:r>
      <w:rPr>
        <w:rStyle w:val="1187"/>
      </w:rPr>
      <w:fldChar w:fldCharType="begin"/>
    </w:r>
    <w:r>
      <w:rPr>
        <w:rStyle w:val="1187"/>
      </w:rPr>
      <w:instrText xml:space="preserve">PAGE  </w:instrText>
    </w:r>
    <w:r>
      <w:rPr>
        <w:rStyle w:val="1187"/>
      </w:rPr>
      <w:fldChar w:fldCharType="end"/>
    </w:r>
    <w:r/>
  </w:p>
  <w:p>
    <w:pPr>
      <w:pStyle w:val="116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7"/>
      </w:rPr>
      <w:framePr w:wrap="around" w:vAnchor="text" w:hAnchor="margin" w:xAlign="right" w:y="1"/>
    </w:pPr>
    <w:r>
      <w:rPr>
        <w:rStyle w:val="1187"/>
      </w:rPr>
      <w:fldChar w:fldCharType="begin"/>
    </w:r>
    <w:r>
      <w:rPr>
        <w:rStyle w:val="1187"/>
      </w:rPr>
      <w:instrText xml:space="preserve">PAGE  </w:instrText>
    </w:r>
    <w:r>
      <w:rPr>
        <w:rStyle w:val="1187"/>
      </w:rPr>
      <w:fldChar w:fldCharType="end"/>
    </w:r>
    <w:r/>
  </w:p>
  <w:p>
    <w:pPr>
      <w:pStyle w:val="1162"/>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7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2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6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6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9"/>
      <w:isLgl w:val="false"/>
      <w:suff w:val="nothing"/>
      <w:lvlText w:val="%1.%2.%3.%4.%5.%6　"/>
      <w:lvlJc w:val="left"/>
      <w:pPr>
        <w:ind w:left="-25" w:firstLine="0"/>
      </w:pPr>
      <w:rPr>
        <w:rFonts w:ascii="Times New Roman" w:hAnsi="Times New Roman" w:eastAsia="宋体"/>
        <w:b/>
        <w:i w:val="0"/>
        <w:sz w:val="28"/>
      </w:rPr>
    </w:lvl>
    <w:lvl w:ilvl="6">
      <w:start w:val="1"/>
      <w:numFmt w:val="lowerLetter"/>
      <w:pStyle w:val="128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30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330"/>
      <w:isLgl w:val="false"/>
      <w:suff w:val="tab"/>
      <w:lvlText w:val="%1"/>
      <w:lvlJc w:val="left"/>
      <w:pPr>
        <w:ind w:left="680" w:hanging="680"/>
      </w:pPr>
      <w:rPr>
        <w:rFonts w:hint="eastAsia" w:ascii="宋体" w:hAnsi="宋体" w:eastAsia="宋体"/>
      </w:rPr>
    </w:lvl>
    <w:lvl w:ilvl="1">
      <w:start w:val="1"/>
      <w:numFmt w:val="decimal"/>
      <w:pStyle w:val="1331"/>
      <w:isLgl w:val="false"/>
      <w:suff w:val="tab"/>
      <w:lvlText w:val="%1.%2"/>
      <w:lvlJc w:val="left"/>
      <w:pPr>
        <w:ind w:left="851" w:hanging="851"/>
      </w:pPr>
      <w:rPr>
        <w:rFonts w:hint="eastAsia" w:ascii="宋体" w:hAnsi="宋体" w:eastAsia="宋体"/>
        <w:color w:val="000000"/>
      </w:rPr>
    </w:lvl>
    <w:lvl w:ilvl="2">
      <w:start w:val="1"/>
      <w:numFmt w:val="decimal"/>
      <w:pStyle w:val="13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default="1">
    <w:name w:val="Normal"/>
    <w:link w:val="13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Heading 1"/>
    <w:basedOn w:val="934"/>
    <w:next w:val="934"/>
    <w:link w:val="967"/>
    <w:uiPriority w:val="9"/>
    <w:qFormat/>
    <w:pPr>
      <w:keepLines/>
      <w:keepNext/>
      <w:spacing w:before="480" w:after="200"/>
      <w:outlineLvl w:val="0"/>
    </w:pPr>
    <w:rPr>
      <w:rFonts w:ascii="Arial" w:hAnsi="Arial" w:eastAsia="Arial" w:cs="Arial"/>
      <w:sz w:val="40"/>
      <w:szCs w:val="40"/>
    </w:rPr>
  </w:style>
  <w:style w:type="paragraph" w:styleId="936">
    <w:name w:val="Heading 2"/>
    <w:basedOn w:val="934"/>
    <w:next w:val="934"/>
    <w:link w:val="968"/>
    <w:uiPriority w:val="9"/>
    <w:unhideWhenUsed/>
    <w:qFormat/>
    <w:pPr>
      <w:keepLines/>
      <w:keepNext/>
      <w:spacing w:before="360" w:after="200"/>
      <w:outlineLvl w:val="1"/>
    </w:pPr>
    <w:rPr>
      <w:rFonts w:ascii="Arial" w:hAnsi="Arial" w:eastAsia="Arial" w:cs="Arial"/>
      <w:sz w:val="34"/>
    </w:rPr>
  </w:style>
  <w:style w:type="paragraph" w:styleId="937">
    <w:name w:val="Heading 3"/>
    <w:basedOn w:val="934"/>
    <w:next w:val="934"/>
    <w:link w:val="969"/>
    <w:uiPriority w:val="9"/>
    <w:unhideWhenUsed/>
    <w:qFormat/>
    <w:pPr>
      <w:keepLines/>
      <w:keepNext/>
      <w:spacing w:before="320" w:after="200"/>
      <w:outlineLvl w:val="2"/>
    </w:pPr>
    <w:rPr>
      <w:rFonts w:ascii="Arial" w:hAnsi="Arial" w:eastAsia="Arial" w:cs="Arial"/>
      <w:sz w:val="30"/>
      <w:szCs w:val="30"/>
    </w:rPr>
  </w:style>
  <w:style w:type="paragraph" w:styleId="938">
    <w:name w:val="Heading 4"/>
    <w:basedOn w:val="934"/>
    <w:next w:val="934"/>
    <w:link w:val="970"/>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71"/>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72"/>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34"/>
    <w:next w:val="934"/>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34"/>
    <w:next w:val="934"/>
    <w:link w:val="974"/>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34"/>
    <w:next w:val="934"/>
    <w:link w:val="975"/>
    <w:uiPriority w:val="9"/>
    <w:unhideWhenUsed/>
    <w:qFormat/>
    <w:pPr>
      <w:keepLines/>
      <w:keepNext/>
      <w:spacing w:before="320" w:after="200"/>
      <w:outlineLvl w:val="8"/>
    </w:pPr>
    <w:rPr>
      <w:rFonts w:ascii="Arial" w:hAnsi="Arial" w:eastAsia="Arial" w:cs="Arial"/>
      <w:i/>
      <w:iCs/>
      <w:sz w:val="21"/>
      <w:szCs w:val="21"/>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toc 7"/>
    <w:basedOn w:val="934"/>
    <w:next w:val="934"/>
    <w:uiPriority w:val="39"/>
    <w:unhideWhenUsed/>
    <w:qFormat/>
    <w:pPr>
      <w:ind w:left="1701" w:right="0" w:firstLine="0"/>
      <w:spacing w:after="57"/>
    </w:pPr>
  </w:style>
  <w:style w:type="paragraph" w:styleId="947">
    <w:name w:val="Caption"/>
    <w:basedOn w:val="934"/>
    <w:next w:val="934"/>
    <w:uiPriority w:val="35"/>
    <w:semiHidden/>
    <w:unhideWhenUsed/>
    <w:qFormat/>
    <w:pPr>
      <w:spacing w:line="276" w:lineRule="auto"/>
    </w:pPr>
    <w:rPr>
      <w:b/>
      <w:bCs/>
      <w:color w:val="4f81bd" w:themeColor="accent1"/>
      <w:sz w:val="18"/>
      <w:szCs w:val="18"/>
    </w:rPr>
  </w:style>
  <w:style w:type="paragraph" w:styleId="948">
    <w:name w:val="toc 5"/>
    <w:basedOn w:val="934"/>
    <w:next w:val="934"/>
    <w:uiPriority w:val="39"/>
    <w:unhideWhenUsed/>
    <w:qFormat/>
    <w:pPr>
      <w:ind w:left="1134" w:right="0" w:firstLine="0"/>
      <w:spacing w:after="57"/>
    </w:pPr>
  </w:style>
  <w:style w:type="paragraph" w:styleId="949">
    <w:name w:val="toc 3"/>
    <w:basedOn w:val="934"/>
    <w:next w:val="934"/>
    <w:uiPriority w:val="39"/>
    <w:unhideWhenUsed/>
    <w:qFormat/>
    <w:pPr>
      <w:ind w:left="567" w:right="0" w:firstLine="0"/>
      <w:spacing w:after="57"/>
    </w:pPr>
  </w:style>
  <w:style w:type="paragraph" w:styleId="950">
    <w:name w:val="toc 8"/>
    <w:basedOn w:val="934"/>
    <w:next w:val="934"/>
    <w:uiPriority w:val="39"/>
    <w:unhideWhenUsed/>
    <w:qFormat/>
    <w:pPr>
      <w:ind w:left="1984" w:right="0" w:firstLine="0"/>
      <w:spacing w:after="57"/>
    </w:pPr>
  </w:style>
  <w:style w:type="paragraph" w:styleId="951">
    <w:name w:val="endnote text"/>
    <w:basedOn w:val="934"/>
    <w:link w:val="1113"/>
    <w:uiPriority w:val="99"/>
    <w:semiHidden/>
    <w:unhideWhenUsed/>
    <w:qFormat/>
    <w:pPr>
      <w:spacing w:after="0" w:line="240" w:lineRule="auto"/>
    </w:pPr>
    <w:rPr>
      <w:sz w:val="20"/>
    </w:rPr>
  </w:style>
  <w:style w:type="paragraph" w:styleId="952">
    <w:name w:val="Footer"/>
    <w:basedOn w:val="934"/>
    <w:link w:val="986"/>
    <w:uiPriority w:val="99"/>
    <w:unhideWhenUsed/>
    <w:qFormat/>
    <w:pPr>
      <w:spacing w:after="0" w:line="240" w:lineRule="auto"/>
      <w:tabs>
        <w:tab w:val="center" w:pos="7143" w:leader="none"/>
        <w:tab w:val="right" w:pos="14287" w:leader="none"/>
      </w:tabs>
    </w:pPr>
  </w:style>
  <w:style w:type="paragraph" w:styleId="953">
    <w:name w:val="Header"/>
    <w:basedOn w:val="934"/>
    <w:link w:val="984"/>
    <w:uiPriority w:val="99"/>
    <w:unhideWhenUsed/>
    <w:qFormat/>
    <w:pPr>
      <w:spacing w:after="0" w:line="240" w:lineRule="auto"/>
      <w:tabs>
        <w:tab w:val="center" w:pos="7143" w:leader="none"/>
        <w:tab w:val="right" w:pos="14287" w:leader="none"/>
      </w:tabs>
    </w:pPr>
  </w:style>
  <w:style w:type="paragraph" w:styleId="954">
    <w:name w:val="toc 1"/>
    <w:basedOn w:val="934"/>
    <w:next w:val="934"/>
    <w:uiPriority w:val="39"/>
    <w:unhideWhenUsed/>
    <w:qFormat/>
    <w:pPr>
      <w:ind w:left="0" w:right="0" w:firstLine="0"/>
      <w:spacing w:after="57"/>
    </w:pPr>
  </w:style>
  <w:style w:type="paragraph" w:styleId="955">
    <w:name w:val="toc 4"/>
    <w:basedOn w:val="934"/>
    <w:next w:val="934"/>
    <w:uiPriority w:val="39"/>
    <w:unhideWhenUsed/>
    <w:qFormat/>
    <w:pPr>
      <w:ind w:left="850" w:right="0" w:firstLine="0"/>
      <w:spacing w:after="57"/>
    </w:pPr>
  </w:style>
  <w:style w:type="paragraph" w:styleId="956">
    <w:name w:val="Subtitle"/>
    <w:basedOn w:val="934"/>
    <w:next w:val="934"/>
    <w:link w:val="979"/>
    <w:uiPriority w:val="11"/>
    <w:qFormat/>
    <w:pPr>
      <w:spacing w:before="200" w:after="200"/>
    </w:pPr>
    <w:rPr>
      <w:sz w:val="24"/>
      <w:szCs w:val="24"/>
    </w:rPr>
  </w:style>
  <w:style w:type="paragraph" w:styleId="957">
    <w:name w:val="footnote text"/>
    <w:basedOn w:val="934"/>
    <w:link w:val="1112"/>
    <w:uiPriority w:val="99"/>
    <w:semiHidden/>
    <w:unhideWhenUsed/>
    <w:qFormat/>
    <w:pPr>
      <w:spacing w:after="40" w:line="240" w:lineRule="auto"/>
    </w:pPr>
    <w:rPr>
      <w:sz w:val="18"/>
    </w:rPr>
  </w:style>
  <w:style w:type="paragraph" w:styleId="958">
    <w:name w:val="toc 6"/>
    <w:basedOn w:val="934"/>
    <w:next w:val="934"/>
    <w:uiPriority w:val="39"/>
    <w:unhideWhenUsed/>
    <w:qFormat/>
    <w:pPr>
      <w:ind w:left="1417" w:right="0" w:firstLine="0"/>
      <w:spacing w:after="57"/>
    </w:pPr>
  </w:style>
  <w:style w:type="paragraph" w:styleId="959">
    <w:name w:val="table of figures"/>
    <w:basedOn w:val="934"/>
    <w:next w:val="934"/>
    <w:uiPriority w:val="99"/>
    <w:unhideWhenUsed/>
    <w:qFormat/>
    <w:pPr>
      <w:spacing w:after="0" w:afterAutospacing="0"/>
    </w:pPr>
  </w:style>
  <w:style w:type="paragraph" w:styleId="960">
    <w:name w:val="toc 2"/>
    <w:basedOn w:val="934"/>
    <w:next w:val="934"/>
    <w:uiPriority w:val="39"/>
    <w:unhideWhenUsed/>
    <w:qFormat/>
    <w:pPr>
      <w:ind w:left="283" w:right="0" w:firstLine="0"/>
      <w:spacing w:after="57"/>
    </w:pPr>
  </w:style>
  <w:style w:type="paragraph" w:styleId="961">
    <w:name w:val="toc 9"/>
    <w:basedOn w:val="934"/>
    <w:next w:val="934"/>
    <w:uiPriority w:val="39"/>
    <w:unhideWhenUsed/>
    <w:qFormat/>
    <w:pPr>
      <w:ind w:left="2268" w:right="0" w:firstLine="0"/>
      <w:spacing w:after="57"/>
    </w:pPr>
  </w:style>
  <w:style w:type="paragraph" w:styleId="962">
    <w:name w:val="Title"/>
    <w:basedOn w:val="934"/>
    <w:next w:val="934"/>
    <w:link w:val="978"/>
    <w:uiPriority w:val="10"/>
    <w:qFormat/>
    <w:pPr>
      <w:contextualSpacing/>
      <w:spacing w:before="300" w:after="200"/>
    </w:pPr>
    <w:rPr>
      <w:sz w:val="48"/>
      <w:szCs w:val="48"/>
    </w:rPr>
  </w:style>
  <w:style w:type="table" w:styleId="9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endnote reference"/>
    <w:uiPriority w:val="99"/>
    <w:semiHidden/>
    <w:unhideWhenUsed/>
    <w:qFormat/>
    <w:rPr>
      <w:vertAlign w:val="superscript"/>
    </w:rPr>
  </w:style>
  <w:style w:type="character" w:styleId="965">
    <w:name w:val="Hyperlink"/>
    <w:uiPriority w:val="99"/>
    <w:unhideWhenUsed/>
    <w:qFormat/>
    <w:rPr>
      <w:color w:val="0000ff" w:themeColor="hyperlink"/>
      <w:u w:val="single"/>
    </w:rPr>
  </w:style>
  <w:style w:type="character" w:styleId="966">
    <w:name w:val="footnote reference"/>
    <w:uiPriority w:val="99"/>
    <w:unhideWhenUsed/>
    <w:qFormat/>
    <w:rPr>
      <w:vertAlign w:val="superscript"/>
    </w:rPr>
  </w:style>
  <w:style w:type="character" w:styleId="967" w:customStyle="1">
    <w:name w:val="Heading 1 Char"/>
    <w:link w:val="935"/>
    <w:uiPriority w:val="9"/>
    <w:qFormat/>
    <w:rPr>
      <w:rFonts w:ascii="Arial" w:hAnsi="Arial" w:eastAsia="Arial" w:cs="Arial"/>
      <w:sz w:val="40"/>
      <w:szCs w:val="40"/>
    </w:rPr>
  </w:style>
  <w:style w:type="character" w:styleId="968" w:customStyle="1">
    <w:name w:val="Heading 2 Char"/>
    <w:link w:val="936"/>
    <w:uiPriority w:val="9"/>
    <w:qFormat/>
    <w:rPr>
      <w:rFonts w:ascii="Arial" w:hAnsi="Arial" w:eastAsia="Arial" w:cs="Arial"/>
      <w:sz w:val="34"/>
    </w:rPr>
  </w:style>
  <w:style w:type="character" w:styleId="969" w:customStyle="1">
    <w:name w:val="Heading 3 Char"/>
    <w:link w:val="937"/>
    <w:uiPriority w:val="9"/>
    <w:qFormat/>
    <w:rPr>
      <w:rFonts w:ascii="Arial" w:hAnsi="Arial" w:eastAsia="Arial" w:cs="Arial"/>
      <w:sz w:val="30"/>
      <w:szCs w:val="30"/>
    </w:rPr>
  </w:style>
  <w:style w:type="character" w:styleId="970" w:customStyle="1">
    <w:name w:val="Heading 4 Char"/>
    <w:link w:val="938"/>
    <w:uiPriority w:val="9"/>
    <w:qFormat/>
    <w:rPr>
      <w:rFonts w:ascii="Arial" w:hAnsi="Arial" w:eastAsia="Arial" w:cs="Arial"/>
      <w:b/>
      <w:bCs/>
      <w:sz w:val="26"/>
      <w:szCs w:val="26"/>
    </w:rPr>
  </w:style>
  <w:style w:type="character" w:styleId="971" w:customStyle="1">
    <w:name w:val="Heading 5 Char"/>
    <w:link w:val="939"/>
    <w:uiPriority w:val="9"/>
    <w:qFormat/>
    <w:rPr>
      <w:rFonts w:ascii="Arial" w:hAnsi="Arial" w:eastAsia="Arial" w:cs="Arial"/>
      <w:b/>
      <w:bCs/>
      <w:sz w:val="24"/>
      <w:szCs w:val="24"/>
    </w:rPr>
  </w:style>
  <w:style w:type="character" w:styleId="972" w:customStyle="1">
    <w:name w:val="Heading 6 Char"/>
    <w:link w:val="940"/>
    <w:uiPriority w:val="9"/>
    <w:qFormat/>
    <w:rPr>
      <w:rFonts w:ascii="Arial" w:hAnsi="Arial" w:eastAsia="Arial" w:cs="Arial"/>
      <w:b/>
      <w:bCs/>
      <w:sz w:val="22"/>
      <w:szCs w:val="22"/>
    </w:rPr>
  </w:style>
  <w:style w:type="character" w:styleId="973" w:customStyle="1">
    <w:name w:val="Heading 7 Char"/>
    <w:link w:val="941"/>
    <w:uiPriority w:val="9"/>
    <w:qFormat/>
    <w:rPr>
      <w:rFonts w:ascii="Arial" w:hAnsi="Arial" w:eastAsia="Arial" w:cs="Arial"/>
      <w:b/>
      <w:bCs/>
      <w:i/>
      <w:iCs/>
      <w:sz w:val="22"/>
      <w:szCs w:val="22"/>
    </w:rPr>
  </w:style>
  <w:style w:type="character" w:styleId="974" w:customStyle="1">
    <w:name w:val="Heading 8 Char"/>
    <w:link w:val="942"/>
    <w:uiPriority w:val="9"/>
    <w:qFormat/>
    <w:rPr>
      <w:rFonts w:ascii="Arial" w:hAnsi="Arial" w:eastAsia="Arial" w:cs="Arial"/>
      <w:i/>
      <w:iCs/>
      <w:sz w:val="22"/>
      <w:szCs w:val="22"/>
    </w:rPr>
  </w:style>
  <w:style w:type="character" w:styleId="975" w:customStyle="1">
    <w:name w:val="Heading 9 Char"/>
    <w:link w:val="943"/>
    <w:uiPriority w:val="9"/>
    <w:qFormat/>
    <w:rPr>
      <w:rFonts w:ascii="Arial" w:hAnsi="Arial" w:eastAsia="Arial" w:cs="Arial"/>
      <w:i/>
      <w:iCs/>
      <w:sz w:val="21"/>
      <w:szCs w:val="21"/>
    </w:rPr>
  </w:style>
  <w:style w:type="paragraph" w:styleId="976">
    <w:name w:val="List Paragraph"/>
    <w:basedOn w:val="934"/>
    <w:uiPriority w:val="34"/>
    <w:qFormat/>
    <w:pPr>
      <w:contextualSpacing/>
      <w:ind w:left="720"/>
    </w:pPr>
  </w:style>
  <w:style w:type="paragraph" w:styleId="977">
    <w:name w:val="No Spacing"/>
    <w:uiPriority w:val="1"/>
    <w:qFormat/>
    <w:pPr>
      <w:spacing w:before="0" w:after="0" w:line="240" w:lineRule="auto"/>
    </w:pPr>
    <w:rPr>
      <w:rFonts w:hint="default" w:ascii="Times New Roman" w:hAnsi="Times New Roman" w:eastAsia="宋体" w:cs="Times New Roman"/>
    </w:rPr>
  </w:style>
  <w:style w:type="character" w:styleId="978" w:customStyle="1">
    <w:name w:val="Title Char"/>
    <w:link w:val="962"/>
    <w:uiPriority w:val="10"/>
    <w:qFormat/>
    <w:rPr>
      <w:sz w:val="48"/>
      <w:szCs w:val="48"/>
    </w:rPr>
  </w:style>
  <w:style w:type="character" w:styleId="979" w:customStyle="1">
    <w:name w:val="Subtitle Char"/>
    <w:link w:val="956"/>
    <w:uiPriority w:val="11"/>
    <w:qFormat/>
    <w:rPr>
      <w:sz w:val="24"/>
      <w:szCs w:val="24"/>
    </w:rPr>
  </w:style>
  <w:style w:type="paragraph" w:styleId="980">
    <w:name w:val="Quote"/>
    <w:basedOn w:val="934"/>
    <w:next w:val="934"/>
    <w:link w:val="981"/>
    <w:uiPriority w:val="29"/>
    <w:qFormat/>
    <w:pPr>
      <w:ind w:left="720" w:right="720"/>
    </w:pPr>
    <w:rPr>
      <w:i/>
    </w:rPr>
  </w:style>
  <w:style w:type="character" w:styleId="981" w:customStyle="1">
    <w:name w:val="Quote Char"/>
    <w:link w:val="980"/>
    <w:uiPriority w:val="29"/>
    <w:qFormat/>
    <w:rPr>
      <w:i/>
    </w:rPr>
  </w:style>
  <w:style w:type="paragraph" w:styleId="982">
    <w:name w:val="Intense Quote"/>
    <w:basedOn w:val="934"/>
    <w:next w:val="934"/>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Intense Quote Char"/>
    <w:link w:val="982"/>
    <w:uiPriority w:val="30"/>
    <w:qFormat/>
    <w:rPr>
      <w:i/>
    </w:rPr>
  </w:style>
  <w:style w:type="character" w:styleId="984" w:customStyle="1">
    <w:name w:val="Header Char"/>
    <w:link w:val="953"/>
    <w:uiPriority w:val="99"/>
    <w:qFormat/>
  </w:style>
  <w:style w:type="character" w:styleId="985" w:customStyle="1">
    <w:name w:val="Footer Char"/>
    <w:link w:val="952"/>
    <w:uiPriority w:val="99"/>
    <w:qFormat/>
  </w:style>
  <w:style w:type="character" w:styleId="986" w:customStyle="1">
    <w:name w:val="Caption Char"/>
    <w:link w:val="952"/>
    <w:uiPriority w:val="99"/>
    <w:qFormat/>
  </w:style>
  <w:style w:type="table" w:styleId="9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2" w:customStyle="1">
    <w:name w:val="Footnote Text Char"/>
    <w:link w:val="957"/>
    <w:uiPriority w:val="99"/>
    <w:qFormat/>
    <w:rPr>
      <w:sz w:val="18"/>
    </w:rPr>
  </w:style>
  <w:style w:type="character" w:styleId="1113" w:customStyle="1">
    <w:name w:val="Endnote Text Char"/>
    <w:link w:val="951"/>
    <w:uiPriority w:val="99"/>
    <w:qFormat/>
    <w:rPr>
      <w:sz w:val="20"/>
    </w:rPr>
  </w:style>
  <w:style w:type="paragraph" w:styleId="1114" w:customStyle="1">
    <w:name w:val="TOC Heading"/>
    <w:uiPriority w:val="39"/>
    <w:unhideWhenUsed/>
    <w:qFormat/>
    <w:rPr>
      <w:rFonts w:hint="default" w:ascii="Times New Roman" w:hAnsi="Times New Roman" w:eastAsia="宋体" w:cs="Times New Roman"/>
    </w:rPr>
  </w:style>
  <w:style w:type="paragraph" w:styleId="1115" w:customStyle="1">
    <w:name w:val="标题 11"/>
    <w:basedOn w:val="934"/>
    <w:next w:val="934"/>
    <w:link w:val="1126"/>
    <w:uiPriority w:val="0"/>
    <w:qFormat/>
    <w:pPr>
      <w:jc w:val="center"/>
      <w:keepLines/>
      <w:keepNext/>
      <w:spacing w:before="240" w:after="120" w:line="300" w:lineRule="auto"/>
      <w:outlineLvl w:val="0"/>
    </w:pPr>
    <w:rPr>
      <w:rFonts w:ascii="宋体"/>
      <w:b/>
      <w:sz w:val="32"/>
      <w:szCs w:val="20"/>
    </w:rPr>
  </w:style>
  <w:style w:type="paragraph" w:styleId="1116" w:customStyle="1">
    <w:name w:val="标题 21"/>
    <w:basedOn w:val="934"/>
    <w:next w:val="934"/>
    <w:link w:val="1127"/>
    <w:uiPriority w:val="0"/>
    <w:qFormat/>
    <w:pPr>
      <w:jc w:val="center"/>
      <w:keepLines/>
      <w:keepNext/>
      <w:spacing w:before="120" w:line="300" w:lineRule="auto"/>
      <w:outlineLvl w:val="1"/>
    </w:pPr>
    <w:rPr>
      <w:rFonts w:ascii="Arial" w:hAnsi="Arial" w:eastAsia="黑体"/>
      <w:b/>
      <w:sz w:val="30"/>
      <w:szCs w:val="20"/>
    </w:rPr>
  </w:style>
  <w:style w:type="paragraph" w:styleId="1117" w:customStyle="1">
    <w:name w:val="标题 31"/>
    <w:basedOn w:val="934"/>
    <w:next w:val="934"/>
    <w:link w:val="1128"/>
    <w:uiPriority w:val="0"/>
    <w:qFormat/>
    <w:pPr>
      <w:jc w:val="left"/>
      <w:keepLines/>
      <w:keepNext/>
      <w:spacing w:before="360" w:after="120"/>
      <w:outlineLvl w:val="2"/>
    </w:pPr>
    <w:rPr>
      <w:rFonts w:ascii="宋体"/>
      <w:b/>
      <w:sz w:val="24"/>
      <w:szCs w:val="20"/>
      <w:u w:val="single"/>
    </w:rPr>
  </w:style>
  <w:style w:type="paragraph" w:styleId="1118" w:customStyle="1">
    <w:name w:val="标题 41"/>
    <w:basedOn w:val="934"/>
    <w:next w:val="934"/>
    <w:link w:val="1129"/>
    <w:uiPriority w:val="0"/>
    <w:qFormat/>
    <w:pPr>
      <w:keepLines/>
      <w:keepNext/>
      <w:spacing w:before="280" w:after="290" w:line="376" w:lineRule="atLeast"/>
      <w:outlineLvl w:val="3"/>
    </w:pPr>
    <w:rPr>
      <w:rFonts w:ascii="Arial" w:hAnsi="Arial" w:eastAsia="黑体"/>
      <w:b/>
      <w:sz w:val="28"/>
      <w:szCs w:val="20"/>
    </w:rPr>
  </w:style>
  <w:style w:type="paragraph" w:styleId="1119" w:customStyle="1">
    <w:name w:val="标题 51"/>
    <w:basedOn w:val="934"/>
    <w:next w:val="934"/>
    <w:link w:val="1130"/>
    <w:uiPriority w:val="0"/>
    <w:qFormat/>
    <w:pPr>
      <w:keepLines/>
      <w:keepNext/>
      <w:spacing w:before="280" w:after="290" w:line="376" w:lineRule="atLeast"/>
      <w:outlineLvl w:val="4"/>
    </w:pPr>
    <w:rPr>
      <w:b/>
      <w:sz w:val="28"/>
      <w:szCs w:val="20"/>
    </w:rPr>
  </w:style>
  <w:style w:type="paragraph" w:styleId="1120" w:customStyle="1">
    <w:name w:val="标题 61"/>
    <w:basedOn w:val="934"/>
    <w:next w:val="934"/>
    <w:link w:val="1131"/>
    <w:uiPriority w:val="0"/>
    <w:qFormat/>
    <w:pPr>
      <w:keepLines/>
      <w:keepNext/>
      <w:spacing w:before="240" w:after="64" w:line="320" w:lineRule="atLeast"/>
      <w:outlineLvl w:val="5"/>
    </w:pPr>
    <w:rPr>
      <w:rFonts w:ascii="Arial" w:hAnsi="Arial" w:eastAsia="黑体"/>
      <w:b/>
      <w:sz w:val="24"/>
      <w:szCs w:val="20"/>
    </w:rPr>
  </w:style>
  <w:style w:type="paragraph" w:styleId="1121" w:customStyle="1">
    <w:name w:val="标题 71"/>
    <w:basedOn w:val="934"/>
    <w:next w:val="934"/>
    <w:link w:val="1132"/>
    <w:uiPriority w:val="0"/>
    <w:qFormat/>
    <w:pPr>
      <w:keepLines/>
      <w:keepNext/>
      <w:spacing w:before="240" w:after="64" w:line="320" w:lineRule="atLeast"/>
      <w:outlineLvl w:val="6"/>
    </w:pPr>
    <w:rPr>
      <w:b/>
      <w:sz w:val="24"/>
      <w:szCs w:val="20"/>
    </w:rPr>
  </w:style>
  <w:style w:type="paragraph" w:styleId="1122" w:customStyle="1">
    <w:name w:val="标题 81"/>
    <w:basedOn w:val="934"/>
    <w:next w:val="934"/>
    <w:link w:val="1133"/>
    <w:uiPriority w:val="0"/>
    <w:qFormat/>
    <w:pPr>
      <w:keepLines/>
      <w:keepNext/>
      <w:spacing w:before="240" w:after="64" w:line="320" w:lineRule="atLeast"/>
      <w:outlineLvl w:val="7"/>
    </w:pPr>
    <w:rPr>
      <w:rFonts w:ascii="Arial" w:hAnsi="Arial" w:eastAsia="黑体"/>
      <w:sz w:val="24"/>
      <w:szCs w:val="20"/>
    </w:rPr>
  </w:style>
  <w:style w:type="paragraph" w:styleId="1123" w:customStyle="1">
    <w:name w:val="标题 91"/>
    <w:basedOn w:val="934"/>
    <w:next w:val="934"/>
    <w:link w:val="1134"/>
    <w:uiPriority w:val="0"/>
    <w:qFormat/>
    <w:pPr>
      <w:keepLines/>
      <w:keepNext/>
      <w:spacing w:before="240" w:after="64" w:line="320" w:lineRule="atLeast"/>
      <w:outlineLvl w:val="8"/>
    </w:pPr>
    <w:rPr>
      <w:rFonts w:ascii="Arial" w:hAnsi="Arial" w:eastAsia="黑体"/>
      <w:szCs w:val="20"/>
    </w:rPr>
  </w:style>
  <w:style w:type="character" w:styleId="1124" w:customStyle="1">
    <w:name w:val="默认段落字体1"/>
    <w:link w:val="934"/>
    <w:uiPriority w:val="1"/>
    <w:unhideWhenUsed/>
    <w:qFormat/>
  </w:style>
  <w:style w:type="table" w:styleId="1125" w:customStyle="1">
    <w:name w:val="普通表格1"/>
    <w:uiPriority w:val="99"/>
    <w:unhideWhenUsed/>
    <w:qFormat/>
    <w:tblPr/>
  </w:style>
  <w:style w:type="character" w:styleId="1126" w:customStyle="1">
    <w:name w:val="标题 1 Char"/>
    <w:basedOn w:val="1124"/>
    <w:link w:val="1115"/>
    <w:uiPriority w:val="0"/>
    <w:qFormat/>
    <w:rPr>
      <w:rFonts w:ascii="宋体"/>
      <w:b/>
      <w:sz w:val="32"/>
    </w:rPr>
  </w:style>
  <w:style w:type="character" w:styleId="1127" w:customStyle="1">
    <w:name w:val="标题 2 Char1"/>
    <w:link w:val="1116"/>
    <w:uiPriority w:val="0"/>
    <w:qFormat/>
    <w:rPr>
      <w:rFonts w:ascii="Arial" w:hAnsi="Arial" w:eastAsia="黑体"/>
      <w:b/>
      <w:sz w:val="30"/>
      <w:lang w:val="en-US" w:eastAsia="zh-CN" w:bidi="ar-SA"/>
    </w:rPr>
  </w:style>
  <w:style w:type="character" w:styleId="1128" w:customStyle="1">
    <w:name w:val="标题 3 Char1"/>
    <w:link w:val="1117"/>
    <w:uiPriority w:val="0"/>
    <w:qFormat/>
    <w:rPr>
      <w:rFonts w:ascii="宋体" w:eastAsia="宋体"/>
      <w:b/>
      <w:sz w:val="24"/>
      <w:u w:val="single"/>
      <w:lang w:val="en-US" w:eastAsia="zh-CN" w:bidi="ar-SA"/>
    </w:rPr>
  </w:style>
  <w:style w:type="character" w:styleId="1129" w:customStyle="1">
    <w:name w:val="标题 4 Char"/>
    <w:basedOn w:val="1124"/>
    <w:link w:val="1118"/>
    <w:uiPriority w:val="0"/>
    <w:qFormat/>
    <w:rPr>
      <w:rFonts w:ascii="Arial" w:hAnsi="Arial" w:eastAsia="黑体"/>
      <w:b/>
      <w:sz w:val="28"/>
    </w:rPr>
  </w:style>
  <w:style w:type="character" w:styleId="1130" w:customStyle="1">
    <w:name w:val="标题 5 Char"/>
    <w:basedOn w:val="1124"/>
    <w:link w:val="1119"/>
    <w:uiPriority w:val="0"/>
    <w:qFormat/>
    <w:rPr>
      <w:b/>
      <w:sz w:val="28"/>
    </w:rPr>
  </w:style>
  <w:style w:type="character" w:styleId="1131" w:customStyle="1">
    <w:name w:val="标题 6 Char"/>
    <w:basedOn w:val="1124"/>
    <w:link w:val="1120"/>
    <w:uiPriority w:val="0"/>
    <w:qFormat/>
    <w:rPr>
      <w:rFonts w:ascii="Arial" w:hAnsi="Arial" w:eastAsia="黑体"/>
      <w:b/>
      <w:sz w:val="24"/>
    </w:rPr>
  </w:style>
  <w:style w:type="character" w:styleId="1132" w:customStyle="1">
    <w:name w:val="标题 7 Char"/>
    <w:basedOn w:val="1124"/>
    <w:link w:val="1121"/>
    <w:uiPriority w:val="0"/>
    <w:qFormat/>
    <w:rPr>
      <w:b/>
      <w:sz w:val="24"/>
    </w:rPr>
  </w:style>
  <w:style w:type="character" w:styleId="1133" w:customStyle="1">
    <w:name w:val="标题 8 Char"/>
    <w:basedOn w:val="1124"/>
    <w:link w:val="1122"/>
    <w:uiPriority w:val="0"/>
    <w:qFormat/>
    <w:rPr>
      <w:rFonts w:ascii="Arial" w:hAnsi="Arial" w:eastAsia="黑体"/>
      <w:sz w:val="24"/>
    </w:rPr>
  </w:style>
  <w:style w:type="character" w:styleId="1134" w:customStyle="1">
    <w:name w:val="标题 9 Char"/>
    <w:basedOn w:val="1124"/>
    <w:link w:val="1123"/>
    <w:uiPriority w:val="0"/>
    <w:qFormat/>
    <w:rPr>
      <w:rFonts w:ascii="Arial" w:hAnsi="Arial" w:eastAsia="黑体"/>
      <w:sz w:val="21"/>
    </w:rPr>
  </w:style>
  <w:style w:type="paragraph" w:styleId="1135" w:customStyle="1">
    <w:name w:val="目录 71"/>
    <w:basedOn w:val="934"/>
    <w:next w:val="934"/>
    <w:uiPriority w:val="0"/>
    <w:qFormat/>
    <w:pPr>
      <w:ind w:left="2520"/>
    </w:pPr>
  </w:style>
  <w:style w:type="paragraph" w:styleId="1136" w:customStyle="1">
    <w:name w:val="正文缩进11"/>
    <w:basedOn w:val="934"/>
    <w:link w:val="1137"/>
    <w:uiPriority w:val="0"/>
    <w:qFormat/>
    <w:pPr>
      <w:ind w:firstLine="420"/>
      <w:jc w:val="left"/>
    </w:pPr>
    <w:rPr>
      <w:rFonts w:ascii="宋体"/>
      <w:sz w:val="24"/>
    </w:rPr>
  </w:style>
  <w:style w:type="character" w:styleId="1137" w:customStyle="1">
    <w:name w:val="正文缩进 Char1"/>
    <w:link w:val="1136"/>
    <w:uiPriority w:val="0"/>
    <w:qFormat/>
    <w:rPr>
      <w:rFonts w:ascii="宋体" w:eastAsia="宋体"/>
      <w:sz w:val="24"/>
      <w:szCs w:val="24"/>
      <w:lang w:val="en-US" w:eastAsia="zh-CN" w:bidi="ar-SA"/>
    </w:rPr>
  </w:style>
  <w:style w:type="paragraph" w:styleId="1138" w:customStyle="1">
    <w:name w:val="题注1"/>
    <w:basedOn w:val="934"/>
    <w:next w:val="934"/>
    <w:uiPriority w:val="0"/>
    <w:qFormat/>
    <w:pPr>
      <w:spacing w:line="480" w:lineRule="auto"/>
    </w:pPr>
    <w:rPr>
      <w:rFonts w:ascii="华文中宋" w:hAnsi="华文中宋" w:eastAsia="华文中宋"/>
      <w:sz w:val="36"/>
      <w:szCs w:val="20"/>
    </w:rPr>
  </w:style>
  <w:style w:type="paragraph" w:styleId="1139" w:customStyle="1">
    <w:name w:val="文档结构图1"/>
    <w:basedOn w:val="934"/>
    <w:link w:val="1140"/>
    <w:uiPriority w:val="0"/>
    <w:qFormat/>
    <w:pPr>
      <w:shd w:val="clear" w:color="auto" w:fill="000080"/>
    </w:pPr>
  </w:style>
  <w:style w:type="character" w:styleId="1140" w:customStyle="1">
    <w:name w:val="文档结构图 Char"/>
    <w:basedOn w:val="1124"/>
    <w:link w:val="1139"/>
    <w:uiPriority w:val="0"/>
    <w:qFormat/>
    <w:rPr>
      <w:sz w:val="21"/>
      <w:szCs w:val="24"/>
      <w:shd w:val="clear" w:color="auto" w:fill="000080"/>
    </w:rPr>
  </w:style>
  <w:style w:type="paragraph" w:styleId="1141" w:customStyle="1">
    <w:name w:val="批注文字1"/>
    <w:basedOn w:val="934"/>
    <w:link w:val="1142"/>
    <w:uiPriority w:val="99"/>
    <w:qFormat/>
    <w:pPr>
      <w:jc w:val="left"/>
    </w:pPr>
  </w:style>
  <w:style w:type="character" w:styleId="1142" w:customStyle="1">
    <w:name w:val="批注文字 Char1"/>
    <w:link w:val="1141"/>
    <w:uiPriority w:val="99"/>
    <w:qFormat/>
    <w:rPr>
      <w:sz w:val="21"/>
      <w:szCs w:val="24"/>
    </w:rPr>
  </w:style>
  <w:style w:type="paragraph" w:styleId="1143" w:customStyle="1">
    <w:name w:val="正文文本 31"/>
    <w:basedOn w:val="934"/>
    <w:link w:val="1144"/>
    <w:uiPriority w:val="0"/>
    <w:qFormat/>
    <w:pPr>
      <w:spacing w:after="120"/>
    </w:pPr>
    <w:rPr>
      <w:sz w:val="16"/>
      <w:szCs w:val="16"/>
    </w:rPr>
  </w:style>
  <w:style w:type="character" w:styleId="1144" w:customStyle="1">
    <w:name w:val="正文文本 3 Char"/>
    <w:basedOn w:val="1124"/>
    <w:link w:val="1143"/>
    <w:uiPriority w:val="0"/>
    <w:qFormat/>
    <w:rPr>
      <w:sz w:val="16"/>
      <w:szCs w:val="16"/>
    </w:rPr>
  </w:style>
  <w:style w:type="paragraph" w:styleId="1145" w:customStyle="1">
    <w:name w:val="正文文本1"/>
    <w:basedOn w:val="934"/>
    <w:link w:val="1146"/>
    <w:uiPriority w:val="0"/>
    <w:qFormat/>
    <w:pPr>
      <w:spacing w:before="120" w:line="22" w:lineRule="atLeast"/>
      <w:tabs>
        <w:tab w:val="left" w:pos="567" w:leader="none"/>
      </w:tabs>
    </w:pPr>
    <w:rPr>
      <w:rFonts w:ascii="宋体" w:hAnsi="宋体"/>
      <w:sz w:val="24"/>
    </w:rPr>
  </w:style>
  <w:style w:type="character" w:styleId="1146" w:customStyle="1">
    <w:name w:val="正文文本 Char"/>
    <w:basedOn w:val="1124"/>
    <w:link w:val="1145"/>
    <w:uiPriority w:val="0"/>
    <w:qFormat/>
    <w:rPr>
      <w:rFonts w:ascii="宋体" w:hAnsi="宋体"/>
      <w:sz w:val="24"/>
      <w:szCs w:val="24"/>
    </w:rPr>
  </w:style>
  <w:style w:type="paragraph" w:styleId="1147" w:customStyle="1">
    <w:name w:val="正文文本缩进11"/>
    <w:basedOn w:val="934"/>
    <w:link w:val="1148"/>
    <w:uiPriority w:val="0"/>
    <w:qFormat/>
    <w:pPr>
      <w:ind w:firstLine="570"/>
      <w:spacing w:line="360" w:lineRule="auto"/>
    </w:pPr>
    <w:rPr>
      <w:sz w:val="24"/>
    </w:rPr>
  </w:style>
  <w:style w:type="character" w:styleId="1148" w:customStyle="1">
    <w:name w:val="正文文本缩进 Char2"/>
    <w:link w:val="1147"/>
    <w:uiPriority w:val="0"/>
    <w:qFormat/>
    <w:rPr>
      <w:rFonts w:eastAsia="宋体"/>
      <w:sz w:val="24"/>
      <w:szCs w:val="24"/>
      <w:lang w:val="en-US" w:eastAsia="zh-CN" w:bidi="ar-SA"/>
    </w:rPr>
  </w:style>
  <w:style w:type="paragraph" w:styleId="1149" w:customStyle="1">
    <w:name w:val="列表 21"/>
    <w:basedOn w:val="934"/>
    <w:uiPriority w:val="0"/>
    <w:qFormat/>
    <w:pPr>
      <w:ind w:left="100" w:hanging="200"/>
    </w:pPr>
  </w:style>
  <w:style w:type="paragraph" w:styleId="1150" w:customStyle="1">
    <w:name w:val="文本块1"/>
    <w:basedOn w:val="934"/>
    <w:uiPriority w:val="0"/>
    <w:qFormat/>
    <w:pPr>
      <w:ind w:left="480" w:right="-341" w:firstLine="513"/>
      <w:widowControl/>
    </w:pPr>
    <w:rPr>
      <w:sz w:val="24"/>
      <w:szCs w:val="20"/>
    </w:rPr>
  </w:style>
  <w:style w:type="paragraph" w:styleId="1151" w:customStyle="1">
    <w:name w:val="目录 51"/>
    <w:basedOn w:val="934"/>
    <w:next w:val="934"/>
    <w:uiPriority w:val="0"/>
    <w:qFormat/>
    <w:pPr>
      <w:ind w:left="1680"/>
    </w:pPr>
  </w:style>
  <w:style w:type="paragraph" w:styleId="1152" w:customStyle="1">
    <w:name w:val="目录 31"/>
    <w:basedOn w:val="934"/>
    <w:next w:val="934"/>
    <w:uiPriority w:val="39"/>
    <w:qFormat/>
    <w:pPr>
      <w:ind w:left="840"/>
    </w:pPr>
  </w:style>
  <w:style w:type="paragraph" w:styleId="1153" w:customStyle="1">
    <w:name w:val="纯文本1"/>
    <w:basedOn w:val="934"/>
    <w:link w:val="1154"/>
    <w:uiPriority w:val="0"/>
    <w:qFormat/>
    <w:rPr>
      <w:rFonts w:hint="eastAsia" w:ascii="宋体" w:hAnsi="Courier New"/>
      <w:szCs w:val="20"/>
    </w:rPr>
  </w:style>
  <w:style w:type="character" w:styleId="1154" w:customStyle="1">
    <w:name w:val="纯文本 Char"/>
    <w:basedOn w:val="1124"/>
    <w:link w:val="1153"/>
    <w:uiPriority w:val="0"/>
    <w:qFormat/>
    <w:rPr>
      <w:rFonts w:hint="eastAsia" w:ascii="宋体" w:hAnsi="Courier New" w:eastAsia="宋体" w:cs="宋体"/>
      <w:sz w:val="21"/>
    </w:rPr>
  </w:style>
  <w:style w:type="paragraph" w:styleId="1155" w:customStyle="1">
    <w:name w:val="目录 81"/>
    <w:basedOn w:val="934"/>
    <w:next w:val="934"/>
    <w:uiPriority w:val="0"/>
    <w:qFormat/>
    <w:pPr>
      <w:ind w:left="2940"/>
    </w:pPr>
  </w:style>
  <w:style w:type="paragraph" w:styleId="1156" w:customStyle="1">
    <w:name w:val="日期1"/>
    <w:basedOn w:val="934"/>
    <w:next w:val="934"/>
    <w:link w:val="1157"/>
    <w:uiPriority w:val="0"/>
    <w:qFormat/>
    <w:pPr>
      <w:ind w:left="100"/>
    </w:pPr>
    <w:rPr>
      <w:rFonts w:ascii="仿宋_GB2312" w:hAnsi="宋体" w:eastAsia="仿宋_GB2312"/>
      <w:color w:val="000000"/>
      <w:sz w:val="24"/>
    </w:rPr>
  </w:style>
  <w:style w:type="character" w:styleId="1157" w:customStyle="1">
    <w:name w:val="日期 Char"/>
    <w:basedOn w:val="1124"/>
    <w:link w:val="1156"/>
    <w:uiPriority w:val="0"/>
    <w:qFormat/>
    <w:rPr>
      <w:rFonts w:ascii="仿宋_GB2312" w:hAnsi="宋体" w:eastAsia="仿宋_GB2312"/>
      <w:color w:val="000000"/>
      <w:sz w:val="24"/>
      <w:szCs w:val="24"/>
    </w:rPr>
  </w:style>
  <w:style w:type="paragraph" w:styleId="1158" w:customStyle="1">
    <w:name w:val="正文文本缩进 21"/>
    <w:basedOn w:val="934"/>
    <w:link w:val="1159"/>
    <w:uiPriority w:val="0"/>
    <w:qFormat/>
    <w:pPr>
      <w:ind w:firstLine="480"/>
    </w:pPr>
    <w:rPr>
      <w:rFonts w:ascii="仿宋_GB2312" w:eastAsia="仿宋_GB2312"/>
      <w:sz w:val="24"/>
    </w:rPr>
  </w:style>
  <w:style w:type="character" w:styleId="1159" w:customStyle="1">
    <w:name w:val="正文文本缩进 2 Char"/>
    <w:basedOn w:val="1124"/>
    <w:link w:val="1158"/>
    <w:uiPriority w:val="0"/>
    <w:qFormat/>
    <w:rPr>
      <w:rFonts w:ascii="仿宋_GB2312" w:eastAsia="仿宋_GB2312"/>
      <w:sz w:val="24"/>
      <w:szCs w:val="24"/>
    </w:rPr>
  </w:style>
  <w:style w:type="paragraph" w:styleId="1160" w:customStyle="1">
    <w:name w:val="批注框文本1"/>
    <w:basedOn w:val="934"/>
    <w:link w:val="1161"/>
    <w:uiPriority w:val="0"/>
    <w:qFormat/>
    <w:rPr>
      <w:sz w:val="18"/>
      <w:szCs w:val="18"/>
    </w:rPr>
  </w:style>
  <w:style w:type="character" w:styleId="1161" w:customStyle="1">
    <w:name w:val="批注框文本 Char"/>
    <w:basedOn w:val="1124"/>
    <w:link w:val="1160"/>
    <w:uiPriority w:val="0"/>
    <w:qFormat/>
    <w:rPr>
      <w:sz w:val="18"/>
      <w:szCs w:val="18"/>
    </w:rPr>
  </w:style>
  <w:style w:type="paragraph" w:styleId="1162" w:customStyle="1">
    <w:name w:val="页脚1"/>
    <w:basedOn w:val="934"/>
    <w:link w:val="1163"/>
    <w:uiPriority w:val="99"/>
    <w:qFormat/>
    <w:pPr>
      <w:jc w:val="left"/>
      <w:tabs>
        <w:tab w:val="center" w:pos="4153" w:leader="none"/>
        <w:tab w:val="right" w:pos="8306" w:leader="none"/>
      </w:tabs>
    </w:pPr>
    <w:rPr>
      <w:rFonts w:ascii="宋体"/>
      <w:sz w:val="18"/>
      <w:szCs w:val="20"/>
    </w:rPr>
  </w:style>
  <w:style w:type="character" w:styleId="1163" w:customStyle="1">
    <w:name w:val="页脚 Char1"/>
    <w:link w:val="1162"/>
    <w:uiPriority w:val="99"/>
    <w:qFormat/>
    <w:rPr>
      <w:rFonts w:ascii="宋体" w:eastAsia="宋体"/>
      <w:sz w:val="18"/>
      <w:lang w:val="en-US" w:eastAsia="zh-CN" w:bidi="ar-SA"/>
    </w:rPr>
  </w:style>
  <w:style w:type="paragraph" w:styleId="1164" w:customStyle="1">
    <w:name w:val="页眉1"/>
    <w:basedOn w:val="934"/>
    <w:link w:val="1165"/>
    <w:uiPriority w:val="0"/>
    <w:qFormat/>
    <w:pPr>
      <w:jc w:val="center"/>
      <w:tabs>
        <w:tab w:val="center" w:pos="4153" w:leader="none"/>
        <w:tab w:val="right" w:pos="8306" w:leader="none"/>
      </w:tabs>
      <w:pBdr>
        <w:bottom w:val="single" w:color="000000" w:sz="6" w:space="1"/>
      </w:pBdr>
    </w:pPr>
    <w:rPr>
      <w:sz w:val="18"/>
      <w:szCs w:val="18"/>
    </w:rPr>
  </w:style>
  <w:style w:type="character" w:styleId="1165" w:customStyle="1">
    <w:name w:val="页眉 Char1"/>
    <w:link w:val="1164"/>
    <w:uiPriority w:val="0"/>
    <w:qFormat/>
    <w:rPr>
      <w:rFonts w:eastAsia="宋体"/>
      <w:sz w:val="18"/>
      <w:szCs w:val="18"/>
      <w:lang w:val="en-US" w:eastAsia="zh-CN" w:bidi="ar-SA"/>
    </w:rPr>
  </w:style>
  <w:style w:type="paragraph" w:styleId="1166" w:customStyle="1">
    <w:name w:val="目录 11"/>
    <w:basedOn w:val="934"/>
    <w:next w:val="934"/>
    <w:uiPriority w:val="39"/>
    <w:qFormat/>
    <w:pPr>
      <w:spacing w:line="300" w:lineRule="auto"/>
      <w:tabs>
        <w:tab w:val="left" w:pos="1050" w:leader="none"/>
        <w:tab w:val="right" w:pos="8937" w:leader="dot"/>
      </w:tabs>
    </w:pPr>
    <w:rPr>
      <w:rFonts w:ascii="宋体" w:hAnsi="宋体"/>
      <w:b/>
      <w:sz w:val="24"/>
    </w:rPr>
  </w:style>
  <w:style w:type="paragraph" w:styleId="1167" w:customStyle="1">
    <w:name w:val="目录 41"/>
    <w:basedOn w:val="934"/>
    <w:next w:val="934"/>
    <w:uiPriority w:val="0"/>
    <w:qFormat/>
    <w:pPr>
      <w:ind w:left="1260"/>
    </w:pPr>
  </w:style>
  <w:style w:type="paragraph" w:styleId="1168" w:customStyle="1">
    <w:name w:val="目录 61"/>
    <w:basedOn w:val="934"/>
    <w:next w:val="934"/>
    <w:uiPriority w:val="0"/>
    <w:qFormat/>
    <w:pPr>
      <w:ind w:left="2100"/>
    </w:pPr>
  </w:style>
  <w:style w:type="paragraph" w:styleId="1169" w:customStyle="1">
    <w:name w:val="正文文本缩进 31"/>
    <w:basedOn w:val="934"/>
    <w:link w:val="1170"/>
    <w:uiPriority w:val="0"/>
    <w:qFormat/>
    <w:pPr>
      <w:ind w:left="720" w:firstLine="480"/>
      <w:jc w:val="left"/>
      <w:spacing w:before="120" w:line="22" w:lineRule="atLeast"/>
    </w:pPr>
    <w:rPr>
      <w:rFonts w:ascii="宋体"/>
      <w:sz w:val="24"/>
      <w:szCs w:val="20"/>
    </w:rPr>
  </w:style>
  <w:style w:type="character" w:styleId="1170" w:customStyle="1">
    <w:name w:val="正文文本缩进 3 Char"/>
    <w:basedOn w:val="1124"/>
    <w:link w:val="1169"/>
    <w:uiPriority w:val="0"/>
    <w:qFormat/>
    <w:rPr>
      <w:rFonts w:ascii="宋体"/>
      <w:sz w:val="24"/>
    </w:rPr>
  </w:style>
  <w:style w:type="paragraph" w:styleId="1171" w:customStyle="1">
    <w:name w:val="目录 21"/>
    <w:basedOn w:val="934"/>
    <w:next w:val="934"/>
    <w:uiPriority w:val="39"/>
    <w:qFormat/>
    <w:pPr>
      <w:ind w:left="420"/>
      <w:spacing w:line="312" w:lineRule="auto"/>
      <w:tabs>
        <w:tab w:val="right" w:pos="8937" w:leader="dot"/>
      </w:tabs>
    </w:pPr>
  </w:style>
  <w:style w:type="paragraph" w:styleId="1172" w:customStyle="1">
    <w:name w:val="目录 91"/>
    <w:basedOn w:val="934"/>
    <w:next w:val="934"/>
    <w:uiPriority w:val="0"/>
    <w:qFormat/>
    <w:pPr>
      <w:ind w:left="3360"/>
    </w:pPr>
  </w:style>
  <w:style w:type="paragraph" w:styleId="1173" w:customStyle="1">
    <w:name w:val="HTML 预设格式1"/>
    <w:basedOn w:val="934"/>
    <w:link w:val="11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4" w:customStyle="1">
    <w:name w:val="HTML 预设格式 Char"/>
    <w:basedOn w:val="1124"/>
    <w:link w:val="1173"/>
    <w:uiPriority w:val="0"/>
    <w:qFormat/>
    <w:rPr>
      <w:rFonts w:ascii="宋体" w:hAnsi="宋体" w:cs="宋体"/>
      <w:sz w:val="24"/>
      <w:szCs w:val="24"/>
    </w:rPr>
  </w:style>
  <w:style w:type="paragraph" w:styleId="1175" w:customStyle="1">
    <w:name w:val="普通(网站)1"/>
    <w:basedOn w:val="934"/>
    <w:uiPriority w:val="99"/>
    <w:unhideWhenUsed/>
    <w:qFormat/>
    <w:pPr>
      <w:jc w:val="left"/>
      <w:spacing w:before="100" w:beforeAutospacing="1" w:after="100" w:afterAutospacing="1"/>
      <w:widowControl/>
    </w:pPr>
    <w:rPr>
      <w:rFonts w:ascii="宋体" w:hAnsi="宋体" w:cs="宋体"/>
      <w:sz w:val="24"/>
    </w:rPr>
  </w:style>
  <w:style w:type="paragraph" w:styleId="1176" w:customStyle="1">
    <w:name w:val="索引 11"/>
    <w:basedOn w:val="934"/>
    <w:next w:val="934"/>
    <w:uiPriority w:val="0"/>
    <w:qFormat/>
    <w:rPr>
      <w:szCs w:val="20"/>
    </w:rPr>
  </w:style>
  <w:style w:type="paragraph" w:styleId="1177" w:customStyle="1">
    <w:name w:val="标题1"/>
    <w:basedOn w:val="934"/>
    <w:link w:val="1178"/>
    <w:uiPriority w:val="0"/>
    <w:qFormat/>
    <w:pPr>
      <w:jc w:val="center"/>
      <w:outlineLvl w:val="0"/>
    </w:pPr>
    <w:rPr>
      <w:b/>
      <w:sz w:val="32"/>
      <w:szCs w:val="20"/>
    </w:rPr>
  </w:style>
  <w:style w:type="character" w:styleId="1178" w:customStyle="1">
    <w:name w:val="标题 Char1"/>
    <w:link w:val="1177"/>
    <w:uiPriority w:val="0"/>
    <w:qFormat/>
    <w:rPr>
      <w:b/>
      <w:sz w:val="32"/>
    </w:rPr>
  </w:style>
  <w:style w:type="paragraph" w:styleId="1179" w:customStyle="1">
    <w:name w:val="批注主题1"/>
    <w:basedOn w:val="1141"/>
    <w:next w:val="1141"/>
    <w:link w:val="1180"/>
    <w:uiPriority w:val="0"/>
    <w:qFormat/>
    <w:rPr>
      <w:b/>
      <w:bCs/>
    </w:rPr>
  </w:style>
  <w:style w:type="character" w:styleId="1180" w:customStyle="1">
    <w:name w:val="批注主题 Char"/>
    <w:basedOn w:val="1181"/>
    <w:link w:val="1179"/>
    <w:uiPriority w:val="0"/>
    <w:qFormat/>
    <w:rPr>
      <w:rFonts w:ascii="Times New Roman" w:hAnsi="Times New Roman" w:eastAsia="宋体" w:cs="Times New Roman"/>
      <w:b/>
      <w:bCs/>
      <w:sz w:val="21"/>
      <w:szCs w:val="24"/>
      <w:lang w:val="en-US" w:eastAsia="zh-CN" w:bidi="ar-SA"/>
    </w:rPr>
  </w:style>
  <w:style w:type="character" w:styleId="1181" w:customStyle="1">
    <w:name w:val="批注文字 字符"/>
    <w:link w:val="934"/>
    <w:uiPriority w:val="99"/>
    <w:qFormat/>
    <w:rPr>
      <w:rFonts w:ascii="Times New Roman" w:hAnsi="Times New Roman" w:eastAsia="宋体" w:cs="Times New Roman"/>
      <w:sz w:val="24"/>
      <w:lang w:val="en-US" w:eastAsia="zh-CN" w:bidi="ar-SA"/>
    </w:rPr>
  </w:style>
  <w:style w:type="paragraph" w:styleId="1182" w:customStyle="1">
    <w:name w:val="正文首行缩进 21"/>
    <w:basedOn w:val="1147"/>
    <w:link w:val="1183"/>
    <w:uiPriority w:val="0"/>
    <w:qFormat/>
    <w:pPr>
      <w:ind w:left="420" w:firstLine="420"/>
      <w:spacing w:after="120" w:line="480" w:lineRule="exact"/>
    </w:pPr>
    <w:rPr>
      <w:szCs w:val="20"/>
    </w:rPr>
  </w:style>
  <w:style w:type="character" w:styleId="1183" w:customStyle="1">
    <w:name w:val="正文首行缩进 2 Char"/>
    <w:basedOn w:val="1148"/>
    <w:link w:val="1182"/>
    <w:uiPriority w:val="0"/>
    <w:qFormat/>
    <w:rPr>
      <w:rFonts w:eastAsia="宋体"/>
      <w:sz w:val="24"/>
      <w:szCs w:val="24"/>
      <w:lang w:val="en-US" w:eastAsia="zh-CN" w:bidi="ar-SA"/>
    </w:rPr>
  </w:style>
  <w:style w:type="table" w:styleId="1184" w:customStyle="1">
    <w:name w:val="网格型1"/>
    <w:basedOn w:val="1125"/>
    <w:uiPriority w:val="39"/>
    <w:qFormat/>
    <w:tblPr/>
  </w:style>
  <w:style w:type="table" w:styleId="1185" w:customStyle="1">
    <w:name w:val="中等深浅网格 1 - 强调文字颜色 21"/>
    <w:basedOn w:val="1125"/>
    <w:uiPriority w:val="0"/>
    <w:qFormat/>
    <w:rPr>
      <w:sz w:val="21"/>
      <w:szCs w:val="24"/>
    </w:rPr>
    <w:tblPr/>
  </w:style>
  <w:style w:type="character" w:styleId="1186" w:customStyle="1">
    <w:name w:val="要点1"/>
    <w:link w:val="934"/>
    <w:uiPriority w:val="0"/>
    <w:qFormat/>
    <w:rPr>
      <w:b/>
      <w:bCs/>
    </w:rPr>
  </w:style>
  <w:style w:type="character" w:styleId="1187" w:customStyle="1">
    <w:name w:val="页码1"/>
    <w:basedOn w:val="1124"/>
    <w:link w:val="934"/>
    <w:uiPriority w:val="0"/>
    <w:qFormat/>
  </w:style>
  <w:style w:type="character" w:styleId="1188" w:customStyle="1">
    <w:name w:val="已访问的超链接1"/>
    <w:basedOn w:val="1124"/>
    <w:link w:val="934"/>
    <w:uiPriority w:val="0"/>
    <w:qFormat/>
    <w:rPr>
      <w:color w:val="800080"/>
      <w:u w:val="none"/>
    </w:rPr>
  </w:style>
  <w:style w:type="character" w:styleId="1189" w:customStyle="1">
    <w:name w:val="强调1"/>
    <w:link w:val="934"/>
    <w:uiPriority w:val="0"/>
    <w:qFormat/>
    <w:rPr>
      <w:color w:val="cc0033"/>
    </w:rPr>
  </w:style>
  <w:style w:type="character" w:styleId="1190" w:customStyle="1">
    <w:name w:val="HTML 定义1"/>
    <w:basedOn w:val="1124"/>
    <w:link w:val="934"/>
    <w:uiPriority w:val="0"/>
    <w:qFormat/>
  </w:style>
  <w:style w:type="character" w:styleId="1191" w:customStyle="1">
    <w:name w:val="HTML 打字机1"/>
    <w:basedOn w:val="1124"/>
    <w:link w:val="934"/>
    <w:uiPriority w:val="0"/>
    <w:qFormat/>
    <w:rPr>
      <w:rFonts w:ascii="monospace" w:hAnsi="monospace" w:eastAsia="monospace" w:cs="monospace"/>
      <w:sz w:val="20"/>
    </w:rPr>
  </w:style>
  <w:style w:type="character" w:styleId="1192" w:customStyle="1">
    <w:name w:val="HTML 缩写1"/>
    <w:basedOn w:val="1124"/>
    <w:link w:val="934"/>
    <w:uiPriority w:val="0"/>
    <w:qFormat/>
  </w:style>
  <w:style w:type="character" w:styleId="1193" w:customStyle="1">
    <w:name w:val="HTML 变量1"/>
    <w:basedOn w:val="1124"/>
    <w:link w:val="934"/>
    <w:uiPriority w:val="0"/>
    <w:qFormat/>
  </w:style>
  <w:style w:type="character" w:styleId="1194" w:customStyle="1">
    <w:name w:val="超链接1"/>
    <w:basedOn w:val="1124"/>
    <w:link w:val="934"/>
    <w:uiPriority w:val="99"/>
    <w:qFormat/>
    <w:rPr>
      <w:color w:val="0000ff"/>
      <w:u w:val="none"/>
    </w:rPr>
  </w:style>
  <w:style w:type="character" w:styleId="1195" w:customStyle="1">
    <w:name w:val="HTML 代码1"/>
    <w:basedOn w:val="1124"/>
    <w:link w:val="934"/>
    <w:uiPriority w:val="0"/>
    <w:qFormat/>
    <w:rPr>
      <w:rFonts w:ascii="monospace" w:hAnsi="monospace" w:eastAsia="monospace" w:cs="monospace"/>
      <w:sz w:val="20"/>
    </w:rPr>
  </w:style>
  <w:style w:type="character" w:styleId="1196" w:customStyle="1">
    <w:name w:val="批注引用1"/>
    <w:link w:val="934"/>
    <w:uiPriority w:val="99"/>
    <w:qFormat/>
    <w:rPr>
      <w:sz w:val="21"/>
      <w:szCs w:val="21"/>
    </w:rPr>
  </w:style>
  <w:style w:type="character" w:styleId="1197" w:customStyle="1">
    <w:name w:val="HTML 引文1"/>
    <w:link w:val="934"/>
    <w:uiPriority w:val="0"/>
    <w:qFormat/>
    <w:rPr>
      <w:i/>
      <w:iCs/>
    </w:rPr>
  </w:style>
  <w:style w:type="character" w:styleId="1198" w:customStyle="1">
    <w:name w:val="HTML 键盘1"/>
    <w:basedOn w:val="1124"/>
    <w:link w:val="934"/>
    <w:uiPriority w:val="0"/>
    <w:qFormat/>
    <w:rPr>
      <w:rFonts w:ascii="monospace" w:hAnsi="monospace" w:eastAsia="monospace" w:cs="monospace"/>
      <w:sz w:val="20"/>
    </w:rPr>
  </w:style>
  <w:style w:type="character" w:styleId="1199" w:customStyle="1">
    <w:name w:val="HTML 样本1"/>
    <w:basedOn w:val="1124"/>
    <w:link w:val="934"/>
    <w:uiPriority w:val="0"/>
    <w:qFormat/>
    <w:rPr>
      <w:rFonts w:ascii="monospace" w:hAnsi="monospace" w:eastAsia="monospace" w:cs="monospace"/>
    </w:rPr>
  </w:style>
  <w:style w:type="paragraph" w:styleId="120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01" w:customStyle="1">
    <w:name w:val="段"/>
    <w:next w:val="93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02" w:customStyle="1">
    <w:name w:val="c21"/>
    <w:link w:val="934"/>
    <w:uiPriority w:val="0"/>
    <w:qFormat/>
    <w:rPr>
      <w:rFonts w:ascii="ˎ̥" w:hAnsi="ˎ̥"/>
      <w:color w:val="000000"/>
      <w:sz w:val="20"/>
      <w:szCs w:val="20"/>
      <w:u w:val="none"/>
    </w:rPr>
  </w:style>
  <w:style w:type="character" w:styleId="1203" w:customStyle="1">
    <w:name w:val="title4"/>
    <w:link w:val="934"/>
    <w:uiPriority w:val="0"/>
    <w:qFormat/>
    <w:rPr>
      <w:b/>
      <w:bCs/>
      <w:color w:val="1d87b3"/>
      <w:sz w:val="15"/>
      <w:szCs w:val="15"/>
    </w:rPr>
  </w:style>
  <w:style w:type="character" w:styleId="1204" w:customStyle="1">
    <w:name w:val="标题 2 Char Char"/>
    <w:link w:val="934"/>
    <w:uiPriority w:val="0"/>
    <w:qFormat/>
    <w:rPr>
      <w:rFonts w:ascii="Arial" w:hAnsi="Arial" w:eastAsia="黑体"/>
      <w:b/>
      <w:bCs/>
      <w:sz w:val="32"/>
      <w:szCs w:val="32"/>
      <w:lang w:val="en-US" w:eastAsia="zh-CN" w:bidi="ar-SA"/>
    </w:rPr>
  </w:style>
  <w:style w:type="character" w:styleId="1205" w:customStyle="1">
    <w:name w:val="black1"/>
    <w:link w:val="934"/>
    <w:uiPriority w:val="0"/>
    <w:qFormat/>
    <w:rPr>
      <w:color w:val="000000"/>
    </w:rPr>
  </w:style>
  <w:style w:type="character" w:styleId="1206" w:customStyle="1">
    <w:name w:val="street-address"/>
    <w:basedOn w:val="1124"/>
    <w:link w:val="934"/>
    <w:uiPriority w:val="0"/>
    <w:qFormat/>
  </w:style>
  <w:style w:type="character" w:styleId="1207" w:customStyle="1">
    <w:name w:val="locality"/>
    <w:basedOn w:val="1124"/>
    <w:link w:val="934"/>
    <w:uiPriority w:val="0"/>
    <w:qFormat/>
  </w:style>
  <w:style w:type="character" w:styleId="1208" w:customStyle="1">
    <w:name w:val="正文文本缩进 Char1"/>
    <w:link w:val="1209"/>
    <w:uiPriority w:val="0"/>
    <w:qFormat/>
    <w:rPr>
      <w:rFonts w:ascii="宋体" w:hAnsi="宋体" w:eastAsia="宋体"/>
      <w:sz w:val="24"/>
      <w:szCs w:val="24"/>
      <w:lang w:bidi="ar-SA"/>
    </w:rPr>
  </w:style>
  <w:style w:type="paragraph" w:styleId="1209" w:customStyle="1">
    <w:name w:val="正文文本缩进1"/>
    <w:basedOn w:val="934"/>
    <w:link w:val="1208"/>
    <w:uiPriority w:val="0"/>
    <w:qFormat/>
    <w:pPr>
      <w:ind w:firstLine="480"/>
      <w:spacing w:line="480" w:lineRule="exact"/>
    </w:pPr>
    <w:rPr>
      <w:rFonts w:ascii="宋体" w:hAnsi="宋体"/>
      <w:sz w:val="24"/>
    </w:rPr>
  </w:style>
  <w:style w:type="character" w:styleId="1210" w:customStyle="1">
    <w:name w:val="Char Char11"/>
    <w:link w:val="934"/>
    <w:uiPriority w:val="0"/>
    <w:qFormat/>
    <w:rPr>
      <w:rFonts w:ascii="宋体" w:eastAsia="宋体"/>
      <w:b/>
      <w:sz w:val="24"/>
      <w:u w:val="single"/>
      <w:lang w:val="en-US" w:eastAsia="zh-CN" w:bidi="ar-SA"/>
    </w:rPr>
  </w:style>
  <w:style w:type="character" w:styleId="1211" w:customStyle="1">
    <w:name w:val="txt"/>
    <w:basedOn w:val="1124"/>
    <w:link w:val="934"/>
    <w:uiPriority w:val="0"/>
    <w:qFormat/>
  </w:style>
  <w:style w:type="character" w:styleId="1212" w:customStyle="1">
    <w:name w:val="正文缩进 Char Char"/>
    <w:link w:val="1213"/>
    <w:uiPriority w:val="0"/>
    <w:qFormat/>
    <w:rPr>
      <w:rFonts w:ascii="宋体" w:eastAsia="宋体"/>
      <w:color w:val="000000"/>
      <w:sz w:val="28"/>
      <w:lang w:bidi="ar-SA"/>
    </w:rPr>
  </w:style>
  <w:style w:type="paragraph" w:styleId="1213" w:customStyle="1">
    <w:name w:val="正文缩进1"/>
    <w:basedOn w:val="934"/>
    <w:link w:val="1212"/>
    <w:uiPriority w:val="0"/>
    <w:qFormat/>
    <w:pPr>
      <w:ind w:firstLine="567"/>
      <w:spacing w:line="480" w:lineRule="exact"/>
      <w:widowControl/>
    </w:pPr>
    <w:rPr>
      <w:rFonts w:ascii="宋体"/>
      <w:color w:val="000000"/>
      <w:sz w:val="28"/>
      <w:szCs w:val="20"/>
    </w:rPr>
  </w:style>
  <w:style w:type="character" w:styleId="1214" w:customStyle="1">
    <w:name w:val="普通文字1 Char1"/>
    <w:link w:val="934"/>
    <w:uiPriority w:val="0"/>
    <w:qFormat/>
    <w:rPr>
      <w:rFonts w:ascii="宋体" w:hAnsi="Courier New" w:eastAsia="宋体"/>
      <w:sz w:val="21"/>
      <w:lang w:val="en-US" w:eastAsia="zh-CN" w:bidi="ar-SA"/>
    </w:rPr>
  </w:style>
  <w:style w:type="character" w:styleId="1215" w:customStyle="1">
    <w:name w:val="chanpin1"/>
    <w:link w:val="934"/>
    <w:uiPriority w:val="0"/>
    <w:qFormat/>
    <w:rPr>
      <w:rFonts w:ascii="ˎ̥" w:hAnsi="ˎ̥"/>
      <w:color w:val="000000"/>
      <w:sz w:val="20"/>
      <w:szCs w:val="20"/>
      <w:u w:val="none"/>
    </w:rPr>
  </w:style>
  <w:style w:type="character" w:styleId="1216" w:customStyle="1">
    <w:name w:val="列出段落 Char1"/>
    <w:link w:val="1217"/>
    <w:uiPriority w:val="34"/>
    <w:qFormat/>
    <w:rPr>
      <w:rFonts w:ascii="Calibri" w:hAnsi="Calibri" w:eastAsia="宋体"/>
      <w:sz w:val="21"/>
      <w:szCs w:val="22"/>
      <w:lang w:val="en-US" w:eastAsia="zh-CN" w:bidi="ar-SA"/>
    </w:rPr>
  </w:style>
  <w:style w:type="paragraph" w:styleId="1217" w:customStyle="1">
    <w:name w:val="列出段落"/>
    <w:basedOn w:val="934"/>
    <w:link w:val="1216"/>
    <w:uiPriority w:val="34"/>
    <w:qFormat/>
    <w:pPr>
      <w:ind w:firstLine="420"/>
    </w:pPr>
    <w:rPr>
      <w:rFonts w:ascii="Calibri" w:hAnsi="Calibri"/>
      <w:szCs w:val="22"/>
    </w:rPr>
  </w:style>
  <w:style w:type="character" w:styleId="1218" w:customStyle="1">
    <w:name w:val="标题 3 Char Char"/>
    <w:link w:val="934"/>
    <w:uiPriority w:val="0"/>
    <w:qFormat/>
    <w:rPr>
      <w:rFonts w:eastAsia="宋体"/>
      <w:b/>
      <w:bCs/>
      <w:sz w:val="32"/>
      <w:szCs w:val="32"/>
      <w:lang w:val="en-US" w:eastAsia="zh-CN" w:bidi="ar-SA"/>
    </w:rPr>
  </w:style>
  <w:style w:type="character" w:styleId="1219" w:customStyle="1">
    <w:name w:val="段1 Char"/>
    <w:link w:val="934"/>
    <w:uiPriority w:val="0"/>
    <w:qFormat/>
    <w:rPr>
      <w:rFonts w:ascii="宋体" w:eastAsia="宋体"/>
      <w:sz w:val="24"/>
      <w:lang w:val="en-US" w:eastAsia="zh-CN" w:bidi="ar-SA"/>
    </w:rPr>
  </w:style>
  <w:style w:type="character" w:styleId="1220" w:customStyle="1">
    <w:name w:val="chanpin拷贝"/>
    <w:basedOn w:val="1124"/>
    <w:link w:val="934"/>
    <w:uiPriority w:val="0"/>
    <w:qFormat/>
  </w:style>
  <w:style w:type="character" w:styleId="1221" w:customStyle="1">
    <w:name w:val="纯文本 Char1"/>
    <w:link w:val="934"/>
    <w:uiPriority w:val="0"/>
    <w:qFormat/>
    <w:rPr>
      <w:rFonts w:ascii="宋体" w:hAnsi="Courier New" w:eastAsia="宋体"/>
      <w:sz w:val="21"/>
      <w:lang w:val="en-US" w:eastAsia="zh-CN" w:bidi="ar-SA"/>
    </w:rPr>
  </w:style>
  <w:style w:type="character" w:styleId="1222" w:customStyle="1">
    <w:name w:val="apple-style-span"/>
    <w:link w:val="934"/>
    <w:uiPriority w:val="0"/>
    <w:qFormat/>
    <w:rPr>
      <w:rFonts w:cs="Times New Roman"/>
    </w:rPr>
  </w:style>
  <w:style w:type="paragraph" w:styleId="1223" w:customStyle="1">
    <w:name w:val="二级条标题"/>
    <w:basedOn w:val="1224"/>
    <w:next w:val="93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24" w:customStyle="1">
    <w:name w:val="一级条标题"/>
    <w:basedOn w:val="1225"/>
    <w:next w:val="934"/>
    <w:uiPriority w:val="0"/>
    <w:qFormat/>
    <w:pPr>
      <w:numPr>
        <w:ilvl w:val="1"/>
      </w:numPr>
      <w:ind w:left="0" w:hanging="840"/>
      <w:tabs>
        <w:tab w:val="left" w:pos="360" w:leader="none"/>
        <w:tab w:val="left" w:pos="840" w:leader="none"/>
      </w:tabs>
      <w:outlineLvl w:val="1"/>
    </w:pPr>
  </w:style>
  <w:style w:type="paragraph" w:styleId="1225" w:customStyle="1">
    <w:name w:val="章标题"/>
    <w:next w:val="93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6" w:customStyle="1">
    <w:name w:val="font7"/>
    <w:basedOn w:val="934"/>
    <w:uiPriority w:val="0"/>
    <w:qFormat/>
    <w:pPr>
      <w:jc w:val="left"/>
      <w:spacing w:before="100" w:beforeAutospacing="1" w:after="100" w:afterAutospacing="1"/>
      <w:widowControl/>
    </w:pPr>
    <w:rPr>
      <w:rFonts w:eastAsia="Arial Unicode MS"/>
      <w:b/>
      <w:bCs/>
      <w:color w:val="000000"/>
      <w:sz w:val="20"/>
      <w:szCs w:val="20"/>
    </w:rPr>
  </w:style>
  <w:style w:type="paragraph" w:styleId="1227" w:customStyle="1">
    <w:name w:val="字元 字元"/>
    <w:basedOn w:val="934"/>
    <w:uiPriority w:val="0"/>
    <w:qFormat/>
    <w:rPr>
      <w:rFonts w:ascii="Tahoma" w:hAnsi="Tahoma"/>
      <w:sz w:val="24"/>
      <w:szCs w:val="20"/>
    </w:rPr>
  </w:style>
  <w:style w:type="paragraph" w:styleId="1228" w:customStyle="1">
    <w:name w:val="Char3 Char Char Char"/>
    <w:basedOn w:val="934"/>
    <w:uiPriority w:val="0"/>
    <w:qFormat/>
    <w:rPr>
      <w:rFonts w:ascii="Tahoma" w:hAnsi="Tahoma"/>
      <w:sz w:val="24"/>
      <w:szCs w:val="20"/>
    </w:rPr>
  </w:style>
  <w:style w:type="paragraph" w:styleId="1229" w:customStyle="1">
    <w:name w:val="font6"/>
    <w:basedOn w:val="934"/>
    <w:uiPriority w:val="0"/>
    <w:qFormat/>
    <w:pPr>
      <w:jc w:val="left"/>
      <w:spacing w:before="100" w:beforeAutospacing="1" w:after="100" w:afterAutospacing="1"/>
      <w:widowControl/>
    </w:pPr>
    <w:rPr>
      <w:rFonts w:ascii="宋体" w:hAnsi="宋体" w:cs="宋体"/>
      <w:sz w:val="20"/>
      <w:szCs w:val="20"/>
    </w:rPr>
  </w:style>
  <w:style w:type="paragraph" w:styleId="1230" w:customStyle="1">
    <w:name w:val="项目编号2"/>
    <w:basedOn w:val="1231"/>
    <w:uiPriority w:val="0"/>
    <w:qFormat/>
    <w:pPr>
      <w:numPr>
        <w:numId w:val="2"/>
      </w:numPr>
    </w:pPr>
  </w:style>
  <w:style w:type="paragraph" w:styleId="1231" w:customStyle="1">
    <w:name w:val="项目编号1"/>
    <w:basedOn w:val="934"/>
    <w:uiPriority w:val="0"/>
    <w:qFormat/>
    <w:pPr>
      <w:numPr>
        <w:ilvl w:val="0"/>
        <w:numId w:val="3"/>
      </w:numPr>
      <w:spacing w:before="100" w:beforeAutospacing="1" w:after="100" w:afterAutospacing="1" w:line="360" w:lineRule="auto"/>
    </w:pPr>
    <w:rPr>
      <w:sz w:val="24"/>
    </w:rPr>
  </w:style>
  <w:style w:type="paragraph" w:styleId="1232" w:customStyle="1">
    <w:name w:val="图中文字"/>
    <w:basedOn w:val="934"/>
    <w:uiPriority w:val="0"/>
    <w:qFormat/>
    <w:pPr>
      <w:jc w:val="center"/>
      <w:spacing w:line="0" w:lineRule="atLeast"/>
    </w:pPr>
    <w:rPr>
      <w:sz w:val="24"/>
      <w:szCs w:val="20"/>
    </w:rPr>
  </w:style>
  <w:style w:type="paragraph" w:styleId="1233" w:customStyle="1">
    <w:name w:val="xl46"/>
    <w:basedOn w:val="93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4" w:customStyle="1">
    <w:name w:val="xl25"/>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customStyle="1">
    <w:name w:val="Char2"/>
    <w:basedOn w:val="934"/>
    <w:uiPriority w:val="0"/>
    <w:qFormat/>
    <w:rPr>
      <w:rFonts w:ascii="Tahoma" w:hAnsi="Tahoma"/>
      <w:sz w:val="24"/>
      <w:szCs w:val="20"/>
    </w:rPr>
  </w:style>
  <w:style w:type="paragraph" w:styleId="1236" w:customStyle="1">
    <w:name w:val="xl35"/>
    <w:basedOn w:val="9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7" w:customStyle="1">
    <w:name w:val="xl40"/>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customStyle="1">
    <w:name w:val="xl52"/>
    <w:basedOn w:val="9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9" w:customStyle="1">
    <w:name w:val="xl43"/>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0" w:customStyle="1">
    <w:name w:val="background1"/>
    <w:basedOn w:val="934"/>
    <w:uiPriority w:val="0"/>
    <w:qFormat/>
    <w:pPr>
      <w:jc w:val="left"/>
      <w:spacing w:before="100" w:beforeAutospacing="1" w:after="100" w:afterAutospacing="1"/>
      <w:widowControl/>
    </w:pPr>
    <w:rPr>
      <w:rFonts w:ascii="宋体" w:hAnsi="宋体" w:cs="宋体"/>
      <w:sz w:val="24"/>
    </w:rPr>
  </w:style>
  <w:style w:type="paragraph" w:styleId="1241" w:customStyle="1">
    <w:name w:val="Char Char Char Char Char Char Char"/>
    <w:basedOn w:val="934"/>
    <w:uiPriority w:val="0"/>
    <w:qFormat/>
    <w:pPr>
      <w:ind w:firstLine="200"/>
      <w:spacing w:line="360" w:lineRule="auto"/>
    </w:pPr>
    <w:rPr>
      <w:rFonts w:eastAsia="仿宋_GB2312"/>
      <w:sz w:val="24"/>
    </w:rPr>
  </w:style>
  <w:style w:type="paragraph" w:styleId="1242" w:customStyle="1">
    <w:name w:val="xl38"/>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3" w:customStyle="1">
    <w:name w:val="xl36"/>
    <w:basedOn w:val="93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正文 + 宋体"/>
    <w:basedOn w:val="934"/>
    <w:uiPriority w:val="0"/>
    <w:qFormat/>
    <w:pPr>
      <w:ind w:left="360" w:hanging="360"/>
      <w:jc w:val="left"/>
      <w:widowControl/>
    </w:pPr>
    <w:rPr>
      <w:rFonts w:ascii="宋体" w:hAnsi="宋体" w:cs="宋体"/>
      <w:b/>
      <w:bCs/>
      <w:color w:val="000000"/>
      <w:sz w:val="18"/>
      <w:szCs w:val="18"/>
    </w:rPr>
  </w:style>
  <w:style w:type="paragraph" w:styleId="1245" w:customStyle="1">
    <w:name w:val="正文列项_数字"/>
    <w:basedOn w:val="93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6" w:customStyle="1">
    <w:name w:val="xl39"/>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37"/>
    <w:basedOn w:val="9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8" w:customStyle="1">
    <w:name w:val="xl32"/>
    <w:basedOn w:val="9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customStyle="1">
    <w:name w:val="font8"/>
    <w:basedOn w:val="934"/>
    <w:uiPriority w:val="0"/>
    <w:qFormat/>
    <w:pPr>
      <w:jc w:val="left"/>
      <w:spacing w:before="100" w:beforeAutospacing="1" w:after="100" w:afterAutospacing="1"/>
      <w:widowControl/>
    </w:pPr>
    <w:rPr>
      <w:sz w:val="36"/>
      <w:szCs w:val="36"/>
    </w:rPr>
  </w:style>
  <w:style w:type="paragraph" w:styleId="1250" w:customStyle="1">
    <w:name w:val="Char"/>
    <w:basedOn w:val="934"/>
    <w:uiPriority w:val="0"/>
    <w:qFormat/>
    <w:pPr>
      <w:tabs>
        <w:tab w:val="left" w:pos="360" w:leader="none"/>
      </w:tabs>
    </w:pPr>
    <w:rPr>
      <w:sz w:val="24"/>
    </w:rPr>
  </w:style>
  <w:style w:type="paragraph" w:styleId="1251" w:customStyle="1">
    <w:name w:val="Char Char Char Char Char Char Char Char Char Char Char Char Char Char Char Char"/>
    <w:basedOn w:val="934"/>
    <w:uiPriority w:val="0"/>
    <w:qFormat/>
    <w:pPr>
      <w:jc w:val="center"/>
      <w:spacing w:after="160" w:line="240" w:lineRule="exact"/>
      <w:widowControl/>
    </w:pPr>
    <w:rPr>
      <w:rFonts w:ascii="宋体" w:hAnsi="宋体"/>
      <w:b/>
      <w:sz w:val="30"/>
      <w:szCs w:val="30"/>
      <w:lang w:eastAsia="en-US"/>
    </w:rPr>
  </w:style>
  <w:style w:type="paragraph" w:styleId="1252" w:customStyle="1">
    <w:name w:val="xl45"/>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3" w:customStyle="1">
    <w:name w:val="Char Char1 Char Char Char Char Char Char"/>
    <w:basedOn w:val="934"/>
    <w:uiPriority w:val="0"/>
    <w:qFormat/>
    <w:pPr>
      <w:jc w:val="left"/>
      <w:spacing w:after="160" w:line="240" w:lineRule="exact"/>
      <w:widowControl/>
    </w:pPr>
    <w:rPr>
      <w:rFonts w:ascii="Verdana" w:hAnsi="Verdana" w:eastAsia="仿宋_GB2312"/>
      <w:sz w:val="24"/>
      <w:szCs w:val="20"/>
      <w:lang w:eastAsia="en-US"/>
    </w:rPr>
  </w:style>
  <w:style w:type="paragraph" w:styleId="1254" w:customStyle="1">
    <w:name w:val="Char Char1"/>
    <w:basedOn w:val="1139"/>
    <w:uiPriority w:val="0"/>
    <w:qFormat/>
    <w:rPr>
      <w:rFonts w:ascii="Tahoma" w:hAnsi="Tahoma"/>
      <w:sz w:val="24"/>
    </w:rPr>
  </w:style>
  <w:style w:type="paragraph" w:styleId="1255" w:customStyle="1">
    <w:name w:val="xl26"/>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6" w:customStyle="1">
    <w:name w:val="xl30"/>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7" w:customStyle="1">
    <w:name w:val="xl41"/>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customStyle="1">
    <w:name w:val="样式 宋体 五号 行距: 单倍行距"/>
    <w:basedOn w:val="934"/>
    <w:uiPriority w:val="0"/>
    <w:qFormat/>
    <w:pPr>
      <w:jc w:val="left"/>
    </w:pPr>
    <w:rPr>
      <w:rFonts w:ascii="宋体" w:hAnsi="宋体"/>
      <w:szCs w:val="20"/>
    </w:rPr>
  </w:style>
  <w:style w:type="paragraph" w:styleId="1259" w:customStyle="1">
    <w:name w:val="Char1 Char Char Char1"/>
    <w:basedOn w:val="934"/>
    <w:uiPriority w:val="0"/>
    <w:qFormat/>
    <w:rPr>
      <w:rFonts w:ascii="Tahoma" w:hAnsi="Tahoma" w:cs="仿宋_GB2312"/>
      <w:sz w:val="24"/>
      <w:szCs w:val="28"/>
    </w:rPr>
  </w:style>
  <w:style w:type="paragraph" w:styleId="1260" w:customStyle="1">
    <w:name w:val="四级条标题"/>
    <w:basedOn w:val="1261"/>
    <w:next w:val="934"/>
    <w:uiPriority w:val="0"/>
    <w:qFormat/>
    <w:pPr>
      <w:numPr>
        <w:ilvl w:val="4"/>
      </w:numPr>
      <w:ind w:left="0" w:hanging="840"/>
      <w:tabs>
        <w:tab w:val="left" w:pos="360" w:leader="none"/>
        <w:tab w:val="left" w:pos="840" w:leader="none"/>
      </w:tabs>
      <w:outlineLvl w:val="4"/>
    </w:pPr>
  </w:style>
  <w:style w:type="paragraph" w:styleId="1261" w:customStyle="1">
    <w:name w:val="三级条标题"/>
    <w:basedOn w:val="1223"/>
    <w:next w:val="934"/>
    <w:uiPriority w:val="0"/>
    <w:qFormat/>
    <w:pPr>
      <w:numPr>
        <w:ilvl w:val="3"/>
        <w:numId w:val="1"/>
      </w:numPr>
      <w:ind w:left="0" w:hanging="840"/>
      <w:outlineLvl w:val="3"/>
    </w:pPr>
  </w:style>
  <w:style w:type="paragraph" w:styleId="126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63" w:customStyle="1">
    <w:name w:val="样式 标题 2 + 宋体 五号 行距: 单倍行距"/>
    <w:basedOn w:val="1116"/>
    <w:uiPriority w:val="0"/>
    <w:qFormat/>
    <w:pPr>
      <w:numPr>
        <w:ilvl w:val="1"/>
        <w:numId w:val="4"/>
      </w:numPr>
      <w:jc w:val="left"/>
      <w:spacing w:before="260" w:after="260" w:line="240" w:lineRule="auto"/>
    </w:pPr>
    <w:rPr>
      <w:rFonts w:ascii="宋体" w:hAnsi="宋体" w:eastAsia="宋体"/>
      <w:bCs/>
      <w:sz w:val="21"/>
    </w:rPr>
  </w:style>
  <w:style w:type="paragraph" w:styleId="1264" w:customStyle="1">
    <w:name w:val="List Paragraph1"/>
    <w:basedOn w:val="934"/>
    <w:uiPriority w:val="0"/>
    <w:qFormat/>
    <w:pPr>
      <w:ind w:firstLine="420"/>
    </w:pPr>
    <w:rPr>
      <w:rFonts w:ascii="Calibri" w:hAnsi="Calibri"/>
      <w:szCs w:val="22"/>
    </w:rPr>
  </w:style>
  <w:style w:type="paragraph" w:styleId="1265" w:customStyle="1">
    <w:name w:val="项目符号1"/>
    <w:basedOn w:val="1266"/>
    <w:uiPriority w:val="0"/>
    <w:qFormat/>
    <w:pPr>
      <w:ind w:left="-25" w:firstLine="0"/>
    </w:pPr>
  </w:style>
  <w:style w:type="paragraph" w:styleId="1266" w:customStyle="1">
    <w:name w:val="正文文本样式"/>
    <w:basedOn w:val="934"/>
    <w:uiPriority w:val="0"/>
    <w:qFormat/>
    <w:pPr>
      <w:ind w:firstLine="482"/>
      <w:spacing w:line="360" w:lineRule="auto"/>
    </w:pPr>
    <w:rPr>
      <w:rFonts w:cs="宋体"/>
      <w:sz w:val="24"/>
      <w:szCs w:val="20"/>
    </w:rPr>
  </w:style>
  <w:style w:type="paragraph" w:styleId="1267" w:customStyle="1">
    <w:name w:val="xl27"/>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8" w:customStyle="1">
    <w:name w:val="font5"/>
    <w:basedOn w:val="934"/>
    <w:uiPriority w:val="0"/>
    <w:qFormat/>
    <w:pPr>
      <w:jc w:val="left"/>
      <w:spacing w:before="100" w:beforeAutospacing="1" w:after="100" w:afterAutospacing="1"/>
      <w:widowControl/>
    </w:pPr>
    <w:rPr>
      <w:rFonts w:ascii="宋体" w:hAnsi="宋体" w:cs="宋体"/>
      <w:sz w:val="18"/>
      <w:szCs w:val="18"/>
    </w:rPr>
  </w:style>
  <w:style w:type="paragraph" w:styleId="1269" w:customStyle="1">
    <w:name w:val="五级条标题"/>
    <w:basedOn w:val="1260"/>
    <w:next w:val="934"/>
    <w:uiPriority w:val="0"/>
    <w:qFormat/>
    <w:pPr>
      <w:numPr>
        <w:ilvl w:val="5"/>
      </w:numPr>
      <w:ind w:left="0" w:hanging="840"/>
      <w:outlineLvl w:val="5"/>
    </w:pPr>
  </w:style>
  <w:style w:type="paragraph" w:styleId="1270" w:customStyle="1">
    <w:name w:val="xl49"/>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1" w:customStyle="1">
    <w:name w:val="文档正文"/>
    <w:basedOn w:val="934"/>
    <w:uiPriority w:val="0"/>
    <w:qFormat/>
    <w:pPr>
      <w:spacing w:before="120" w:after="120" w:line="180" w:lineRule="auto"/>
    </w:pPr>
    <w:rPr>
      <w:rFonts w:ascii="Arial" w:hAnsi="Arial"/>
      <w:szCs w:val="20"/>
    </w:rPr>
  </w:style>
  <w:style w:type="paragraph" w:styleId="1272" w:customStyle="1">
    <w:name w:val="xl33"/>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3" w:customStyle="1">
    <w:name w:val="xl42"/>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4" w:customStyle="1">
    <w:name w:val="Char Char Char1 Char"/>
    <w:basedOn w:val="934"/>
    <w:uiPriority w:val="0"/>
    <w:qFormat/>
    <w:rPr>
      <w:rFonts w:ascii="Tahoma" w:hAnsi="Tahoma"/>
      <w:sz w:val="24"/>
      <w:szCs w:val="20"/>
    </w:rPr>
  </w:style>
  <w:style w:type="paragraph" w:styleId="1275" w:customStyle="1">
    <w:name w:val="xl44"/>
    <w:basedOn w:val="9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6" w:customStyle="1">
    <w:name w:val="1名"/>
    <w:basedOn w:val="934"/>
    <w:uiPriority w:val="0"/>
    <w:qFormat/>
    <w:pPr>
      <w:numPr>
        <w:ilvl w:val="0"/>
        <w:numId w:val="5"/>
      </w:numPr>
      <w:spacing w:before="120"/>
    </w:pPr>
    <w:rPr>
      <w:rFonts w:ascii="宋体"/>
      <w:sz w:val="28"/>
      <w:szCs w:val="20"/>
    </w:rPr>
  </w:style>
  <w:style w:type="paragraph" w:styleId="1277" w:customStyle="1">
    <w:name w:val="font9"/>
    <w:basedOn w:val="93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8" w:customStyle="1">
    <w:name w:val="Char Char Char1 Char1"/>
    <w:basedOn w:val="934"/>
    <w:uiPriority w:val="0"/>
    <w:qFormat/>
    <w:rPr>
      <w:rFonts w:ascii="Tahoma" w:hAnsi="Tahoma"/>
      <w:sz w:val="24"/>
      <w:szCs w:val="20"/>
    </w:rPr>
  </w:style>
  <w:style w:type="paragraph" w:styleId="1279" w:customStyle="1">
    <w:name w:val="Char Char Char Char Char Char Char Char Char Char"/>
    <w:basedOn w:val="934"/>
    <w:uiPriority w:val="0"/>
    <w:qFormat/>
  </w:style>
  <w:style w:type="paragraph" w:styleId="1280" w:customStyle="1">
    <w:name w:val="Char Char1 Char Char Char Char Char Char Char Char"/>
    <w:basedOn w:val="934"/>
    <w:uiPriority w:val="0"/>
    <w:qFormat/>
    <w:pPr>
      <w:jc w:val="left"/>
      <w:spacing w:after="160" w:line="240" w:lineRule="exact"/>
      <w:widowControl/>
    </w:pPr>
    <w:rPr>
      <w:rFonts w:ascii="Verdana" w:hAnsi="Verdana"/>
      <w:sz w:val="20"/>
      <w:szCs w:val="20"/>
      <w:lang w:eastAsia="en-US"/>
    </w:rPr>
  </w:style>
  <w:style w:type="paragraph" w:styleId="1281" w:customStyle="1">
    <w:name w:val="Char1"/>
    <w:basedOn w:val="934"/>
    <w:uiPriority w:val="0"/>
    <w:qFormat/>
    <w:pPr>
      <w:tabs>
        <w:tab w:val="left" w:pos="360" w:leader="none"/>
      </w:tabs>
    </w:pPr>
    <w:rPr>
      <w:sz w:val="24"/>
    </w:rPr>
  </w:style>
  <w:style w:type="paragraph" w:styleId="1282" w:customStyle="1">
    <w:name w:val="正文列项_字母"/>
    <w:basedOn w:val="93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83" w:customStyle="1">
    <w:name w:val="xl28"/>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47"/>
    <w:basedOn w:val="9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默认段落字体 Para Char Char Char Char"/>
    <w:basedOn w:val="934"/>
    <w:uiPriority w:val="0"/>
    <w:qFormat/>
    <w:rPr>
      <w:rFonts w:ascii="Arial" w:hAnsi="Arial" w:cs="Arial"/>
      <w:szCs w:val="21"/>
    </w:rPr>
  </w:style>
  <w:style w:type="paragraph" w:styleId="1286" w:customStyle="1">
    <w:name w:val="xl48"/>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7" w:customStyle="1">
    <w:name w:val="xl31"/>
    <w:basedOn w:val="9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8" w:customStyle="1">
    <w:name w:val="xl53"/>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customStyle="1">
    <w:name w:val="Char Char Char"/>
    <w:basedOn w:val="934"/>
    <w:uiPriority w:val="0"/>
    <w:qFormat/>
    <w:rPr>
      <w:rFonts w:ascii="Tahoma" w:hAnsi="Tahoma"/>
      <w:sz w:val="24"/>
      <w:szCs w:val="20"/>
    </w:rPr>
  </w:style>
  <w:style w:type="paragraph" w:styleId="1290" w:customStyle="1">
    <w:name w:val="xl50"/>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1" w:customStyle="1">
    <w:name w:val="缺省文本"/>
    <w:basedOn w:val="934"/>
    <w:uiPriority w:val="0"/>
    <w:qFormat/>
    <w:pPr>
      <w:jc w:val="left"/>
    </w:pPr>
    <w:rPr>
      <w:sz w:val="24"/>
    </w:rPr>
  </w:style>
  <w:style w:type="paragraph" w:styleId="1292" w:customStyle="1">
    <w:name w:val="Char Char Char1"/>
    <w:basedOn w:val="934"/>
    <w:uiPriority w:val="0"/>
    <w:qFormat/>
    <w:rPr>
      <w:rFonts w:ascii="Tahoma" w:hAnsi="Tahoma"/>
      <w:sz w:val="24"/>
      <w:szCs w:val="20"/>
    </w:rPr>
  </w:style>
  <w:style w:type="paragraph" w:styleId="1293" w:customStyle="1">
    <w:name w:val="Char Char Char Char Char Char Char1"/>
    <w:basedOn w:val="934"/>
    <w:uiPriority w:val="0"/>
    <w:qFormat/>
    <w:pPr>
      <w:ind w:firstLine="200"/>
      <w:spacing w:line="360" w:lineRule="auto"/>
    </w:pPr>
    <w:rPr>
      <w:rFonts w:eastAsia="仿宋_GB2312"/>
      <w:sz w:val="24"/>
    </w:rPr>
  </w:style>
  <w:style w:type="paragraph" w:styleId="1294" w:customStyle="1">
    <w:name w:val="xl51"/>
    <w:basedOn w:val="9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customStyle="1">
    <w:name w:val="样式2"/>
    <w:basedOn w:val="1176"/>
    <w:uiPriority w:val="0"/>
    <w:qFormat/>
    <w:pPr>
      <w:jc w:val="center"/>
      <w:spacing w:line="360" w:lineRule="auto"/>
    </w:pPr>
    <w:rPr>
      <w:sz w:val="24"/>
    </w:rPr>
  </w:style>
  <w:style w:type="paragraph" w:styleId="1296" w:customStyle="1">
    <w:name w:val="xl24"/>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customStyle="1">
    <w:name w:val="xl29"/>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8" w:customStyle="1">
    <w:name w:val="正文 + 楷体_GB2312"/>
    <w:basedOn w:val="934"/>
    <w:uiPriority w:val="0"/>
    <w:qFormat/>
    <w:pPr>
      <w:jc w:val="left"/>
      <w:widowControl/>
    </w:pPr>
    <w:rPr>
      <w:rFonts w:ascii="楷体_GB2312" w:eastAsia="楷体_GB2312" w:cs="Arial"/>
      <w:sz w:val="24"/>
    </w:rPr>
  </w:style>
  <w:style w:type="paragraph" w:styleId="1299" w:customStyle="1">
    <w:name w:val="xl34"/>
    <w:basedOn w:val="9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0" w:customStyle="1">
    <w:name w:val="1 Char Char Char Char"/>
    <w:basedOn w:val="934"/>
    <w:uiPriority w:val="0"/>
    <w:qFormat/>
    <w:rPr>
      <w:rFonts w:ascii="Tahoma" w:hAnsi="Tahoma"/>
      <w:sz w:val="24"/>
      <w:szCs w:val="20"/>
    </w:rPr>
  </w:style>
  <w:style w:type="paragraph" w:styleId="1301" w:customStyle="1">
    <w:name w:val="列出段落1"/>
    <w:basedOn w:val="934"/>
    <w:uiPriority w:val="0"/>
    <w:qFormat/>
    <w:pPr>
      <w:ind w:firstLine="420"/>
    </w:pPr>
    <w:rPr>
      <w:rFonts w:ascii="Calibri" w:hAnsi="Calibri"/>
      <w:szCs w:val="22"/>
    </w:rPr>
  </w:style>
  <w:style w:type="paragraph" w:styleId="1302" w:customStyle="1">
    <w:name w:val="default"/>
    <w:basedOn w:val="934"/>
    <w:uiPriority w:val="0"/>
    <w:qFormat/>
    <w:pPr>
      <w:jc w:val="left"/>
      <w:spacing w:before="100" w:beforeAutospacing="1" w:after="100" w:afterAutospacing="1"/>
      <w:widowControl/>
    </w:pPr>
    <w:rPr>
      <w:rFonts w:ascii="宋体" w:hAnsi="宋体" w:cs="宋体"/>
      <w:sz w:val="24"/>
    </w:rPr>
  </w:style>
  <w:style w:type="paragraph" w:styleId="1303" w:customStyle="1">
    <w:name w:val="字元 字元1"/>
    <w:basedOn w:val="934"/>
    <w:uiPriority w:val="0"/>
    <w:qFormat/>
    <w:rPr>
      <w:rFonts w:ascii="Tahoma" w:hAnsi="Tahoma"/>
      <w:sz w:val="24"/>
      <w:szCs w:val="20"/>
    </w:rPr>
  </w:style>
  <w:style w:type="paragraph" w:styleId="1304" w:customStyle="1">
    <w:name w:val="_Style 160"/>
    <w:uiPriority w:val="0"/>
    <w:qFormat/>
    <w:rPr>
      <w:rFonts w:hint="default" w:ascii="Times New Roman" w:hAnsi="Times New Roman" w:eastAsia="宋体" w:cs="Times New Roman"/>
      <w:sz w:val="21"/>
      <w:szCs w:val="24"/>
      <w:lang w:val="en-US" w:eastAsia="zh-CN" w:bidi="ar-SA"/>
    </w:rPr>
  </w:style>
  <w:style w:type="paragraph" w:styleId="1305" w:customStyle="1">
    <w:name w:val="项目编号3"/>
    <w:basedOn w:val="1266"/>
    <w:uiPriority w:val="0"/>
    <w:qFormat/>
    <w:pPr>
      <w:numPr>
        <w:ilvl w:val="0"/>
        <w:numId w:val="6"/>
      </w:numPr>
    </w:pPr>
  </w:style>
  <w:style w:type="paragraph" w:styleId="1306" w:customStyle="1">
    <w:name w:val="Char21"/>
    <w:basedOn w:val="934"/>
    <w:uiPriority w:val="0"/>
    <w:qFormat/>
    <w:rPr>
      <w:rFonts w:ascii="Tahoma" w:hAnsi="Tahoma"/>
      <w:sz w:val="24"/>
      <w:szCs w:val="20"/>
    </w:rPr>
  </w:style>
  <w:style w:type="paragraph" w:styleId="1307" w:customStyle="1">
    <w:name w:val="表格文字"/>
    <w:basedOn w:val="1147"/>
    <w:uiPriority w:val="0"/>
    <w:qFormat/>
    <w:pPr>
      <w:ind w:firstLine="0"/>
      <w:spacing w:before="20" w:after="20" w:line="240" w:lineRule="auto"/>
    </w:pPr>
    <w:rPr>
      <w:rFonts w:ascii="Century Gothic" w:hAnsi="Century Gothic"/>
      <w:sz w:val="20"/>
      <w:szCs w:val="20"/>
    </w:rPr>
  </w:style>
  <w:style w:type="paragraph" w:styleId="1308" w:customStyle="1">
    <w:name w:val="Char Char Char Char Char Char Char Char Char Char1"/>
    <w:basedOn w:val="934"/>
    <w:uiPriority w:val="0"/>
    <w:qFormat/>
    <w:rPr>
      <w:rFonts w:ascii="宋体" w:hAnsi="宋体" w:cs="Courier New"/>
      <w:sz w:val="32"/>
      <w:szCs w:val="32"/>
    </w:rPr>
  </w:style>
  <w:style w:type="paragraph" w:styleId="1309" w:customStyle="1">
    <w:name w:val="正文文本样式 加粗"/>
    <w:basedOn w:val="1266"/>
    <w:uiPriority w:val="0"/>
    <w:qFormat/>
    <w:rPr>
      <w:b/>
    </w:rPr>
  </w:style>
  <w:style w:type="paragraph" w:styleId="1310" w:customStyle="1">
    <w:name w:val="Char2 Char Char Char Char Char Char"/>
    <w:basedOn w:val="934"/>
    <w:uiPriority w:val="0"/>
    <w:qFormat/>
    <w:pPr>
      <w:jc w:val="center"/>
      <w:spacing w:line="400" w:lineRule="exact"/>
      <w:widowControl/>
    </w:pPr>
  </w:style>
  <w:style w:type="paragraph" w:styleId="1311" w:customStyle="1">
    <w:name w:val="Char Char4"/>
    <w:basedOn w:val="934"/>
    <w:uiPriority w:val="0"/>
    <w:qFormat/>
    <w:pPr>
      <w:jc w:val="center"/>
      <w:spacing w:line="400" w:lineRule="exact"/>
      <w:widowControl/>
    </w:pPr>
  </w:style>
  <w:style w:type="paragraph" w:styleId="1312" w:customStyle="1">
    <w:name w:val="Char3 Char Char Char1"/>
    <w:basedOn w:val="934"/>
    <w:uiPriority w:val="0"/>
    <w:qFormat/>
    <w:rPr>
      <w:rFonts w:ascii="Tahoma" w:hAnsi="Tahoma"/>
      <w:sz w:val="24"/>
      <w:szCs w:val="20"/>
    </w:rPr>
  </w:style>
  <w:style w:type="paragraph" w:styleId="131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22222222222222"/>
    <w:basedOn w:val="934"/>
    <w:uiPriority w:val="0"/>
    <w:qFormat/>
    <w:pPr>
      <w:ind w:firstLine="480"/>
      <w:jc w:val="left"/>
      <w:spacing w:line="360" w:lineRule="auto"/>
      <w:widowControl/>
    </w:pPr>
    <w:rPr>
      <w:color w:val="ff0000"/>
      <w:sz w:val="24"/>
      <w:szCs w:val="20"/>
    </w:rPr>
  </w:style>
  <w:style w:type="character" w:styleId="1315" w:customStyle="1">
    <w:name w:val="中等深浅网格 1 - 强调文字颜色 2 Char"/>
    <w:link w:val="1316"/>
    <w:uiPriority w:val="0"/>
    <w:qFormat/>
    <w:rPr>
      <w:sz w:val="21"/>
      <w:szCs w:val="24"/>
      <w:lang w:val="zh-CN" w:eastAsia="zh-CN" w:bidi="ar-SA"/>
    </w:rPr>
  </w:style>
  <w:style w:type="paragraph" w:styleId="1316" w:customStyle="1">
    <w:name w:val="1"/>
    <w:link w:val="1315"/>
    <w:uiPriority w:val="0"/>
    <w:qFormat/>
    <w:rPr>
      <w:rFonts w:hint="default" w:ascii="Times New Roman" w:hAnsi="Times New Roman" w:eastAsia="宋体" w:cs="Times New Roman"/>
      <w:sz w:val="21"/>
      <w:szCs w:val="24"/>
      <w:lang w:val="zh-CN" w:eastAsia="zh-CN" w:bidi="ar-SA"/>
    </w:rPr>
  </w:style>
  <w:style w:type="paragraph" w:styleId="1317" w:customStyle="1">
    <w:name w:val="图文"/>
    <w:basedOn w:val="934"/>
    <w:uiPriority w:val="0"/>
    <w:qFormat/>
    <w:pPr>
      <w:spacing w:after="50" w:line="360" w:lineRule="auto"/>
    </w:pPr>
    <w:rPr>
      <w:sz w:val="24"/>
    </w:rPr>
  </w:style>
  <w:style w:type="paragraph" w:styleId="1318" w:customStyle="1">
    <w:name w:val="xl23"/>
    <w:basedOn w:val="934"/>
    <w:uiPriority w:val="0"/>
    <w:qFormat/>
    <w:pPr>
      <w:spacing w:before="100" w:beforeAutospacing="1" w:after="100" w:afterAutospacing="1" w:line="360" w:lineRule="auto"/>
      <w:widowControl/>
    </w:pPr>
    <w:rPr>
      <w:sz w:val="24"/>
      <w:szCs w:val="20"/>
    </w:rPr>
  </w:style>
  <w:style w:type="paragraph" w:styleId="1319" w:customStyle="1">
    <w:name w:val="正文表格"/>
    <w:basedOn w:val="934"/>
    <w:link w:val="1320"/>
    <w:uiPriority w:val="0"/>
    <w:qFormat/>
    <w:pPr>
      <w:jc w:val="left"/>
    </w:pPr>
    <w:rPr>
      <w:rFonts w:ascii="宋体" w:hAnsi="宋体"/>
      <w:color w:val="000000"/>
      <w:szCs w:val="21"/>
    </w:rPr>
  </w:style>
  <w:style w:type="character" w:styleId="1320" w:customStyle="1">
    <w:name w:val="正文表格 Char"/>
    <w:link w:val="1319"/>
    <w:uiPriority w:val="0"/>
    <w:qFormat/>
    <w:rPr>
      <w:rFonts w:ascii="宋体" w:hAnsi="宋体"/>
      <w:color w:val="000000"/>
      <w:sz w:val="21"/>
      <w:szCs w:val="21"/>
    </w:rPr>
  </w:style>
  <w:style w:type="paragraph" w:styleId="1321" w:customStyle="1">
    <w:name w:val="正文重点"/>
    <w:basedOn w:val="934"/>
    <w:link w:val="1322"/>
    <w:uiPriority w:val="0"/>
    <w:qFormat/>
    <w:pPr>
      <w:ind w:firstLine="482"/>
      <w:jc w:val="left"/>
      <w:spacing w:line="360" w:lineRule="auto"/>
    </w:pPr>
    <w:rPr>
      <w:b/>
      <w:sz w:val="24"/>
      <w:szCs w:val="20"/>
    </w:rPr>
  </w:style>
  <w:style w:type="character" w:styleId="1322" w:customStyle="1">
    <w:name w:val="正文重点 Char"/>
    <w:link w:val="1321"/>
    <w:uiPriority w:val="0"/>
    <w:qFormat/>
    <w:rPr>
      <w:b/>
      <w:sz w:val="24"/>
    </w:rPr>
  </w:style>
  <w:style w:type="paragraph" w:styleId="1323" w:customStyle="1">
    <w:name w:val="标题1-附件"/>
    <w:basedOn w:val="1115"/>
    <w:uiPriority w:val="0"/>
    <w:qFormat/>
    <w:pPr>
      <w:jc w:val="left"/>
    </w:pPr>
    <w:rPr>
      <w:sz w:val="24"/>
      <w:szCs w:val="24"/>
    </w:rPr>
  </w:style>
  <w:style w:type="paragraph" w:styleId="1324" w:customStyle="1">
    <w:name w:val="正文小标题"/>
    <w:basedOn w:val="934"/>
    <w:next w:val="1136"/>
    <w:link w:val="1325"/>
    <w:uiPriority w:val="0"/>
    <w:qFormat/>
    <w:pPr>
      <w:ind w:firstLine="482"/>
      <w:jc w:val="left"/>
      <w:spacing w:before="312" w:after="312"/>
    </w:pPr>
    <w:rPr>
      <w:rFonts w:ascii="宋体" w:hAnsi="宋体"/>
      <w:b/>
      <w:i/>
      <w:color w:val="ff0000"/>
      <w:sz w:val="24"/>
      <w:szCs w:val="20"/>
    </w:rPr>
  </w:style>
  <w:style w:type="character" w:styleId="1325" w:customStyle="1">
    <w:name w:val="正文小标题 Char"/>
    <w:link w:val="1324"/>
    <w:uiPriority w:val="0"/>
    <w:qFormat/>
    <w:rPr>
      <w:rFonts w:ascii="宋体" w:hAnsi="宋体"/>
      <w:b/>
      <w:i/>
      <w:color w:val="ff0000"/>
      <w:sz w:val="24"/>
    </w:rPr>
  </w:style>
  <w:style w:type="paragraph" w:styleId="1326" w:customStyle="1">
    <w:name w:val="正文大标题"/>
    <w:basedOn w:val="1324"/>
    <w:next w:val="1136"/>
    <w:link w:val="1327"/>
    <w:uiPriority w:val="0"/>
    <w:qFormat/>
    <w:pPr>
      <w:jc w:val="center"/>
    </w:pPr>
    <w:rPr>
      <w:i w:val="0"/>
      <w:color w:val="000000"/>
      <w:sz w:val="28"/>
      <w:szCs w:val="21"/>
    </w:rPr>
  </w:style>
  <w:style w:type="character" w:styleId="1327" w:customStyle="1">
    <w:name w:val="正文大标题 Char"/>
    <w:link w:val="1326"/>
    <w:uiPriority w:val="0"/>
    <w:qFormat/>
    <w:rPr>
      <w:rFonts w:ascii="宋体" w:hAnsi="宋体"/>
      <w:b/>
      <w:color w:val="000000"/>
      <w:sz w:val="28"/>
      <w:szCs w:val="21"/>
    </w:rPr>
  </w:style>
  <w:style w:type="paragraph" w:styleId="1328" w:customStyle="1">
    <w:name w:val="注释"/>
    <w:basedOn w:val="934"/>
    <w:link w:val="1329"/>
    <w:uiPriority w:val="0"/>
    <w:qFormat/>
    <w:pPr>
      <w:ind w:left="420" w:hanging="420"/>
      <w:jc w:val="left"/>
    </w:pPr>
    <w:rPr>
      <w:rFonts w:ascii="宋体" w:hAnsi="宋体"/>
      <w:szCs w:val="21"/>
    </w:rPr>
  </w:style>
  <w:style w:type="character" w:styleId="1329" w:customStyle="1">
    <w:name w:val="注释 Char"/>
    <w:link w:val="1328"/>
    <w:uiPriority w:val="0"/>
    <w:qFormat/>
    <w:rPr>
      <w:rFonts w:ascii="宋体" w:hAnsi="宋体"/>
      <w:sz w:val="21"/>
      <w:szCs w:val="21"/>
    </w:rPr>
  </w:style>
  <w:style w:type="paragraph" w:styleId="1330" w:customStyle="1">
    <w:name w:val="正文须知-1级"/>
    <w:basedOn w:val="934"/>
    <w:next w:val="934"/>
    <w:uiPriority w:val="0"/>
    <w:qFormat/>
    <w:pPr>
      <w:numPr>
        <w:ilvl w:val="0"/>
        <w:numId w:val="7"/>
      </w:numPr>
      <w:spacing w:line="300" w:lineRule="auto"/>
    </w:pPr>
    <w:rPr>
      <w:rFonts w:ascii="宋体" w:hAnsi="Calibri"/>
      <w:sz w:val="24"/>
      <w:szCs w:val="21"/>
    </w:rPr>
  </w:style>
  <w:style w:type="paragraph" w:styleId="1331" w:customStyle="1">
    <w:name w:val="正文须知-2级"/>
    <w:basedOn w:val="934"/>
    <w:uiPriority w:val="0"/>
    <w:qFormat/>
    <w:pPr>
      <w:numPr>
        <w:ilvl w:val="1"/>
        <w:numId w:val="7"/>
      </w:numPr>
      <w:spacing w:line="300" w:lineRule="auto"/>
    </w:pPr>
    <w:rPr>
      <w:rFonts w:ascii="宋体" w:hAnsi="Calibri"/>
      <w:sz w:val="24"/>
      <w:szCs w:val="21"/>
    </w:rPr>
  </w:style>
  <w:style w:type="paragraph" w:styleId="1332" w:customStyle="1">
    <w:name w:val="正文须知-3级"/>
    <w:basedOn w:val="934"/>
    <w:uiPriority w:val="0"/>
    <w:qFormat/>
    <w:pPr>
      <w:numPr>
        <w:ilvl w:val="2"/>
        <w:numId w:val="7"/>
      </w:numPr>
      <w:ind w:hanging="355"/>
      <w:spacing w:line="300" w:lineRule="auto"/>
    </w:pPr>
    <w:rPr>
      <w:rFonts w:ascii="宋体" w:hAnsi="Calibri"/>
      <w:sz w:val="24"/>
      <w:szCs w:val="21"/>
    </w:rPr>
  </w:style>
  <w:style w:type="character" w:styleId="1333" w:customStyle="1">
    <w:name w:val="纯文本 字符"/>
    <w:link w:val="934"/>
    <w:uiPriority w:val="99"/>
    <w:qFormat/>
    <w:rPr>
      <w:rFonts w:ascii="宋体" w:hAnsi="Courier New" w:eastAsia="宋体" w:cs="Times New Roman"/>
      <w:sz w:val="21"/>
      <w:szCs w:val="21"/>
      <w:lang w:val="en-US" w:eastAsia="zh-CN" w:bidi="ar-SA"/>
    </w:rPr>
  </w:style>
  <w:style w:type="paragraph" w:styleId="1334" w:customStyle="1">
    <w:name w:val="表格1"/>
    <w:basedOn w:val="934"/>
    <w:uiPriority w:val="0"/>
    <w:qFormat/>
    <w:pPr>
      <w:ind w:firstLine="480"/>
      <w:jc w:val="center"/>
    </w:pPr>
    <w:rPr>
      <w:sz w:val="24"/>
      <w:szCs w:val="20"/>
    </w:rPr>
  </w:style>
  <w:style w:type="character" w:styleId="1335" w:customStyle="1">
    <w:name w:val="纯文本 字符1"/>
    <w:link w:val="934"/>
    <w:uiPriority w:val="0"/>
    <w:qFormat/>
    <w:rPr>
      <w:rFonts w:ascii="宋体" w:hAnsi="Courier New"/>
    </w:rPr>
  </w:style>
  <w:style w:type="character" w:styleId="1336" w:customStyle="1">
    <w:name w:val="bjh-p"/>
    <w:link w:val="934"/>
    <w:uiPriority w:val="0"/>
    <w:qFormat/>
  </w:style>
  <w:style w:type="paragraph" w:styleId="1337" w:customStyle="1">
    <w:name w:val="无标题条"/>
    <w:next w:val="934"/>
    <w:uiPriority w:val="0"/>
    <w:qFormat/>
    <w:pPr>
      <w:jc w:val="both"/>
    </w:pPr>
    <w:rPr>
      <w:rFonts w:hint="default" w:ascii="Times New Roman" w:hAnsi="Times New Roman" w:eastAsia="宋体" w:cs="Times New Roman"/>
      <w:sz w:val="21"/>
      <w:lang w:val="en-US" w:eastAsia="zh-CN" w:bidi="ar-SA"/>
    </w:rPr>
  </w:style>
  <w:style w:type="character" w:styleId="1338" w:customStyle="1">
    <w:name w:val="正文格式 Char"/>
    <w:link w:val="1339"/>
    <w:uiPriority w:val="0"/>
    <w:qFormat/>
    <w:rPr>
      <w:rFonts w:ascii="宋体" w:hAnsi="宋体"/>
      <w:sz w:val="24"/>
      <w:szCs w:val="24"/>
      <w:lang w:val="en-GB"/>
    </w:rPr>
  </w:style>
  <w:style w:type="paragraph" w:styleId="1339" w:customStyle="1">
    <w:name w:val="正文格式"/>
    <w:basedOn w:val="934"/>
    <w:link w:val="1338"/>
    <w:uiPriority w:val="0"/>
    <w:qFormat/>
    <w:pPr>
      <w:ind w:firstLine="480"/>
      <w:spacing w:line="360" w:lineRule="auto"/>
    </w:pPr>
    <w:rPr>
      <w:rFonts w:ascii="宋体" w:hAnsi="宋体"/>
      <w:sz w:val="24"/>
      <w:lang w:val="en-GB"/>
    </w:rPr>
  </w:style>
  <w:style w:type="character" w:styleId="1340" w:customStyle="1">
    <w:name w:val="标题 3 Char"/>
    <w:link w:val="934"/>
    <w:uiPriority w:val="0"/>
    <w:qFormat/>
    <w:rPr>
      <w:rFonts w:ascii="宋体" w:eastAsia="宋体"/>
      <w:b/>
      <w:sz w:val="24"/>
      <w:u w:val="single"/>
      <w:lang w:val="en-US" w:eastAsia="zh-CN" w:bidi="ar-SA"/>
    </w:rPr>
  </w:style>
  <w:style w:type="character" w:styleId="1341" w:customStyle="1">
    <w:name w:val="正文缩进 Char"/>
    <w:link w:val="934"/>
    <w:uiPriority w:val="0"/>
    <w:qFormat/>
    <w:rPr>
      <w:rFonts w:ascii="宋体" w:eastAsia="宋体"/>
      <w:sz w:val="24"/>
      <w:szCs w:val="24"/>
      <w:lang w:val="en-US" w:eastAsia="zh-CN" w:bidi="ar-SA"/>
    </w:rPr>
  </w:style>
  <w:style w:type="character" w:styleId="1342" w:customStyle="1">
    <w:name w:val="Char Char111"/>
    <w:link w:val="934"/>
    <w:uiPriority w:val="0"/>
    <w:qFormat/>
    <w:rPr>
      <w:rFonts w:ascii="宋体" w:eastAsia="宋体"/>
      <w:b/>
      <w:sz w:val="24"/>
      <w:u w:val="single"/>
      <w:lang w:val="en-US" w:eastAsia="zh-CN" w:bidi="ar-SA"/>
    </w:rPr>
  </w:style>
  <w:style w:type="character" w:styleId="1343" w:customStyle="1">
    <w:name w:val="正文文本缩进 Char"/>
    <w:link w:val="934"/>
    <w:uiPriority w:val="0"/>
    <w:qFormat/>
    <w:rPr>
      <w:rFonts w:eastAsia="宋体"/>
      <w:sz w:val="24"/>
      <w:szCs w:val="24"/>
      <w:lang w:val="en-US" w:eastAsia="zh-CN" w:bidi="ar-SA"/>
    </w:rPr>
  </w:style>
  <w:style w:type="character" w:styleId="1344" w:customStyle="1">
    <w:name w:val="列出段落 Char"/>
    <w:link w:val="934"/>
    <w:uiPriority w:val="0"/>
    <w:qFormat/>
    <w:rPr>
      <w:rFonts w:ascii="Calibri" w:hAnsi="Calibri" w:eastAsia="宋体"/>
      <w:sz w:val="21"/>
      <w:szCs w:val="22"/>
      <w:lang w:val="en-US" w:eastAsia="zh-CN" w:bidi="ar-SA"/>
    </w:rPr>
  </w:style>
  <w:style w:type="character" w:styleId="1345" w:customStyle="1">
    <w:name w:val="页眉 Char"/>
    <w:link w:val="934"/>
    <w:uiPriority w:val="0"/>
    <w:qFormat/>
    <w:rPr>
      <w:rFonts w:eastAsia="宋体"/>
      <w:sz w:val="18"/>
      <w:szCs w:val="18"/>
      <w:lang w:val="en-US" w:eastAsia="zh-CN" w:bidi="ar-SA"/>
    </w:rPr>
  </w:style>
  <w:style w:type="character" w:styleId="1346" w:customStyle="1">
    <w:name w:val="标题 2 Char"/>
    <w:link w:val="934"/>
    <w:uiPriority w:val="0"/>
    <w:qFormat/>
    <w:rPr>
      <w:rFonts w:ascii="Arial" w:hAnsi="Arial" w:eastAsia="黑体"/>
      <w:b/>
      <w:sz w:val="30"/>
      <w:lang w:val="en-US" w:eastAsia="zh-CN" w:bidi="ar-SA"/>
    </w:rPr>
  </w:style>
  <w:style w:type="paragraph" w:styleId="1347" w:customStyle="1">
    <w:name w:val="字元 字元2"/>
    <w:basedOn w:val="934"/>
    <w:uiPriority w:val="0"/>
    <w:qFormat/>
    <w:rPr>
      <w:rFonts w:ascii="Tahoma" w:hAnsi="Tahoma"/>
      <w:sz w:val="24"/>
      <w:szCs w:val="20"/>
    </w:rPr>
  </w:style>
  <w:style w:type="paragraph" w:styleId="1348" w:customStyle="1">
    <w:name w:val="Char3 Char Char Char2"/>
    <w:basedOn w:val="934"/>
    <w:uiPriority w:val="0"/>
    <w:qFormat/>
    <w:rPr>
      <w:rFonts w:ascii="Tahoma" w:hAnsi="Tahoma"/>
      <w:sz w:val="24"/>
      <w:szCs w:val="20"/>
    </w:rPr>
  </w:style>
  <w:style w:type="paragraph" w:styleId="1349" w:customStyle="1">
    <w:name w:val="正文文本缩进2"/>
    <w:basedOn w:val="934"/>
    <w:uiPriority w:val="0"/>
    <w:qFormat/>
    <w:pPr>
      <w:ind w:firstLine="480"/>
      <w:spacing w:line="480" w:lineRule="exact"/>
    </w:pPr>
    <w:rPr>
      <w:rFonts w:ascii="宋体" w:hAnsi="宋体"/>
      <w:sz w:val="24"/>
      <w:lang w:val="zh-CN" w:eastAsia="zh-CN"/>
    </w:rPr>
  </w:style>
  <w:style w:type="paragraph" w:styleId="1350" w:customStyle="1">
    <w:name w:val="Char3"/>
    <w:basedOn w:val="934"/>
    <w:uiPriority w:val="0"/>
    <w:qFormat/>
    <w:pPr>
      <w:tabs>
        <w:tab w:val="left" w:pos="360" w:leader="none"/>
      </w:tabs>
    </w:pPr>
    <w:rPr>
      <w:sz w:val="24"/>
    </w:rPr>
  </w:style>
  <w:style w:type="paragraph" w:styleId="1351" w:customStyle="1">
    <w:name w:val="Char Char Char Char Char Char Char Char Char Char Char Char Char Char Char Char1"/>
    <w:basedOn w:val="934"/>
    <w:uiPriority w:val="0"/>
    <w:qFormat/>
    <w:pPr>
      <w:jc w:val="center"/>
      <w:spacing w:after="160" w:line="240" w:lineRule="exact"/>
      <w:widowControl/>
    </w:pPr>
    <w:rPr>
      <w:rFonts w:ascii="宋体" w:hAnsi="宋体"/>
      <w:b/>
      <w:sz w:val="30"/>
      <w:szCs w:val="30"/>
      <w:lang w:eastAsia="en-US"/>
    </w:rPr>
  </w:style>
  <w:style w:type="paragraph" w:styleId="1352" w:customStyle="1">
    <w:name w:val="Char Char1 Char Char Char Char Char Char1"/>
    <w:basedOn w:val="934"/>
    <w:uiPriority w:val="0"/>
    <w:qFormat/>
    <w:pPr>
      <w:jc w:val="left"/>
      <w:spacing w:after="160" w:line="240" w:lineRule="exact"/>
      <w:widowControl/>
    </w:pPr>
    <w:rPr>
      <w:rFonts w:ascii="Verdana" w:hAnsi="Verdana" w:eastAsia="仿宋_GB2312"/>
      <w:sz w:val="24"/>
      <w:szCs w:val="20"/>
      <w:lang w:eastAsia="en-US"/>
    </w:rPr>
  </w:style>
  <w:style w:type="paragraph" w:styleId="1353" w:customStyle="1">
    <w:name w:val="列出段落2"/>
    <w:basedOn w:val="934"/>
    <w:uiPriority w:val="0"/>
    <w:qFormat/>
    <w:pPr>
      <w:ind w:firstLine="420"/>
    </w:pPr>
    <w:rPr>
      <w:rFonts w:ascii="Calibri" w:hAnsi="Calibri"/>
      <w:szCs w:val="22"/>
    </w:rPr>
  </w:style>
  <w:style w:type="paragraph" w:styleId="1354" w:customStyle="1">
    <w:name w:val="Char Char Char1 Char2"/>
    <w:basedOn w:val="934"/>
    <w:uiPriority w:val="0"/>
    <w:qFormat/>
    <w:rPr>
      <w:rFonts w:ascii="Tahoma" w:hAnsi="Tahoma"/>
      <w:sz w:val="24"/>
      <w:szCs w:val="20"/>
    </w:rPr>
  </w:style>
  <w:style w:type="paragraph" w:styleId="1355" w:customStyle="1">
    <w:name w:val="Char Char Char2"/>
    <w:basedOn w:val="934"/>
    <w:uiPriority w:val="0"/>
    <w:qFormat/>
    <w:rPr>
      <w:rFonts w:ascii="Tahoma" w:hAnsi="Tahoma"/>
      <w:sz w:val="24"/>
      <w:szCs w:val="20"/>
    </w:rPr>
  </w:style>
  <w:style w:type="paragraph" w:styleId="1356" w:customStyle="1">
    <w:name w:val="Char Char Char Char Char Char Char2"/>
    <w:basedOn w:val="934"/>
    <w:uiPriority w:val="0"/>
    <w:qFormat/>
    <w:pPr>
      <w:ind w:firstLine="200"/>
      <w:spacing w:line="360" w:lineRule="auto"/>
    </w:pPr>
    <w:rPr>
      <w:rFonts w:eastAsia="仿宋_GB2312"/>
      <w:sz w:val="24"/>
    </w:rPr>
  </w:style>
  <w:style w:type="paragraph" w:styleId="1357" w:customStyle="1">
    <w:name w:val="正文缩进2"/>
    <w:basedOn w:val="934"/>
    <w:uiPriority w:val="0"/>
    <w:qFormat/>
    <w:pPr>
      <w:ind w:firstLine="567"/>
      <w:spacing w:line="480" w:lineRule="exact"/>
      <w:widowControl/>
    </w:pPr>
    <w:rPr>
      <w:rFonts w:ascii="宋体"/>
      <w:color w:val="000000"/>
      <w:sz w:val="28"/>
      <w:szCs w:val="20"/>
      <w:lang w:val="zh-CN" w:eastAsia="zh-CN"/>
    </w:rPr>
  </w:style>
  <w:style w:type="paragraph" w:styleId="1358" w:customStyle="1">
    <w:name w:val="Revision"/>
    <w:uiPriority w:val="0"/>
    <w:qFormat/>
    <w:rPr>
      <w:rFonts w:hint="default" w:ascii="Times New Roman" w:hAnsi="Times New Roman" w:eastAsia="宋体" w:cs="Times New Roman"/>
      <w:sz w:val="21"/>
      <w:szCs w:val="24"/>
      <w:lang w:val="en-US" w:eastAsia="zh-CN" w:bidi="ar-SA"/>
    </w:rPr>
  </w:style>
  <w:style w:type="paragraph" w:styleId="1359" w:customStyle="1">
    <w:name w:val="Char22"/>
    <w:basedOn w:val="934"/>
    <w:uiPriority w:val="0"/>
    <w:qFormat/>
    <w:rPr>
      <w:rFonts w:ascii="Tahoma" w:hAnsi="Tahoma"/>
      <w:sz w:val="24"/>
      <w:szCs w:val="20"/>
    </w:rPr>
  </w:style>
  <w:style w:type="paragraph" w:styleId="1360" w:customStyle="1">
    <w:name w:val="Char Char Char Char Char Char Char Char Char Char2"/>
    <w:basedOn w:val="934"/>
    <w:uiPriority w:val="0"/>
    <w:qFormat/>
    <w:rPr>
      <w:rFonts w:ascii="宋体" w:hAnsi="宋体" w:cs="Courier New"/>
      <w:sz w:val="32"/>
      <w:szCs w:val="32"/>
    </w:rPr>
  </w:style>
  <w:style w:type="paragraph" w:styleId="1361" w:customStyle="1">
    <w:name w:val="Char2 Char Char Char Char Char Char1"/>
    <w:basedOn w:val="934"/>
    <w:uiPriority w:val="0"/>
    <w:qFormat/>
    <w:pPr>
      <w:jc w:val="center"/>
      <w:spacing w:line="400" w:lineRule="exact"/>
      <w:widowControl/>
    </w:pPr>
  </w:style>
  <w:style w:type="character" w:styleId="1362" w:customStyle="1">
    <w:name w:val="页脚 Char"/>
    <w:link w:val="934"/>
    <w:uiPriority w:val="99"/>
    <w:qFormat/>
    <w:rPr>
      <w:rFonts w:ascii="宋体" w:eastAsia="宋体"/>
      <w:sz w:val="18"/>
      <w:lang w:val="en-US" w:eastAsia="zh-CN" w:bidi="ar-SA"/>
    </w:rPr>
  </w:style>
  <w:style w:type="paragraph" w:styleId="1363" w:customStyle="1">
    <w:name w:val="Char Char41"/>
    <w:basedOn w:val="934"/>
    <w:uiPriority w:val="0"/>
    <w:qFormat/>
    <w:pPr>
      <w:jc w:val="center"/>
      <w:spacing w:line="400" w:lineRule="exact"/>
      <w:widowControl/>
    </w:pPr>
  </w:style>
  <w:style w:type="character" w:styleId="1364" w:customStyle="1">
    <w:name w:val="批注文字 Char"/>
    <w:link w:val="934"/>
    <w:uiPriority w:val="99"/>
    <w:qFormat/>
    <w:rPr>
      <w:sz w:val="21"/>
      <w:szCs w:val="24"/>
    </w:rPr>
  </w:style>
  <w:style w:type="character" w:styleId="1365" w:customStyle="1">
    <w:name w:val="标题 Char"/>
    <w:link w:val="934"/>
    <w:uiPriority w:val="0"/>
    <w:qFormat/>
    <w:rPr>
      <w:b/>
      <w:sz w:val="32"/>
    </w:rPr>
  </w:style>
  <w:style w:type="paragraph" w:styleId="1366" w:customStyle="1">
    <w:name w:val="图例"/>
    <w:basedOn w:val="934"/>
    <w:uiPriority w:val="0"/>
    <w:qFormat/>
    <w:pPr>
      <w:jc w:val="center"/>
      <w:spacing w:before="120" w:after="120" w:line="360" w:lineRule="auto"/>
    </w:pPr>
    <w:rPr>
      <w:rFonts w:eastAsia="仿宋_GB2312"/>
      <w:b/>
      <w:sz w:val="24"/>
      <w:szCs w:val="20"/>
    </w:rPr>
  </w:style>
  <w:style w:type="paragraph" w:styleId="1367" w:customStyle="1">
    <w:name w:val="Table Paragraph"/>
    <w:basedOn w:val="934"/>
    <w:uiPriority w:val="1"/>
    <w:qFormat/>
    <w:pPr>
      <w:jc w:val="left"/>
    </w:pPr>
    <w:rPr>
      <w:rFonts w:ascii="宋体" w:hAnsi="宋体" w:cs="宋体"/>
      <w:sz w:val="22"/>
      <w:szCs w:val="22"/>
      <w:lang w:eastAsia="en-US"/>
    </w:rPr>
  </w:style>
  <w:style w:type="table" w:styleId="1368" w:customStyle="1">
    <w:name w:val="Table Normal"/>
    <w:uiPriority w:val="2"/>
    <w:semiHidden/>
    <w:qFormat/>
    <w:pPr>
      <w:widowControl w:val="off"/>
    </w:pPr>
    <w:rPr>
      <w:rFonts w:ascii="Calibri" w:hAnsi="Calibri"/>
      <w:sz w:val="22"/>
      <w:szCs w:val="22"/>
      <w:lang w:val="en-US" w:eastAsia="en-US" w:bidi="ar-SA"/>
    </w:rPr>
    <w:tblPr/>
  </w:style>
  <w:style w:type="paragraph" w:styleId="1369" w:customStyle="1">
    <w:name w:val="成文日期"/>
    <w:basedOn w:val="934"/>
    <w:link w:val="1370"/>
    <w:uiPriority w:val="0"/>
    <w:qFormat/>
    <w:pPr>
      <w:ind w:right="400" w:firstLine="200"/>
      <w:jc w:val="right"/>
      <w:spacing w:line="570" w:lineRule="exact"/>
    </w:pPr>
    <w:rPr>
      <w:rFonts w:ascii="仿宋_GB2312" w:eastAsia="仿宋_GB2312"/>
      <w:sz w:val="32"/>
      <w:szCs w:val="20"/>
    </w:rPr>
  </w:style>
  <w:style w:type="character" w:styleId="1370" w:customStyle="1">
    <w:name w:val="成文日期 Char"/>
    <w:link w:val="1369"/>
    <w:uiPriority w:val="0"/>
    <w:qFormat/>
    <w:rPr>
      <w:rFonts w:ascii="仿宋_GB2312" w:eastAsia="仿宋_GB2312"/>
      <w:sz w:val="32"/>
    </w:rPr>
  </w:style>
  <w:style w:type="paragraph" w:styleId="1371" w:customStyle="1">
    <w:name w:val="Table Text"/>
    <w:basedOn w:val="934"/>
    <w:uiPriority w:val="0"/>
    <w:semiHidden/>
    <w:qFormat/>
    <w:rPr>
      <w:rFonts w:ascii="宋体" w:hAnsi="宋体" w:eastAsia="宋体" w:cs="宋体"/>
      <w:sz w:val="20"/>
      <w:szCs w:val="20"/>
      <w:lang w:val="en-US" w:eastAsia="en-US" w:bidi="ar-SA"/>
    </w:rPr>
  </w:style>
  <w:style w:type="character" w:styleId="1372" w:customStyle="1">
    <w:name w:val="hour_pm"/>
    <w:basedOn w:val="1124"/>
    <w:link w:val="934"/>
    <w:uiPriority w:val="0"/>
    <w:qFormat/>
  </w:style>
  <w:style w:type="character" w:styleId="1373" w:customStyle="1">
    <w:name w:val="glyphicon"/>
    <w:basedOn w:val="1124"/>
    <w:link w:val="934"/>
    <w:uiPriority w:val="0"/>
    <w:qFormat/>
  </w:style>
  <w:style w:type="character" w:styleId="1374" w:customStyle="1">
    <w:name w:val="hover"/>
    <w:basedOn w:val="1124"/>
    <w:link w:val="934"/>
    <w:uiPriority w:val="0"/>
    <w:qFormat/>
    <w:rPr>
      <w:shd w:val="clear" w:color="auto" w:fill="eeeeee"/>
    </w:rPr>
  </w:style>
  <w:style w:type="character" w:styleId="1375" w:customStyle="1">
    <w:name w:val="old"/>
    <w:basedOn w:val="1124"/>
    <w:link w:val="934"/>
    <w:uiPriority w:val="0"/>
    <w:qFormat/>
    <w:rPr>
      <w:color w:val="999999"/>
    </w:rPr>
  </w:style>
  <w:style w:type="character" w:styleId="1376" w:customStyle="1">
    <w:name w:val="hour_am"/>
    <w:basedOn w:val="1124"/>
    <w:link w:val="934"/>
    <w:uiPriority w:val="0"/>
    <w:qFormat/>
  </w:style>
  <w:style w:type="numbering" w:styleId="13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8</cp:revision>
  <dcterms:created xsi:type="dcterms:W3CDTF">2022-05-30T08:03:00Z</dcterms:created>
  <dcterms:modified xsi:type="dcterms:W3CDTF">2025-07-17T09:50:08Z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64FD40216DF0452BBF7930A7E6928621_12</vt:lpwstr>
  </property>
  <property fmtid="{D5CDD505-2E9C-101B-9397-08002B2CF9AE}" pid="4" name="KSOTemplateDocerSaveRecord">
    <vt:lpwstr>eyJoZGlkIjoiZjQ0MDU2NDdjYzEzODMwYmJkZDY1MmVkZTVmNGMzYjkiLCJ1c2VySWQiOiI1NDc3MzAxODIifQ==</vt:lpwstr>
  </property>
</Properties>
</file>