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A814E">
      <w:pPr>
        <w:widowControl w:val="0"/>
        <w:autoSpaceDE w:val="0"/>
        <w:autoSpaceDN w:val="0"/>
        <w:snapToGrid/>
        <w:spacing w:after="0"/>
        <w:jc w:val="center"/>
        <w:rPr>
          <w:rFonts w:ascii="宋体" w:hAnsi="Calibri" w:eastAsia="宋体" w:cs="宋体"/>
          <w:sz w:val="32"/>
          <w:szCs w:val="32"/>
        </w:rPr>
      </w:pPr>
      <w:r>
        <w:rPr>
          <w:rFonts w:hint="eastAsia" w:ascii="宋体" w:hAnsi="Calibri" w:eastAsia="宋体" w:cs="宋体"/>
          <w:sz w:val="32"/>
          <w:szCs w:val="32"/>
        </w:rPr>
        <w:t>招标控制价编制说明</w:t>
      </w:r>
    </w:p>
    <w:p w14:paraId="5B4F4FCC">
      <w:pPr>
        <w:spacing w:after="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工程名称：姜堰中等专业学校学生宿舍维修改造工程</w:t>
      </w:r>
    </w:p>
    <w:p w14:paraId="0CB5235F">
      <w:pPr>
        <w:spacing w:after="0" w:line="360" w:lineRule="auto"/>
        <w:ind w:firstLine="562" w:firstLineChars="200"/>
        <w:rPr>
          <w:rFonts w:hint="eastAsia" w:asciiTheme="minorEastAsia" w:hAnsiTheme="minorEastAsia" w:eastAsiaTheme="minorEastAsia"/>
          <w:b/>
          <w:sz w:val="28"/>
          <w:szCs w:val="28"/>
        </w:rPr>
      </w:pPr>
      <w:r>
        <w:rPr>
          <w:rFonts w:asciiTheme="minorEastAsia" w:hAnsiTheme="minorEastAsia" w:eastAsiaTheme="minorEastAsia"/>
          <w:b/>
          <w:sz w:val="28"/>
          <w:szCs w:val="28"/>
        </w:rPr>
        <w:t>一、工程概况</w:t>
      </w:r>
    </w:p>
    <w:p w14:paraId="4CB73952">
      <w:pPr>
        <w:spacing w:after="0" w:line="36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1、工程名称：</w:t>
      </w:r>
      <w:r>
        <w:rPr>
          <w:rFonts w:hint="eastAsia" w:asciiTheme="minorEastAsia" w:hAnsiTheme="minorEastAsia" w:eastAsiaTheme="minorEastAsia"/>
          <w:sz w:val="28"/>
          <w:szCs w:val="28"/>
        </w:rPr>
        <w:t>姜堰中等专业学校学生宿舍维修改造工程</w:t>
      </w:r>
    </w:p>
    <w:p w14:paraId="30AD4FCE">
      <w:pPr>
        <w:spacing w:after="0" w:line="36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2、工程地点：</w:t>
      </w:r>
      <w:r>
        <w:rPr>
          <w:rFonts w:hint="eastAsia" w:asciiTheme="minorEastAsia" w:hAnsiTheme="minorEastAsia" w:eastAsiaTheme="minorEastAsia"/>
          <w:sz w:val="28"/>
          <w:szCs w:val="28"/>
        </w:rPr>
        <w:t>姜堰中等专业学校学生宿舍</w:t>
      </w:r>
    </w:p>
    <w:p w14:paraId="6C2F3266">
      <w:pPr>
        <w:spacing w:after="0" w:line="36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3、工程内容：主要内容为拆除、装饰</w:t>
      </w:r>
      <w:r>
        <w:rPr>
          <w:rFonts w:hint="eastAsia" w:asciiTheme="minorEastAsia" w:hAnsiTheme="minorEastAsia" w:eastAsiaTheme="minorEastAsia"/>
          <w:sz w:val="28"/>
          <w:szCs w:val="28"/>
        </w:rPr>
        <w:t>改造</w:t>
      </w:r>
      <w:r>
        <w:rPr>
          <w:rFonts w:asciiTheme="minorEastAsia" w:hAnsiTheme="minorEastAsia" w:eastAsiaTheme="minorEastAsia"/>
          <w:sz w:val="28"/>
          <w:szCs w:val="28"/>
        </w:rPr>
        <w:t>、水电</w:t>
      </w:r>
      <w:r>
        <w:rPr>
          <w:rFonts w:hint="eastAsia" w:asciiTheme="minorEastAsia" w:hAnsiTheme="minorEastAsia" w:eastAsiaTheme="minorEastAsia"/>
          <w:sz w:val="28"/>
          <w:szCs w:val="28"/>
        </w:rPr>
        <w:t>、智能化</w:t>
      </w:r>
      <w:r>
        <w:rPr>
          <w:rFonts w:asciiTheme="minorEastAsia" w:hAnsiTheme="minorEastAsia" w:eastAsiaTheme="minorEastAsia"/>
          <w:sz w:val="28"/>
          <w:szCs w:val="28"/>
        </w:rPr>
        <w:t>等工程</w:t>
      </w:r>
    </w:p>
    <w:p w14:paraId="0697FADC">
      <w:pPr>
        <w:spacing w:after="0" w:line="360" w:lineRule="auto"/>
        <w:ind w:firstLine="562" w:firstLineChars="200"/>
        <w:rPr>
          <w:rFonts w:hint="eastAsia" w:asciiTheme="minorEastAsia" w:hAnsiTheme="minorEastAsia" w:eastAsiaTheme="minorEastAsia"/>
          <w:b/>
          <w:sz w:val="28"/>
          <w:szCs w:val="28"/>
        </w:rPr>
      </w:pPr>
      <w:r>
        <w:rPr>
          <w:rFonts w:asciiTheme="minorEastAsia" w:hAnsiTheme="minorEastAsia" w:eastAsiaTheme="minorEastAsia"/>
          <w:b/>
          <w:sz w:val="28"/>
          <w:szCs w:val="28"/>
        </w:rPr>
        <w:t>二、编制依据</w:t>
      </w:r>
    </w:p>
    <w:p w14:paraId="0F7F7B74">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1、根据甲方提供的图纸及</w:t>
      </w:r>
      <w:r>
        <w:rPr>
          <w:rFonts w:hint="eastAsia" w:asciiTheme="minorEastAsia" w:hAnsiTheme="minorEastAsia" w:eastAsiaTheme="minorEastAsia"/>
          <w:sz w:val="28"/>
          <w:szCs w:val="28"/>
        </w:rPr>
        <w:t>建设方案</w:t>
      </w:r>
      <w:r>
        <w:rPr>
          <w:rFonts w:asciiTheme="minorEastAsia" w:hAnsiTheme="minorEastAsia" w:eastAsiaTheme="minorEastAsia"/>
          <w:sz w:val="28"/>
          <w:szCs w:val="28"/>
        </w:rPr>
        <w:t>进行编制；</w:t>
      </w:r>
    </w:p>
    <w:p w14:paraId="28AFC717">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2、《建设工程工程量清单计价规范》（GB50500-2013）、《江苏省安装工程计价定额》（2014）、《江苏省建筑与装饰工程计价定额》（2014）</w:t>
      </w:r>
      <w:r>
        <w:rPr>
          <w:rFonts w:hint="eastAsia" w:asciiTheme="minorEastAsia" w:hAnsiTheme="minorEastAsia" w:eastAsiaTheme="minorEastAsia"/>
          <w:sz w:val="28"/>
          <w:szCs w:val="28"/>
        </w:rPr>
        <w:t>、</w:t>
      </w:r>
      <w:r>
        <w:rPr>
          <w:rFonts w:asciiTheme="minorEastAsia" w:hAnsiTheme="minorEastAsia" w:eastAsiaTheme="minorEastAsia"/>
          <w:sz w:val="28"/>
          <w:szCs w:val="28"/>
        </w:rPr>
        <w:t>《江苏省</w:t>
      </w:r>
      <w:r>
        <w:rPr>
          <w:rFonts w:hint="eastAsia" w:asciiTheme="minorEastAsia" w:hAnsiTheme="minorEastAsia" w:eastAsiaTheme="minorEastAsia"/>
          <w:sz w:val="28"/>
          <w:szCs w:val="28"/>
        </w:rPr>
        <w:t>市政</w:t>
      </w:r>
      <w:r>
        <w:rPr>
          <w:rFonts w:asciiTheme="minorEastAsia" w:hAnsiTheme="minorEastAsia" w:eastAsiaTheme="minorEastAsia"/>
          <w:sz w:val="28"/>
          <w:szCs w:val="28"/>
        </w:rPr>
        <w:t>工程计价定额》（2014）；</w:t>
      </w:r>
    </w:p>
    <w:p w14:paraId="7A758ECD">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3、苏建价[2016]154号《省住房和城乡建设厅关于建筑业实施营改增后江苏省建设工程计价依据调整的通知》；</w:t>
      </w:r>
    </w:p>
    <w:p w14:paraId="0AF43953">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4、苏建函价[2019]178号《省住房和城乡建设厅关于调整建设工程计价增值税税率的通知》；</w:t>
      </w:r>
    </w:p>
    <w:p w14:paraId="5647D987">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5、苏建函价[2024]348号《省住房和城乡建设厅关于发布建设工程人工工资指导价的通知》；</w:t>
      </w:r>
    </w:p>
    <w:p w14:paraId="1D70E89C">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6、江苏省住房和城乡建设厅[2020]第11号《省住房和城乡建设厅关于实施安全文明施工措施费动态计价管理的公告》；</w:t>
      </w:r>
    </w:p>
    <w:p w14:paraId="0F9876FA">
      <w:pPr>
        <w:spacing w:after="0" w:line="440" w:lineRule="exact"/>
        <w:ind w:firstLine="560" w:firstLineChars="200"/>
        <w:rPr>
          <w:rFonts w:hint="eastAsia" w:asciiTheme="minorEastAsia" w:hAnsiTheme="minorEastAsia" w:eastAsiaTheme="minorEastAsia"/>
          <w:color w:val="FF0000"/>
          <w:sz w:val="28"/>
          <w:szCs w:val="28"/>
        </w:rPr>
      </w:pPr>
      <w:r>
        <w:rPr>
          <w:rFonts w:asciiTheme="minorEastAsia" w:hAnsiTheme="minorEastAsia" w:eastAsiaTheme="minorEastAsia"/>
          <w:color w:val="FF0000"/>
          <w:sz w:val="28"/>
          <w:szCs w:val="28"/>
        </w:rPr>
        <w:t>7、材料价格参照《泰州工程造价管理》202</w:t>
      </w:r>
      <w:r>
        <w:rPr>
          <w:rFonts w:hint="eastAsia" w:asciiTheme="minorEastAsia" w:hAnsiTheme="minorEastAsia" w:eastAsiaTheme="minorEastAsia"/>
          <w:color w:val="FF0000"/>
          <w:sz w:val="28"/>
          <w:szCs w:val="28"/>
          <w:lang w:val="en-US" w:eastAsia="zh-CN"/>
        </w:rPr>
        <w:t>5</w:t>
      </w:r>
      <w:r>
        <w:rPr>
          <w:rFonts w:asciiTheme="minorEastAsia" w:hAnsiTheme="minorEastAsia" w:eastAsiaTheme="minorEastAsia"/>
          <w:color w:val="FF0000"/>
          <w:sz w:val="28"/>
          <w:szCs w:val="28"/>
        </w:rPr>
        <w:t>年第</w:t>
      </w:r>
      <w:r>
        <w:rPr>
          <w:rFonts w:hint="eastAsia" w:asciiTheme="minorEastAsia" w:hAnsiTheme="minorEastAsia" w:eastAsiaTheme="minorEastAsia"/>
          <w:color w:val="FF0000"/>
          <w:sz w:val="28"/>
          <w:szCs w:val="28"/>
          <w:lang w:val="en-US" w:eastAsia="zh-CN"/>
        </w:rPr>
        <w:t>4</w:t>
      </w:r>
      <w:r>
        <w:rPr>
          <w:rFonts w:asciiTheme="minorEastAsia" w:hAnsiTheme="minorEastAsia" w:eastAsiaTheme="minorEastAsia"/>
          <w:color w:val="FF0000"/>
          <w:sz w:val="28"/>
          <w:szCs w:val="28"/>
        </w:rPr>
        <w:t>期材料信息价，信息价中没有的参见市场价格；</w:t>
      </w:r>
    </w:p>
    <w:p w14:paraId="6719012D">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8、有关部门颁发的各种政策性调整文件。</w:t>
      </w:r>
    </w:p>
    <w:p w14:paraId="454F0991">
      <w:pPr>
        <w:spacing w:after="0" w:line="440" w:lineRule="exact"/>
        <w:ind w:firstLine="562" w:firstLineChars="200"/>
        <w:rPr>
          <w:rFonts w:hint="eastAsia" w:asciiTheme="minorEastAsia" w:hAnsiTheme="minorEastAsia" w:eastAsiaTheme="minorEastAsia"/>
          <w:b/>
          <w:sz w:val="28"/>
          <w:szCs w:val="28"/>
        </w:rPr>
      </w:pPr>
      <w:r>
        <w:rPr>
          <w:rFonts w:asciiTheme="minorEastAsia" w:hAnsiTheme="minorEastAsia" w:eastAsiaTheme="minorEastAsia"/>
          <w:b/>
          <w:sz w:val="28"/>
          <w:szCs w:val="28"/>
        </w:rPr>
        <w:t>三、主要说明</w:t>
      </w:r>
    </w:p>
    <w:p w14:paraId="7B97D7DC">
      <w:pPr>
        <w:spacing w:after="0" w:line="44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1、工程量依据华茗设计集团有限公司设计图纸编制</w:t>
      </w:r>
    </w:p>
    <w:p w14:paraId="43559F41">
      <w:pPr>
        <w:spacing w:after="0" w:line="44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、本工程编制说明不限于以上工作内容，未尽事宜按常规考虑且必须满足施工验收规范的要求；</w:t>
      </w:r>
    </w:p>
    <w:p w14:paraId="46CB48FE">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3、投标人应充分踏勘现场了解工程项目所在位置、环境、道路及任何其他足以影响投标报价的情况。任何忽视或误解工地情况而导致成本增加或工期延长等申请招标人将不予认可。</w:t>
      </w:r>
    </w:p>
    <w:p w14:paraId="7FBC23F1">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、本项目为改造项目，具体施工范围由甲方指定，实际施工前，施工方案需获得甲方审批通过。项目施工单位在投标时要综合考虑，结算时投标单价不变，不另增加费用。</w:t>
      </w:r>
    </w:p>
    <w:p w14:paraId="6FBBD56D">
      <w:pPr>
        <w:spacing w:after="0" w:line="440" w:lineRule="exact"/>
        <w:ind w:firstLine="560" w:firstLineChars="200"/>
        <w:rPr>
          <w:rFonts w:hint="eastAsia" w:asciiTheme="minorEastAsia" w:hAnsiTheme="minorEastAsia" w:eastAsiaTheme="minorEastAsia"/>
          <w:color w:val="FF0000"/>
          <w:sz w:val="28"/>
          <w:szCs w:val="28"/>
        </w:rPr>
      </w:pPr>
      <w:r>
        <w:rPr>
          <w:rFonts w:asciiTheme="minorEastAsia" w:hAnsiTheme="minorEastAsia" w:eastAsiaTheme="minorEastAsia"/>
          <w:color w:val="FF0000"/>
          <w:sz w:val="28"/>
          <w:szCs w:val="28"/>
        </w:rPr>
        <w:t>5</w:t>
      </w:r>
      <w:r>
        <w:rPr>
          <w:rFonts w:hint="eastAsia" w:asciiTheme="minorEastAsia" w:hAnsiTheme="minorEastAsia" w:eastAsiaTheme="minorEastAsia"/>
          <w:color w:val="FF0000"/>
          <w:sz w:val="28"/>
          <w:szCs w:val="28"/>
        </w:rPr>
        <w:t>、清单项目特征描述不全者、工程量清单项目中没有体现的，施工中又必须发生的工程内容所需的费用投标单位应考察现场实际情况计入投标报价中，结算不调整；</w:t>
      </w:r>
    </w:p>
    <w:p w14:paraId="13F7A0A0">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、投标人在报价中应充分考虑所涉及的各项措施费及风险因素后再进行报价；</w:t>
      </w:r>
    </w:p>
    <w:p w14:paraId="33945179">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、开水炉、洗衣机、电热水器未计，其他卫生洁具按图纸计入；</w:t>
      </w:r>
    </w:p>
    <w:p w14:paraId="54917CBA">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、卫生间给排水立管未计，给排水支管从立管三通后计；</w:t>
      </w:r>
    </w:p>
    <w:p w14:paraId="06B9F5CD">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、基础接地按1层的工程量计；</w:t>
      </w:r>
    </w:p>
    <w:p w14:paraId="448ADB10">
      <w:pPr>
        <w:spacing w:after="0" w:line="440" w:lineRule="exact"/>
        <w:ind w:firstLine="562" w:firstLineChars="200"/>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四、取费说明</w:t>
      </w:r>
    </w:p>
    <w:p w14:paraId="2925BB7A">
      <w:pPr>
        <w:spacing w:after="0" w:line="44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1、土建工程按三类建筑工程取费，现场安全文明施工基本费</w:t>
      </w:r>
      <w:r>
        <w:rPr>
          <w:rFonts w:asciiTheme="minorEastAsia" w:hAnsiTheme="minorEastAsia" w:eastAsiaTheme="minorEastAsia"/>
          <w:sz w:val="28"/>
          <w:szCs w:val="28"/>
        </w:rPr>
        <w:t>3.1</w:t>
      </w:r>
      <w:r>
        <w:rPr>
          <w:rFonts w:hint="eastAsia" w:asciiTheme="minorEastAsia" w:hAnsiTheme="minorEastAsia" w:eastAsiaTheme="minorEastAsia"/>
          <w:sz w:val="28"/>
          <w:szCs w:val="28"/>
        </w:rPr>
        <w:t>%，扬尘污染防治增加费0.</w:t>
      </w:r>
      <w:r>
        <w:rPr>
          <w:rFonts w:asciiTheme="minorEastAsia" w:hAnsiTheme="minorEastAsia" w:eastAsiaTheme="minorEastAsia"/>
          <w:sz w:val="28"/>
          <w:szCs w:val="28"/>
        </w:rPr>
        <w:t>3</w:t>
      </w:r>
      <w:r>
        <w:rPr>
          <w:rFonts w:hint="eastAsia" w:asciiTheme="minorEastAsia" w:hAnsiTheme="minorEastAsia" w:eastAsiaTheme="minorEastAsia"/>
          <w:sz w:val="28"/>
          <w:szCs w:val="28"/>
        </w:rPr>
        <w:t>1%，临时设施1</w:t>
      </w:r>
      <w:r>
        <w:rPr>
          <w:rFonts w:asciiTheme="minorEastAsia" w:hAnsiTheme="minorEastAsia" w:eastAsiaTheme="minorEastAsia"/>
          <w:sz w:val="28"/>
          <w:szCs w:val="28"/>
        </w:rPr>
        <w:t>%</w:t>
      </w:r>
      <w:r>
        <w:rPr>
          <w:rFonts w:hint="eastAsia" w:asciiTheme="minorEastAsia" w:hAnsiTheme="minorEastAsia" w:eastAsiaTheme="minorEastAsia"/>
          <w:sz w:val="28"/>
          <w:szCs w:val="28"/>
        </w:rPr>
        <w:t>，建筑工人实名制费用0</w:t>
      </w:r>
      <w:r>
        <w:rPr>
          <w:rFonts w:asciiTheme="minorEastAsia" w:hAnsiTheme="minorEastAsia" w:eastAsiaTheme="minorEastAsia"/>
          <w:sz w:val="28"/>
          <w:szCs w:val="28"/>
        </w:rPr>
        <w:t>.05%</w:t>
      </w:r>
      <w:r>
        <w:rPr>
          <w:rFonts w:hint="eastAsia" w:asciiTheme="minorEastAsia" w:hAnsiTheme="minorEastAsia" w:eastAsiaTheme="minorEastAsia"/>
          <w:sz w:val="28"/>
          <w:szCs w:val="28"/>
        </w:rPr>
        <w:t>。</w:t>
      </w:r>
    </w:p>
    <w:p w14:paraId="6990520A">
      <w:pPr>
        <w:spacing w:after="0" w:line="44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、安装工程按三类安装工程取费，现场安全文明施工基本费1.5%，扬尘污染防治增加费0.21%，临时设施费1.1%，建筑工人实名制费用0.03%。</w:t>
      </w:r>
    </w:p>
    <w:p w14:paraId="60A837DA">
      <w:pPr>
        <w:widowControl w:val="0"/>
        <w:tabs>
          <w:tab w:val="left" w:pos="420"/>
        </w:tabs>
        <w:autoSpaceDE w:val="0"/>
        <w:autoSpaceDN w:val="0"/>
        <w:snapToGrid/>
        <w:spacing w:after="0" w:line="480" w:lineRule="exact"/>
        <w:ind w:left="420" w:firstLine="3920" w:firstLineChars="1400"/>
        <w:rPr>
          <w:rFonts w:hint="eastAsia" w:ascii="宋体" w:hAnsi="宋体" w:eastAsia="宋体" w:cs="宋体"/>
          <w:color w:val="000000"/>
          <w:sz w:val="28"/>
          <w:szCs w:val="28"/>
        </w:rPr>
      </w:pPr>
    </w:p>
    <w:p w14:paraId="5B203E23">
      <w:pPr>
        <w:widowControl w:val="0"/>
        <w:tabs>
          <w:tab w:val="left" w:pos="420"/>
        </w:tabs>
        <w:autoSpaceDE w:val="0"/>
        <w:autoSpaceDN w:val="0"/>
        <w:snapToGrid/>
        <w:spacing w:after="0" w:line="480" w:lineRule="exact"/>
        <w:jc w:val="right"/>
        <w:rPr>
          <w:rFonts w:hint="eastAsia" w:ascii="宋体" w:hAnsi="宋体" w:eastAsia="宋体" w:cs="宋体"/>
          <w:color w:val="000000"/>
          <w:sz w:val="28"/>
          <w:szCs w:val="28"/>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2YjY5MTFkZWExZjU0Y2E3YmExNDI1NDZkOGIwMjUifQ=="/>
  </w:docVars>
  <w:rsids>
    <w:rsidRoot w:val="00D31D50"/>
    <w:rsid w:val="000F2D35"/>
    <w:rsid w:val="00115EA3"/>
    <w:rsid w:val="001B60F0"/>
    <w:rsid w:val="001F6726"/>
    <w:rsid w:val="00207D2C"/>
    <w:rsid w:val="002B71AF"/>
    <w:rsid w:val="00323B43"/>
    <w:rsid w:val="003D37D8"/>
    <w:rsid w:val="00426133"/>
    <w:rsid w:val="004358AB"/>
    <w:rsid w:val="00456BA2"/>
    <w:rsid w:val="004B6F68"/>
    <w:rsid w:val="004D7588"/>
    <w:rsid w:val="004E2A44"/>
    <w:rsid w:val="005057C3"/>
    <w:rsid w:val="005217F8"/>
    <w:rsid w:val="005803F8"/>
    <w:rsid w:val="005B1DF6"/>
    <w:rsid w:val="00675410"/>
    <w:rsid w:val="0068134D"/>
    <w:rsid w:val="006B23F4"/>
    <w:rsid w:val="00720406"/>
    <w:rsid w:val="0076284D"/>
    <w:rsid w:val="00856CB2"/>
    <w:rsid w:val="00894E46"/>
    <w:rsid w:val="008B7726"/>
    <w:rsid w:val="00A3096C"/>
    <w:rsid w:val="00AA2D36"/>
    <w:rsid w:val="00B25BB8"/>
    <w:rsid w:val="00B811D0"/>
    <w:rsid w:val="00C35F72"/>
    <w:rsid w:val="00D14C25"/>
    <w:rsid w:val="00D31D50"/>
    <w:rsid w:val="00E24458"/>
    <w:rsid w:val="00EF5892"/>
    <w:rsid w:val="00EF6031"/>
    <w:rsid w:val="00F300D6"/>
    <w:rsid w:val="00FA574A"/>
    <w:rsid w:val="01EE10B3"/>
    <w:rsid w:val="022829C6"/>
    <w:rsid w:val="08204959"/>
    <w:rsid w:val="083D16C4"/>
    <w:rsid w:val="08593E26"/>
    <w:rsid w:val="098C2BBC"/>
    <w:rsid w:val="0BB86CD5"/>
    <w:rsid w:val="0C165214"/>
    <w:rsid w:val="0C2C578D"/>
    <w:rsid w:val="0DBE495C"/>
    <w:rsid w:val="148359C2"/>
    <w:rsid w:val="16A451FD"/>
    <w:rsid w:val="16D02783"/>
    <w:rsid w:val="17345A20"/>
    <w:rsid w:val="18EF579B"/>
    <w:rsid w:val="1A087C49"/>
    <w:rsid w:val="1B4F6741"/>
    <w:rsid w:val="1BDF1360"/>
    <w:rsid w:val="1DC430EE"/>
    <w:rsid w:val="1E8C14B8"/>
    <w:rsid w:val="1E9D5F5B"/>
    <w:rsid w:val="1F9B16B2"/>
    <w:rsid w:val="21A05E04"/>
    <w:rsid w:val="225E563B"/>
    <w:rsid w:val="239235DC"/>
    <w:rsid w:val="24EF46F5"/>
    <w:rsid w:val="25CD72D8"/>
    <w:rsid w:val="25F14273"/>
    <w:rsid w:val="26974869"/>
    <w:rsid w:val="29012191"/>
    <w:rsid w:val="292A4A5A"/>
    <w:rsid w:val="2C900F1D"/>
    <w:rsid w:val="2D172843"/>
    <w:rsid w:val="2F726607"/>
    <w:rsid w:val="31BB493E"/>
    <w:rsid w:val="32A12286"/>
    <w:rsid w:val="348215CC"/>
    <w:rsid w:val="34931FA4"/>
    <w:rsid w:val="34BD37BE"/>
    <w:rsid w:val="350A6FC7"/>
    <w:rsid w:val="360F1920"/>
    <w:rsid w:val="36167288"/>
    <w:rsid w:val="364B1391"/>
    <w:rsid w:val="36C50B25"/>
    <w:rsid w:val="374A2B2C"/>
    <w:rsid w:val="38D67F9E"/>
    <w:rsid w:val="3CF20815"/>
    <w:rsid w:val="3D093806"/>
    <w:rsid w:val="3E1F1076"/>
    <w:rsid w:val="3F9106BF"/>
    <w:rsid w:val="41D5261B"/>
    <w:rsid w:val="42A645F5"/>
    <w:rsid w:val="43BD7A77"/>
    <w:rsid w:val="44E24BCD"/>
    <w:rsid w:val="44F4332C"/>
    <w:rsid w:val="454F6C34"/>
    <w:rsid w:val="455B2CDA"/>
    <w:rsid w:val="47114B4D"/>
    <w:rsid w:val="490B4786"/>
    <w:rsid w:val="49ED7F89"/>
    <w:rsid w:val="4BB5594D"/>
    <w:rsid w:val="4DBF213F"/>
    <w:rsid w:val="4DDC7733"/>
    <w:rsid w:val="4ED22688"/>
    <w:rsid w:val="52964F5B"/>
    <w:rsid w:val="530C7538"/>
    <w:rsid w:val="55500CE4"/>
    <w:rsid w:val="590059D1"/>
    <w:rsid w:val="599921D1"/>
    <w:rsid w:val="5B1E19CA"/>
    <w:rsid w:val="5BAF1C03"/>
    <w:rsid w:val="5BE30758"/>
    <w:rsid w:val="5BF6444F"/>
    <w:rsid w:val="5D702D42"/>
    <w:rsid w:val="615150CE"/>
    <w:rsid w:val="6195015A"/>
    <w:rsid w:val="62DE2934"/>
    <w:rsid w:val="63F722E6"/>
    <w:rsid w:val="64340C35"/>
    <w:rsid w:val="68D90D53"/>
    <w:rsid w:val="69B863DE"/>
    <w:rsid w:val="6B7253D1"/>
    <w:rsid w:val="6C933D04"/>
    <w:rsid w:val="6CC37C1A"/>
    <w:rsid w:val="6DE70EDA"/>
    <w:rsid w:val="718E73E1"/>
    <w:rsid w:val="75767B0E"/>
    <w:rsid w:val="7ADA35F8"/>
    <w:rsid w:val="7AEB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pPr>
    <w:rPr>
      <w:sz w:val="18"/>
      <w:szCs w:val="18"/>
    </w:rPr>
  </w:style>
  <w:style w:type="paragraph" w:styleId="3">
    <w:name w:val="header"/>
    <w:basedOn w:val="1"/>
    <w:link w:val="10"/>
    <w:unhideWhenUsed/>
    <w:qFormat/>
    <w:uiPriority w:val="99"/>
    <w:pPr>
      <w:tabs>
        <w:tab w:val="center" w:pos="4153"/>
        <w:tab w:val="right" w:pos="8306"/>
      </w:tabs>
      <w:jc w:val="center"/>
    </w:pPr>
    <w:rPr>
      <w:sz w:val="18"/>
      <w:szCs w:val="18"/>
    </w:rPr>
  </w:style>
  <w:style w:type="paragraph" w:customStyle="1" w:styleId="6">
    <w:name w:val="179"/>
    <w:basedOn w:val="1"/>
    <w:qFormat/>
    <w:uiPriority w:val="0"/>
    <w:pPr>
      <w:ind w:firstLine="420" w:firstLineChars="200"/>
      <w:jc w:val="both"/>
      <w:textAlignment w:val="baseline"/>
    </w:pPr>
    <w:rPr>
      <w:kern w:val="2"/>
      <w:sz w:val="21"/>
      <w:szCs w:val="24"/>
    </w:rPr>
  </w:style>
  <w:style w:type="paragraph" w:customStyle="1" w:styleId="7">
    <w:name w:val="BodyText1I2"/>
    <w:basedOn w:val="8"/>
    <w:qFormat/>
    <w:uiPriority w:val="0"/>
    <w:pPr>
      <w:tabs>
        <w:tab w:val="left" w:pos="630"/>
      </w:tabs>
      <w:spacing w:after="120"/>
      <w:ind w:left="420" w:leftChars="200" w:firstLine="420"/>
    </w:pPr>
    <w:rPr>
      <w:rFonts w:ascii="Verdana" w:hAnsi="Verdana"/>
    </w:rPr>
  </w:style>
  <w:style w:type="paragraph" w:customStyle="1" w:styleId="8">
    <w:name w:val="BodyTextIndent"/>
    <w:basedOn w:val="1"/>
    <w:qFormat/>
    <w:uiPriority w:val="0"/>
    <w:pPr>
      <w:ind w:firstLine="630" w:firstLineChars="300"/>
      <w:jc w:val="both"/>
      <w:textAlignment w:val="baseline"/>
    </w:pPr>
  </w:style>
  <w:style w:type="paragraph" w:customStyle="1" w:styleId="9">
    <w:name w:val="Body text|1"/>
    <w:basedOn w:val="1"/>
    <w:autoRedefine/>
    <w:unhideWhenUsed/>
    <w:qFormat/>
    <w:uiPriority w:val="0"/>
    <w:pPr>
      <w:widowControl w:val="0"/>
      <w:adjustRightInd/>
      <w:snapToGrid/>
      <w:spacing w:after="0" w:line="374" w:lineRule="auto"/>
    </w:pPr>
    <w:rPr>
      <w:rFonts w:ascii="宋体" w:hAnsi="宋体" w:eastAsia="宋体" w:cs="宋体"/>
      <w:color w:val="000000"/>
      <w:sz w:val="30"/>
      <w:szCs w:val="30"/>
      <w:lang w:val="zh-TW" w:eastAsia="zh-TW"/>
    </w:rPr>
  </w:style>
  <w:style w:type="character" w:customStyle="1" w:styleId="10">
    <w:name w:val="页眉 字符"/>
    <w:basedOn w:val="5"/>
    <w:link w:val="3"/>
    <w:qFormat/>
    <w:uiPriority w:val="99"/>
    <w:rPr>
      <w:rFonts w:ascii="Tahoma" w:hAnsi="Tahoma"/>
      <w:sz w:val="18"/>
      <w:szCs w:val="18"/>
    </w:rPr>
  </w:style>
  <w:style w:type="character" w:customStyle="1" w:styleId="11">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995</Words>
  <Characters>1079</Characters>
  <Lines>7</Lines>
  <Paragraphs>2</Paragraphs>
  <TotalTime>0</TotalTime>
  <ScaleCrop>false</ScaleCrop>
  <LinksUpToDate>false</LinksUpToDate>
  <CharactersWithSpaces>1079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2024-12-20T01:50:00Z</dcterms:created>
  <dc:creator>Administrator</dc:creator>
  <cp:lastModifiedBy>心若止水</cp:lastModifiedBy>
  <cp:lastPrinted>2021-07-09T05:54:00Z</cp:lastPrinted>
  <dcterms:modified xsi:type="dcterms:W3CDTF">2025-05-16T01:34:22Z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0A500A2F1EEA441F8B99FBE8501E270E</vt:lpwstr>
  </property>
  <property fmtid="{D5CDD505-2E9C-101B-9397-08002B2CF9AE}" pid="4" name="KSOTemplateDocerSaveRecord">
    <vt:lpwstr>eyJoZGlkIjoiZDhiMGFmZjRkZmRkN2JhZjQxNDFjZmQ3ZTBhNzI5M2IiLCJ1c2VySWQiOiI3MjIyNDYwMjUifQ==</vt:lpwstr>
  </property>
</Properties>
</file>