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bookmarkStart w:id="0" w:name="_Toc120614210"/>
      <w:r/>
      <w:bookmarkStart w:id="1" w:name="_Toc20823272"/>
      <w:r/>
      <w:bookmarkStart w:id="2" w:name="_Toc479757206"/>
      <w:r/>
      <w:bookmarkStart w:id="3" w:name="_Toc16938516"/>
      <w:r/>
      <w:bookmarkStart w:id="4" w:name="_Toc513029200"/>
      <w:r/>
      <w:bookmarkStart w:id="5" w:name="_Toc523127445"/>
      <w:r/>
      <w:r/>
    </w:p>
    <w:p>
      <w:pPr>
        <w:pStyle w:val="875"/>
        <w:rPr>
          <w:rFonts w:hint="eastAsia"/>
        </w:rPr>
      </w:pPr>
      <w:r>
        <w:rPr>
          <w:rFonts w:hint="eastAsia"/>
        </w:rPr>
      </w:r>
      <w:r/>
    </w:p>
    <w:p>
      <w:pPr>
        <w:pStyle w:val="931"/>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p>
    <w:p>
      <w:pPr>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项目名称：六合经济开发区环境卫生市场化服务</w:t>
      </w:r>
      <w:r>
        <w:rPr>
          <w:rFonts w:hint="eastAsia" w:ascii="Times New Roman" w:hAnsi="Times New Roman" w:eastAsia="宋体" w:cs="Times New Roman"/>
          <w:b/>
          <w:bCs w:val="0"/>
          <w:color w:val="0000ff"/>
          <w:sz w:val="32"/>
          <w:szCs w:val="32"/>
          <w:u w:val="none"/>
          <w:lang w:val="en-US" w:eastAsia="zh-CN"/>
        </w:rPr>
        <w:t xml:space="preserve"> </w:t>
      </w:r>
      <w:r/>
    </w:p>
    <w:p>
      <w:pPr>
        <w:ind w:firstLine="1506"/>
        <w:rPr>
          <w:rFonts w:hint="eastAsia" w:eastAsia="宋体" w:cs="Times New Roman"/>
          <w:b/>
          <w:color w:val="ff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themeColor="text1"/>
          <w:sz w:val="32"/>
          <w:szCs w:val="32"/>
          <w:u w:val="none"/>
          <w:lang w:eastAsia="zh-CN"/>
          <w14:textFill>
            <w14:solidFill>
              <w14:schemeClr w14:val="tx1"/>
            </w14:solidFill>
          </w14:textFill>
        </w:rPr>
        <w:t xml:space="preserve">JSZC-320116-JZCG-G2025-0019 </w:t>
      </w:r>
      <w:r>
        <w:rPr>
          <w:rFonts w:hint="eastAsia" w:eastAsia="宋体" w:cs="Times New Roman"/>
          <w:b/>
          <w:color w:val="0000ff"/>
          <w:sz w:val="30"/>
          <w:szCs w:val="30"/>
          <w:lang w:eastAsia="zh-CN"/>
        </w:rPr>
        <w:t xml:space="preserve"> </w:t>
      </w:r>
      <w:r>
        <w:rPr>
          <w:rFonts w:hint="eastAsia" w:eastAsia="宋体" w:cs="Times New Roman"/>
          <w:b/>
          <w:color w:val="000000"/>
          <w:sz w:val="30"/>
          <w:szCs w:val="30"/>
          <w:lang w:eastAsia="zh-CN"/>
        </w:rPr>
        <w:t xml:space="preserve"> </w:t>
      </w:r>
      <w:r>
        <w:rPr>
          <w:rFonts w:hint="eastAsia" w:eastAsia="宋体" w:cs="Times New Roman"/>
          <w:b/>
          <w:color w:val="ff0000"/>
          <w:sz w:val="30"/>
          <w:szCs w:val="30"/>
          <w:lang w:eastAsia="zh-CN"/>
        </w:rPr>
        <w:t xml:space="preserve">            </w:t>
      </w:r>
      <w:r/>
    </w:p>
    <w:p>
      <w:pPr>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cs="Times New Roman"/>
          <w:b/>
          <w:color w:val="000000"/>
          <w:sz w:val="30"/>
          <w:szCs w:val="30"/>
          <w:lang w:val="en-US" w:eastAsia="zh-CN"/>
        </w:rPr>
        <w:t xml:space="preserve">服务类项目，</w:t>
      </w:r>
      <w:r>
        <w:rPr>
          <w:rFonts w:hint="eastAsia" w:ascii="宋体" w:hAnsi="宋体" w:eastAsia="宋体" w:cs="宋体"/>
          <w:b/>
          <w:bCs/>
          <w:color w:val="000000" w:themeColor="text1"/>
          <w:sz w:val="30"/>
          <w:szCs w:val="30"/>
          <w:lang w:eastAsia="zh-CN"/>
          <w14:textFill>
            <w14:solidFill>
              <w14:schemeClr w14:val="tx1"/>
            </w14:solidFill>
          </w14:textFill>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1"/>
        <w:ind w:firstLine="0"/>
        <w:jc w:val="center"/>
        <w:rPr>
          <w:rFonts w:hint="default"/>
          <w:b/>
          <w:bCs/>
          <w:sz w:val="32"/>
          <w:lang w:val="en-US" w:eastAsia="zh-CN"/>
        </w:rPr>
      </w:pPr>
      <w:r>
        <w:rPr>
          <w:rFonts w:hint="eastAsia"/>
          <w:b/>
          <w:bCs/>
          <w:sz w:val="32"/>
          <w:lang w:eastAsia="zh-CN"/>
        </w:rPr>
        <w:t xml:space="preserve">南京市公共资源交易中心</w:t>
      </w:r>
      <w:r>
        <w:rPr>
          <w:rFonts w:hint="eastAsia"/>
          <w:b/>
          <w:bCs/>
          <w:sz w:val="32"/>
          <w:lang w:val="en-US" w:eastAsia="zh-CN"/>
        </w:rPr>
        <w:t xml:space="preserve">六合分中心</w:t>
      </w:r>
      <w:r/>
    </w:p>
    <w:p>
      <w:pPr>
        <w:ind w:firstLine="0"/>
        <w:jc w:val="center"/>
        <w:rPr>
          <w:rFonts w:hint="eastAsia" w:ascii="Times New Roman" w:hAnsi="Times New Roman" w:eastAsia="宋体" w:cs="Times New Roman"/>
          <w:b/>
          <w:bCs w:val="0"/>
          <w:color w:val="000000" w:themeColor="text1"/>
          <w:sz w:val="32"/>
          <w:szCs w:val="32"/>
          <w:u w:val="none"/>
          <w:lang w:val="en-US" w:eastAsia="zh-CN"/>
          <w14:textFill>
            <w14:solidFill>
              <w14:schemeClr w14:val="tx1"/>
            </w14:solidFill>
          </w14:textFill>
        </w:rPr>
      </w:pPr>
      <w:r>
        <w:rPr>
          <w:rFonts w:hint="eastAsia" w:ascii="Times New Roman" w:hAnsi="Times New Roman" w:eastAsia="宋体" w:cs="Times New Roman"/>
          <w:b/>
          <w:bCs w:val="0"/>
          <w:color w:val="000000" w:themeColor="text1"/>
          <w:sz w:val="32"/>
          <w:szCs w:val="32"/>
          <w:u w:val="none"/>
          <w:lang w:val="en-US" w:eastAsia="zh-CN"/>
          <w14:textFill>
            <w14:solidFill>
              <w14:schemeClr w14:val="tx1"/>
            </w14:solidFill>
          </w14:textFill>
        </w:rPr>
        <w:t xml:space="preserve">20</w:t>
      </w:r>
      <w:r>
        <w:rPr>
          <w:rFonts w:hint="eastAsia" w:cs="Times New Roman"/>
          <w:b/>
          <w:bCs w:val="0"/>
          <w:color w:val="000000" w:themeColor="text1"/>
          <w:sz w:val="32"/>
          <w:szCs w:val="32"/>
          <w:u w:val="none"/>
          <w:lang w:val="en-US" w:eastAsia="zh-CN"/>
          <w14:textFill>
            <w14:solidFill>
              <w14:schemeClr w14:val="tx1"/>
            </w14:solidFill>
          </w14:textFill>
        </w:rPr>
        <w:t xml:space="preserve">25</w:t>
      </w:r>
      <w:r>
        <w:rPr>
          <w:rFonts w:hint="eastAsia" w:ascii="Times New Roman" w:hAnsi="Times New Roman" w:eastAsia="宋体" w:cs="Times New Roman"/>
          <w:b/>
          <w:bCs w:val="0"/>
          <w:color w:val="000000" w:themeColor="text1"/>
          <w:sz w:val="32"/>
          <w:szCs w:val="32"/>
          <w:u w:val="none"/>
          <w:lang w:val="en-US" w:eastAsia="zh-CN"/>
          <w14:textFill>
            <w14:solidFill>
              <w14:schemeClr w14:val="tx1"/>
            </w14:solidFill>
          </w14:textFill>
        </w:rPr>
        <w:t xml:space="preserve">年</w:t>
      </w:r>
      <w:r>
        <w:rPr>
          <w:rFonts w:hint="eastAsia" w:cs="Times New Roman"/>
          <w:b/>
          <w:bCs w:val="0"/>
          <w:color w:val="000000" w:themeColor="text1"/>
          <w:sz w:val="32"/>
          <w:szCs w:val="32"/>
          <w:u w:val="none"/>
          <w:lang w:val="en-US" w:eastAsia="zh-CN"/>
          <w14:textFill>
            <w14:solidFill>
              <w14:schemeClr w14:val="tx1"/>
            </w14:solidFill>
          </w14:textFill>
        </w:rPr>
        <w:t xml:space="preserve">6</w:t>
      </w:r>
      <w:r>
        <w:rPr>
          <w:rFonts w:hint="eastAsia" w:ascii="Times New Roman" w:hAnsi="Times New Roman" w:eastAsia="宋体" w:cs="Times New Roman"/>
          <w:b/>
          <w:bCs w:val="0"/>
          <w:color w:val="000000" w:themeColor="text1"/>
          <w:sz w:val="32"/>
          <w:szCs w:val="32"/>
          <w:u w:val="none"/>
          <w:lang w:val="en-US" w:eastAsia="zh-CN"/>
          <w14:textFill>
            <w14:solidFill>
              <w14:schemeClr w14:val="tx1"/>
            </w14:solidFill>
          </w14:textFill>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left"/>
        <w:spacing w:before="120" w:after="120" w:line="360" w:lineRule="auto"/>
        <w:rPr>
          <w:rFonts w:hint="eastAsia" w:ascii="Arial" w:hAnsi="Arial"/>
          <w:color w:val="000000"/>
          <w:sz w:val="24"/>
          <w:szCs w:val="24"/>
        </w:rPr>
      </w:pPr>
      <w:r>
        <w:rPr>
          <w:rFonts w:hint="eastAsia" w:ascii="Arial" w:hAnsi="Arial"/>
          <w:color w:val="000000"/>
          <w:sz w:val="24"/>
          <w:szCs w:val="24"/>
        </w:rPr>
        <w:t xml:space="preserve"> </w:t>
      </w:r>
      <w:r/>
    </w:p>
    <w:p>
      <w:pPr>
        <w:pStyle w:val="672"/>
        <w:rPr>
          <w:rFonts w:hint="eastAsia" w:ascii="Arial" w:hAnsi="Arial"/>
          <w:color w:val="000000"/>
          <w:sz w:val="24"/>
          <w:szCs w:val="24"/>
        </w:rPr>
      </w:pPr>
      <w:r>
        <w:rPr>
          <w:rFonts w:hint="eastAsia" w:ascii="Arial" w:hAnsi="Arial"/>
          <w:color w:val="000000"/>
          <w:sz w:val="24"/>
          <w:szCs w:val="24"/>
        </w:rPr>
      </w:r>
      <w:r/>
    </w:p>
    <w:p>
      <w:pPr>
        <w:rPr>
          <w:rFonts w:hint="eastAsia" w:ascii="Arial" w:hAnsi="Arial"/>
          <w:color w:val="000000"/>
          <w:sz w:val="24"/>
          <w:szCs w:val="24"/>
        </w:rPr>
      </w:pPr>
      <w:r>
        <w:rPr>
          <w:rFonts w:hint="eastAsia" w:ascii="Arial" w:hAnsi="Arial"/>
          <w:color w:val="000000"/>
          <w:sz w:val="24"/>
          <w:szCs w:val="24"/>
        </w:rPr>
      </w:r>
      <w:r/>
    </w:p>
    <w:p>
      <w:pPr>
        <w:pStyle w:val="672"/>
      </w:pPr>
      <w:r/>
      <w:r/>
    </w:p>
    <w:p>
      <w:pPr>
        <w:pStyle w:val="681"/>
        <w:rPr>
          <w:rFonts w:hint="eastAsia"/>
          <w:lang w:eastAsia="zh-CN"/>
        </w:rPr>
      </w:pPr>
      <w:r>
        <w:rPr>
          <w:rFonts w:hint="eastAsia"/>
          <w:lang w:eastAsia="zh-CN"/>
        </w:rPr>
      </w:r>
      <w:r/>
    </w:p>
    <w:p>
      <w:pPr>
        <w:jc w:val="center"/>
        <w:spacing w:line="480" w:lineRule="auto"/>
        <w:rPr>
          <w:rFonts w:hint="eastAsia" w:ascii="黑体" w:hAnsi="Arial" w:eastAsia="黑体"/>
          <w:b/>
          <w:bCs/>
          <w:color w:val="000000"/>
          <w:sz w:val="44"/>
          <w:szCs w:val="44"/>
        </w:rPr>
        <w:outlineLvl w:val="0"/>
      </w:pPr>
      <w:r>
        <w:rPr>
          <w:rFonts w:hint="eastAsia" w:ascii="黑体" w:hAnsi="Arial" w:eastAsia="黑体"/>
          <w:b/>
          <w:bCs/>
          <w:color w:val="000000"/>
          <w:sz w:val="44"/>
          <w:szCs w:val="44"/>
        </w:rPr>
      </w:r>
      <w:r/>
    </w:p>
    <w:p>
      <w:pPr>
        <w:jc w:val="center"/>
        <w:spacing w:line="480" w:lineRule="auto"/>
        <w:rPr>
          <w:rFonts w:hint="eastAsia" w:ascii="黑体" w:hAnsi="Arial" w:eastAsia="黑体" w:cs="Times New Roman"/>
          <w:b/>
          <w:bCs/>
          <w:color w:val="000000"/>
          <w:sz w:val="44"/>
          <w:szCs w:val="44"/>
          <w:highlight w:val="none"/>
        </w:rPr>
        <w:outlineLvl w:val="0"/>
      </w:pPr>
      <w:r>
        <w:rPr>
          <w:rFonts w:hint="eastAsia" w:ascii="黑体" w:hAnsi="Arial" w:eastAsia="黑体" w:cs="Times New Roman"/>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left"/>
        <w:keepLines w:val="0"/>
        <w:keepNext w:val="0"/>
        <w:pageBreakBefore w:val="0"/>
        <w:spacing w:line="960" w:lineRule="auto"/>
        <w:widowControl w:val="off"/>
        <w:tabs>
          <w:tab w:val="clear"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投标邀请</w:t>
      </w:r>
      <w:r/>
    </w:p>
    <w:p>
      <w:pPr>
        <w:numPr>
          <w:ilvl w:val="0"/>
          <w:numId w:val="4"/>
        </w:numPr>
        <w:jc w:val="left"/>
        <w:keepLines w:val="0"/>
        <w:keepNext w:val="0"/>
        <w:pageBreakBefore w:val="0"/>
        <w:spacing w:line="960" w:lineRule="auto"/>
        <w:widowControl w:val="off"/>
        <w:tabs>
          <w:tab w:val="clear"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投标人须知</w:t>
      </w:r>
      <w:r/>
    </w:p>
    <w:p>
      <w:pPr>
        <w:numPr>
          <w:ilvl w:val="0"/>
          <w:numId w:val="4"/>
        </w:numPr>
        <w:jc w:val="left"/>
        <w:keepLines w:val="0"/>
        <w:keepNext w:val="0"/>
        <w:pageBreakBefore w:val="0"/>
        <w:spacing w:line="960" w:lineRule="auto"/>
        <w:widowControl w:val="off"/>
        <w:tabs>
          <w:tab w:val="clear"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合同文本</w:t>
      </w:r>
      <w:r/>
    </w:p>
    <w:p>
      <w:pPr>
        <w:numPr>
          <w:ilvl w:val="0"/>
          <w:numId w:val="4"/>
        </w:numPr>
        <w:jc w:val="left"/>
        <w:keepLines w:val="0"/>
        <w:keepNext w:val="0"/>
        <w:pageBreakBefore w:val="0"/>
        <w:spacing w:line="960" w:lineRule="auto"/>
        <w:widowControl w:val="off"/>
        <w:tabs>
          <w:tab w:val="clear"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采购需求</w:t>
      </w:r>
      <w:r/>
    </w:p>
    <w:p>
      <w:pPr>
        <w:numPr>
          <w:ilvl w:val="0"/>
          <w:numId w:val="4"/>
        </w:numPr>
        <w:jc w:val="left"/>
        <w:keepLines w:val="0"/>
        <w:keepNext w:val="0"/>
        <w:pageBreakBefore w:val="0"/>
        <w:spacing w:line="960" w:lineRule="auto"/>
        <w:widowControl w:val="off"/>
        <w:tabs>
          <w:tab w:val="clear"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评标方法与评标标准</w:t>
      </w:r>
      <w:r/>
    </w:p>
    <w:p>
      <w:pPr>
        <w:numPr>
          <w:ilvl w:val="0"/>
          <w:numId w:val="4"/>
        </w:numPr>
        <w:jc w:val="left"/>
        <w:keepLines w:val="0"/>
        <w:keepNext w:val="0"/>
        <w:pageBreakBefore w:val="0"/>
        <w:spacing w:line="960" w:lineRule="auto"/>
        <w:widowControl w:val="off"/>
        <w:tabs>
          <w:tab w:val="clear"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投标文件格式</w:t>
      </w:r>
      <w:r/>
    </w:p>
    <w:p>
      <w:pPr>
        <w:jc w:val="left"/>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jc w:val="left"/>
        <w:rPr>
          <w:rFonts w:hint="eastAsia" w:ascii="方正小标宋简体" w:hAnsi="方正小标宋简体" w:eastAsia="方正小标宋简体" w:cs="方正小标宋简体"/>
          <w:color w:val="000000"/>
          <w:sz w:val="36"/>
          <w:szCs w:val="36"/>
          <w:highlight w:val="none"/>
          <w:lang w:val="en-US"/>
        </w:rPr>
      </w:pPr>
      <w:r>
        <w:rPr>
          <w:rFonts w:hint="eastAsia" w:ascii="方正小标宋简体" w:hAnsi="方正小标宋简体" w:eastAsia="方正小标宋简体" w:cs="方正小标宋简体"/>
          <w:color w:val="000000"/>
          <w:sz w:val="36"/>
          <w:szCs w:val="36"/>
          <w:highlight w:val="none"/>
          <w:lang w:val="en-US"/>
        </w:rPr>
      </w:r>
      <w:r/>
    </w:p>
    <w:p>
      <w:pPr>
        <w:jc w:val="left"/>
        <w:rPr>
          <w:rFonts w:hint="eastAsia" w:ascii="方正小标宋简体" w:hAnsi="方正小标宋简体" w:eastAsia="方正小标宋简体" w:cs="方正小标宋简体"/>
          <w:color w:val="000000"/>
          <w:sz w:val="36"/>
          <w:szCs w:val="36"/>
          <w:highlight w:val="none"/>
          <w:lang w:val="en-US"/>
        </w:rPr>
      </w:pPr>
      <w:r>
        <w:rPr>
          <w:rFonts w:hint="eastAsia" w:ascii="方正小标宋简体" w:hAnsi="方正小标宋简体" w:eastAsia="方正小标宋简体" w:cs="方正小标宋简体"/>
          <w:color w:val="000000"/>
          <w:sz w:val="36"/>
          <w:szCs w:val="36"/>
          <w:lang w:val="en-US"/>
        </w:rPr>
        <w:t xml:space="preserve">                  第一章  </w:t>
      </w:r>
      <w:bookmarkEnd w:id="0"/>
      <w:r>
        <w:rPr>
          <w:rFonts w:hint="eastAsia" w:ascii="方正小标宋简体" w:hAnsi="方正小标宋简体" w:eastAsia="方正小标宋简体" w:cs="方正小标宋简体"/>
          <w:color w:val="000000"/>
          <w:sz w:val="36"/>
          <w:szCs w:val="36"/>
          <w:lang w:val="en-US"/>
        </w:rPr>
        <w:t xml:space="preserve">投标邀请</w:t>
      </w:r>
      <w:r/>
    </w:p>
    <w:p>
      <w:pPr>
        <w:ind w:firstLine="480"/>
        <w:pageBreakBefore w:val="0"/>
        <w:spacing w:line="264" w:lineRule="auto"/>
        <w:widowControl w:val="off"/>
        <w:rPr>
          <w:rFonts w:hint="eastAsia" w:ascii="宋体" w:hAnsi="宋体"/>
          <w:color w:val="000000"/>
          <w:sz w:val="24"/>
          <w:szCs w:val="24"/>
        </w:rPr>
      </w:pPr>
      <w:r/>
      <w:bookmarkStart w:id="6" w:name="_Toc38985263"/>
      <w:r/>
      <w:bookmarkStart w:id="7" w:name="_Toc35393790"/>
      <w:r/>
      <w:bookmarkStart w:id="8" w:name="_Toc28359079"/>
      <w:r/>
      <w:bookmarkStart w:id="9" w:name="_Toc35393621"/>
      <w:r/>
      <w:bookmarkStart w:id="10" w:name="_Hlk24379207"/>
      <w:r/>
      <w:bookmarkStart w:id="11" w:name="_Toc28359002"/>
      <w:r/>
      <w:r/>
    </w:p>
    <w:p>
      <w:pPr>
        <w:ind w:firstLine="480"/>
        <w:pageBreakBefore w:val="0"/>
        <w:spacing w:line="264" w:lineRule="auto"/>
        <w:widowControl w:val="off"/>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none"/>
          <w:lang w:val="en-US" w:eastAsia="zh-CN"/>
        </w:rPr>
        <w:t xml:space="preserve">龙池街道办事处</w:t>
      </w:r>
      <w:r>
        <w:rPr>
          <w:rFonts w:hint="eastAsia" w:ascii="宋体" w:hAnsi="宋体"/>
          <w:color w:val="000000"/>
          <w:sz w:val="24"/>
          <w:szCs w:val="24"/>
          <w:u w:val="none"/>
          <w:lang w:eastAsia="zh-CN"/>
        </w:rPr>
        <w:t xml:space="preserve">（</w:t>
      </w:r>
      <w:r>
        <w:rPr>
          <w:rFonts w:hint="eastAsia" w:ascii="宋体" w:hAnsi="宋体"/>
          <w:color w:val="000000"/>
          <w:sz w:val="24"/>
          <w:szCs w:val="24"/>
          <w:u w:val="none"/>
          <w:lang w:val="en-US" w:eastAsia="zh-CN"/>
        </w:rPr>
        <w:t xml:space="preserve">采购</w:t>
      </w:r>
      <w:r>
        <w:rPr>
          <w:rFonts w:hint="eastAsia" w:ascii="宋体" w:hAnsi="宋体"/>
          <w:color w:val="000000"/>
          <w:sz w:val="24"/>
          <w:szCs w:val="24"/>
          <w:u w:val="none"/>
        </w:rPr>
        <w:t xml:space="preserve">单位</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，南京市公共资源交易中心（南京市公共资源交易中心六合</w:t>
      </w:r>
      <w:r>
        <w:rPr>
          <w:rFonts w:hint="eastAsia" w:ascii="宋体" w:hAnsi="宋体"/>
          <w:color w:val="000000"/>
          <w:sz w:val="24"/>
          <w:szCs w:val="24"/>
          <w:u w:val="none"/>
          <w:lang w:val="en-US" w:eastAsia="zh-CN"/>
        </w:rPr>
        <w:t xml:space="preserve">分中心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lang w:eastAsia="zh-CN"/>
        </w:rPr>
        <w:t xml:space="preserve">六合经济开发区环境卫生市场化服务</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项目名称</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进行公开招标采购</w:t>
      </w:r>
      <w:r>
        <w:rPr>
          <w:rFonts w:hint="eastAsia" w:ascii="宋体" w:hAnsi="宋体"/>
          <w:color w:val="000000"/>
          <w:sz w:val="24"/>
          <w:szCs w:val="24"/>
          <w:lang w:eastAsia="zh-CN"/>
        </w:rPr>
        <w:t xml:space="preserve">，</w:t>
      </w:r>
      <w:r>
        <w:rPr>
          <w:rFonts w:hint="eastAsia" w:ascii="宋体" w:hAnsi="宋体"/>
          <w:color w:val="000000"/>
          <w:sz w:val="24"/>
          <w:szCs w:val="24"/>
        </w:rPr>
        <w:t xml:space="preserve">欢迎符合条件的供应商投标。</w:t>
      </w:r>
      <w:r/>
    </w:p>
    <w:p>
      <w:pPr>
        <w:pStyle w:val="663"/>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bookmarkEnd w:id="11"/>
      <w:r/>
      <w:r/>
    </w:p>
    <w:p>
      <w:pPr>
        <w:ind w:firstLine="480"/>
        <w:pageBreakBefore w:val="0"/>
        <w:spacing w:line="264" w:lineRule="auto"/>
        <w:widowControl w:val="off"/>
        <w:rPr>
          <w:rFonts w:ascii="宋体" w:hAnsi="宋体"/>
          <w:color w:val="000000" w:themeColor="text1"/>
          <w:sz w:val="24"/>
          <w:szCs w:val="24"/>
          <w14:textFill>
            <w14:solidFill>
              <w14:schemeClr w14:val="tx1"/>
            </w14:solidFill>
          </w14:textFill>
        </w:rPr>
      </w:pPr>
      <w:r>
        <w:rPr>
          <w:rFonts w:hint="eastAsia" w:ascii="宋体" w:hAnsi="宋体"/>
          <w:sz w:val="24"/>
          <w:szCs w:val="24"/>
        </w:rPr>
        <w:t xml:space="preserve">1.项目编号：</w:t>
      </w:r>
      <w:r>
        <w:rPr>
          <w:rFonts w:hint="eastAsia" w:ascii="宋体" w:hAnsi="宋体" w:eastAsia="宋体" w:cs="Times New Roman"/>
          <w:color w:val="000000" w:themeColor="text1"/>
          <w:sz w:val="24"/>
          <w:szCs w:val="24"/>
          <w:lang w:eastAsia="zh-CN"/>
          <w14:textFill>
            <w14:solidFill>
              <w14:schemeClr w14:val="tx1"/>
            </w14:solidFill>
          </w14:textFill>
        </w:rPr>
        <w:t xml:space="preserve">JSZC-320116-JZCG-G2025-0019</w:t>
      </w:r>
      <w:r/>
    </w:p>
    <w:p>
      <w:pPr>
        <w:ind w:firstLine="480"/>
        <w:pageBreakBefore w:val="0"/>
        <w:spacing w:line="264" w:lineRule="auto"/>
        <w:widowControl w:val="off"/>
        <w:rPr>
          <w:rFonts w:hint="eastAsia" w:ascii="宋体" w:hAnsi="宋体"/>
          <w:sz w:val="24"/>
          <w:szCs w:val="24"/>
          <w:lang w:eastAsia="zh-CN"/>
        </w:rPr>
      </w:pPr>
      <w:r>
        <w:rPr>
          <w:rFonts w:hint="eastAsia" w:ascii="宋体" w:hAnsi="宋体"/>
          <w:sz w:val="24"/>
          <w:szCs w:val="24"/>
        </w:rPr>
        <w:t xml:space="preserve">2.项目名称：</w:t>
      </w:r>
      <w:r>
        <w:rPr>
          <w:rFonts w:hint="eastAsia" w:ascii="宋体" w:hAnsi="宋体"/>
          <w:sz w:val="24"/>
          <w:szCs w:val="24"/>
          <w:lang w:eastAsia="zh-CN"/>
        </w:rPr>
        <w:t xml:space="preserve">六合经济开发区环境卫生市场化服务</w:t>
      </w:r>
      <w:r/>
    </w:p>
    <w:p>
      <w:pPr>
        <w:ind w:firstLine="480"/>
        <w:pageBreakBefore w:val="0"/>
        <w:spacing w:line="264" w:lineRule="auto"/>
        <w:widowControl w:val="off"/>
        <w:rPr>
          <w:rFonts w:hint="eastAsia" w:ascii="宋体" w:hAnsi="宋体"/>
          <w:color w:val="000000"/>
          <w:sz w:val="24"/>
          <w:szCs w:val="24"/>
          <w:lang w:val="en-US" w:eastAsia="zh-CN"/>
        </w:rPr>
      </w:pPr>
      <w:r>
        <w:rPr>
          <w:rFonts w:hint="eastAsia" w:ascii="宋体" w:hAnsi="宋体"/>
          <w:color w:val="000000"/>
          <w:sz w:val="24"/>
          <w:szCs w:val="24"/>
        </w:rPr>
        <w:t xml:space="preserve">3.预算金额：</w:t>
      </w:r>
      <w:r>
        <w:rPr>
          <w:rFonts w:hint="eastAsia" w:ascii="宋体" w:hAnsi="宋体"/>
          <w:color w:val="000000"/>
          <w:sz w:val="24"/>
          <w:szCs w:val="24"/>
          <w:lang w:val="en-US" w:eastAsia="zh-CN"/>
        </w:rPr>
        <w:t xml:space="preserve">1688万元 </w:t>
      </w:r>
      <w:r/>
    </w:p>
    <w:p>
      <w:pPr>
        <w:ind w:firstLine="480"/>
        <w:pageBreakBefore w:val="0"/>
        <w:spacing w:line="264" w:lineRule="auto"/>
        <w:widowControl w:val="off"/>
        <w:rPr>
          <w:rFonts w:hint="default" w:ascii="宋体" w:hAnsi="宋体"/>
          <w:color w:val="000000"/>
          <w:sz w:val="24"/>
          <w:szCs w:val="24"/>
          <w:lang w:val="en-US" w:eastAsia="zh-CN"/>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最高限价：本项目设定最高限价为1688万元。</w:t>
      </w:r>
      <w:r/>
    </w:p>
    <w:p>
      <w:pPr>
        <w:ind w:firstLine="480"/>
        <w:pageBreakBefore w:val="0"/>
        <w:spacing w:line="264" w:lineRule="auto"/>
        <w:widowControl w:val="off"/>
        <w:rPr>
          <w:rFonts w:ascii="宋体" w:hAnsi="宋体"/>
          <w:sz w:val="24"/>
          <w:szCs w:val="24"/>
          <w:u w:val="single"/>
        </w:rPr>
      </w:pPr>
      <w:r>
        <w:rPr>
          <w:rFonts w:hint="eastAsia" w:ascii="宋体" w:hAnsi="宋体"/>
          <w:sz w:val="24"/>
          <w:szCs w:val="24"/>
        </w:rPr>
        <w:t xml:space="preserve">5.采购需求（简介）：</w:t>
      </w:r>
      <w:r>
        <w:rPr>
          <w:rFonts w:hint="eastAsia" w:ascii="宋体" w:hAnsi="宋体"/>
          <w:sz w:val="24"/>
          <w:szCs w:val="24"/>
          <w:lang w:eastAsia="zh-CN"/>
        </w:rPr>
        <w:t xml:space="preserve">龙池街道拟对</w:t>
      </w:r>
      <w:r>
        <w:rPr>
          <w:rFonts w:hint="eastAsia" w:ascii="宋体" w:hAnsi="宋体"/>
          <w:color w:val="000000"/>
          <w:sz w:val="24"/>
          <w:szCs w:val="24"/>
          <w:lang w:val="en-US" w:eastAsia="zh-CN"/>
        </w:rPr>
        <w:t xml:space="preserve">六合经济开发区环境卫生市场化服务进行公开招标。</w:t>
      </w:r>
      <w:r>
        <w:rPr>
          <w:rFonts w:hint="eastAsia" w:ascii="宋体" w:hAnsi="宋体" w:cs="宋体"/>
          <w:sz w:val="24"/>
          <w:szCs w:val="24"/>
        </w:rPr>
        <w:t xml:space="preserve">（详细内容见本招标文件第四章） </w:t>
      </w:r>
      <w:r/>
    </w:p>
    <w:p>
      <w:pPr>
        <w:ind w:firstLine="480"/>
        <w:pageBreakBefore w:val="0"/>
        <w:spacing w:line="264" w:lineRule="auto"/>
        <w:widowControl w:val="off"/>
        <w:rPr>
          <w:rFonts w:hint="eastAsia" w:ascii="宋体" w:hAnsi="宋体" w:cs="宋体"/>
          <w:color w:val="000000"/>
          <w:sz w:val="24"/>
          <w:szCs w:val="24"/>
          <w:highlight w:val="yellow"/>
          <w:lang w:eastAsia="zh-CN"/>
        </w:rPr>
      </w:pPr>
      <w:r>
        <w:rPr>
          <w:rFonts w:hint="eastAsia" w:ascii="宋体" w:hAnsi="宋体" w:eastAsia="宋体" w:cs="Times New Roman"/>
          <w:color w:val="000000"/>
          <w:sz w:val="24"/>
          <w:szCs w:val="24"/>
        </w:rPr>
        <w:t xml:space="preserve">6.合同履行期限：</w:t>
      </w:r>
      <w:r>
        <w:rPr>
          <w:rFonts w:hint="eastAsia" w:ascii="宋体" w:hAnsi="宋体" w:eastAsia="宋体" w:cs="宋体"/>
          <w:color w:val="000000"/>
          <w:sz w:val="24"/>
          <w:szCs w:val="24"/>
          <w:lang w:val="en-US" w:eastAsia="zh-CN"/>
        </w:rPr>
        <w:t xml:space="preserve">365天</w:t>
      </w:r>
      <w:r/>
    </w:p>
    <w:p>
      <w:pPr>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sz w:val="24"/>
          <w:szCs w:val="24"/>
          <w:lang w:val="en-US" w:eastAsia="zh-CN"/>
        </w:rPr>
        <w:t xml:space="preserve">7</w:t>
      </w:r>
      <w:r>
        <w:rPr>
          <w:rFonts w:hint="eastAsia" w:ascii="宋体" w:hAnsi="宋体" w:eastAsia="宋体" w:cs="Times New Roman"/>
          <w:sz w:val="24"/>
          <w:szCs w:val="24"/>
          <w:lang w:val="en-US" w:eastAsia="zh-CN"/>
        </w:rPr>
        <w:t xml:space="preserve">.</w:t>
      </w:r>
      <w:r>
        <w:rPr>
          <w:rFonts w:hint="eastAsia" w:ascii="宋体" w:hAnsi="宋体" w:eastAsia="宋体" w:cs="宋体"/>
          <w:sz w:val="24"/>
          <w:szCs w:val="24"/>
          <w:lang w:val="en-US" w:eastAsia="zh-CN"/>
        </w:rPr>
        <w:t xml:space="preserve">本项目</w:t>
      </w:r>
      <w:r>
        <w:rPr>
          <w:rFonts w:hint="eastAsia" w:ascii="宋体" w:hAnsi="宋体" w:eastAsia="宋体" w:cs="宋体"/>
          <w:color w:val="000000"/>
          <w:sz w:val="24"/>
          <w:szCs w:val="24"/>
          <w:u w:val="none"/>
          <w:lang w:val="en-US" w:eastAsia="zh-CN"/>
        </w:rPr>
        <w:t xml:space="preserve">不接受</w:t>
      </w:r>
      <w:r>
        <w:rPr>
          <w:rFonts w:hint="eastAsia" w:ascii="宋体" w:hAnsi="宋体" w:eastAsia="宋体" w:cs="宋体"/>
          <w:color w:val="000000"/>
          <w:sz w:val="24"/>
          <w:szCs w:val="24"/>
          <w:lang w:val="en-US" w:eastAsia="zh-CN"/>
        </w:rPr>
        <w:t xml:space="preserve">联</w:t>
      </w:r>
      <w:r>
        <w:rPr>
          <w:rFonts w:hint="eastAsia" w:ascii="宋体" w:hAnsi="宋体" w:eastAsia="宋体" w:cs="宋体"/>
          <w:sz w:val="24"/>
          <w:szCs w:val="24"/>
          <w:lang w:val="en-US" w:eastAsia="zh-CN"/>
        </w:rPr>
        <w:t xml:space="preserve">合体投标。</w:t>
      </w:r>
      <w:r/>
    </w:p>
    <w:p>
      <w:pPr>
        <w:pStyle w:val="663"/>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bookmarkStart w:id="12" w:name="_Toc35393791"/>
      <w:r/>
      <w:bookmarkStart w:id="13" w:name="_Toc28359003"/>
      <w:r/>
      <w:bookmarkStart w:id="14" w:name="_Toc35393622"/>
      <w:r/>
      <w:bookmarkStart w:id="15" w:name="_Toc28359080"/>
      <w:r/>
      <w:bookmarkStart w:id="16" w:name="_Toc38985264"/>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pageBreakBefore w:val="0"/>
        <w:spacing w:line="264" w:lineRule="auto"/>
        <w:widowControl w:val="off"/>
        <w:rPr>
          <w:rFonts w:hint="eastAsia" w:ascii="宋体" w:hAnsi="宋体"/>
          <w:color w:val="000000"/>
          <w:sz w:val="24"/>
          <w:szCs w:val="24"/>
        </w:rPr>
      </w:pPr>
      <w:r/>
      <w:bookmarkStart w:id="17" w:name="_Toc38985265"/>
      <w:r/>
      <w:bookmarkStart w:id="18" w:name="_Toc28359004"/>
      <w:r/>
      <w:bookmarkStart w:id="19" w:name="_Toc28359081"/>
      <w:r/>
      <w:bookmarkStart w:id="20" w:name="_Toc35393792"/>
      <w:r/>
      <w:bookmarkStart w:id="21" w:name="_Toc35393623"/>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pageBreakBefore w:val="0"/>
        <w:spacing w:line="264" w:lineRule="auto"/>
        <w:widowControl w:val="off"/>
        <w:rPr>
          <w:rFonts w:hint="eastAsia" w:ascii="宋体" w:hAnsi="宋体" w:eastAsia="宋体" w:cs="Times New Roman"/>
          <w:b w:val="0"/>
          <w:bCs w:val="0"/>
          <w:color w:val="000000"/>
          <w:sz w:val="24"/>
          <w:szCs w:val="24"/>
          <w:lang w:val="zh-CN"/>
        </w:rPr>
      </w:pPr>
      <w:r>
        <w:rPr>
          <w:rFonts w:hint="eastAsia" w:ascii="宋体" w:hAnsi="宋体" w:eastAsia="宋体" w:cs="Times New Roman"/>
          <w:b w:val="0"/>
          <w:bCs w:val="0"/>
          <w:color w:val="000000"/>
          <w:sz w:val="24"/>
          <w:szCs w:val="24"/>
          <w:lang w:val="zh-CN"/>
        </w:rPr>
        <w:t xml:space="preserve">1.满足《中华人民共和国政府采购法》第二十二条规定，并提供下列材料：</w:t>
      </w:r>
      <w:r/>
    </w:p>
    <w:p>
      <w:pPr>
        <w:ind w:firstLine="480"/>
        <w:pageBreakBefore w:val="0"/>
        <w:spacing w:line="264" w:lineRule="auto"/>
        <w:widowControl w:val="off"/>
        <w:rPr>
          <w:rFonts w:hint="eastAsia" w:ascii="宋体" w:hAnsi="宋体" w:eastAsia="宋体" w:cs="Times New Roman"/>
          <w:b w:val="0"/>
          <w:bCs w:val="0"/>
          <w:color w:val="000000"/>
          <w:sz w:val="24"/>
          <w:szCs w:val="24"/>
          <w:lang w:val="zh-CN" w:eastAsia="zh-CN"/>
        </w:rPr>
      </w:pPr>
      <w:r>
        <w:rPr>
          <w:rFonts w:hint="eastAsia" w:ascii="宋体" w:hAnsi="宋体" w:eastAsia="宋体" w:cs="Times New Roman"/>
          <w:b w:val="0"/>
          <w:bCs w:val="0"/>
          <w:color w:val="000000"/>
          <w:sz w:val="24"/>
          <w:szCs w:val="24"/>
          <w:lang w:val="en-US" w:eastAsia="zh-CN"/>
        </w:rPr>
        <w:t xml:space="preserve">1.1</w:t>
      </w:r>
      <w:r>
        <w:rPr>
          <w:rFonts w:hint="eastAsia" w:ascii="宋体" w:hAnsi="宋体" w:eastAsia="宋体" w:cs="Times New Roman"/>
          <w:b w:val="0"/>
          <w:bCs w:val="0"/>
          <w:color w:val="000000"/>
          <w:sz w:val="24"/>
          <w:szCs w:val="24"/>
          <w:lang w:val="zh-CN"/>
        </w:rPr>
        <w:t xml:space="preserve">供应商信用承诺函（</w:t>
      </w:r>
      <w:r>
        <w:rPr>
          <w:rFonts w:hint="eastAsia" w:ascii="宋体" w:hAnsi="宋体" w:cs="Times New Roman"/>
          <w:sz w:val="24"/>
          <w:szCs w:val="24"/>
          <w:lang w:val="zh-CN" w:eastAsia="zh-CN"/>
        </w:rPr>
        <w:t xml:space="preserve">格式见第六章</w:t>
      </w:r>
      <w:r>
        <w:rPr>
          <w:rFonts w:hint="eastAsia" w:ascii="宋体" w:hAnsi="宋体" w:eastAsia="宋体" w:cs="Times New Roman"/>
          <w:b w:val="0"/>
          <w:bCs w:val="0"/>
          <w:color w:val="000000"/>
          <w:sz w:val="24"/>
          <w:szCs w:val="24"/>
          <w:lang w:val="zh-CN"/>
        </w:rPr>
        <w:t xml:space="preserve">）</w:t>
      </w:r>
      <w:r>
        <w:rPr>
          <w:rFonts w:hint="eastAsia" w:ascii="宋体" w:hAnsi="宋体" w:eastAsia="宋体" w:cs="Times New Roman"/>
          <w:b w:val="0"/>
          <w:bCs w:val="0"/>
          <w:color w:val="000000"/>
          <w:sz w:val="24"/>
          <w:szCs w:val="24"/>
          <w:lang w:val="zh-CN" w:eastAsia="zh-CN"/>
        </w:rPr>
        <w:t xml:space="preserve">。</w:t>
      </w:r>
      <w:r/>
    </w:p>
    <w:p>
      <w:pPr>
        <w:ind w:firstLine="480"/>
        <w:pageBreakBefore w:val="0"/>
        <w:spacing w:line="264" w:lineRule="auto"/>
        <w:widowControl w:val="off"/>
        <w:rPr>
          <w:rFonts w:hint="eastAsia" w:ascii="宋体" w:hAnsi="宋体"/>
          <w:sz w:val="24"/>
          <w:szCs w:val="24"/>
          <w:highlight w:val="yellow"/>
        </w:rPr>
      </w:pPr>
      <w:r>
        <w:rPr>
          <w:rFonts w:hint="eastAsia" w:ascii="宋体" w:hAnsi="宋体" w:eastAsia="宋体" w:cs="Times New Roman"/>
          <w:b w:val="0"/>
          <w:bCs w:val="0"/>
          <w:color w:val="000000"/>
          <w:sz w:val="24"/>
          <w:szCs w:val="24"/>
          <w:lang w:val="zh-CN"/>
        </w:rPr>
        <w:t xml:space="preserve">2.落实政府采购政策需满足的资格要求：</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无</w:t>
      </w:r>
      <w:r/>
    </w:p>
    <w:p>
      <w:pPr>
        <w:ind w:firstLine="480"/>
        <w:pageBreakBefore w:val="0"/>
        <w:spacing w:line="264" w:lineRule="auto"/>
        <w:widowControl w:val="off"/>
        <w:rPr>
          <w:rFonts w:hint="eastAsia" w:ascii="宋体" w:hAnsi="宋体" w:eastAsia="宋体" w:cs="Times New Roman"/>
          <w:i w:val="0"/>
          <w:iCs w:val="0"/>
          <w:caps w:val="0"/>
          <w:color w:val="000000"/>
          <w:spacing w:val="0"/>
          <w:sz w:val="24"/>
          <w:szCs w:val="24"/>
          <w:lang w:val="en-US" w:eastAsia="zh-CN" w:bidi="ar-SA"/>
        </w:rPr>
      </w:pPr>
      <w:r>
        <w:rPr>
          <w:rFonts w:hint="eastAsia" w:ascii="宋体" w:hAnsi="宋体" w:eastAsia="宋体" w:cs="Times New Roman"/>
          <w:i w:val="0"/>
          <w:iCs w:val="0"/>
          <w:caps w:val="0"/>
          <w:color w:val="000000"/>
          <w:spacing w:val="0"/>
          <w:sz w:val="24"/>
          <w:szCs w:val="24"/>
          <w:lang w:val="zh-CN" w:bidi="ar-SA"/>
        </w:rPr>
        <w:t xml:space="preserve">本项目采购标的对应的中小企业划分标准所属行业为：</w:t>
      </w:r>
      <w:r>
        <w:rPr>
          <w:rFonts w:hint="eastAsia" w:ascii="宋体" w:hAnsi="宋体" w:eastAsia="宋体" w:cs="Times New Roman"/>
          <w:i w:val="0"/>
          <w:iCs w:val="0"/>
          <w:caps w:val="0"/>
          <w:color w:val="000000"/>
          <w:spacing w:val="0"/>
          <w:sz w:val="24"/>
          <w:szCs w:val="24"/>
          <w:u w:val="none"/>
          <w:lang w:val="en-US" w:eastAsia="zh-CN" w:bidi="ar-SA"/>
        </w:rPr>
        <w:t xml:space="preserve">其他未列明行业。</w:t>
      </w:r>
      <w:r/>
    </w:p>
    <w:p>
      <w:pPr>
        <w:ind w:firstLine="480"/>
        <w:pageBreakBefore w:val="0"/>
        <w:spacing w:line="264" w:lineRule="auto"/>
        <w:widowControl w:val="off"/>
        <w:rPr>
          <w:rFonts w:hint="eastAsia" w:ascii="宋体" w:hAnsi="宋体" w:eastAsia="宋体" w:cs="Times New Roman"/>
          <w:color w:val="0000ff"/>
          <w:sz w:val="24"/>
          <w:szCs w:val="24"/>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cs="Times New Roman"/>
          <w:sz w:val="24"/>
          <w:szCs w:val="24"/>
          <w:lang w:val="en-US" w:eastAsia="zh-CN"/>
        </w:rPr>
        <w:t xml:space="preserve">无</w:t>
      </w:r>
      <w:r/>
    </w:p>
    <w:p>
      <w:pPr>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p>
    <w:p>
      <w:pPr>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不得参加同一合同项下的政府采购活动</w:t>
      </w:r>
      <w:r>
        <w:rPr>
          <w:rFonts w:hint="eastAsia" w:ascii="宋体" w:hAnsi="宋体" w:eastAsia="宋体" w:cs="Times New Roman"/>
          <w:color w:val="000000"/>
          <w:sz w:val="24"/>
          <w:szCs w:val="24"/>
          <w:lang w:eastAsia="zh-CN"/>
        </w:rPr>
        <w:t xml:space="preserve">。</w:t>
      </w:r>
      <w:r/>
    </w:p>
    <w:p>
      <w:pPr>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不得参加本项目的采购活动</w:t>
      </w:r>
      <w:r>
        <w:rPr>
          <w:rFonts w:hint="eastAsia" w:ascii="宋体" w:hAnsi="宋体" w:eastAsia="宋体" w:cs="Times New Roman"/>
          <w:color w:val="000000"/>
          <w:sz w:val="24"/>
          <w:szCs w:val="24"/>
          <w:lang w:eastAsia="zh-CN"/>
        </w:rPr>
        <w:t xml:space="preserve">。</w:t>
      </w:r>
      <w:r/>
    </w:p>
    <w:p>
      <w:pPr>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p>
    <w:p>
      <w:pPr>
        <w:pStyle w:val="663"/>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
    </w:p>
    <w:p>
      <w:pPr>
        <w:ind w:firstLine="480"/>
        <w:pageBreakBefore w:val="0"/>
        <w:spacing w:line="264" w:lineRule="auto"/>
        <w:widowControl w:val="off"/>
        <w:rPr>
          <w:rFonts w:ascii="宋体" w:hAnsi="宋体" w:cs="宋体"/>
          <w:sz w:val="24"/>
          <w:szCs w:val="24"/>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sz w:val="24"/>
          <w:szCs w:val="24"/>
        </w:rPr>
        <w:t xml:space="preserve">1.时间：自招标文件公告发布之日起。</w:t>
      </w:r>
      <w:r/>
    </w:p>
    <w:p>
      <w:pPr>
        <w:ind w:firstLine="480"/>
        <w:pageBreakBefore w:val="0"/>
        <w:spacing w:line="264"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663"/>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
    </w:p>
    <w:p>
      <w:pPr>
        <w:ind w:firstLine="480"/>
        <w:pageBreakBefore w:val="0"/>
        <w:spacing w:line="264" w:lineRule="auto"/>
        <w:widowControl w:val="off"/>
        <w:rPr>
          <w:rFonts w:hint="eastAsia" w:ascii="宋体" w:hAnsi="宋体" w:eastAsia="宋体"/>
          <w:bCs/>
          <w:sz w:val="24"/>
          <w:szCs w:val="24"/>
          <w:u w:val="single"/>
          <w:lang w:val="en-US" w:eastAsia="zh-CN"/>
        </w:rPr>
      </w:pPr>
      <w:r/>
      <w:bookmarkStart w:id="27" w:name="_Toc38985267"/>
      <w:r/>
      <w:bookmarkStart w:id="28" w:name="_Toc35393794"/>
      <w:r/>
      <w:bookmarkStart w:id="29" w:name="_Toc35393625"/>
      <w:r/>
      <w:bookmarkStart w:id="30" w:name="_Toc28359084"/>
      <w:r/>
      <w:bookmarkStart w:id="31" w:name="_Toc28359007"/>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themeColor="text1"/>
          <w:sz w:val="24"/>
          <w:szCs w:val="24"/>
          <w:u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2</w:t>
      </w:r>
      <w:r>
        <w:rPr>
          <w:rFonts w:hint="eastAsia" w:ascii="宋体" w:hAnsi="宋体" w:cs="宋体"/>
          <w:color w:val="000000" w:themeColor="text1"/>
          <w:sz w:val="24"/>
          <w:szCs w:val="24"/>
          <w:u w:val="none"/>
          <w:lang w:val="en-US" w:eastAsia="zh-CN"/>
          <w14:textFill>
            <w14:solidFill>
              <w14:schemeClr w14:val="tx1"/>
            </w14:solidFill>
          </w14:textFill>
        </w:rPr>
        <w:t xml:space="preserve">5</w:t>
      </w:r>
      <w:r>
        <w:rPr>
          <w:rFonts w:hint="eastAsia" w:ascii="宋体" w:hAnsi="宋体"/>
          <w:bCs/>
          <w:color w:val="000000" w:themeColor="text1"/>
          <w:sz w:val="24"/>
          <w:szCs w:val="24"/>
          <w:u w:val="none"/>
          <w14:textFill>
            <w14:solidFill>
              <w14:schemeClr w14:val="tx1"/>
            </w14:solidFill>
          </w14:textFill>
        </w:rPr>
        <w:t xml:space="preserve">年</w:t>
      </w:r>
      <w:r>
        <w:rPr>
          <w:rFonts w:hint="eastAsia" w:ascii="宋体" w:hAnsi="宋体"/>
          <w:bCs/>
          <w:color w:val="000000" w:themeColor="text1"/>
          <w:sz w:val="24"/>
          <w:szCs w:val="24"/>
          <w:u w:val="none"/>
          <w:lang w:val="en-US" w:eastAsia="zh-CN"/>
          <w14:textFill>
            <w14:solidFill>
              <w14:schemeClr w14:val="tx1"/>
            </w14:solidFill>
          </w14:textFill>
        </w:rPr>
        <w:t xml:space="preserve">7</w:t>
      </w:r>
      <w:r>
        <w:rPr>
          <w:rFonts w:hint="eastAsia" w:ascii="宋体" w:hAnsi="宋体"/>
          <w:bCs/>
          <w:color w:val="000000" w:themeColor="text1"/>
          <w:sz w:val="24"/>
          <w:szCs w:val="24"/>
          <w:u w:val="none"/>
          <w14:textFill>
            <w14:solidFill>
              <w14:schemeClr w14:val="tx1"/>
            </w14:solidFill>
          </w14:textFill>
        </w:rPr>
        <w:t xml:space="preserve">月</w:t>
      </w:r>
      <w:r>
        <w:rPr>
          <w:rFonts w:hint="eastAsia" w:ascii="宋体" w:hAnsi="宋体"/>
          <w:bCs/>
          <w:color w:val="000000" w:themeColor="text1"/>
          <w:sz w:val="24"/>
          <w:szCs w:val="24"/>
          <w:u w:val="none"/>
          <w:lang w:val="en-US" w:eastAsia="zh-CN"/>
          <w14:textFill>
            <w14:solidFill>
              <w14:schemeClr w14:val="tx1"/>
            </w14:solidFill>
          </w14:textFill>
        </w:rPr>
        <w:t xml:space="preserve">2</w:t>
      </w:r>
      <w:r>
        <w:rPr>
          <w:rFonts w:hint="eastAsia" w:ascii="宋体" w:hAnsi="宋体"/>
          <w:bCs/>
          <w:color w:val="000000" w:themeColor="text1"/>
          <w:sz w:val="24"/>
          <w:szCs w:val="24"/>
          <w:u w:val="none"/>
          <w14:textFill>
            <w14:solidFill>
              <w14:schemeClr w14:val="tx1"/>
            </w14:solidFill>
          </w14:textFill>
        </w:rPr>
        <w:t xml:space="preserve">日</w:t>
      </w:r>
      <w:r>
        <w:rPr>
          <w:rFonts w:hint="eastAsia" w:ascii="宋体" w:hAnsi="宋体"/>
          <w:bCs/>
          <w:color w:val="000000" w:themeColor="text1"/>
          <w:sz w:val="24"/>
          <w:szCs w:val="24"/>
          <w:u w:val="none"/>
          <w:lang w:val="en-US" w:eastAsia="zh-CN"/>
          <w14:textFill>
            <w14:solidFill>
              <w14:schemeClr w14:val="tx1"/>
            </w14:solidFill>
          </w14:textFill>
        </w:rPr>
        <w:t xml:space="preserve">09</w:t>
      </w:r>
      <w:r>
        <w:rPr>
          <w:rFonts w:hint="eastAsia" w:ascii="Times New Roman" w:hAnsi="Times New Roman" w:eastAsia="宋体" w:cs="Times New Roman"/>
          <w:bCs/>
          <w:color w:val="000000" w:themeColor="text1"/>
          <w:sz w:val="24"/>
          <w:szCs w:val="24"/>
          <w:u w:val="none"/>
          <w:lang w:val="en-US" w:eastAsia="zh-CN"/>
          <w14:textFill>
            <w14:solidFill>
              <w14:schemeClr w14:val="tx1"/>
            </w14:solidFill>
          </w14:textFill>
        </w:rPr>
        <w:t xml:space="preserve">时</w:t>
      </w:r>
      <w:r>
        <w:rPr>
          <w:rFonts w:hint="eastAsia" w:cs="Times New Roman"/>
          <w:bCs/>
          <w:color w:val="000000" w:themeColor="text1"/>
          <w:sz w:val="24"/>
          <w:szCs w:val="24"/>
          <w:u w:val="none"/>
          <w:lang w:val="en-US" w:eastAsia="zh-CN"/>
          <w14:textFill>
            <w14:solidFill>
              <w14:schemeClr w14:val="tx1"/>
            </w14:solidFill>
          </w14:textFill>
        </w:rPr>
        <w:t xml:space="preserve">00</w:t>
      </w:r>
      <w:r>
        <w:rPr>
          <w:rFonts w:hint="eastAsia" w:ascii="宋体" w:hAnsi="宋体"/>
          <w:bCs/>
          <w:color w:val="000000" w:themeColor="text1"/>
          <w:sz w:val="24"/>
          <w:szCs w:val="24"/>
          <w:u w:val="none"/>
          <w14:textFill>
            <w14:solidFill>
              <w14:schemeClr w14:val="tx1"/>
            </w14:solidFill>
          </w14:textFill>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p>
    <w:p>
      <w:pPr>
        <w:ind w:firstLine="480"/>
        <w:pageBreakBefore w:val="0"/>
        <w:spacing w:line="264"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p>
    <w:p>
      <w:pPr>
        <w:pStyle w:val="663"/>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
    </w:p>
    <w:p>
      <w:pPr>
        <w:ind w:firstLine="480"/>
        <w:pageBreakBefore w:val="0"/>
        <w:spacing w:line="264" w:lineRule="auto"/>
        <w:widowControl w:val="off"/>
        <w:rPr>
          <w:rFonts w:hint="eastAsia"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公告期限为自本公告发布之日起5个工作日。</w:t>
      </w:r>
      <w:r/>
    </w:p>
    <w:p>
      <w:pPr>
        <w:pStyle w:val="663"/>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
    </w:p>
    <w:p>
      <w:pPr>
        <w:ind w:firstLine="480"/>
        <w:pageBreakBefore w:val="0"/>
        <w:spacing w:line="264" w:lineRule="auto"/>
        <w:widowControl w:val="off"/>
        <w:tabs>
          <w:tab w:val="left" w:pos="900" w:leader="none"/>
        </w:tabs>
        <w:rPr>
          <w:rFonts w:hint="eastAsia" w:ascii="宋体" w:hAnsi="宋体"/>
          <w:bCs/>
          <w:sz w:val="24"/>
          <w:szCs w:val="24"/>
        </w:rPr>
      </w:pPr>
      <w:r/>
      <w:bookmarkStart w:id="35" w:name="_Toc28359085"/>
      <w:r/>
      <w:bookmarkStart w:id="36" w:name="_Toc38985269"/>
      <w:r/>
      <w:bookmarkStart w:id="37" w:name="_Toc35393796"/>
      <w:r/>
      <w:bookmarkStart w:id="38" w:name="_Toc28359008"/>
      <w:r/>
      <w:bookmarkStart w:id="39" w:name="_Toc35393627"/>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p>
    <w:p>
      <w:pPr>
        <w:ind w:firstLine="480"/>
        <w:pageBreakBefore w:val="0"/>
        <w:spacing w:line="264" w:lineRule="auto"/>
        <w:widowControl w:val="off"/>
        <w:tabs>
          <w:tab w:val="left" w:pos="900" w:leader="none"/>
        </w:tabs>
        <w:rPr>
          <w:rFonts w:hint="eastAsia" w:ascii="宋体" w:hAnsi="宋体" w:eastAsia="宋体" w:cs="宋体"/>
          <w:color w:val="0000ff"/>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本项目不组织集中</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w:t>
      </w:r>
      <w:r>
        <w:rPr>
          <w:rFonts w:hint="eastAsia" w:ascii="宋体" w:hAnsi="宋体" w:eastAsia="宋体" w:cs="宋体"/>
          <w:color w:val="0000ff"/>
          <w:sz w:val="24"/>
          <w:szCs w:val="24"/>
          <w:lang w:val="en-US" w:eastAsia="zh-CN"/>
        </w:rPr>
        <w:t xml:space="preserve"> </w:t>
      </w:r>
      <w:r/>
    </w:p>
    <w:p>
      <w:pPr>
        <w:ind w:firstLine="48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.供应商通过苏采云系统参与政府采购项目，需要办理</w:t>
      </w:r>
      <w:r>
        <w:rPr>
          <w:rFonts w:hint="eastAsia" w:ascii="宋体" w:hAnsi="宋体" w:eastAsia="宋体" w:cs="宋体"/>
          <w:sz w:val="24"/>
          <w:szCs w:val="24"/>
          <w:lang w:val="en-US" w:eastAsia="zh-CN"/>
        </w:rPr>
        <w:t xml:space="preserve">江苏省政府采购数字证书及</w:t>
      </w:r>
      <w:r>
        <w:rPr>
          <w:rFonts w:hint="eastAsia" w:ascii="宋体" w:hAnsi="宋体" w:eastAsia="宋体" w:cs="宋体"/>
          <w:sz w:val="24"/>
          <w:szCs w:val="24"/>
          <w:lang w:eastAsia="zh-CN"/>
        </w:rPr>
        <w:t xml:space="preserve">电子签章，</w:t>
      </w:r>
      <w:r>
        <w:rPr>
          <w:rFonts w:hint="eastAsia" w:ascii="宋体" w:hAnsi="宋体" w:eastAsia="宋体" w:cs="宋体"/>
          <w:sz w:val="24"/>
          <w:szCs w:val="24"/>
          <w:lang w:val="en-US" w:eastAsia="zh-CN"/>
        </w:rPr>
        <w:t xml:space="preserve">具体详见苏采云系统登录页“新CA办理指南”。供应商</w:t>
      </w:r>
      <w:r>
        <w:rPr>
          <w:rFonts w:hint="eastAsia" w:ascii="宋体" w:hAnsi="宋体" w:eastAsia="宋体" w:cs="宋体"/>
          <w:sz w:val="24"/>
          <w:szCs w:val="24"/>
          <w:lang w:eastAsia="zh-CN"/>
        </w:rPr>
        <w:t xml:space="preserve">按《苏采云系统供应商操作手册》（</w:t>
      </w:r>
      <w:r>
        <w:rPr>
          <w:rFonts w:hint="eastAsia" w:ascii="宋体" w:hAnsi="宋体" w:eastAsia="宋体" w:cs="宋体"/>
          <w:sz w:val="24"/>
          <w:szCs w:val="24"/>
          <w:lang w:val="en-US" w:eastAsia="zh-CN"/>
        </w:rPr>
        <w:t xml:space="preserve">以下简称“操作手册”</w:t>
      </w:r>
      <w:r>
        <w:rPr>
          <w:rFonts w:hint="eastAsia" w:ascii="宋体" w:hAnsi="宋体" w:eastAsia="宋体" w:cs="宋体"/>
          <w:sz w:val="24"/>
          <w:szCs w:val="24"/>
          <w:lang w:eastAsia="zh-CN"/>
        </w:rPr>
        <w:t xml:space="preserve">）进</w:t>
      </w:r>
      <w:bookmarkStart w:id="184" w:name="_GoBack"/>
      <w:r/>
      <w:bookmarkEnd w:id="184"/>
      <w:r>
        <w:rPr>
          <w:rFonts w:hint="eastAsia" w:ascii="宋体" w:hAnsi="宋体" w:eastAsia="宋体" w:cs="宋体"/>
          <w:sz w:val="24"/>
          <w:szCs w:val="24"/>
          <w:lang w:eastAsia="zh-CN"/>
        </w:rPr>
        <w:t xml:space="preserve">行注册，</w:t>
      </w:r>
      <w:r>
        <w:rPr>
          <w:rFonts w:hint="eastAsia" w:ascii="宋体" w:hAnsi="宋体" w:eastAsia="宋体" w:cs="宋体"/>
          <w:sz w:val="24"/>
          <w:szCs w:val="24"/>
          <w:lang w:val="en-US" w:eastAsia="zh-CN"/>
        </w:rPr>
        <w:t xml:space="preserve">并</w:t>
      </w:r>
      <w:r>
        <w:rPr>
          <w:rFonts w:hint="eastAsia" w:ascii="宋体" w:hAnsi="宋体" w:eastAsia="宋体" w:cs="宋体"/>
          <w:sz w:val="24"/>
          <w:szCs w:val="24"/>
          <w:lang w:eastAsia="zh-CN"/>
        </w:rPr>
        <w:t xml:space="preserve">制作上传电子投标文件。《操作手册》</w:t>
      </w: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"http://www.ccgp-jiangsu.gov.cn/jiangsu/zlxz/ee/ee3a4bc5a3454aa2b0d9312230633ce9.html" </w:instrText>
      </w:r>
      <w:r>
        <w:rPr>
          <w:rFonts w:hint="eastAsia" w:ascii="宋体" w:hAnsi="宋体" w:eastAsia="宋体" w:cs="宋体"/>
          <w:sz w:val="24"/>
          <w:szCs w:val="24"/>
          <w:lang w:eastAsia="zh-CN"/>
        </w:rPr>
        <w:fldChar w:fldCharType="separate"/>
      </w:r>
      <w:r>
        <w:rPr>
          <w:rStyle w:val="715"/>
          <w:rFonts w:hint="eastAsia" w:ascii="宋体" w:hAnsi="宋体" w:eastAsia="宋体" w:cs="宋体"/>
          <w:sz w:val="24"/>
          <w:szCs w:val="24"/>
          <w:lang w:eastAsia="zh-CN"/>
        </w:rPr>
        <w:t xml:space="preserve">下载地址</w:t>
      </w:r>
      <w:r>
        <w:rPr>
          <w:rFonts w:hint="eastAsia" w:ascii="宋体" w:hAnsi="宋体" w:eastAsia="宋体" w:cs="宋体"/>
          <w:sz w:val="24"/>
          <w:szCs w:val="24"/>
          <w:lang w:eastAsia="zh-CN"/>
        </w:rPr>
        <w:fldChar w:fldCharType="end"/>
      </w:r>
      <w:r>
        <w:rPr>
          <w:rFonts w:hint="eastAsia" w:ascii="宋体" w:hAnsi="宋体" w:eastAsia="宋体" w:cs="宋体"/>
          <w:sz w:val="24"/>
          <w:szCs w:val="24"/>
          <w:lang w:eastAsia="zh-CN"/>
        </w:rPr>
        <w:t xml:space="preserve">（CTRL+鼠标左键）。</w:t>
      </w:r>
      <w:r/>
    </w:p>
    <w:p>
      <w:pPr>
        <w:ind w:firstLine="48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.有关本次招标的事项若存在变动或修改，请及时关注“江苏政府采购网”（www.ccgp-jiangsu.gov.cn）更正公告。</w:t>
      </w:r>
      <w:r/>
    </w:p>
    <w:p>
      <w:pPr>
        <w:pStyle w:val="663"/>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
    </w:p>
    <w:p>
      <w:pPr>
        <w:ind w:firstLine="480"/>
        <w:pageBreakBefore w:val="0"/>
        <w:spacing w:line="264"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p>
    <w:p>
      <w:pPr>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名  称：</w:t>
      </w:r>
      <w:r>
        <w:rPr>
          <w:rFonts w:hint="eastAsia" w:ascii="宋体" w:hAnsi="宋体" w:cs="Times New Roman"/>
          <w:sz w:val="24"/>
          <w:szCs w:val="24"/>
          <w:u w:val="none"/>
          <w:lang w:val="en-US" w:eastAsia="zh-CN"/>
        </w:rPr>
        <w:t xml:space="preserve">南京市六合区</w:t>
      </w:r>
      <w:r>
        <w:rPr>
          <w:rFonts w:hint="eastAsia" w:ascii="宋体" w:hAnsi="宋体" w:eastAsia="宋体" w:cs="Times New Roman"/>
          <w:color w:val="000000" w:themeColor="text1"/>
          <w:sz w:val="24"/>
          <w:szCs w:val="24"/>
          <w:u w:val="none"/>
          <w:lang w:val="en-US" w:eastAsia="zh-CN"/>
          <w14:textFill>
            <w14:solidFill>
              <w14:schemeClr w14:val="tx1"/>
            </w14:solidFill>
          </w14:textFill>
        </w:rPr>
        <w:t xml:space="preserve">龙池街道办事处</w:t>
      </w:r>
      <w:r>
        <w:rPr>
          <w:rFonts w:hint="eastAsia" w:ascii="宋体" w:hAnsi="宋体" w:eastAsia="宋体" w:cs="Times New Roman"/>
          <w:color w:val="0000ff"/>
          <w:sz w:val="24"/>
          <w:szCs w:val="24"/>
          <w:u w:val="none"/>
          <w:lang w:val="en-US" w:eastAsia="zh-CN"/>
        </w:rPr>
        <w:t xml:space="preserve">       </w:t>
      </w:r>
      <w:r/>
    </w:p>
    <w:p>
      <w:pPr>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w:t>
      </w: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南京市</w:t>
      </w:r>
      <w:r>
        <w:rPr>
          <w:rFonts w:hint="eastAsia" w:ascii="宋体" w:hAnsi="宋体" w:eastAsia="宋体" w:cs="Times New Roman"/>
          <w:color w:val="000000" w:themeColor="text1"/>
          <w:sz w:val="24"/>
          <w:szCs w:val="24"/>
          <w:u w:val="none"/>
          <w:lang w:val="en-US" w:eastAsia="zh-CN"/>
          <w14:textFill>
            <w14:solidFill>
              <w14:schemeClr w14:val="tx1"/>
            </w14:solidFill>
          </w14:textFill>
        </w:rPr>
        <w:t xml:space="preserve">六合</w:t>
      </w: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区新集东路18号</w:t>
      </w:r>
      <w:r>
        <w:rPr>
          <w:rFonts w:hint="eastAsia" w:ascii="宋体" w:hAnsi="宋体" w:eastAsia="宋体" w:cs="Times New Roman"/>
          <w:color w:val="0000ff"/>
          <w:sz w:val="24"/>
          <w:szCs w:val="24"/>
          <w:u w:val="none"/>
          <w:lang w:val="en-US" w:eastAsia="zh-CN"/>
        </w:rPr>
        <w:t xml:space="preserve"> </w:t>
      </w:r>
      <w:r>
        <w:rPr>
          <w:rFonts w:hint="eastAsia" w:ascii="宋体" w:hAnsi="宋体" w:eastAsia="宋体" w:cs="Times New Roman"/>
          <w:sz w:val="24"/>
          <w:szCs w:val="24"/>
          <w:u w:val="none"/>
          <w:lang w:val="en-US" w:eastAsia="zh-CN"/>
        </w:rPr>
        <w:t xml:space="preserve">   </w:t>
      </w:r>
      <w:r/>
    </w:p>
    <w:p>
      <w:pPr>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联系人：鲁久庆</w:t>
      </w:r>
      <w:r/>
    </w:p>
    <w:p>
      <w:pPr>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联系电话：</w:t>
      </w:r>
      <w:r>
        <w:rPr>
          <w:rFonts w:hint="eastAsia" w:ascii="宋体" w:hAnsi="宋体" w:eastAsia="宋体" w:cs="Times New Roman"/>
          <w:color w:val="000000" w:themeColor="text1"/>
          <w:sz w:val="24"/>
          <w:szCs w:val="24"/>
          <w:u w:val="none"/>
          <w:lang w:val="en-US" w:eastAsia="zh-CN"/>
          <w14:textFill>
            <w14:solidFill>
              <w14:schemeClr w14:val="tx1"/>
            </w14:solidFill>
          </w14:textFill>
        </w:rPr>
        <w:t xml:space="preserve">025-57660922</w:t>
      </w:r>
      <w:r>
        <w:rPr>
          <w:rFonts w:hint="eastAsia" w:ascii="宋体" w:hAnsi="宋体" w:eastAsia="宋体" w:cs="Times New Roman"/>
          <w:color w:val="0000ff"/>
          <w:sz w:val="24"/>
          <w:szCs w:val="24"/>
          <w:u w:val="none"/>
          <w:lang w:val="en-US" w:eastAsia="zh-CN"/>
        </w:rPr>
        <w:t xml:space="preserve"> </w:t>
      </w:r>
      <w:bookmarkStart w:id="40" w:name="_Toc28359009"/>
      <w:r/>
      <w:bookmarkStart w:id="41" w:name="_Toc28359086"/>
      <w:r/>
      <w:r/>
    </w:p>
    <w:p>
      <w:pPr>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40"/>
      <w:r/>
      <w:bookmarkEnd w:id="41"/>
      <w:r/>
      <w:r/>
    </w:p>
    <w:p>
      <w:pPr>
        <w:ind w:firstLine="480"/>
        <w:pageBreakBefore w:val="0"/>
        <w:spacing w:line="264" w:lineRule="auto"/>
        <w:widowControl w:val="off"/>
        <w:rPr>
          <w:rFonts w:hint="eastAsia" w:ascii="宋体" w:hAnsi="宋体" w:eastAsia="宋体" w:cs="Times New Roman"/>
          <w:color w:val="0000ff"/>
          <w:sz w:val="24"/>
          <w:szCs w:val="24"/>
          <w:u w:val="none"/>
          <w:lang w:val="en-US" w:eastAsia="zh-CN"/>
        </w:rPr>
      </w:pPr>
      <w:r>
        <w:rPr>
          <w:rFonts w:hint="eastAsia" w:ascii="宋体" w:hAnsi="宋体" w:eastAsia="宋体" w:cs="Times New Roman"/>
          <w:sz w:val="24"/>
          <w:szCs w:val="24"/>
          <w:u w:val="none"/>
          <w:lang w:val="en-US" w:eastAsia="zh-CN"/>
        </w:rPr>
        <w:t xml:space="preserve">地　址：</w:t>
      </w:r>
      <w:r>
        <w:rPr>
          <w:rFonts w:hint="eastAsia" w:ascii="宋体" w:hAnsi="宋体" w:eastAsia="宋体" w:cs="Times New Roman"/>
          <w:color w:val="000000" w:themeColor="text1"/>
          <w:sz w:val="24"/>
          <w:szCs w:val="24"/>
          <w:u w:val="none"/>
          <w:lang w:val="en-US" w:eastAsia="zh-CN"/>
          <w14:textFill>
            <w14:solidFill>
              <w14:schemeClr w14:val="tx1"/>
            </w14:solidFill>
          </w14:textFill>
        </w:rPr>
        <w:t xml:space="preserve">南京市六合区雄州街道龙池路333号  </w:t>
      </w:r>
      <w:r/>
    </w:p>
    <w:p>
      <w:pPr>
        <w:ind w:firstLine="480"/>
        <w:pageBreakBefore w:val="0"/>
        <w:spacing w:line="264" w:lineRule="auto"/>
        <w:widowControl w:val="off"/>
        <w:rPr>
          <w:rFonts w:hint="default" w:ascii="宋体" w:hAnsi="宋体" w:cs="Times New Roman"/>
          <w:color w:val="000000"/>
          <w:sz w:val="24"/>
          <w:szCs w:val="24"/>
          <w:u w:val="none"/>
          <w:lang w:val="en-US" w:eastAsia="zh-CN"/>
        </w:rPr>
      </w:pPr>
      <w:r>
        <w:rPr>
          <w:rFonts w:hint="eastAsia" w:ascii="宋体" w:hAnsi="宋体" w:eastAsia="宋体" w:cs="Times New Roman"/>
          <w:sz w:val="24"/>
          <w:szCs w:val="24"/>
          <w:u w:val="none"/>
          <w:lang w:val="en-US" w:eastAsia="zh-CN"/>
        </w:rPr>
        <w:t xml:space="preserve">联系人：</w:t>
      </w:r>
      <w:r>
        <w:rPr>
          <w:rFonts w:hint="eastAsia" w:ascii="宋体" w:hAnsi="宋体" w:cs="Times New Roman"/>
          <w:color w:val="000000" w:themeColor="text1"/>
          <w:sz w:val="24"/>
          <w:szCs w:val="24"/>
          <w:u w:val="none"/>
          <w:lang w:val="en-US" w:eastAsia="zh-CN"/>
          <w14:textFill>
            <w14:solidFill>
              <w14:schemeClr w14:val="tx1"/>
            </w14:solidFill>
          </w14:textFill>
        </w:rPr>
        <w:t xml:space="preserve">尹女士</w:t>
      </w:r>
      <w:r/>
    </w:p>
    <w:p>
      <w:pPr>
        <w:ind w:firstLine="480"/>
        <w:pageBreakBefore w:val="0"/>
        <w:spacing w:line="264" w:lineRule="auto"/>
        <w:widowControl w:val="off"/>
        <w:rPr>
          <w:rFonts w:hint="default"/>
          <w:color w:val="000000" w:themeColor="text1"/>
          <w:u w:val="none"/>
          <w:lang w:val="en-US"/>
          <w14:textFill>
            <w14:solidFill>
              <w14:schemeClr w14:val="tx1"/>
            </w14:solidFill>
          </w14:textFill>
        </w:rPr>
      </w:pPr>
      <w:r>
        <w:rPr>
          <w:rFonts w:hint="eastAsia" w:ascii="宋体" w:hAnsi="宋体" w:eastAsia="宋体" w:cs="Times New Roman"/>
          <w:sz w:val="24"/>
          <w:szCs w:val="24"/>
          <w:u w:val="none"/>
          <w:lang w:val="en-US" w:eastAsia="zh-CN"/>
        </w:rPr>
        <w:t xml:space="preserve">联系电话：</w:t>
      </w:r>
      <w:r>
        <w:rPr>
          <w:rFonts w:hint="eastAsia" w:ascii="宋体" w:hAnsi="宋体" w:eastAsia="宋体" w:cs="Times New Roman"/>
          <w:color w:val="000000" w:themeColor="text1"/>
          <w:sz w:val="24"/>
          <w:szCs w:val="24"/>
          <w:u w:val="none"/>
          <w:lang w:val="en-US" w:eastAsia="zh-CN"/>
          <w14:textFill>
            <w14:solidFill>
              <w14:schemeClr w14:val="tx1"/>
            </w14:solidFill>
          </w14:textFill>
        </w:rPr>
        <w:t xml:space="preserve">025-</w:t>
      </w:r>
      <w:r>
        <w:rPr>
          <w:rFonts w:hint="eastAsia" w:ascii="宋体" w:hAnsi="宋体" w:cs="Times New Roman"/>
          <w:color w:val="000000" w:themeColor="text1"/>
          <w:sz w:val="24"/>
          <w:szCs w:val="24"/>
          <w:u w:val="none"/>
          <w:lang w:val="en-US" w:eastAsia="zh-CN"/>
          <w14:textFill>
            <w14:solidFill>
              <w14:schemeClr w14:val="tx1"/>
            </w14:solidFill>
          </w14:textFill>
        </w:rPr>
        <w:t xml:space="preserve">57130549</w:t>
      </w:r>
      <w:bookmarkEnd w:id="1"/>
      <w:bookmarkEnd w:id="2"/>
      <w:bookmarkEnd w:id="3"/>
      <w:bookmarkEnd w:id="4"/>
      <w:bookmarkEnd w:id="5"/>
      <w:r/>
    </w:p>
    <w:p>
      <w:pPr>
        <w:jc w:val="both"/>
        <w:pageBreakBefore w:val="0"/>
        <w:spacing w:line="240" w:lineRule="auto"/>
        <w:widowControl w:val="off"/>
        <w:tabs>
          <w:tab w:val="left" w:pos="900" w:leader="none"/>
        </w:tabs>
        <w:rPr>
          <w:rFonts w:ascii="宋体" w:hAnsi="宋体"/>
          <w:sz w:val="24"/>
          <w:szCs w:val="24"/>
        </w:rPr>
      </w:pPr>
      <w:r>
        <w:rPr>
          <w:rFonts w:ascii="宋体" w:hAnsi="宋体"/>
          <w:sz w:val="24"/>
          <w:szCs w:val="24"/>
        </w:rPr>
      </w:r>
      <w:r/>
    </w:p>
    <w:p>
      <w:pPr>
        <w:jc w:val="both"/>
        <w:pageBreakBefore w:val="0"/>
        <w:spacing w:line="240" w:lineRule="auto"/>
        <w:widowControl w:val="off"/>
        <w:tabs>
          <w:tab w:val="left" w:pos="900" w:leader="none"/>
        </w:tabs>
        <w:rPr>
          <w:rFonts w:ascii="宋体" w:hAnsi="宋体"/>
          <w:sz w:val="24"/>
          <w:szCs w:val="24"/>
        </w:rPr>
      </w:pPr>
      <w:r>
        <w:rPr>
          <w:rFonts w:ascii="宋体" w:hAnsi="宋体"/>
          <w:sz w:val="24"/>
          <w:szCs w:val="24"/>
        </w:rPr>
      </w:r>
      <w:r/>
    </w:p>
    <w:p>
      <w:pPr>
        <w:pStyle w:val="875"/>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pPr>
      <w:r/>
      <w:bookmarkStart w:id="42" w:name="_Hlt16619350"/>
      <w:r/>
      <w:bookmarkStart w:id="43" w:name="_Toc16938590"/>
      <w:r/>
      <w:bookmarkStart w:id="44" w:name="_Toc120614244"/>
      <w:r/>
      <w:bookmarkStart w:id="45" w:name="_Toc20823346"/>
      <w:r/>
      <w:bookmarkStart w:id="46" w:name="_Toc462564139"/>
      <w:r/>
      <w:bookmarkStart w:id="47" w:name="_Toc479757211"/>
      <w:r>
        <w:rPr>
          <w:rFonts w:ascii="黑体" w:eastAsia="黑体"/>
          <w:bCs/>
          <w:sz w:val="44"/>
        </w:rPr>
        <w:br w:type="page" w:clear="all"/>
      </w:r>
      <w:bookmarkStart w:id="48" w:name="_Toc120614211"/>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48"/>
      <w:r/>
      <w:bookmarkStart w:id="49" w:name="_Toc513029202"/>
      <w:r/>
      <w:bookmarkStart w:id="50" w:name="_Toc20823274"/>
      <w:r/>
      <w:bookmarkStart w:id="51" w:name="_Toc16938518"/>
      <w:r/>
      <w:bookmarkStart w:id="52" w:name="_Toc120614213"/>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9"/>
      <w:r/>
      <w:bookmarkEnd w:id="50"/>
      <w:r/>
      <w:bookmarkEnd w:id="51"/>
      <w:r/>
      <w:bookmarkEnd w:id="52"/>
      <w:r/>
      <w:r/>
    </w:p>
    <w:p>
      <w:pPr>
        <w:pStyle w:val="66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53" w:name="_Toc16938519"/>
      <w:r/>
      <w:bookmarkStart w:id="54" w:name="_Toc513029203"/>
      <w:r/>
      <w:bookmarkStart w:id="55" w:name="_Toc120614214"/>
      <w:r/>
      <w:bookmarkStart w:id="56" w:name="_Toc20823275"/>
      <w:r/>
      <w:bookmarkStart w:id="57" w:name="_Toc513029242"/>
      <w:r/>
      <w:bookmarkStart w:id="58" w:name="_Toc16938558"/>
      <w:r/>
      <w:bookmarkStart w:id="59" w:name="_Toc479757207"/>
      <w:r/>
      <w:bookmarkStart w:id="60" w:name="_Toc20823314"/>
      <w:r/>
      <w:bookmarkStart w:id="61" w:name="_Toc120614221"/>
      <w:r>
        <w:rPr>
          <w:rFonts w:hint="eastAsia" w:ascii="方正黑体_GBK" w:hAnsi="方正黑体_GBK" w:eastAsia="方正黑体_GBK" w:cs="方正黑体_GBK"/>
          <w:b w:val="0"/>
          <w:bCs w:val="0"/>
          <w:color w:val="000000"/>
          <w:sz w:val="30"/>
          <w:szCs w:val="30"/>
        </w:rPr>
        <w:t xml:space="preserve">一、总则</w:t>
      </w:r>
      <w:bookmarkEnd w:id="53"/>
      <w:r/>
      <w:bookmarkEnd w:id="54"/>
      <w:r/>
      <w:bookmarkEnd w:id="55"/>
      <w:r/>
      <w:bookmarkEnd w:id="56"/>
      <w:r/>
      <w:r/>
    </w:p>
    <w:p>
      <w:pPr>
        <w:pStyle w:val="664"/>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62" w:name="_Hlt16619475"/>
      <w:r/>
      <w:bookmarkEnd w:id="62"/>
      <w:r/>
      <w:bookmarkStart w:id="63" w:name="_Toc458694821"/>
      <w:r/>
      <w:bookmarkStart w:id="64" w:name="_Toc513029204"/>
      <w:r/>
      <w:bookmarkStart w:id="65" w:name="_Toc20823276"/>
      <w:r/>
      <w:bookmarkStart w:id="66" w:name="_Toc16938520"/>
      <w:r>
        <w:rPr>
          <w:rFonts w:hint="eastAsia" w:ascii="方正楷体_GBK" w:hAnsi="方正楷体_GBK" w:eastAsia="方正楷体_GBK" w:cs="方正楷体_GBK"/>
          <w:b/>
          <w:bCs/>
          <w:sz w:val="28"/>
          <w:szCs w:val="28"/>
        </w:rPr>
        <w:t xml:space="preserve">1</w:t>
      </w:r>
      <w:bookmarkEnd w:id="63"/>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p>
    <w:p>
      <w:pPr>
        <w:pStyle w:val="664"/>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67" w:name="_Toc513029205"/>
      <w:r/>
      <w:bookmarkStart w:id="68" w:name="_Toc20823277"/>
      <w:r/>
      <w:bookmarkStart w:id="69" w:name="_Toc16938521"/>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7"/>
      <w:r/>
      <w:bookmarkEnd w:id="68"/>
      <w:r/>
      <w:bookmarkEnd w:id="69"/>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p>
    <w:p>
      <w:pPr>
        <w:pStyle w:val="664"/>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70" w:name="_Toc513029206"/>
      <w:r/>
      <w:bookmarkStart w:id="71" w:name="_Toc20823278"/>
      <w:r/>
      <w:bookmarkStart w:id="72" w:name="_Toc16938522"/>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70"/>
      <w:r/>
      <w:bookmarkEnd w:id="71"/>
      <w:r/>
      <w:bookmarkEnd w:id="72"/>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p>
    <w:p>
      <w:pPr>
        <w:pStyle w:val="664"/>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73" w:name="_Toc16938523"/>
      <w:r/>
      <w:bookmarkStart w:id="74" w:name="_Toc513029207"/>
      <w:r/>
      <w:bookmarkStart w:id="75" w:name="_Toc462564067"/>
      <w:r/>
      <w:bookmarkStart w:id="76" w:name="_Toc20823279"/>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73"/>
      <w:r/>
      <w:bookmarkEnd w:id="74"/>
      <w:r/>
      <w:bookmarkEnd w:id="75"/>
      <w:r/>
      <w:bookmarkEnd w:id="76"/>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p>
    <w:p>
      <w:pPr>
        <w:pStyle w:val="664"/>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p>
    <w:p>
      <w:pPr>
        <w:pStyle w:val="66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7" w:name="_Toc120614215"/>
      <w:r/>
      <w:bookmarkStart w:id="78" w:name="_Toc16938525"/>
      <w:r/>
      <w:bookmarkStart w:id="79" w:name="_Toc20823281"/>
      <w:r/>
      <w:bookmarkStart w:id="80" w:name="_Toc513029209"/>
      <w:r>
        <w:rPr>
          <w:rFonts w:hint="eastAsia" w:ascii="方正黑体_GBK" w:hAnsi="方正黑体_GBK" w:eastAsia="方正黑体_GBK" w:cs="方正黑体_GBK"/>
          <w:b w:val="0"/>
          <w:bCs w:val="0"/>
          <w:color w:val="000000"/>
          <w:sz w:val="30"/>
          <w:szCs w:val="30"/>
        </w:rPr>
        <w:t xml:space="preserve">二、招标文件</w:t>
      </w:r>
      <w:bookmarkEnd w:id="77"/>
      <w:r/>
      <w:bookmarkEnd w:id="78"/>
      <w:r/>
      <w:bookmarkEnd w:id="79"/>
      <w:r/>
      <w:bookmarkEnd w:id="80"/>
      <w:r/>
      <w:r/>
    </w:p>
    <w:p>
      <w:pPr>
        <w:pStyle w:val="664"/>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81" w:name="_Toc513029210"/>
      <w:r/>
      <w:bookmarkStart w:id="82" w:name="_Toc20823282"/>
      <w:r/>
      <w:bookmarkStart w:id="83" w:name="_Toc16938526"/>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81"/>
      <w:r/>
      <w:bookmarkEnd w:id="82"/>
      <w:r/>
      <w:bookmarkEnd w:id="83"/>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p>
    <w:p>
      <w:pPr>
        <w:pStyle w:val="664"/>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84" w:name="_Toc16938527"/>
      <w:r/>
      <w:bookmarkStart w:id="85" w:name="_Toc513029211"/>
      <w:r/>
      <w:bookmarkStart w:id="86" w:name="_Toc20823283"/>
      <w:r/>
      <w:bookmarkStart w:id="87" w:name="_Toc462564070"/>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84"/>
      <w:r/>
      <w:bookmarkEnd w:id="85"/>
      <w:r/>
      <w:bookmarkEnd w:id="86"/>
      <w:r/>
      <w:bookmarkEnd w:id="87"/>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p>
    <w:p>
      <w:pPr>
        <w:pStyle w:val="664"/>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88" w:name="_Toc462564071"/>
      <w:r/>
      <w:bookmarkStart w:id="89" w:name="_Toc20823284"/>
      <w:r/>
      <w:bookmarkStart w:id="90" w:name="_Toc513029212"/>
      <w:r/>
      <w:bookmarkStart w:id="91" w:name="_Toc16938528"/>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8"/>
      <w:r/>
      <w:bookmarkEnd w:id="89"/>
      <w:r/>
      <w:bookmarkEnd w:id="90"/>
      <w:r/>
      <w:bookmarkEnd w:id="91"/>
      <w:r/>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92" w:name="_Toc16938529"/>
      <w:r/>
      <w:bookmarkStart w:id="93" w:name="_Toc120614216"/>
      <w:r/>
      <w:bookmarkStart w:id="94" w:name="_Toc20823285"/>
      <w:r/>
      <w:bookmarkStart w:id="95" w:name="_Toc462564072"/>
      <w:r/>
      <w:bookmarkStart w:id="96" w:name="_Toc513029213"/>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p>
    <w:p>
      <w:pPr>
        <w:pStyle w:val="66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92"/>
      <w:r/>
      <w:bookmarkEnd w:id="93"/>
      <w:r/>
      <w:bookmarkEnd w:id="94"/>
      <w:r/>
      <w:bookmarkEnd w:id="95"/>
      <w:r/>
      <w:bookmarkEnd w:id="96"/>
      <w:r/>
      <w:r/>
    </w:p>
    <w:p>
      <w:pPr>
        <w:pStyle w:val="664"/>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97" w:name="_Toc20823286"/>
      <w:r/>
      <w:bookmarkStart w:id="98" w:name="_Toc16938530"/>
      <w:r/>
      <w:bookmarkStart w:id="99" w:name="_Toc462564073"/>
      <w:r/>
      <w:bookmarkStart w:id="100" w:name="_Toc513029214"/>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7"/>
      <w:r/>
      <w:bookmarkEnd w:id="98"/>
      <w:r/>
      <w:bookmarkEnd w:id="99"/>
      <w:r/>
      <w:bookmarkEnd w:id="100"/>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w:t>
      </w:r>
      <w:r>
        <w:rPr>
          <w:rFonts w:hint="eastAsia" w:ascii="宋体" w:hAnsi="宋体" w:eastAsia="宋体" w:cs="Times New Roman"/>
          <w:color w:val="000000"/>
          <w:sz w:val="24"/>
          <w:szCs w:val="22"/>
          <w:lang w:eastAsia="zh-CN"/>
        </w:rPr>
        <w:t xml:space="preserve">，</w:t>
      </w:r>
      <w:r>
        <w:rPr>
          <w:rFonts w:hint="eastAsia" w:ascii="宋体" w:hAnsi="宋体" w:eastAsia="宋体" w:cs="Times New Roman"/>
          <w:color w:val="000000"/>
          <w:sz w:val="24"/>
          <w:szCs w:val="22"/>
        </w:rPr>
        <w:t xml:space="preserve">投标文件所使用的度量衡单位</w:t>
      </w:r>
      <w:r>
        <w:rPr>
          <w:rFonts w:hint="eastAsia" w:ascii="宋体" w:hAnsi="宋体" w:eastAsia="宋体" w:cs="Times New Roman"/>
          <w:color w:val="000000"/>
          <w:sz w:val="24"/>
          <w:szCs w:val="22"/>
          <w:lang w:eastAsia="zh-CN"/>
        </w:rPr>
        <w:t xml:space="preserve">，</w:t>
      </w:r>
      <w:r>
        <w:rPr>
          <w:rFonts w:hint="eastAsia" w:ascii="宋体" w:hAnsi="宋体" w:eastAsia="宋体" w:cs="Times New Roman"/>
          <w:color w:val="000000"/>
          <w:sz w:val="24"/>
          <w:szCs w:val="22"/>
        </w:rPr>
        <w:t xml:space="preserve">均须采用国家法定计量单位。</w:t>
      </w:r>
      <w:r/>
    </w:p>
    <w:p>
      <w:pPr>
        <w:pStyle w:val="664"/>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101" w:name="_Toc462564074"/>
      <w:r/>
      <w:bookmarkStart w:id="102" w:name="_Toc513029215"/>
      <w:r/>
      <w:bookmarkStart w:id="103" w:name="_Toc16938531"/>
      <w:r/>
      <w:bookmarkStart w:id="104" w:name="_Toc20823287"/>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101"/>
      <w:r/>
      <w:bookmarkEnd w:id="102"/>
      <w:r/>
      <w:bookmarkEnd w:id="103"/>
      <w:r/>
      <w:bookmarkEnd w:id="104"/>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 投标人编写的投标文件应包括资格证明文件、符合性证明文件、</w:t>
      </w:r>
      <w:r>
        <w:rPr>
          <w:rFonts w:hint="eastAsia" w:ascii="宋体" w:hAnsi="宋体" w:eastAsia="宋体" w:cs="Times New Roman"/>
          <w:color w:val="000000"/>
          <w:sz w:val="24"/>
          <w:szCs w:val="21"/>
          <w:lang w:val="en-US" w:eastAsia="zh-CN"/>
        </w:rPr>
        <w:t xml:space="preserve">投标分项报价表</w:t>
      </w:r>
      <w:r>
        <w:rPr>
          <w:rFonts w:hint="eastAsia" w:ascii="宋体" w:hAnsi="宋体" w:eastAsia="宋体" w:cs="Times New Roman"/>
          <w:color w:val="000000"/>
          <w:sz w:val="24"/>
          <w:szCs w:val="21"/>
        </w:rPr>
        <w:t xml:space="preserve">、响应及偏离表、其他证明文件、投标函、开标一览表等部分。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如标书制作工具中格式和内容与“江苏政府采购网”发布的招标文件不一致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以“江苏政府采购网”发布的招标文件为准。</w:t>
      </w:r>
      <w:r/>
    </w:p>
    <w:p>
      <w:pPr>
        <w:pStyle w:val="664"/>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105" w:name="_Toc14577354"/>
      <w:r/>
      <w:bookmarkStart w:id="106" w:name="_Toc14577357"/>
      <w:r/>
      <w:bookmarkStart w:id="107" w:name="_Toc49090509"/>
      <w:r/>
      <w:bookmarkStart w:id="108" w:name="_Toc513029219"/>
      <w:r/>
      <w:bookmarkStart w:id="109" w:name="_Toc49090507"/>
      <w:r/>
      <w:bookmarkStart w:id="110" w:name="_Toc513029216"/>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5"/>
      <w:r/>
      <w:bookmarkEnd w:id="106"/>
      <w:r/>
      <w:bookmarkEnd w:id="107"/>
      <w:r/>
      <w:bookmarkEnd w:id="108"/>
      <w:r/>
      <w:bookmarkEnd w:id="109"/>
      <w:r/>
      <w:bookmarkEnd w:id="110"/>
      <w:r/>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111" w:name="_Toc49090508"/>
      <w:r/>
      <w:bookmarkStart w:id="112" w:name="_Toc14577355"/>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p>
    <w:p>
      <w:pPr>
        <w:pStyle w:val="664"/>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12</w:t>
      </w:r>
      <w:bookmarkEnd w:id="111"/>
      <w:r/>
      <w:bookmarkEnd w:id="112"/>
      <w:r>
        <w:rPr>
          <w:rFonts w:hint="eastAsia" w:ascii="方正楷体_GBK" w:hAnsi="方正楷体_GBK" w:eastAsia="方正楷体_GBK" w:cs="方正楷体_GBK"/>
          <w:b/>
          <w:bCs/>
          <w:sz w:val="28"/>
          <w:szCs w:val="28"/>
          <w:lang w:val="en-US" w:eastAsia="zh-CN"/>
        </w:rPr>
        <w:t xml:space="preserve">.投标分项报价表</w:t>
      </w:r>
      <w:r>
        <w:rPr>
          <w:rFonts w:hint="eastAsia" w:ascii="方正楷体_GBK" w:hAnsi="方正楷体_GBK" w:eastAsia="方正楷体_GBK" w:cs="方正楷体_GBK"/>
          <w:b/>
          <w:bCs/>
          <w:color w:val="000000"/>
          <w:sz w:val="28"/>
          <w:szCs w:val="28"/>
          <w:lang w:val="en-US"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投标人应按照招标文件规定格式填报</w:t>
      </w:r>
      <w:r>
        <w:rPr>
          <w:rFonts w:hint="eastAsia" w:ascii="宋体" w:hAnsi="宋体" w:eastAsia="宋体" w:cs="Times New Roman"/>
          <w:color w:val="000000"/>
          <w:sz w:val="24"/>
          <w:lang w:val="en-US" w:eastAsia="zh-CN"/>
        </w:rPr>
        <w:t xml:space="preserve">投标分项报价表</w:t>
      </w:r>
      <w:r>
        <w:rPr>
          <w:rFonts w:hint="eastAsia" w:ascii="宋体" w:hAnsi="宋体" w:eastAsia="宋体" w:cs="Times New Roman"/>
          <w:color w:val="000000"/>
          <w:sz w:val="24"/>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p>
    <w:p>
      <w:pPr>
        <w:pStyle w:val="664"/>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p>
    <w:p>
      <w:pPr>
        <w:pStyle w:val="664"/>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113" w:name="_Toc14577359"/>
      <w:r/>
      <w:bookmarkStart w:id="114" w:name="_Toc49090510"/>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eastAsia="宋体" w:cs="Times New Roman"/>
          <w:color w:val="000000"/>
          <w:sz w:val="24"/>
          <w:lang w:val="en-US" w:eastAsia="zh-CN"/>
        </w:rPr>
        <w:t xml:space="preserve">投标分项报价表</w:t>
      </w:r>
      <w:r>
        <w:rPr>
          <w:rFonts w:hint="eastAsia" w:ascii="宋体" w:hAnsi="宋体" w:eastAsia="宋体" w:cs="Times New Roman"/>
          <w:color w:val="000000"/>
          <w:sz w:val="24"/>
          <w:lang w:val="zh-CN"/>
        </w:rPr>
        <w:t xml:space="preserve">中的投标总报价一致，如不一致评标时以开标一览表中价格为准。</w:t>
      </w:r>
      <w:bookmarkEnd w:id="113"/>
      <w:r/>
      <w:bookmarkEnd w:id="114"/>
      <w:r/>
      <w:r/>
    </w:p>
    <w:p>
      <w:pPr>
        <w:pStyle w:val="664"/>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115" w:name="_Toc14577360"/>
      <w:r/>
      <w:bookmarkStart w:id="116" w:name="_Toc49090511"/>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15"/>
      <w:r/>
      <w:bookmarkEnd w:id="116"/>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p>
    <w:p>
      <w:pPr>
        <w:pStyle w:val="664"/>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eastAsia="宋体" w:cs="Times New Roman"/>
          <w:color w:val="000000"/>
          <w:sz w:val="24"/>
          <w:lang w:val="zh-CN" w:eastAsia="zh-CN"/>
        </w:rPr>
        <w:t xml:space="preserve">满</w:t>
      </w:r>
      <w:r>
        <w:rPr>
          <w:rFonts w:hint="eastAsia" w:ascii="宋体" w:hAnsi="宋体" w:eastAsia="宋体" w:cs="Times New Roman"/>
          <w:color w:val="000000"/>
          <w:sz w:val="24"/>
          <w:lang w:val="zh-CN"/>
        </w:rPr>
        <w:t xml:space="preserve">。</w:t>
      </w:r>
      <w:r/>
    </w:p>
    <w:p>
      <w:pPr>
        <w:pStyle w:val="66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17" w:name="_Toc513029224"/>
      <w:r/>
      <w:bookmarkStart w:id="118" w:name="_Toc20823296"/>
      <w:r/>
      <w:bookmarkStart w:id="119" w:name="_Toc120614217"/>
      <w:r/>
      <w:bookmarkStart w:id="120" w:name="_Toc16938540"/>
      <w:r/>
      <w:bookmarkStart w:id="121" w:name="_Toc16938553"/>
      <w:r/>
      <w:bookmarkStart w:id="122" w:name="_Toc513029237"/>
      <w:r/>
      <w:bookmarkStart w:id="123" w:name="_Toc20823309"/>
      <w:r>
        <w:rPr>
          <w:rFonts w:hint="eastAsia" w:ascii="方正黑体_GBK" w:hAnsi="方正黑体_GBK" w:eastAsia="方正黑体_GBK" w:cs="方正黑体_GBK"/>
          <w:b w:val="0"/>
          <w:bCs w:val="0"/>
          <w:color w:val="000000"/>
          <w:sz w:val="30"/>
          <w:szCs w:val="30"/>
        </w:rPr>
        <w:t xml:space="preserve">四、投标文件的递交</w:t>
      </w:r>
      <w:bookmarkEnd w:id="117"/>
      <w:r/>
      <w:bookmarkEnd w:id="118"/>
      <w:r/>
      <w:bookmarkEnd w:id="119"/>
      <w:r/>
      <w:bookmarkEnd w:id="120"/>
      <w:r/>
      <w:r/>
    </w:p>
    <w:p>
      <w:pPr>
        <w:pStyle w:val="664"/>
        <w:ind w:firstLine="420"/>
        <w:pageBreakBefore w:val="0"/>
        <w:spacing w:before="0" w:after="0" w:line="240" w:lineRule="auto"/>
        <w:widowControl w:val="off"/>
        <w:rPr>
          <w:rFonts w:hint="eastAsia" w:ascii="方正楷体_GBK" w:hAnsi="方正楷体_GBK" w:eastAsia="方正楷体_GBK" w:cs="方正楷体_GBK"/>
          <w:b/>
          <w:bCs/>
        </w:rPr>
      </w:pPr>
      <w:r/>
      <w:bookmarkStart w:id="124" w:name="_Toc462564084"/>
      <w:r/>
      <w:bookmarkStart w:id="125" w:name="_Toc20823297"/>
      <w:r/>
      <w:bookmarkStart w:id="126" w:name="_Toc513029225"/>
      <w:r/>
      <w:bookmarkStart w:id="127" w:name="_Toc16938541"/>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24"/>
      <w:r/>
      <w:bookmarkEnd w:id="125"/>
      <w:r/>
      <w:bookmarkEnd w:id="126"/>
      <w:r/>
      <w:bookmarkEnd w:id="127"/>
      <w:r>
        <w:rPr>
          <w:rFonts w:hint="eastAsia" w:ascii="方正楷体_GBK" w:hAnsi="方正楷体_GBK" w:eastAsia="方正楷体_GBK" w:cs="方正楷体_GBK"/>
          <w:b/>
          <w:bCs/>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28" w:name="_Toc513029226"/>
      <w:r/>
      <w:bookmarkEnd w:id="128"/>
      <w:r/>
      <w:bookmarkStart w:id="129" w:name="_Toc16938542"/>
      <w:r/>
      <w:bookmarkEnd w:id="129"/>
      <w:r/>
      <w:bookmarkStart w:id="130" w:name="_Toc20823298"/>
      <w:r/>
      <w:bookmarkEnd w:id="130"/>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p>
    <w:p>
      <w:pPr>
        <w:pStyle w:val="664"/>
        <w:ind w:firstLine="420"/>
        <w:pageBreakBefore w:val="0"/>
        <w:spacing w:before="0" w:after="0" w:line="240" w:lineRule="auto"/>
        <w:widowControl w:val="off"/>
        <w:rPr>
          <w:rFonts w:hint="eastAsia" w:ascii="方正楷体_GBK" w:hAnsi="方正楷体_GBK" w:eastAsia="方正楷体_GBK" w:cs="方正楷体_GBK"/>
          <w:b/>
          <w:bCs/>
        </w:rPr>
      </w:pPr>
      <w:r/>
      <w:bookmarkStart w:id="131" w:name="_Toc16938543"/>
      <w:r/>
      <w:bookmarkStart w:id="132" w:name="_Toc513029227"/>
      <w:r/>
      <w:bookmarkStart w:id="133" w:name="_Toc20823299"/>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1"/>
      <w:r/>
      <w:bookmarkEnd w:id="132"/>
      <w:r/>
      <w:bookmarkEnd w:id="133"/>
      <w:r>
        <w:rPr>
          <w:rFonts w:hint="eastAsia" w:ascii="方正楷体_GBK" w:hAnsi="方正楷体_GBK" w:eastAsia="方正楷体_GBK" w:cs="方正楷体_GBK"/>
          <w:b/>
          <w:bCs/>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p>
    <w:p>
      <w:pPr>
        <w:pStyle w:val="664"/>
        <w:ind w:firstLine="420"/>
        <w:pageBreakBefore w:val="0"/>
        <w:spacing w:before="0" w:after="0" w:line="240" w:lineRule="auto"/>
        <w:widowControl w:val="off"/>
        <w:rPr>
          <w:rFonts w:hint="eastAsia" w:ascii="方正楷体_GBK" w:hAnsi="方正楷体_GBK" w:eastAsia="方正楷体_GBK" w:cs="方正楷体_GBK"/>
          <w:b/>
          <w:bCs/>
        </w:rPr>
      </w:pPr>
      <w:r/>
      <w:bookmarkStart w:id="134" w:name="_Toc20823300"/>
      <w:r/>
      <w:bookmarkStart w:id="135" w:name="_Toc16938544"/>
      <w:r/>
      <w:bookmarkStart w:id="136" w:name="_Toc513029228"/>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34"/>
      <w:r/>
      <w:bookmarkEnd w:id="135"/>
      <w:r/>
      <w:bookmarkEnd w:id="136"/>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37" w:name="_Toc120614218"/>
      <w:r/>
      <w:bookmarkStart w:id="138" w:name="_Toc513029229"/>
      <w:r/>
      <w:bookmarkStart w:id="139" w:name="_Toc16938545"/>
      <w:r/>
      <w:bookmarkStart w:id="140" w:name="_Toc20823301"/>
      <w:r/>
      <w:r/>
    </w:p>
    <w:p>
      <w:pPr>
        <w:pStyle w:val="66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37"/>
      <w:r/>
      <w:bookmarkEnd w:id="138"/>
      <w:r/>
      <w:bookmarkEnd w:id="139"/>
      <w:r/>
      <w:bookmarkEnd w:id="140"/>
      <w:r/>
      <w:r/>
    </w:p>
    <w:p>
      <w:pPr>
        <w:pStyle w:val="664"/>
        <w:ind w:firstLine="420"/>
        <w:pageBreakBefore w:val="0"/>
        <w:spacing w:before="0" w:after="0" w:line="240" w:lineRule="auto"/>
        <w:widowControl w:val="off"/>
        <w:rPr>
          <w:rFonts w:hint="eastAsia" w:ascii="方正楷体_GBK" w:hAnsi="方正楷体_GBK" w:eastAsia="方正楷体_GBK" w:cs="方正楷体_GBK"/>
          <w:b/>
          <w:bCs/>
        </w:rPr>
      </w:pPr>
      <w:r/>
      <w:bookmarkStart w:id="141" w:name="_Toc513029230"/>
      <w:r/>
      <w:bookmarkStart w:id="142" w:name="_Toc20823302"/>
      <w:r/>
      <w:bookmarkStart w:id="143" w:name="_Toc16938546"/>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41"/>
      <w:r/>
      <w:bookmarkEnd w:id="142"/>
      <w:r/>
      <w:bookmarkEnd w:id="143"/>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p>
    <w:p>
      <w:pPr>
        <w:pStyle w:val="664"/>
        <w:ind w:firstLine="420"/>
        <w:pageBreakBefore w:val="0"/>
        <w:spacing w:before="0" w:after="0" w:line="240" w:lineRule="auto"/>
        <w:widowControl w:val="off"/>
        <w:rPr>
          <w:rFonts w:hint="eastAsia" w:ascii="方正楷体_GBK" w:hAnsi="方正楷体_GBK" w:eastAsia="方正楷体_GBK" w:cs="方正楷体_GBK"/>
          <w:b/>
          <w:bCs/>
        </w:rPr>
      </w:pPr>
      <w:r/>
      <w:bookmarkStart w:id="144" w:name="_Toc513029231"/>
      <w:r/>
      <w:bookmarkStart w:id="145" w:name="_Toc20823303"/>
      <w:r/>
      <w:bookmarkStart w:id="146" w:name="_Toc1693854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eastAsia="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评委会由采购人代表和有关技术、经济或法律等方面的专家组成，且人员构成符合政府采购有关规定。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p>
    <w:p>
      <w:pPr>
        <w:pStyle w:val="664"/>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bookmarkEnd w:id="144"/>
      <w:r/>
      <w:bookmarkEnd w:id="145"/>
      <w:r/>
      <w:bookmarkEnd w:id="146"/>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p>
    <w:p>
      <w:pPr>
        <w:pStyle w:val="664"/>
        <w:ind w:firstLine="420"/>
        <w:pageBreakBefore w:val="0"/>
        <w:spacing w:before="0" w:after="0" w:line="240" w:lineRule="auto"/>
        <w:widowControl w:val="off"/>
        <w:rPr>
          <w:rFonts w:hint="eastAsia" w:ascii="方正楷体_GBK" w:hAnsi="方正楷体_GBK" w:eastAsia="方正楷体_GBK" w:cs="方正楷体_GBK"/>
          <w:b/>
          <w:bCs/>
        </w:rPr>
      </w:pPr>
      <w:r/>
      <w:bookmarkStart w:id="147" w:name="_Toc16938548"/>
      <w:r/>
      <w:bookmarkStart w:id="148" w:name="_Toc20823304"/>
      <w:r/>
      <w:bookmarkStart w:id="149" w:name="_Toc51302923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47"/>
      <w:r/>
      <w:bookmarkEnd w:id="148"/>
      <w:r/>
      <w:bookmarkEnd w:id="149"/>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p>
    <w:p>
      <w:pPr>
        <w:pStyle w:val="664"/>
        <w:ind w:firstLine="420"/>
        <w:pageBreakBefore w:val="0"/>
        <w:spacing w:before="0" w:after="0" w:line="240" w:lineRule="auto"/>
        <w:widowControl w:val="off"/>
        <w:rPr>
          <w:rFonts w:hint="eastAsia" w:ascii="方正楷体_GBK" w:hAnsi="方正楷体_GBK" w:eastAsia="方正楷体_GBK" w:cs="方正楷体_GBK"/>
          <w:b/>
          <w:bCs/>
          <w:lang w:eastAsia="zh-CN"/>
        </w:rPr>
      </w:pPr>
      <w:r/>
      <w:bookmarkStart w:id="150" w:name="_Toc16938549"/>
      <w:r/>
      <w:bookmarkStart w:id="151" w:name="_Toc20823305"/>
      <w:r/>
      <w:bookmarkStart w:id="152" w:name="_Toc51302923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50"/>
      <w:r/>
      <w:bookmarkEnd w:id="151"/>
      <w:r/>
      <w:bookmarkEnd w:id="152"/>
      <w:r>
        <w:rPr>
          <w:rFonts w:hint="eastAsia" w:ascii="方正楷体_GBK" w:hAnsi="方正楷体_GBK" w:eastAsia="方正楷体_GBK" w:cs="方正楷体_GBK"/>
          <w:b/>
          <w:bCs/>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p>
    <w:p>
      <w:pPr>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53" w:name="_Toc20823306"/>
      <w:r/>
      <w:bookmarkStart w:id="154" w:name="_Toc513029234"/>
      <w:r/>
      <w:bookmarkStart w:id="155" w:name="_Toc1693855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p>
    <w:p>
      <w:pPr>
        <w:pStyle w:val="664"/>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53"/>
      <w:r/>
      <w:bookmarkEnd w:id="154"/>
      <w:r/>
      <w:bookmarkEnd w:id="155"/>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56" w:name="_Toc513029235"/>
      <w:r/>
      <w:bookmarkStart w:id="157" w:name="_Toc16938551"/>
      <w:r/>
      <w:bookmarkStart w:id="158" w:name="_Toc20823307"/>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评委会认为投标人的报价明显低于其他通过符合性审查投标人的报价，有可能影响</w:t>
      </w:r>
      <w:r>
        <w:rPr>
          <w:rFonts w:hint="eastAsia" w:ascii="宋体" w:hAnsi="宋体" w:cs="Times New Roman"/>
          <w:color w:val="000000"/>
          <w:sz w:val="24"/>
          <w:lang w:val="en-US" w:eastAsia="zh-CN"/>
        </w:rPr>
        <w:t xml:space="preserve">服务</w:t>
      </w:r>
      <w:r>
        <w:rPr>
          <w:rFonts w:hint="eastAsia" w:ascii="宋体" w:hAnsi="宋体" w:eastAsia="宋体" w:cs="Times New Roman"/>
          <w:color w:val="000000"/>
          <w:sz w:val="24"/>
          <w:lang w:val="zh-CN"/>
        </w:rPr>
        <w:t xml:space="preserve">质量或者不能诚信履约的，将通过苏采云系统要求其在合理的时间内提供说明，必要时提交相关证明材料。投标人不能证明其报价合理性的，评委会应当将其作为无效投标处理。</w:t>
      </w:r>
      <w:r/>
    </w:p>
    <w:p>
      <w:pPr>
        <w:ind w:firstLine="420"/>
        <w:keepLines w:val="0"/>
        <w:keepNext w:val="0"/>
        <w:pageBreakBefore w:val="0"/>
        <w:spacing w:line="240" w:lineRule="auto"/>
        <w:widowControl w:val="off"/>
        <w:rPr>
          <w:rFonts w:hint="eastAsia" w:ascii="宋体" w:hAnsi="宋体" w:eastAsia="宋体" w:cs="Times New Roman"/>
          <w:b w:val="0"/>
          <w:bCs w:val="0"/>
          <w:color w:val="000000"/>
          <w:sz w:val="24"/>
          <w:szCs w:val="21"/>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采购产品被财政部、国家发改委、生态环境部等列入“节能产品品目清单”强制采购范围，而投标人提供的产品不在强制采购范围内。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bookmarkEnd w:id="121"/>
      <w:r/>
      <w:bookmarkEnd w:id="122"/>
      <w:r/>
      <w:bookmarkEnd w:id="123"/>
      <w:r/>
      <w:bookmarkEnd w:id="156"/>
      <w:r/>
      <w:bookmarkEnd w:id="157"/>
      <w:r/>
      <w:bookmarkEnd w:id="158"/>
      <w:r/>
      <w:r/>
    </w:p>
    <w:p>
      <w:pPr>
        <w:pStyle w:val="66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59" w:name="_Toc120614219"/>
      <w:r>
        <w:rPr>
          <w:rFonts w:hint="eastAsia" w:ascii="方正黑体_GBK" w:hAnsi="方正黑体_GBK" w:eastAsia="方正黑体_GBK" w:cs="方正黑体_GBK"/>
          <w:b w:val="0"/>
          <w:bCs w:val="0"/>
          <w:color w:val="000000"/>
          <w:sz w:val="30"/>
          <w:szCs w:val="30"/>
        </w:rPr>
        <w:t xml:space="preserve">六、定标</w:t>
      </w:r>
      <w:bookmarkEnd w:id="159"/>
      <w:r/>
      <w:r/>
    </w:p>
    <w:p>
      <w:pPr>
        <w:pStyle w:val="664"/>
        <w:ind w:firstLine="420"/>
        <w:pageBreakBefore w:val="0"/>
        <w:spacing w:before="0" w:after="0" w:line="240" w:lineRule="auto"/>
        <w:widowControl w:val="off"/>
        <w:rPr>
          <w:rFonts w:hint="eastAsia" w:ascii="方正楷体_GBK" w:hAnsi="方正楷体_GBK" w:eastAsia="方正楷体_GBK" w:cs="方正楷体_GBK"/>
          <w:b/>
          <w:bCs/>
        </w:rPr>
      </w:pPr>
      <w:r/>
      <w:bookmarkStart w:id="160" w:name="_Toc513029238"/>
      <w:r/>
      <w:bookmarkStart w:id="161" w:name="_Toc16938554"/>
      <w:r/>
      <w:bookmarkStart w:id="162" w:name="_Toc20823310"/>
      <w:r>
        <w:rPr>
          <w:rFonts w:hint="eastAsia" w:ascii="方正楷体_GBK" w:hAnsi="方正楷体_GBK" w:eastAsia="方正楷体_GBK" w:cs="方正楷体_GBK"/>
          <w:b/>
          <w:bCs/>
        </w:rPr>
        <w:t xml:space="preserve">2</w:t>
      </w:r>
      <w:bookmarkEnd w:id="160"/>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61"/>
      <w:r/>
      <w:bookmarkEnd w:id="162"/>
      <w:r>
        <w:rPr>
          <w:rFonts w:hint="eastAsia" w:ascii="方正楷体_GBK" w:hAnsi="方正楷体_GBK" w:eastAsia="方正楷体_GBK" w:cs="方正楷体_GBK"/>
          <w:b/>
          <w:bCs/>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按以下第（</w:t>
      </w:r>
      <w:r>
        <w:rPr>
          <w:rFonts w:hint="eastAsia" w:ascii="宋体" w:hAnsi="宋体" w:eastAsia="宋体" w:cs="Times New Roman"/>
          <w:color w:val="000000"/>
          <w:sz w:val="24"/>
          <w:lang w:val="en-US" w:eastAsia="zh-CN"/>
        </w:rPr>
        <w:t xml:space="preserve"> </w:t>
      </w:r>
      <w:r>
        <w:rPr>
          <w:rFonts w:hint="eastAsia" w:ascii="宋体" w:hAnsi="宋体" w:cs="Times New Roman"/>
          <w:color w:val="000000"/>
          <w:sz w:val="24"/>
          <w:lang w:val="en-US" w:eastAsia="zh-CN"/>
        </w:rPr>
        <w:t xml:space="preserve">2</w:t>
      </w:r>
      <w:r>
        <w:rPr>
          <w:rFonts w:hint="eastAsia" w:ascii="宋体" w:hAnsi="宋体" w:eastAsia="宋体" w:cs="Times New Roman"/>
          <w:color w:val="000000"/>
          <w:sz w:val="24"/>
          <w:lang w:val="zh-CN"/>
        </w:rPr>
        <w:t xml:space="preserve">）种方式确定中标人：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63"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bookmarkEnd w:id="163"/>
      <w:r/>
      <w:r/>
    </w:p>
    <w:p>
      <w:pPr>
        <w:pStyle w:val="664"/>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66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64" w:name="_Toc120614220"/>
      <w:r/>
      <w:bookmarkStart w:id="165" w:name="_Toc16938552"/>
      <w:r/>
      <w:bookmarkStart w:id="166" w:name="_Toc513029236"/>
      <w:r/>
      <w:bookmarkStart w:id="167" w:name="_Toc20823308"/>
      <w:r>
        <w:rPr>
          <w:rFonts w:hint="eastAsia" w:ascii="方正黑体_GBK" w:hAnsi="方正黑体_GBK" w:eastAsia="方正黑体_GBK" w:cs="方正黑体_GBK"/>
          <w:b w:val="0"/>
          <w:bCs w:val="0"/>
          <w:color w:val="000000"/>
          <w:sz w:val="30"/>
          <w:szCs w:val="30"/>
        </w:rPr>
        <w:t xml:space="preserve">七、授予合同</w:t>
      </w:r>
      <w:bookmarkEnd w:id="164"/>
      <w:r/>
      <w:bookmarkEnd w:id="165"/>
      <w:r/>
      <w:bookmarkEnd w:id="166"/>
      <w:r/>
      <w:bookmarkEnd w:id="167"/>
      <w:r/>
      <w:r/>
    </w:p>
    <w:p>
      <w:pPr>
        <w:pStyle w:val="664"/>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p>
    <w:p>
      <w:pPr>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w:t>
      </w:r>
      <w:r>
        <w:rPr>
          <w:rFonts w:hint="eastAsia" w:ascii="宋体" w:hAnsi="宋体" w:eastAsia="宋体" w:cs="Times New Roman"/>
          <w:color w:val="000000"/>
          <w:sz w:val="24"/>
          <w:lang w:val="en-US" w:eastAsia="zh-CN"/>
        </w:rPr>
        <w:t xml:space="preserve">在</w:t>
      </w:r>
      <w:r>
        <w:rPr>
          <w:rFonts w:hint="eastAsia" w:ascii="宋体" w:hAnsi="宋体" w:eastAsia="宋体" w:cs="Times New Roman"/>
          <w:color w:val="000000"/>
          <w:sz w:val="24"/>
          <w:lang w:val="zh-CN" w:eastAsia="zh-CN"/>
        </w:rPr>
        <w:t xml:space="preserve">《中标通知书》发出之日起三十日内，按照招标文件确定的事项与采购人签订政府采购合同。采购人于合同签订后2个工作日内通过苏采云系统进行公示。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p>
    <w:p>
      <w:pPr>
        <w:pStyle w:val="664"/>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w:t>
      </w:r>
      <w:r>
        <w:rPr>
          <w:rFonts w:hint="eastAsia" w:ascii="宋体" w:hAnsi="宋体" w:cs="Times New Roman"/>
          <w:color w:val="000000"/>
          <w:sz w:val="24"/>
          <w:lang w:val="zh-CN" w:eastAsia="zh-CN"/>
        </w:rPr>
        <w:t xml:space="preserve">服务</w:t>
      </w:r>
      <w:r>
        <w:rPr>
          <w:rFonts w:hint="eastAsia" w:ascii="宋体" w:hAnsi="宋体" w:eastAsia="宋体" w:cs="Times New Roman"/>
          <w:color w:val="000000"/>
          <w:sz w:val="24"/>
          <w:lang w:val="zh-CN" w:eastAsia="zh-CN"/>
        </w:rPr>
        <w:t xml:space="preserve">（包含与</w:t>
      </w:r>
      <w:r>
        <w:rPr>
          <w:rFonts w:hint="eastAsia" w:ascii="宋体" w:hAnsi="宋体" w:cs="Times New Roman"/>
          <w:color w:val="000000"/>
          <w:sz w:val="24"/>
          <w:lang w:val="zh-CN" w:eastAsia="zh-CN"/>
        </w:rPr>
        <w:t xml:space="preserve">服务</w:t>
      </w:r>
      <w:r>
        <w:rPr>
          <w:rFonts w:hint="eastAsia" w:ascii="宋体" w:hAnsi="宋体" w:eastAsia="宋体" w:cs="Times New Roman"/>
          <w:color w:val="000000"/>
          <w:sz w:val="24"/>
          <w:lang w:val="zh-CN" w:eastAsia="zh-CN"/>
        </w:rPr>
        <w:t xml:space="preserve">相关的</w:t>
      </w:r>
      <w:r>
        <w:rPr>
          <w:rFonts w:hint="eastAsia" w:ascii="宋体" w:hAnsi="宋体" w:cs="Times New Roman"/>
          <w:color w:val="000000"/>
          <w:sz w:val="24"/>
          <w:lang w:val="zh-CN" w:eastAsia="zh-CN"/>
        </w:rPr>
        <w:t xml:space="preserve">货物</w:t>
      </w:r>
      <w:r>
        <w:rPr>
          <w:rFonts w:hint="eastAsia" w:ascii="宋体" w:hAnsi="宋体" w:eastAsia="宋体" w:cs="Times New Roman"/>
          <w:color w:val="000000"/>
          <w:sz w:val="24"/>
          <w:lang w:val="zh-CN" w:eastAsia="zh-CN"/>
        </w:rPr>
        <w:t xml:space="preserve">），在不改变合同其他条款的前提下，可以与中标人协商签订补充合同，但所有补充合同的金额不超过原合同金额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p>
    <w:p>
      <w:pPr>
        <w:pStyle w:val="664"/>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p>
    <w:p>
      <w:pPr>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p>
    <w:p>
      <w:pPr>
        <w:pStyle w:val="66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p>
    <w:p>
      <w:pPr>
        <w:ind w:firstLine="420"/>
        <w:keepLines w:val="0"/>
        <w:keepNext w:val="0"/>
        <w:pageBreakBefore w:val="0"/>
        <w:spacing w:line="240" w:lineRule="auto"/>
        <w:widowControl w:val="off"/>
        <w:rPr>
          <w:rFonts w:hint="eastAsia" w:ascii="宋体" w:hAnsi="宋体" w:eastAsia="宋体" w:cs="Times New Roman"/>
          <w:b w:val="0"/>
          <w:bCs w:val="0"/>
          <w:color w:val="000000"/>
          <w:sz w:val="24"/>
          <w:lang w:val="zh-CN"/>
        </w:rPr>
      </w:pPr>
      <w:r>
        <w:rPr>
          <w:rFonts w:hint="eastAsia" w:ascii="宋体" w:hAnsi="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eastAsia="宋体" w:cs="Times New Roman"/>
          <w:b w:val="0"/>
          <w:bCs w:val="0"/>
          <w:color w:val="000000"/>
          <w:sz w:val="24"/>
          <w:lang w:val="zh-CN"/>
        </w:rPr>
        <w:t xml:space="preserve">对除上述事项以外其他事项的询问、质疑向交易中心提出，由交易中心负责答复。</w:t>
      </w:r>
      <w:r/>
    </w:p>
    <w:p>
      <w:pPr>
        <w:ind w:firstLine="422"/>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t xml:space="preserve">采购人《质疑函》接收人及联系方式见</w:t>
      </w:r>
      <w:r>
        <w:rPr>
          <w:rFonts w:hint="eastAsia" w:ascii="宋体" w:hAnsi="宋体" w:eastAsia="宋体" w:cs="Times New Roman"/>
          <w:b/>
          <w:bCs/>
          <w:color w:val="000000"/>
          <w:sz w:val="24"/>
          <w:lang w:val="en-US" w:eastAsia="zh-CN"/>
        </w:rPr>
        <w:t xml:space="preserve">招标</w:t>
      </w:r>
      <w:r>
        <w:rPr>
          <w:rFonts w:hint="eastAsia" w:ascii="宋体" w:hAnsi="宋体" w:eastAsia="宋体" w:cs="Times New Roman"/>
          <w:b/>
          <w:bCs/>
          <w:color w:val="000000"/>
          <w:sz w:val="24"/>
          <w:lang w:val="zh-CN"/>
        </w:rPr>
        <w:t xml:space="preserve">文件第一章。</w:t>
      </w:r>
      <w:r/>
    </w:p>
    <w:p>
      <w:pPr>
        <w:ind w:firstLine="420"/>
        <w:jc w:val="both"/>
        <w:keepLines w:val="0"/>
        <w:keepNext w:val="0"/>
        <w:pageBreakBefore w:val="0"/>
        <w:spacing w:line="240" w:lineRule="auto"/>
        <w:widowControl w:val="off"/>
        <w:rPr>
          <w:rFonts w:hint="eastAsia" w:ascii="宋体" w:hAnsi="宋体" w:eastAsia="宋体" w:cs="Times New Roman"/>
          <w:b w:val="0"/>
          <w:bCs w:val="0"/>
          <w:color w:val="000000" w:themeColor="text1"/>
          <w:sz w:val="24"/>
          <w:lang w:val="zh-CN"/>
          <w14:textFill>
            <w14:solidFill>
              <w14:schemeClr w14:val="tx1"/>
            </w14:solidFill>
          </w14:textFill>
        </w:rPr>
      </w:pPr>
      <w:r>
        <w:rPr>
          <w:rFonts w:hint="eastAsia" w:ascii="宋体" w:hAnsi="宋体" w:eastAsia="宋体" w:cs="Times New Roman"/>
          <w:b w:val="0"/>
          <w:bCs w:val="0"/>
          <w:color w:val="000000" w:themeColor="text1"/>
          <w:sz w:val="24"/>
          <w:lang w:val="zh-CN"/>
          <w14:textFill>
            <w14:solidFill>
              <w14:schemeClr w14:val="tx1"/>
            </w14:solidFill>
          </w14:textFill>
        </w:rPr>
        <w:t xml:space="preserve">交易中心《质疑函》接收部门为业务受理科（快递运单上的收件人填写“业务受理科”即可），联系地址：南京市六合区雄州街道龙池路333号市民中心四楼业务受理科，联系电话：025-57130508。 </w:t>
      </w:r>
      <w:r/>
    </w:p>
    <w:p>
      <w:pPr>
        <w:ind w:firstLine="422"/>
        <w:jc w:val="both"/>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eastAsia="宋体" w:cs="Times New Roman"/>
          <w:b/>
          <w:bCs/>
          <w:color w:val="000000"/>
          <w:sz w:val="24"/>
          <w:szCs w:val="22"/>
          <w:lang w:val="en-US" w:eastAsia="zh-CN"/>
        </w:rPr>
        <w:t xml:space="preserve">由采购人负责答复的质疑，采购人将《质疑答复函》抄送交易中心。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内容不符合《政府采购质疑和投诉办法》第十二条规定的质疑。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以传真、电子邮件等方式递交的非原件形式的质疑。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6.4 未参加采购活动或在采购活动中自身权益未受到损害的供应商所提出的质疑。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6.5 供应商组成联合体参加采购活动，联合体中任何一方或多方未按要求签字</w:t>
      </w:r>
      <w:r>
        <w:rPr>
          <w:rFonts w:hint="eastAsia" w:ascii="宋体" w:hAnsi="宋体" w:eastAsia="宋体" w:cs="Times New Roman"/>
          <w:color w:val="000000"/>
          <w:sz w:val="24"/>
          <w:lang w:val="en-US" w:eastAsia="zh-CN"/>
        </w:rPr>
        <w:t xml:space="preserve">或签章</w:t>
      </w:r>
      <w:r>
        <w:rPr>
          <w:rFonts w:hint="eastAsia" w:ascii="宋体" w:hAnsi="宋体" w:eastAsia="宋体" w:cs="Times New Roman"/>
          <w:color w:val="000000"/>
          <w:sz w:val="24"/>
          <w:lang w:val="zh-CN"/>
        </w:rPr>
        <w:t xml:space="preserve">、加盖公章的质疑。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63"/>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p>
    <w:p>
      <w:pPr>
        <w:pStyle w:val="664"/>
        <w:ind w:firstLine="420"/>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p>
    <w:p>
      <w:pPr>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p>
    <w:p>
      <w:pPr>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p>
    <w:p>
      <w:pPr>
        <w:pStyle w:val="875"/>
        <w:ind w:left="0" w:firstLine="0"/>
        <w:jc w:val="center"/>
        <w:rPr>
          <w:rFonts w:hint="eastAsia" w:ascii="方正小标宋简体" w:hAnsi="方正小标宋简体" w:eastAsia="方正小标宋简体" w:cs="方正小标宋简体"/>
          <w:color w:val="000000"/>
          <w:sz w:val="36"/>
          <w:szCs w:val="36"/>
          <w:lang w:val="en-US"/>
        </w:rPr>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7"/>
      <w:r/>
      <w:bookmarkEnd w:id="58"/>
      <w:r/>
      <w:bookmarkEnd w:id="59"/>
      <w:r/>
      <w:bookmarkEnd w:id="60"/>
      <w:r/>
      <w:bookmarkEnd w:id="61"/>
      <w:r>
        <w:rPr>
          <w:rFonts w:hint="eastAsia" w:ascii="方正小标宋简体" w:hAnsi="方正小标宋简体" w:eastAsia="方正小标宋简体" w:cs="方正小标宋简体"/>
          <w:color w:val="000000"/>
          <w:sz w:val="36"/>
          <w:szCs w:val="36"/>
          <w:lang w:val="en-US"/>
        </w:rPr>
        <w:t xml:space="preserve">文本</w:t>
      </w:r>
      <w:r/>
    </w:p>
    <w:p>
      <w:pPr>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0"/>
      </w:pPr>
      <w:r/>
      <w:bookmarkStart w:id="168" w:name="_Toc16938559"/>
      <w:r/>
      <w:bookmarkStart w:id="169" w:name="_Toc513029243"/>
      <w:r/>
      <w:bookmarkStart w:id="170" w:name="_Toc20823315"/>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p>
    <w:p>
      <w:pPr>
        <w:pStyle w:val="875"/>
        <w:ind w:left="0" w:firstLine="0"/>
        <w:keepLines w:val="0"/>
        <w:keepNext w:val="0"/>
        <w:pageBreakBefore w:val="0"/>
        <w:spacing w:line="240" w:lineRule="auto"/>
        <w:widowControl w:val="off"/>
        <w:rPr>
          <w:rFonts w:hint="eastAsia"/>
          <w:lang w:eastAsia="zh-CN"/>
        </w:rPr>
      </w:pPr>
      <w:r>
        <w:rPr>
          <w:rFonts w:hint="eastAsia"/>
          <w:lang w:eastAsia="zh-CN"/>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p>
    <w:p>
      <w:pPr>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0"/>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p>
    <w:p>
      <w:pPr>
        <w:keepLines w:val="0"/>
        <w:keepNext w:val="0"/>
        <w:pageBreakBefore w:val="0"/>
        <w:spacing w:before="145" w:after="145" w:line="240" w:lineRule="auto"/>
        <w:widowControl w:val="off"/>
        <w:rPr>
          <w:rFonts w:ascii="宋体" w:hAnsi="宋体" w:cs="Courier New"/>
          <w:color w:val="000000"/>
          <w:sz w:val="24"/>
          <w:szCs w:val="24"/>
        </w:rPr>
        <w:outlineLvl w:val="0"/>
      </w:pPr>
      <w:r>
        <w:rPr>
          <w:rFonts w:ascii="宋体" w:hAnsi="宋体" w:cs="Courier New"/>
          <w:color w:val="000000"/>
          <w:sz w:val="24"/>
          <w:szCs w:val="24"/>
        </w:rPr>
        <w:t xml:space="preserve">项目名称： </w:t>
      </w:r>
      <w:r>
        <w:rPr>
          <w:rFonts w:hint="eastAsia" w:ascii="宋体" w:hAnsi="宋体" w:cs="Courier New"/>
          <w:color w:val="000000"/>
          <w:sz w:val="24"/>
          <w:szCs w:val="24"/>
          <w:lang w:eastAsia="zh-CN"/>
        </w:rPr>
        <w:t xml:space="preserve">六合经济开发区环境卫生市场化服务</w:t>
      </w:r>
      <w:r>
        <w:rPr>
          <w:rFonts w:ascii="宋体" w:hAnsi="宋体" w:cs="Courier New"/>
          <w:color w:val="000000"/>
          <w:sz w:val="24"/>
          <w:szCs w:val="24"/>
        </w:rPr>
        <w:t xml:space="preserve">          项目编号：</w:t>
      </w:r>
      <w:r/>
    </w:p>
    <w:p>
      <w:pPr>
        <w:jc w:val="left"/>
        <w:keepLines w:val="0"/>
        <w:keepNext w:val="0"/>
        <w:pageBreakBefore w:val="0"/>
        <w:spacing w:before="145" w:after="145" w:line="240" w:lineRule="auto"/>
        <w:widowControl w:val="off"/>
        <w:rPr>
          <w:rFonts w:hint="eastAsia" w:ascii="宋体" w:hAnsi="宋体" w:eastAsia="宋体" w:cs="Courier New"/>
          <w:color w:val="000000"/>
          <w:sz w:val="24"/>
          <w:szCs w:val="24"/>
          <w:lang w:eastAsia="zh-CN"/>
        </w:rPr>
        <w:outlineLvl w:val="0"/>
      </w:pPr>
      <w:r>
        <w:rPr>
          <w:rFonts w:ascii="宋体" w:hAnsi="宋体" w:eastAsia="宋体" w:cs="Courier New"/>
          <w:color w:val="000000"/>
          <w:sz w:val="24"/>
          <w:szCs w:val="24"/>
        </w:rPr>
        <w:t xml:space="preserve">甲方：（买方）</w:t>
      </w:r>
      <w:r>
        <w:rPr>
          <w:rFonts w:hint="eastAsia" w:ascii="宋体" w:hAnsi="宋体" w:eastAsia="宋体" w:cs="Courier New"/>
          <w:color w:val="000000"/>
          <w:sz w:val="24"/>
          <w:szCs w:val="24"/>
          <w:lang w:eastAsia="zh-CN"/>
        </w:rPr>
        <w:t xml:space="preserve">龙池街道办事处</w:t>
      </w:r>
      <w:r/>
    </w:p>
    <w:p>
      <w:pPr>
        <w:jc w:val="left"/>
        <w:keepLines w:val="0"/>
        <w:keepNext w:val="0"/>
        <w:pageBreakBefore w:val="0"/>
        <w:spacing w:before="145" w:after="145" w:line="240" w:lineRule="auto"/>
        <w:widowControl w:val="off"/>
        <w:rPr>
          <w:rFonts w:ascii="宋体" w:hAnsi="宋体" w:eastAsia="宋体" w:cs="Courier New"/>
          <w:color w:val="000000"/>
          <w:sz w:val="24"/>
          <w:szCs w:val="24"/>
        </w:rPr>
        <w:outlineLvl w:val="0"/>
      </w:pPr>
      <w:r>
        <w:rPr>
          <w:rFonts w:ascii="宋体" w:hAnsi="宋体" w:eastAsia="宋体" w:cs="Courier New"/>
          <w:color w:val="000000"/>
          <w:sz w:val="24"/>
          <w:szCs w:val="24"/>
        </w:rPr>
        <w:t xml:space="preserve">乙方：（卖方）</w:t>
      </w:r>
      <w:r/>
    </w:p>
    <w:p>
      <w:pPr>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w:t>
      </w:r>
      <w:r>
        <w:rPr>
          <w:rFonts w:hint="eastAsia" w:ascii="宋体" w:hAnsi="宋体" w:cs="Courier New"/>
          <w:color w:val="000000"/>
          <w:sz w:val="24"/>
          <w:szCs w:val="24"/>
          <w:lang w:eastAsia="zh-CN"/>
        </w:rPr>
        <w:t xml:space="preserve">龙池街道开发区环卫外包</w:t>
      </w:r>
      <w:r>
        <w:rPr>
          <w:rFonts w:hint="eastAsia" w:hAnsi="宋体" w:eastAsia="宋体" w:cs="Courier New"/>
          <w:sz w:val="24"/>
          <w:szCs w:val="24"/>
        </w:rPr>
        <w:t xml:space="preserve">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名称：六合经济</w:t>
      </w:r>
      <w:r>
        <w:rPr>
          <w:rFonts w:hint="eastAsia" w:ascii="宋体" w:hAnsi="宋体" w:cs="Courier New"/>
          <w:color w:val="000000"/>
          <w:sz w:val="24"/>
          <w:szCs w:val="24"/>
          <w:lang w:eastAsia="zh-CN"/>
        </w:rPr>
        <w:t xml:space="preserve">开发区环卫外包项目</w:t>
      </w:r>
      <w:r>
        <w:rPr>
          <w:rFonts w:ascii="宋体" w:hAnsi="宋体" w:cs="Courier New"/>
          <w:color w:val="000000"/>
          <w:sz w:val="24"/>
          <w:szCs w:val="24"/>
        </w:rPr>
        <w:t xml:space="preserve"> </w:t>
      </w:r>
      <w:r/>
    </w:p>
    <w:p>
      <w:pPr>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themeColor="text1"/>
          <w:sz w:val="24"/>
          <w:szCs w:val="24"/>
          <w:lang w:eastAsia="zh-CN"/>
          <w14:textFill>
            <w14:solidFill>
              <w14:schemeClr w14:val="tx1"/>
            </w14:solidFill>
          </w14:textFill>
        </w:rPr>
        <w:t xml:space="preserve">按招标文件及投标文件执行。</w:t>
      </w:r>
      <w:r/>
    </w:p>
    <w:p>
      <w:pPr>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p>
    <w:p>
      <w:pPr>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themeColor="text1"/>
          <w:sz w:val="24"/>
          <w:szCs w:val="24"/>
          <w:lang w:eastAsia="zh-CN"/>
          <w14:textFill>
            <w14:solidFill>
              <w14:schemeClr w14:val="tx1"/>
            </w14:solidFill>
          </w14:textFill>
        </w:rPr>
        <w:t xml:space="preserve">按招标文件及投标文件执行。</w:t>
      </w:r>
      <w:r/>
    </w:p>
    <w:p>
      <w:pPr>
        <w:keepLines w:val="0"/>
        <w:keepNext w:val="0"/>
        <w:pageBreakBefore w:val="0"/>
        <w:spacing w:before="0" w:after="0" w:line="240" w:lineRule="auto"/>
        <w:widowControl w:val="off"/>
        <w:rPr>
          <w:rFonts w:ascii="宋体" w:hAnsi="宋体" w:cs="Courier New"/>
          <w:color w:val="000000" w:themeColor="text1"/>
          <w:sz w:val="24"/>
          <w:szCs w:val="24"/>
          <w14:textFill>
            <w14:solidFill>
              <w14:schemeClr w14:val="tx1"/>
            </w14:solidFill>
          </w14:textFill>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.5 履行地点：</w:t>
      </w:r>
      <w:r>
        <w:rPr>
          <w:rFonts w:hint="eastAsia" w:ascii="宋体" w:hAnsi="宋体" w:eastAsia="宋体" w:cs="Courier New"/>
          <w:color w:val="000000" w:themeColor="text1"/>
          <w:sz w:val="24"/>
          <w:szCs w:val="24"/>
          <w:lang w:eastAsia="zh-CN"/>
          <w14:textFill>
            <w14:solidFill>
              <w14:schemeClr w14:val="tx1"/>
            </w14:solidFill>
          </w14:textFill>
        </w:rPr>
        <w:t xml:space="preserve">采购人指定地点。</w:t>
      </w:r>
      <w:r/>
    </w:p>
    <w:p>
      <w:pPr>
        <w:keepLines w:val="0"/>
        <w:keepNext w:val="0"/>
        <w:pageBreakBefore w:val="0"/>
        <w:spacing w:before="0" w:after="0" w:line="240" w:lineRule="auto"/>
        <w:widowControl w:val="off"/>
        <w:rPr>
          <w:rFonts w:hint="eastAsia"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lang w:val="en-US"/>
          <w14:textFill>
            <w14:solidFill>
              <w14:schemeClr w14:val="tx1"/>
            </w14:solidFill>
          </w14:textFill>
        </w:rPr>
        <w:t xml:space="preserve">1</w:t>
      </w:r>
      <w:r>
        <w:rPr>
          <w:rFonts w:ascii="宋体" w:hAnsi="宋体" w:cs="Courier New"/>
          <w:color w:val="000000" w:themeColor="text1"/>
          <w:sz w:val="24"/>
          <w:szCs w:val="24"/>
          <w14:textFill>
            <w14:solidFill>
              <w14:schemeClr w14:val="tx1"/>
            </w14:solidFill>
          </w14:textFill>
        </w:rPr>
        <w:t xml:space="preserve">.</w:t>
      </w:r>
      <w:r>
        <w:rPr>
          <w:rFonts w:hint="eastAsia" w:ascii="宋体" w:hAnsi="宋体" w:cs="Courier New"/>
          <w:color w:val="000000" w:themeColor="text1"/>
          <w:sz w:val="24"/>
          <w:szCs w:val="24"/>
          <w14:textFill>
            <w14:solidFill>
              <w14:schemeClr w14:val="tx1"/>
            </w14:solidFill>
          </w14:textFill>
        </w:rPr>
        <w:t xml:space="preserve">6 履行方式：</w:t>
      </w:r>
      <w:r>
        <w:rPr>
          <w:rFonts w:hint="eastAsia" w:ascii="宋体" w:hAnsi="宋体" w:eastAsia="宋体" w:cs="Courier New"/>
          <w:color w:val="000000" w:themeColor="text1"/>
          <w:sz w:val="24"/>
          <w:szCs w:val="24"/>
          <w:lang w:eastAsia="zh-CN"/>
          <w14:textFill>
            <w14:solidFill>
              <w14:schemeClr w14:val="tx1"/>
            </w14:solidFill>
          </w14:textFill>
        </w:rPr>
        <w:t xml:space="preserve">按招标文件及投标文件执行。</w:t>
      </w:r>
      <w:r/>
    </w:p>
    <w:p>
      <w:pPr>
        <w:keepLines w:val="0"/>
        <w:keepNext w:val="0"/>
        <w:pageBreakBefore w:val="0"/>
        <w:spacing w:before="0" w:after="0" w:line="240" w:lineRule="auto"/>
        <w:widowControl w:val="off"/>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lang w:val="en-US"/>
          <w14:textFill>
            <w14:solidFill>
              <w14:schemeClr w14:val="tx1"/>
            </w14:solidFill>
          </w14:textFill>
        </w:rPr>
        <w:t xml:space="preserve">1</w:t>
      </w:r>
      <w:r>
        <w:rPr>
          <w:rFonts w:hint="eastAsia" w:ascii="宋体" w:hAnsi="宋体" w:cs="Courier New"/>
          <w:color w:val="000000" w:themeColor="text1"/>
          <w:sz w:val="24"/>
          <w:szCs w:val="24"/>
          <w14:textFill>
            <w14:solidFill>
              <w14:schemeClr w14:val="tx1"/>
            </w14:solidFill>
          </w14:textFill>
        </w:rPr>
        <w:t xml:space="preserve">.7 包装方式：</w:t>
      </w:r>
      <w:r>
        <w:rPr>
          <w:rFonts w:hint="eastAsia" w:ascii="宋体" w:hAnsi="宋体" w:eastAsia="宋体" w:cs="Courier New"/>
          <w:color w:val="000000" w:themeColor="text1"/>
          <w:sz w:val="24"/>
          <w:szCs w:val="24"/>
          <w:lang w:eastAsia="zh-CN"/>
          <w14:textFill>
            <w14:solidFill>
              <w14:schemeClr w14:val="tx1"/>
            </w14:solidFill>
          </w14:textFill>
        </w:rPr>
        <w:t xml:space="preserve">按招标文件及投标文件执行。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p>
    <w:p>
      <w:pPr>
        <w:pStyle w:val="686"/>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本合同金额为（大写）：__________________圆（________</w:t>
      </w:r>
      <w:r>
        <w:rPr>
          <w:rFonts w:hint="eastAsia" w:hAnsi="宋体" w:eastAsia="宋体" w:cs="Courier New"/>
          <w:sz w:val="24"/>
          <w:szCs w:val="24"/>
          <w:lang w:val="en-US" w:eastAsia="zh-CN"/>
        </w:rPr>
        <w:t xml:space="preserve">万</w:t>
      </w:r>
      <w:r>
        <w:rPr>
          <w:rFonts w:hint="eastAsia" w:hAnsi="宋体" w:eastAsia="宋体" w:cs="Courier New"/>
          <w:sz w:val="24"/>
          <w:szCs w:val="24"/>
        </w:rPr>
        <w:t xml:space="preserve">元）人民币。</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40" w:lineRule="auto"/>
        <w:widowControl w:val="off"/>
        <w:rPr>
          <w:rFonts w:hint="eastAsia" w:ascii="宋体" w:hAnsi="宋体" w:eastAsia="宋体" w:cs="Courier New"/>
          <w:b w:val="0"/>
          <w:bCs w:val="0"/>
          <w:color w:val="000000" w:themeColor="text1"/>
          <w:sz w:val="24"/>
          <w:szCs w:val="24"/>
          <w:lang w:val="en-US" w:eastAsia="zh-CN"/>
          <w14:textFill>
            <w14:solidFill>
              <w14:schemeClr w14:val="tx1"/>
            </w14:solidFill>
          </w14:textFill>
        </w:rPr>
        <w:pBdr>
          <w:bottom w:val="none" w:color="auto" w:sz="0" w:space="0"/>
        </w:pBdr>
      </w:pPr>
      <w:r>
        <w:rPr>
          <w:rFonts w:hint="eastAsia" w:ascii="宋体" w:hAnsi="宋体" w:eastAsia="宋体" w:cs="Courier New"/>
          <w:b w:val="0"/>
          <w:bCs w:val="0"/>
          <w:color w:val="000000" w:themeColor="text1"/>
          <w:sz w:val="24"/>
          <w:szCs w:val="24"/>
          <w:lang w:val="en-US" w:eastAsia="zh-CN"/>
          <w14:textFill>
            <w14:solidFill>
              <w14:schemeClr w14:val="tx1"/>
            </w14:solidFill>
          </w14:textFill>
        </w:rPr>
        <w:t xml:space="preserve">6.1 </w:t>
      </w:r>
      <w:r>
        <w:rPr>
          <w:rFonts w:hint="eastAsia" w:ascii="宋体" w:hAnsi="宋体" w:cs="Courier New"/>
          <w:b w:val="0"/>
          <w:bCs w:val="0"/>
          <w:color w:val="000000" w:themeColor="text1"/>
          <w:sz w:val="24"/>
          <w:szCs w:val="24"/>
          <w:lang w:val="en-US" w:eastAsia="zh-CN"/>
          <w14:textFill>
            <w14:solidFill>
              <w14:schemeClr w14:val="tx1"/>
            </w14:solidFill>
          </w14:textFill>
        </w:rPr>
        <w:t xml:space="preserve">乙方</w:t>
      </w:r>
      <w:r>
        <w:rPr>
          <w:rFonts w:hint="eastAsia" w:ascii="宋体" w:hAnsi="宋体" w:cs="Courier New"/>
          <w:b w:val="0"/>
          <w:bCs w:val="0"/>
          <w:color w:val="000000" w:themeColor="text1"/>
          <w:sz w:val="24"/>
          <w:szCs w:val="24"/>
          <w:u w:val="none"/>
          <w:lang w:val="en-US" w:eastAsia="zh-CN"/>
          <w14:textFill>
            <w14:solidFill>
              <w14:schemeClr w14:val="tx1"/>
            </w14:solidFill>
          </w14:textFill>
        </w:rPr>
        <w:t xml:space="preserve">可以采用履约保函形式</w:t>
      </w:r>
      <w:r>
        <w:rPr>
          <w:rFonts w:hint="eastAsia" w:ascii="宋体" w:hAnsi="宋体" w:eastAsia="宋体" w:cs="Courier New"/>
          <w:b w:val="0"/>
          <w:bCs w:val="0"/>
          <w:color w:val="000000" w:themeColor="text1"/>
          <w:sz w:val="24"/>
          <w:szCs w:val="24"/>
          <w:lang w:val="en-US" w:eastAsia="zh-CN"/>
          <w14:textFill>
            <w14:solidFill>
              <w14:schemeClr w14:val="tx1"/>
            </w14:solidFill>
          </w14:textFill>
        </w:rPr>
        <w:t xml:space="preserve">按照</w:t>
      </w:r>
      <w:r>
        <w:rPr>
          <w:rFonts w:hint="eastAsia" w:ascii="宋体" w:hAnsi="宋体" w:eastAsia="宋体" w:cs="Courier New"/>
          <w:b w:val="0"/>
          <w:bCs w:val="0"/>
          <w:color w:val="000000" w:themeColor="text1"/>
          <w:sz w:val="24"/>
          <w:szCs w:val="24"/>
          <w:u w:val="none"/>
          <w:lang w:val="en-US" w:eastAsia="zh-CN"/>
          <w14:textFill>
            <w14:solidFill>
              <w14:schemeClr w14:val="tx1"/>
            </w14:solidFill>
          </w14:textFill>
        </w:rPr>
        <w:t xml:space="preserve">合同金额</w:t>
      </w:r>
      <w:r>
        <w:rPr>
          <w:rFonts w:hint="eastAsia" w:ascii="宋体" w:hAnsi="宋体" w:eastAsia="宋体" w:cs="Courier New"/>
          <w:b w:val="0"/>
          <w:bCs w:val="0"/>
          <w:color w:val="000000" w:themeColor="text1"/>
          <w:sz w:val="24"/>
          <w:szCs w:val="24"/>
          <w:u w:val="single"/>
          <w:lang w:val="en-US" w:eastAsia="zh-CN"/>
          <w14:textFill>
            <w14:solidFill>
              <w14:schemeClr w14:val="tx1"/>
            </w14:solidFill>
          </w14:textFill>
        </w:rPr>
        <w:t xml:space="preserve">  </w:t>
      </w:r>
      <w:r>
        <w:rPr>
          <w:rFonts w:hint="eastAsia" w:ascii="宋体" w:hAnsi="宋体" w:cs="Courier New"/>
          <w:b w:val="0"/>
          <w:bCs w:val="0"/>
          <w:color w:val="000000" w:themeColor="text1"/>
          <w:sz w:val="24"/>
          <w:szCs w:val="24"/>
          <w:u w:val="single"/>
          <w:lang w:val="en-US" w:eastAsia="zh-CN"/>
          <w14:textFill>
            <w14:solidFill>
              <w14:schemeClr w14:val="tx1"/>
            </w14:solidFill>
          </w14:textFill>
        </w:rPr>
        <w:t xml:space="preserve">1</w:t>
      </w:r>
      <w:r>
        <w:rPr>
          <w:rFonts w:hint="eastAsia" w:ascii="宋体" w:hAnsi="宋体" w:eastAsia="宋体" w:cs="Courier New"/>
          <w:b w:val="0"/>
          <w:bCs w:val="0"/>
          <w:color w:val="000000" w:themeColor="text1"/>
          <w:sz w:val="24"/>
          <w:szCs w:val="24"/>
          <w:u w:val="single"/>
          <w:lang w:val="en-US" w:eastAsia="zh-CN"/>
          <w14:textFill>
            <w14:solidFill>
              <w14:schemeClr w14:val="tx1"/>
            </w14:solidFill>
          </w14:textFill>
        </w:rPr>
        <w:t xml:space="preserve">0 </w:t>
      </w:r>
      <w:r>
        <w:rPr>
          <w:rFonts w:hint="eastAsia" w:ascii="宋体" w:hAnsi="宋体" w:eastAsia="宋体" w:cs="Courier New"/>
          <w:b w:val="0"/>
          <w:bCs w:val="0"/>
          <w:color w:val="000000" w:themeColor="text1"/>
          <w:sz w:val="24"/>
          <w:szCs w:val="24"/>
          <w:u w:val="none"/>
          <w:lang w:val="en-US" w:eastAsia="zh-CN"/>
          <w14:textFill>
            <w14:solidFill>
              <w14:schemeClr w14:val="tx1"/>
            </w14:solidFill>
          </w14:textFill>
        </w:rPr>
        <w:t xml:space="preserve">%</w:t>
      </w:r>
      <w:r>
        <w:rPr>
          <w:rFonts w:hint="eastAsia" w:ascii="宋体" w:hAnsi="宋体" w:eastAsia="宋体" w:cs="Courier New"/>
          <w:b w:val="0"/>
          <w:bCs w:val="0"/>
          <w:color w:val="000000" w:themeColor="text1"/>
          <w:sz w:val="24"/>
          <w:szCs w:val="24"/>
          <w:lang w:val="en-US" w:eastAsia="zh-CN"/>
          <w14:textFill>
            <w14:solidFill>
              <w14:schemeClr w14:val="tx1"/>
            </w14:solidFill>
          </w14:textFill>
        </w:rPr>
        <w:t xml:space="preserve">缴纳履约保证金</w:t>
      </w:r>
      <w:r>
        <w:rPr>
          <w:rFonts w:hint="eastAsia" w:ascii="宋体" w:hAnsi="宋体" w:cs="Courier New"/>
          <w:b w:val="0"/>
          <w:bCs w:val="0"/>
          <w:color w:val="000000" w:themeColor="text1"/>
          <w:sz w:val="24"/>
          <w:szCs w:val="24"/>
          <w:lang w:val="en-US" w:eastAsia="zh-CN"/>
          <w14:textFill>
            <w14:solidFill>
              <w14:schemeClr w14:val="tx1"/>
            </w14:solidFill>
          </w14:textFill>
        </w:rPr>
        <w:t xml:space="preserve">（服务期限内，履约保函（保险）不可撤销）</w:t>
      </w:r>
      <w:r>
        <w:rPr>
          <w:rFonts w:hint="eastAsia" w:ascii="宋体" w:hAnsi="宋体" w:eastAsia="宋体" w:cs="Courier New"/>
          <w:b w:val="0"/>
          <w:bCs w:val="0"/>
          <w:color w:val="000000" w:themeColor="text1"/>
          <w:sz w:val="24"/>
          <w:szCs w:val="24"/>
          <w:lang w:val="en-US" w:eastAsia="zh-CN"/>
          <w14:textFill>
            <w14:solidFill>
              <w14:schemeClr w14:val="tx1"/>
            </w14:solidFill>
          </w14:textFill>
        </w:rPr>
        <w:t xml:space="preserve">。合同履行结束后，甲方按以下约定退还：</w:t>
      </w:r>
      <w:r/>
    </w:p>
    <w:p>
      <w:pPr>
        <w:keepLines w:val="0"/>
        <w:keepNext w:val="0"/>
        <w:pageBreakBefore w:val="0"/>
        <w:spacing w:line="240" w:lineRule="auto"/>
        <w:widowControl w:val="off"/>
        <w:rPr>
          <w:rFonts w:ascii="宋体" w:hAnsi="宋体" w:eastAsia="宋体" w:cs="Courier New"/>
          <w:b w:val="0"/>
          <w:bCs w:val="0"/>
          <w:color w:val="000000" w:themeColor="text1"/>
          <w:sz w:val="24"/>
          <w:szCs w:val="24"/>
          <w:lang w:val="en-US" w:eastAsia="zh-CN"/>
          <w14:textFill>
            <w14:solidFill>
              <w14:schemeClr w14:val="tx1"/>
            </w14:solidFill>
          </w14:textFill>
        </w:rPr>
      </w:pPr>
      <w:r>
        <w:rPr>
          <w:rFonts w:hint="eastAsia" w:ascii="宋体" w:hAnsi="宋体" w:eastAsia="宋体" w:cs="Courier New"/>
          <w:color w:val="000000" w:themeColor="text1"/>
          <w:sz w:val="24"/>
          <w:szCs w:val="24"/>
          <w:lang w:val="en-US" w:eastAsia="zh-CN"/>
          <w14:textFill>
            <w14:solidFill>
              <w14:schemeClr w14:val="tx1"/>
            </w14:solidFill>
          </w14:textFill>
        </w:rPr>
        <w:t xml:space="preserve">6.1.1 </w:t>
      </w:r>
      <w:r>
        <w:rPr>
          <w:rFonts w:hint="eastAsia" w:ascii="宋体" w:hAnsi="宋体" w:eastAsia="宋体" w:cs="Courier New"/>
          <w:b w:val="0"/>
          <w:bCs w:val="0"/>
          <w:color w:val="000000" w:themeColor="text1"/>
          <w:sz w:val="24"/>
          <w:szCs w:val="24"/>
          <w:lang w:val="en-US" w:eastAsia="zh-CN"/>
          <w14:textFill>
            <w14:solidFill>
              <w14:schemeClr w14:val="tx1"/>
            </w14:solidFill>
          </w14:textFill>
        </w:rPr>
        <w:t xml:space="preserve">退还时间及条件：验收合格且合同履行期结束后5个工作日内。</w:t>
      </w:r>
      <w:r/>
    </w:p>
    <w:p>
      <w:pPr>
        <w:keepLines w:val="0"/>
        <w:keepNext w:val="0"/>
        <w:pageBreakBefore w:val="0"/>
        <w:spacing w:line="240" w:lineRule="auto"/>
        <w:widowControl w:val="off"/>
        <w:rPr>
          <w:rFonts w:hint="eastAsia" w:ascii="宋体" w:hAnsi="宋体" w:eastAsia="宋体" w:cs="Courier New"/>
          <w:b w:val="0"/>
          <w:bCs w:val="0"/>
          <w:color w:val="000000" w:themeColor="text1"/>
          <w:sz w:val="24"/>
          <w:szCs w:val="24"/>
          <w:lang w:val="en-US" w:eastAsia="zh-CN"/>
          <w14:textFill>
            <w14:solidFill>
              <w14:schemeClr w14:val="tx1"/>
            </w14:solidFill>
          </w14:textFill>
        </w:rPr>
      </w:pPr>
      <w:r>
        <w:rPr>
          <w:rFonts w:hint="eastAsia" w:ascii="宋体" w:hAnsi="宋体" w:eastAsia="宋体" w:cs="Courier New"/>
          <w:b w:val="0"/>
          <w:bCs w:val="0"/>
          <w:color w:val="000000" w:themeColor="text1"/>
          <w:sz w:val="24"/>
          <w:szCs w:val="24"/>
          <w:lang w:val="en-US" w:eastAsia="zh-CN"/>
          <w14:textFill>
            <w14:solidFill>
              <w14:schemeClr w14:val="tx1"/>
            </w14:solidFill>
          </w14:textFill>
        </w:rPr>
        <w:t xml:space="preserve">6.1.2 退还方式：扣除违约费用后一次性无息退还。</w:t>
      </w:r>
      <w:r/>
    </w:p>
    <w:p>
      <w:pPr>
        <w:keepLines w:val="0"/>
        <w:keepNext w:val="0"/>
        <w:pageBreakBefore w:val="0"/>
        <w:spacing w:line="240" w:lineRule="auto"/>
        <w:widowControl w:val="off"/>
        <w:rPr>
          <w:rFonts w:ascii="宋体" w:hAnsi="宋体" w:eastAsia="宋体" w:cs="Courier New"/>
          <w:b w:val="0"/>
          <w:bCs w:val="0"/>
          <w:color w:val="000000" w:themeColor="text1"/>
          <w:sz w:val="24"/>
          <w:szCs w:val="24"/>
          <w:lang w:val="en-US" w:eastAsia="zh-CN"/>
          <w14:textFill>
            <w14:solidFill>
              <w14:schemeClr w14:val="tx1"/>
            </w14:solidFill>
          </w14:textFill>
        </w:rPr>
      </w:pPr>
      <w:r>
        <w:rPr>
          <w:rFonts w:hint="eastAsia" w:ascii="宋体" w:hAnsi="宋体" w:eastAsia="宋体" w:cs="Courier New"/>
          <w:b w:val="0"/>
          <w:bCs w:val="0"/>
          <w:color w:val="000000" w:themeColor="text1"/>
          <w:sz w:val="24"/>
          <w:szCs w:val="24"/>
          <w:lang w:val="en-US" w:eastAsia="zh-CN"/>
          <w14:textFill>
            <w14:solidFill>
              <w14:schemeClr w14:val="tx1"/>
            </w14:solidFill>
          </w14:textFill>
        </w:rPr>
        <w:t xml:space="preserve">6.1.3 不予退还的情形：合同约定的交付期内未履约完成、验收不合格、整改不到位等情形。</w:t>
      </w:r>
      <w:r/>
    </w:p>
    <w:p>
      <w:pPr>
        <w:keepLines w:val="0"/>
        <w:keepNext w:val="0"/>
        <w:pageBreakBefore w:val="0"/>
        <w:spacing w:line="240" w:lineRule="auto"/>
        <w:widowControl w:val="off"/>
        <w:rPr>
          <w:rFonts w:hint="eastAsia" w:ascii="宋体" w:hAnsi="宋体" w:eastAsia="宋体" w:cs="Courier New"/>
          <w:b w:val="0"/>
          <w:bCs w:val="0"/>
          <w:color w:val="000000" w:themeColor="text1"/>
          <w:sz w:val="24"/>
          <w:szCs w:val="24"/>
          <w:lang w:val="en-US" w:eastAsia="zh-CN"/>
          <w14:textFill>
            <w14:solidFill>
              <w14:schemeClr w14:val="tx1"/>
            </w14:solidFill>
          </w14:textFill>
        </w:rPr>
      </w:pPr>
      <w:r>
        <w:rPr>
          <w:rFonts w:hint="eastAsia" w:ascii="宋体" w:hAnsi="宋体" w:eastAsia="宋体" w:cs="Courier New"/>
          <w:b w:val="0"/>
          <w:bCs w:val="0"/>
          <w:color w:val="000000" w:themeColor="text1"/>
          <w:sz w:val="24"/>
          <w:szCs w:val="24"/>
          <w:lang w:val="en-US" w:eastAsia="zh-CN"/>
          <w14:textFill>
            <w14:solidFill>
              <w14:schemeClr w14:val="tx1"/>
            </w14:solidFill>
          </w14:textFill>
        </w:rPr>
        <w:t xml:space="preserve">6.1.4 逾期退还履约保证金责任：甲方逾期退还履约保证金的，除应当退还履约保证金本金外，还应当按照每日万分之五的利率支付逾期利息，但因乙方自身原因导致无法及时退还的除外。</w:t>
      </w:r>
      <w:r/>
    </w:p>
    <w:p>
      <w:pPr>
        <w:rPr>
          <w:rFonts w:ascii="宋体" w:hAnsi="宋体" w:cs="Courier New"/>
          <w:color w:val="000000"/>
          <w:sz w:val="24"/>
          <w:szCs w:val="24"/>
        </w:rPr>
      </w:pPr>
      <w:r>
        <w:rPr>
          <w:rFonts w:hint="eastAsia" w:ascii="宋体" w:hAnsi="宋体" w:cs="Courier New"/>
          <w:color w:val="000000"/>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pStyle w:val="672"/>
        <w:rPr>
          <w:rFonts w:hint="eastAsia"/>
          <w:lang w:val="en-US" w:eastAsia="zh-CN"/>
        </w:rPr>
      </w:pPr>
      <w:r>
        <w:rPr>
          <w:rFonts w:hint="eastAsia"/>
          <w:lang w:val="en-US" w:eastAsia="zh-CN"/>
        </w:rPr>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40" w:lineRule="auto"/>
        <w:widowControl w:val="off"/>
        <w:rPr>
          <w:rFonts w:hint="eastAsia" w:ascii="宋体" w:hAnsi="宋体" w:eastAsia="宋体" w:cs="Courier New"/>
          <w:color w:val="0000ff"/>
          <w:sz w:val="24"/>
          <w:szCs w:val="24"/>
          <w:lang w:val="en-US" w:eastAsia="zh-CN"/>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p>
    <w:p>
      <w:pPr>
        <w:pStyle w:val="686"/>
        <w:keepLines w:val="0"/>
        <w:keepNext w:val="0"/>
        <w:pageBreakBefore w:val="0"/>
        <w:spacing w:before="0" w:after="0" w:line="240"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p>
    <w:p>
      <w:pPr>
        <w:pStyle w:val="944"/>
        <w:spacing w:line="264" w:lineRule="auto"/>
        <w:rPr>
          <w:rFonts w:hint="eastAsia" w:hAnsi="宋体" w:cs="Courier New"/>
          <w:color w:val="000000"/>
          <w:sz w:val="24"/>
          <w:szCs w:val="24"/>
          <w:lang w:val="en-US" w:eastAsia="zh-CN"/>
        </w:rPr>
      </w:pPr>
      <w:r>
        <w:rPr>
          <w:rFonts w:hint="eastAsia" w:hAnsi="宋体" w:cs="Courier New"/>
          <w:color w:val="000000"/>
          <w:sz w:val="24"/>
          <w:szCs w:val="24"/>
          <w:lang w:val="en-US" w:eastAsia="zh-CN"/>
        </w:rPr>
        <w:t xml:space="preserve">8.1.1</w:t>
      </w:r>
      <w:r>
        <w:rPr>
          <w:rFonts w:hint="eastAsia" w:ascii="宋体" w:hAnsi="宋体" w:eastAsia="宋体" w:cs="Courier New"/>
          <w:color w:val="000000"/>
          <w:sz w:val="24"/>
          <w:szCs w:val="24"/>
          <w:highlight w:val="none"/>
          <w:lang w:val="en-US" w:eastAsia="zh-CN"/>
        </w:rPr>
        <w:t xml:space="preserve">合同签订且服务团队人员到位后</w:t>
      </w:r>
      <w:r>
        <w:rPr>
          <w:rFonts w:hint="eastAsia" w:hAnsi="宋体" w:cs="Courier New"/>
          <w:color w:val="000000"/>
          <w:sz w:val="24"/>
          <w:szCs w:val="24"/>
          <w:highlight w:val="none"/>
          <w:lang w:val="en-US" w:eastAsia="zh-CN"/>
        </w:rPr>
        <w:t xml:space="preserve">一个月</w:t>
      </w:r>
      <w:r>
        <w:rPr>
          <w:rFonts w:hint="eastAsia" w:ascii="宋体" w:hAnsi="宋体" w:eastAsia="宋体" w:cs="Courier New"/>
          <w:color w:val="000000"/>
          <w:sz w:val="24"/>
          <w:szCs w:val="24"/>
          <w:highlight w:val="none"/>
          <w:lang w:val="en-US" w:eastAsia="zh-CN"/>
        </w:rPr>
        <w:t xml:space="preserve">内，</w:t>
      </w:r>
      <w:r>
        <w:rPr>
          <w:rFonts w:hint="eastAsia" w:hAnsi="宋体" w:cs="Courier New"/>
          <w:color w:val="000000"/>
          <w:sz w:val="24"/>
          <w:szCs w:val="24"/>
          <w:lang w:val="en-US" w:eastAsia="zh-CN"/>
        </w:rPr>
        <w:t xml:space="preserve">收到乙方发票后，</w:t>
      </w:r>
      <w:r>
        <w:rPr>
          <w:rFonts w:hint="eastAsia" w:ascii="宋体" w:hAnsi="宋体" w:eastAsia="宋体" w:cs="Courier New"/>
          <w:color w:val="000000"/>
          <w:sz w:val="24"/>
          <w:szCs w:val="24"/>
          <w:highlight w:val="none"/>
          <w:lang w:val="en-US" w:eastAsia="zh-CN"/>
        </w:rPr>
        <w:t xml:space="preserve">甲方支付合同总价款的10%作为预付款。</w:t>
      </w:r>
      <w:r/>
    </w:p>
    <w:p>
      <w:pPr>
        <w:pStyle w:val="944"/>
        <w:spacing w:line="264" w:lineRule="auto"/>
        <w:rPr>
          <w:rFonts w:hint="eastAsia" w:hAnsi="宋体" w:cs="Courier New"/>
          <w:color w:val="000000"/>
          <w:sz w:val="24"/>
          <w:szCs w:val="24"/>
          <w:lang w:val="en-US" w:eastAsia="zh-CN"/>
        </w:rPr>
      </w:pPr>
      <w:r>
        <w:rPr>
          <w:rFonts w:hint="eastAsia" w:hAnsi="宋体" w:cs="Courier New"/>
          <w:color w:val="000000"/>
          <w:sz w:val="24"/>
          <w:szCs w:val="24"/>
          <w:lang w:val="en-US" w:eastAsia="zh-CN"/>
        </w:rPr>
        <w:t xml:space="preserve">8.1.2剩余合同价款由招标人按（中标价－预付款）/12×70%作为月应付款金额，每月支付一次，于第二个月25日（遇节假日顺延）前支付；剩余费用（中标价－预付款）/12×30%作为月考核费用，按照考核通报结果，扣除因考核排名、扣分等折算的对应扣除款项后于支付保洁款当月25日（遇节假日顺延）前支付。</w:t>
      </w:r>
      <w:r/>
    </w:p>
    <w:p>
      <w:pPr>
        <w:pStyle w:val="944"/>
        <w:spacing w:line="264" w:lineRule="auto"/>
        <w:rPr>
          <w:rFonts w:hint="eastAsia"/>
          <w:lang w:val="en-US" w:eastAsia="zh-CN"/>
        </w:rPr>
      </w:pPr>
      <w:r>
        <w:rPr>
          <w:rFonts w:hint="eastAsia" w:hAnsi="宋体" w:cs="Courier New"/>
          <w:sz w:val="24"/>
          <w:szCs w:val="24"/>
          <w:lang w:val="en-US" w:eastAsia="zh-CN"/>
        </w:rPr>
        <w:t xml:space="preserve">8.1.3 满足合同约定支付条件的，甲方收到乙方发票后10个工作日内，及时将资金支付到合同约定的乙方账户。 </w:t>
      </w:r>
      <w:r/>
    </w:p>
    <w:p>
      <w:pPr>
        <w:pStyle w:val="944"/>
        <w:rPr>
          <w:rFonts w:hint="eastAsia" w:hAnsi="宋体" w:cs="Courier New"/>
          <w:sz w:val="24"/>
          <w:szCs w:val="24"/>
        </w:rPr>
      </w:pPr>
      <w:r>
        <w:rPr>
          <w:rFonts w:hint="eastAsia" w:hAnsi="宋体" w:cs="Courier New"/>
          <w:sz w:val="24"/>
          <w:szCs w:val="24"/>
          <w:lang w:val="en-US" w:eastAsia="zh-CN"/>
        </w:rPr>
        <w:t xml:space="preserve">8.2 </w:t>
      </w:r>
      <w:r>
        <w:rPr>
          <w:rFonts w:hint="eastAsia" w:hAnsi="宋体" w:cs="Courier New"/>
          <w:sz w:val="24"/>
          <w:szCs w:val="24"/>
        </w:rPr>
        <w:t xml:space="preserve">根据工业和信息化部关于印发《保障中小企业款项支付投诉处理暂行办法》的通知（工信部企业〔2021〕224 号），</w:t>
      </w:r>
      <w:r>
        <w:rPr>
          <w:rFonts w:hint="eastAsia" w:hAnsi="宋体" w:cs="Courier New"/>
          <w:sz w:val="24"/>
          <w:szCs w:val="24"/>
          <w:lang w:val="en-US" w:eastAsia="zh-CN"/>
        </w:rPr>
        <w:t xml:space="preserve">甲方</w:t>
      </w:r>
      <w:r>
        <w:rPr>
          <w:rFonts w:hint="eastAsia" w:hAnsi="宋体" w:cs="Courier New"/>
          <w:sz w:val="24"/>
          <w:szCs w:val="24"/>
        </w:rPr>
        <w:t xml:space="preserve">未按合同约定支付款项的，</w:t>
      </w:r>
      <w:r>
        <w:rPr>
          <w:rFonts w:hint="eastAsia" w:hAnsi="宋体" w:cs="Courier New"/>
          <w:sz w:val="24"/>
          <w:szCs w:val="24"/>
          <w:lang w:val="en-US" w:eastAsia="zh-CN"/>
        </w:rPr>
        <w:t xml:space="preserve">乙方</w:t>
      </w:r>
      <w:r>
        <w:rPr>
          <w:rFonts w:hint="eastAsia" w:hAnsi="宋体" w:cs="Courier New"/>
          <w:sz w:val="24"/>
          <w:szCs w:val="24"/>
        </w:rPr>
        <w:t xml:space="preserve">可以向有关部门投诉。</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明确验收的时间、方式、程序等内容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按照采购合同约定对乙方的履约情况进行验收。验收时间、验收标准见招标文件。验收时甲方按照采购合同的约定对每一项服务的履约情况进行确认。验收结束后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十一、违约责任</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lang w:eastAsia="zh-CN"/>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11.1 甲方无正当理由拒绝接受乙方提供服务的</w:t>
      </w:r>
      <w:r>
        <w:rPr>
          <w:rFonts w:hint="eastAsia" w:ascii="宋体" w:hAnsi="宋体" w:eastAsia="宋体" w:cs="Courier New"/>
          <w:color w:val="000000" w:themeColor="text1"/>
          <w:sz w:val="24"/>
          <w:szCs w:val="24"/>
          <w:lang w:eastAsia="zh-CN"/>
          <w14:textFill>
            <w14:solidFill>
              <w14:schemeClr w14:val="tx1"/>
            </w14:solidFill>
          </w14:textFill>
        </w:rPr>
        <w:t xml:space="preserve">，应</w:t>
      </w:r>
      <w:r>
        <w:rPr>
          <w:rFonts w:hint="eastAsia" w:ascii="宋体" w:hAnsi="宋体" w:eastAsia="宋体" w:cs="Courier New"/>
          <w:color w:val="000000" w:themeColor="text1"/>
          <w:sz w:val="24"/>
          <w:szCs w:val="24"/>
          <w14:textFill>
            <w14:solidFill>
              <w14:schemeClr w14:val="tx1"/>
            </w14:solidFill>
          </w14:textFill>
        </w:rPr>
        <w:t xml:space="preserve">向乙方偿付拒绝接受服务合同总额</w:t>
      </w:r>
      <w:r/>
    </w:p>
    <w:p>
      <w:pPr>
        <w:keepLines w:val="0"/>
        <w:keepNext w:val="0"/>
        <w:pageBreakBefore w:val="0"/>
        <w:spacing w:before="0" w:after="0" w:line="240" w:lineRule="auto"/>
        <w:widowControl w:val="off"/>
        <w:rPr>
          <w:rFonts w:ascii="宋体" w:hAnsi="宋体" w:eastAsia="宋体" w:cs="Courier New"/>
          <w:color w:val="000000" w:themeColor="text1"/>
          <w:sz w:val="24"/>
          <w:szCs w:val="24"/>
          <w:lang w:val="en-US" w:eastAsia="zh-CN"/>
          <w14:textFill>
            <w14:solidFill>
              <w14:schemeClr w14:val="tx1"/>
            </w14:solidFill>
          </w14:textFill>
        </w:rPr>
      </w:pPr>
      <w:r>
        <w:rPr>
          <w:rFonts w:hint="eastAsia" w:ascii="宋体" w:hAnsi="宋体" w:eastAsia="宋体" w:cs="Courier New"/>
          <w:color w:val="000000" w:themeColor="text1"/>
          <w:sz w:val="24"/>
          <w:szCs w:val="24"/>
          <w:u w:val="single"/>
          <w14:textFill>
            <w14:solidFill>
              <w14:schemeClr w14:val="tx1"/>
            </w14:solidFill>
          </w14:textFill>
        </w:rPr>
        <w:t xml:space="preserve">  1%   </w:t>
      </w:r>
      <w:r>
        <w:rPr>
          <w:rFonts w:hint="eastAsia" w:ascii="宋体" w:hAnsi="宋体" w:eastAsia="宋体" w:cs="Courier New"/>
          <w:color w:val="000000" w:themeColor="text1"/>
          <w:sz w:val="24"/>
          <w:szCs w:val="24"/>
          <w:lang w:val="en-US" w:eastAsia="zh-CN"/>
          <w14:textFill>
            <w14:solidFill>
              <w14:schemeClr w14:val="tx1"/>
            </w14:solidFill>
          </w14:textFill>
        </w:rPr>
        <w:t xml:space="preserve">的违约金。</w:t>
      </w:r>
      <w:r/>
    </w:p>
    <w:p>
      <w:pPr>
        <w:keepLines w:val="0"/>
        <w:keepNext w:val="0"/>
        <w:pageBreakBefore w:val="0"/>
        <w:spacing w:before="0" w:after="0" w:line="240" w:lineRule="auto"/>
        <w:widowControl w:val="off"/>
        <w:rPr>
          <w:rFonts w:hint="eastAsia" w:ascii="宋体" w:hAnsi="宋体" w:eastAsia="宋体" w:cs="Courier New"/>
          <w:color w:val="000000" w:themeColor="text1"/>
          <w:sz w:val="24"/>
          <w:szCs w:val="24"/>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11.2 甲方无故逾期验收和办理支付手续的</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应按逾期付款总额每日</w:t>
      </w:r>
      <w:r>
        <w:rPr>
          <w:rFonts w:hint="eastAsia" w:ascii="宋体" w:hAnsi="宋体" w:eastAsia="宋体" w:cs="Courier New"/>
          <w:color w:val="000000" w:themeColor="text1"/>
          <w:sz w:val="24"/>
          <w:szCs w:val="24"/>
          <w:u w:val="single"/>
          <w14:textFill>
            <w14:solidFill>
              <w14:schemeClr w14:val="tx1"/>
            </w14:solidFill>
          </w14:textFill>
        </w:rPr>
        <w:t xml:space="preserve">  </w:t>
      </w:r>
      <w:r>
        <w:rPr>
          <w:rFonts w:hint="eastAsia" w:ascii="宋体" w:hAnsi="宋体" w:eastAsia="宋体" w:cs="Courier New"/>
          <w:color w:val="000000" w:themeColor="text1"/>
          <w:sz w:val="24"/>
          <w:szCs w:val="24"/>
          <w:u w:val="single"/>
          <w:lang w:val="en-US" w:eastAsia="zh-CN"/>
          <w14:textFill>
            <w14:solidFill>
              <w14:schemeClr w14:val="tx1"/>
            </w14:solidFill>
          </w14:textFill>
        </w:rPr>
        <w:t xml:space="preserve"> 1%  </w:t>
      </w:r>
      <w:r>
        <w:rPr>
          <w:rFonts w:hint="eastAsia" w:ascii="宋体" w:hAnsi="宋体" w:eastAsia="宋体" w:cs="Courier New"/>
          <w:color w:val="000000" w:themeColor="text1"/>
          <w:sz w:val="24"/>
          <w:szCs w:val="24"/>
          <w14:textFill>
            <w14:solidFill>
              <w14:schemeClr w14:val="tx1"/>
            </w14:solidFill>
          </w14:textFill>
        </w:rPr>
        <w:t xml:space="preserve">向乙方支付违约金。</w:t>
      </w:r>
      <w:r/>
    </w:p>
    <w:p>
      <w:pPr>
        <w:keepLines w:val="0"/>
        <w:keepNext w:val="0"/>
        <w:pageBreakBefore w:val="0"/>
        <w:spacing w:before="0" w:after="0" w:line="240" w:lineRule="auto"/>
        <w:widowControl w:val="off"/>
        <w:rPr>
          <w:rFonts w:hint="eastAsia" w:ascii="宋体" w:hAnsi="宋体" w:cs="Courier New"/>
          <w:color w:val="000000" w:themeColor="text1"/>
          <w:sz w:val="24"/>
          <w:szCs w:val="24"/>
          <w:lang w:eastAsia="zh-CN"/>
          <w14:textFill>
            <w14:solidFill>
              <w14:schemeClr w14:val="tx1"/>
            </w14:solidFill>
          </w14:textFill>
        </w:rPr>
      </w:pPr>
      <w:r>
        <w:rPr>
          <w:rFonts w:hint="eastAsia" w:ascii="宋体" w:hAnsi="宋体" w:eastAsia="宋体" w:cs="Courier New"/>
          <w:color w:val="000000" w:themeColor="text1"/>
          <w:sz w:val="24"/>
          <w:szCs w:val="24"/>
          <w14:textFill>
            <w14:solidFill>
              <w14:schemeClr w14:val="tx1"/>
            </w14:solidFill>
          </w14:textFill>
        </w:rPr>
        <w:t xml:space="preserve">11.3 乙方逾期提供服务的</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应按逾期提供服务合同总额每日</w:t>
      </w:r>
      <w:r>
        <w:rPr>
          <w:rFonts w:hint="eastAsia" w:ascii="宋体" w:hAnsi="宋体" w:eastAsia="宋体" w:cs="Courier New"/>
          <w:color w:val="000000" w:themeColor="text1"/>
          <w:sz w:val="24"/>
          <w:szCs w:val="24"/>
          <w:u w:val="single"/>
          <w14:textFill>
            <w14:solidFill>
              <w14:schemeClr w14:val="tx1"/>
            </w14:solidFill>
          </w14:textFill>
        </w:rPr>
        <w:t xml:space="preserve">  1%</w:t>
      </w:r>
      <w:r>
        <w:rPr>
          <w:rFonts w:hint="eastAsia" w:ascii="宋体" w:hAnsi="宋体" w:eastAsia="宋体" w:cs="Courier New"/>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14:textFill>
            <w14:solidFill>
              <w14:schemeClr w14:val="tx1"/>
            </w14:solidFill>
          </w14:textFill>
        </w:rPr>
        <w:t xml:space="preserve">甲方支付违约金</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由甲方从待付合同款中扣除。逾期超过约定日期10个工作日不能提供服务的</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甲方可解除本合同。乙方因逾期提供服务或因其他违约行为导致甲方解除合同的</w:t>
      </w:r>
      <w:r>
        <w:rPr>
          <w:rFonts w:hint="eastAsia" w:ascii="宋体" w:hAnsi="宋体" w:eastAsia="宋体" w:cs="Courier New"/>
          <w:color w:val="000000" w:themeColor="text1"/>
          <w:sz w:val="24"/>
          <w:szCs w:val="24"/>
          <w:lang w:eastAsia="zh-CN"/>
          <w14:textFill>
            <w14:solidFill>
              <w14:schemeClr w14:val="tx1"/>
            </w14:solidFill>
          </w14:textFill>
        </w:rPr>
        <w:t xml:space="preserve">，</w:t>
      </w:r>
      <w:r>
        <w:rPr>
          <w:rFonts w:hint="eastAsia" w:ascii="宋体" w:hAnsi="宋体" w:eastAsia="宋体" w:cs="Courier New"/>
          <w:color w:val="000000" w:themeColor="text1"/>
          <w:sz w:val="24"/>
          <w:szCs w:val="24"/>
          <w14:textFill>
            <w14:solidFill>
              <w14:schemeClr w14:val="tx1"/>
            </w14:solidFill>
          </w14:textFill>
        </w:rPr>
        <w:t xml:space="preserve">应向甲方支付合同总</w:t>
      </w:r>
      <w:r>
        <w:rPr>
          <w:rFonts w:hint="eastAsia" w:ascii="宋体" w:hAnsi="宋体" w:cs="Courier New"/>
          <w:color w:val="000000" w:themeColor="text1"/>
          <w:sz w:val="24"/>
          <w:szCs w:val="24"/>
          <w:lang w:val="en-US" w:eastAsia="zh-CN"/>
          <w14:textFill>
            <w14:solidFill>
              <w14:schemeClr w14:val="tx1"/>
            </w14:solidFill>
          </w14:textFill>
        </w:rPr>
        <w:t xml:space="preserve">额</w:t>
      </w:r>
      <w:r>
        <w:rPr>
          <w:rFonts w:hint="eastAsia" w:ascii="宋体" w:hAnsi="宋体" w:eastAsia="宋体" w:cs="Courier New"/>
          <w:color w:val="000000" w:themeColor="text1"/>
          <w:sz w:val="24"/>
          <w:szCs w:val="24"/>
          <w:u w:val="single"/>
          <w14:textFill>
            <w14:solidFill>
              <w14:schemeClr w14:val="tx1"/>
            </w14:solidFill>
          </w14:textFill>
        </w:rPr>
        <w:t xml:space="preserve"> 5</w:t>
      </w:r>
      <w:r>
        <w:rPr>
          <w:rFonts w:hint="eastAsia" w:ascii="宋体" w:hAnsi="宋体" w:eastAsia="宋体" w:cs="Courier New"/>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Courier New"/>
          <w:color w:val="000000" w:themeColor="text1"/>
          <w:sz w:val="24"/>
          <w:szCs w:val="24"/>
          <w14:textFill>
            <w14:solidFill>
              <w14:schemeClr w14:val="tx1"/>
            </w14:solidFill>
          </w14:textFill>
        </w:rPr>
        <w:t xml:space="preserve">的违约金</w:t>
      </w:r>
      <w:r>
        <w:rPr>
          <w:rFonts w:hint="eastAsia" w:ascii="宋体" w:hAnsi="宋体" w:cs="Courier New"/>
          <w:color w:val="000000" w:themeColor="text1"/>
          <w:sz w:val="24"/>
          <w:szCs w:val="24"/>
          <w:lang w:eastAsia="zh-CN"/>
          <w14:textFill>
            <w14:solidFill>
              <w14:schemeClr w14:val="tx1"/>
            </w14:solidFill>
          </w14:textFill>
        </w:rPr>
        <w:t xml:space="preserve">。</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乙方所提供服务的标准不符合合同规定及招标文件规定标准的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甲方有权拒绝接受服务</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并可单方面解除合同。</w:t>
      </w:r>
      <w:r/>
    </w:p>
    <w:p>
      <w:pPr>
        <w:keepLines w:val="0"/>
        <w:keepNext w:val="0"/>
        <w:pageBreakBefore w:val="0"/>
        <w:spacing w:before="0" w:after="0" w:line="240" w:lineRule="auto"/>
        <w:widowControl w:val="off"/>
        <w:rPr>
          <w:rFonts w:hint="eastAsia"/>
        </w:rPr>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确定是否继续履行合同。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p>
    <w:p>
      <w:pPr>
        <w:pStyle w:val="686"/>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bookmarkEnd w:id="168"/>
      <w:r/>
      <w:bookmarkEnd w:id="169"/>
      <w:r/>
      <w:bookmarkEnd w:id="170"/>
      <w:r/>
      <w:r/>
    </w:p>
    <w:p>
      <w:pPr>
        <w:pStyle w:val="686"/>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686"/>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p>
    <w:p>
      <w:pPr>
        <w:pStyle w:val="686"/>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686"/>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686"/>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686"/>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w:t>
      </w:r>
      <w:r/>
    </w:p>
    <w:p>
      <w:pPr>
        <w:pStyle w:val="686"/>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jc w:val="both"/>
        <w:keepLines w:val="0"/>
        <w:keepNext w:val="0"/>
        <w:pageBreakBefore w:val="0"/>
        <w:spacing w:before="145" w:after="145" w:line="240" w:lineRule="auto"/>
        <w:widowControl w:val="off"/>
        <w:rPr>
          <w:rFonts w:hint="eastAsia" w:hAnsi="宋体"/>
          <w:color w:val="000000"/>
          <w:sz w:val="24"/>
          <w:szCs w:val="24"/>
        </w:rPr>
        <w:outlineLvl w:val="0"/>
      </w:pPr>
      <w:r>
        <w:rPr>
          <w:rFonts w:hint="eastAsia" w:ascii="宋体" w:hAnsi="宋体" w:eastAsia="宋体" w:cs="Times New Roman"/>
          <w:b/>
          <w:bCs w:val="0"/>
          <w:sz w:val="30"/>
          <w:szCs w:val="21"/>
        </w:rPr>
        <w:t xml:space="preserve">《*******合同》补充协议（合同附件</w:t>
      </w:r>
      <w:r>
        <w:rPr>
          <w:rFonts w:hint="eastAsia" w:ascii="宋体" w:hAnsi="宋体" w:cs="Times New Roman"/>
          <w:b/>
          <w:bCs w:val="0"/>
          <w:sz w:val="30"/>
          <w:szCs w:val="21"/>
          <w:lang w:val="en-US" w:eastAsia="zh-CN"/>
        </w:rPr>
        <w:t xml:space="preserve">)</w:t>
      </w:r>
      <w:r>
        <w:rPr>
          <w:rFonts w:hint="eastAsia" w:hAnsi="宋体"/>
          <w:color w:val="000000"/>
          <w:sz w:val="24"/>
          <w:szCs w:val="24"/>
        </w:rPr>
        <w:t xml:space="preserve">如遇招标文件及合同未约定事项</w:t>
      </w:r>
      <w:r>
        <w:rPr>
          <w:rFonts w:hint="eastAsia" w:hAnsi="宋体"/>
          <w:color w:val="000000"/>
          <w:sz w:val="24"/>
          <w:szCs w:val="24"/>
          <w:lang w:eastAsia="zh-CN"/>
        </w:rPr>
        <w:t xml:space="preserve">，</w:t>
      </w:r>
      <w:r>
        <w:rPr>
          <w:rFonts w:hint="eastAsia" w:hAnsi="宋体"/>
          <w:color w:val="000000"/>
          <w:sz w:val="24"/>
          <w:szCs w:val="24"/>
        </w:rPr>
        <w:t xml:space="preserve">双方可友好协商签订补充协议。</w:t>
      </w:r>
      <w:r/>
    </w:p>
    <w:p>
      <w:pPr>
        <w:pStyle w:val="902"/>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pPr>
      <w:r>
        <w:rPr>
          <w:highlight w:val="none"/>
        </w:rPr>
      </w:r>
      <w:r>
        <w:rPr>
          <w:highlight w:val="none"/>
        </w:rPr>
      </w:r>
    </w:p>
    <w:p>
      <w:pPr>
        <w:pStyle w:val="902"/>
        <w:jc w:val="center"/>
        <w:spacing w:before="120" w:after="120" w:line="0" w:lineRule="atLeast"/>
        <w:rPr>
          <w:highlight w:val="none"/>
        </w:rPr>
      </w:pPr>
      <w:r>
        <w:rPr>
          <w:rFonts w:hint="eastAsia" w:ascii="方正小标宋简体" w:hAnsi="方正小标宋简体" w:eastAsia="方正小标宋简体" w:cs="方正小标宋简体"/>
          <w:color w:val="000000"/>
          <w:sz w:val="36"/>
          <w:szCs w:val="36"/>
          <w:lang w:val="en-US" w:eastAsia="zh-CN" w:bidi="ar-SA"/>
        </w:rPr>
        <w:t xml:space="preserve">第</w:t>
      </w:r>
      <w:bookmarkEnd w:id="42"/>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43"/>
      <w:r/>
      <w:bookmarkEnd w:id="44"/>
      <w:r/>
      <w:bookmarkEnd w:id="45"/>
      <w:r/>
      <w:r/>
    </w:p>
    <w:p>
      <w:pPr>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71" w:name="_Toc26554093"/>
      <w:r/>
      <w:bookmarkStart w:id="172"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服务</w:t>
      </w:r>
      <w:r>
        <w:rPr>
          <w:rFonts w:hint="eastAsia" w:ascii="宋体" w:hAnsi="宋体" w:eastAsia="宋体" w:cs="宋体"/>
          <w:color w:val="000000"/>
          <w:sz w:val="24"/>
          <w:szCs w:val="24"/>
        </w:rPr>
        <w:t xml:space="preserve">类项目。</w:t>
      </w:r>
      <w:r/>
    </w:p>
    <w:p>
      <w:pPr>
        <w:ind w:firstLine="480"/>
        <w:keepLines w:val="0"/>
        <w:keepNext w:val="0"/>
        <w:pageBreakBefore w:val="0"/>
        <w:spacing w:line="288"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p>
    <w:p>
      <w:pPr>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p>
    <w:p>
      <w:pPr>
        <w:ind w:firstLine="480"/>
        <w:spacing w:line="288"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扎实推进街道环境卫生整治工作，打造整洁、舒适、健康的城乡环境，实现镇街、乡村文明创建全覆盖。</w:t>
      </w:r>
      <w:r/>
    </w:p>
    <w:p>
      <w:pPr>
        <w:ind w:firstLine="480"/>
        <w:keepLines w:val="0"/>
        <w:keepNext w:val="0"/>
        <w:pageBreakBefore w:val="0"/>
        <w:spacing w:line="288"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（二）项目建设遵循标准</w:t>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遵循国家、行业及地方现行的规范和标准。</w:t>
      </w:r>
      <w:r/>
    </w:p>
    <w:p>
      <w:pPr>
        <w:ind w:firstLine="480"/>
        <w:keepLines w:val="0"/>
        <w:keepNext w:val="0"/>
        <w:pageBreakBefore w:val="0"/>
        <w:spacing w:line="288"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p>
    <w:tbl>
      <w:tblPr>
        <w:tblStyle w:val="918"/>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0" w:type="dxa"/>
          <w:top w:w="0" w:type="dxa"/>
          <w:right w:w="0" w:type="dxa"/>
          <w:bottom w:w="0" w:type="dxa"/>
        </w:tblCellMar>
        <w:tblLook w:val="04A0" w:firstRow="1" w:lastRow="0" w:firstColumn="1" w:lastColumn="0" w:noHBand="0" w:noVBand="1"/>
      </w:tblPr>
      <w:tblGrid>
        <w:gridCol w:w="491"/>
        <w:gridCol w:w="1934"/>
        <w:gridCol w:w="856"/>
        <w:gridCol w:w="948"/>
        <w:gridCol w:w="1215"/>
        <w:gridCol w:w="1712"/>
        <w:gridCol w:w="820"/>
        <w:gridCol w:w="1566"/>
      </w:tblGrid>
      <w:tr>
        <w:trPr>
          <w:trHeight w:val="732"/>
        </w:trPr>
        <w:tc>
          <w:tcPr>
            <w:tcBorders>
              <w:top w:val="single" w:color="000000" w:sz="2" w:space="0"/>
              <w:bottom w:val="single" w:color="000000" w:sz="2" w:space="0"/>
            </w:tcBorders>
            <w:tcW w:w="49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p>
        </w:tc>
        <w:tc>
          <w:tcPr>
            <w:tcBorders>
              <w:top w:val="single" w:color="000000" w:sz="2" w:space="0"/>
              <w:bottom w:val="single" w:color="000000" w:sz="2" w:space="0"/>
            </w:tcBorders>
            <w:tcW w:w="1934"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分项</w:t>
            </w:r>
            <w:r>
              <w:rPr>
                <w:rFonts w:hint="eastAsia" w:ascii="宋体" w:hAnsi="宋体" w:eastAsia="宋体" w:cs="Times New Roman"/>
                <w:bCs/>
                <w:color w:val="000000"/>
                <w:sz w:val="24"/>
                <w:szCs w:val="24"/>
              </w:rPr>
              <w:t xml:space="preserve">名称</w:t>
            </w:r>
            <w:r/>
          </w:p>
        </w:tc>
        <w:tc>
          <w:tcPr>
            <w:tcBorders>
              <w:top w:val="single" w:color="000000" w:sz="2" w:space="0"/>
              <w:bottom w:val="single" w:color="000000" w:sz="2" w:space="0"/>
            </w:tcBorders>
            <w:tcW w:w="85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p>
        </w:tc>
        <w:tc>
          <w:tcPr>
            <w:tcBorders>
              <w:top w:val="single" w:color="000000" w:sz="2" w:space="0"/>
              <w:bottom w:val="single" w:color="000000" w:sz="2" w:space="0"/>
            </w:tcBorders>
            <w:tcW w:w="948"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单位</w:t>
            </w:r>
            <w:r/>
          </w:p>
        </w:tc>
        <w:tc>
          <w:tcPr>
            <w:tcBorders>
              <w:top w:val="single" w:color="000000" w:sz="2" w:space="0"/>
              <w:bottom w:val="single" w:color="000000" w:sz="2" w:space="0"/>
            </w:tcBorders>
            <w:tcW w:w="121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产品类型</w:t>
            </w:r>
            <w:r/>
          </w:p>
        </w:tc>
        <w:tc>
          <w:tcPr>
            <w:tcBorders>
              <w:top w:val="single" w:color="000000" w:sz="2" w:space="0"/>
              <w:bottom w:val="single" w:color="000000" w:sz="2" w:space="0"/>
            </w:tcBorders>
            <w:tcW w:w="1712"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所属</w:t>
            </w:r>
            <w:r>
              <w:rPr>
                <w:rFonts w:hint="eastAsia" w:ascii="宋体" w:hAnsi="宋体" w:eastAsia="宋体" w:cs="Times New Roman"/>
                <w:bCs/>
                <w:color w:val="000000"/>
                <w:sz w:val="24"/>
                <w:szCs w:val="24"/>
                <w:lang w:eastAsia="zh-CN"/>
              </w:rPr>
              <w:t xml:space="preserve">行业</w:t>
            </w:r>
            <w:r/>
          </w:p>
        </w:tc>
        <w:tc>
          <w:tcPr>
            <w:tcBorders>
              <w:top w:val="single" w:color="000000" w:sz="2" w:space="0"/>
              <w:bottom w:val="single" w:color="000000" w:sz="2" w:space="0"/>
            </w:tcBorders>
            <w:tcW w:w="82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sz w:val="24"/>
                <w:szCs w:val="24"/>
                <w:lang w:val="en-US" w:eastAsia="zh-CN"/>
              </w:rPr>
              <w:t xml:space="preserve">属性</w:t>
            </w:r>
            <w:r/>
          </w:p>
        </w:tc>
        <w:tc>
          <w:tcPr>
            <w:tcBorders>
              <w:top w:val="single" w:color="000000" w:sz="2" w:space="0"/>
              <w:bottom w:val="single" w:color="000000" w:sz="2" w:space="0"/>
            </w:tcBorders>
            <w:tcW w:w="156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备注</w:t>
            </w:r>
            <w:r/>
          </w:p>
        </w:tc>
      </w:tr>
      <w:tr>
        <w:trPr>
          <w:trHeight w:val="597"/>
        </w:trPr>
        <w:tc>
          <w:tcPr>
            <w:tcBorders>
              <w:top w:val="single" w:color="000000" w:sz="2" w:space="0"/>
              <w:bottom w:val="single" w:color="000000" w:sz="2" w:space="0"/>
            </w:tcBorders>
            <w:tcW w:w="49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themeColor="text1"/>
                <w:sz w:val="24"/>
                <w:szCs w:val="24"/>
                <w:lang w:val="en-US" w:eastAsia="zh-CN"/>
                <w14:textFill>
                  <w14:solidFill>
                    <w14:schemeClr w14:val="tx1"/>
                  </w14:solidFill>
                </w14:textFill>
              </w:rPr>
            </w:pPr>
            <w:r>
              <w:rPr>
                <w:rFonts w:hint="eastAsia" w:ascii="宋体" w:hAnsi="宋体" w:eastAsia="宋体" w:cs="Times New Roman"/>
                <w:bCs/>
                <w:color w:val="000000" w:themeColor="text1"/>
                <w:sz w:val="24"/>
                <w:szCs w:val="24"/>
                <w:lang w:val="en-US" w:eastAsia="zh-CN"/>
                <w14:textFill>
                  <w14:solidFill>
                    <w14:schemeClr w14:val="tx1"/>
                  </w14:solidFill>
                </w14:textFill>
              </w:rPr>
              <w:t xml:space="preserve">1</w:t>
            </w:r>
            <w:r/>
          </w:p>
        </w:tc>
        <w:tc>
          <w:tcPr>
            <w:tcBorders>
              <w:top w:val="single" w:color="000000" w:sz="2" w:space="0"/>
              <w:bottom w:val="single" w:color="000000" w:sz="2" w:space="0"/>
            </w:tcBorders>
            <w:tcW w:w="1934" w:type="dxa"/>
            <w:vAlign w:val="center"/>
            <w:textDirection w:val="lrTb"/>
            <w:noWrap w:val="false"/>
          </w:tcPr>
          <w:p>
            <w:pPr>
              <w:keepLines w:val="0"/>
              <w:keepNext w:val="0"/>
              <w:pageBreakBefore w:val="0"/>
              <w:spacing w:line="288" w:lineRule="auto"/>
              <w:widowControl w:val="off"/>
              <w:rPr>
                <w:rFonts w:hint="eastAsia" w:ascii="宋体" w:hAnsi="宋体" w:eastAsia="宋体" w:cs="Times New Roman"/>
                <w:bCs/>
                <w:color w:val="000000" w:themeColor="text1"/>
                <w:sz w:val="24"/>
                <w:szCs w:val="24"/>
                <w:lang w:eastAsia="zh-CN"/>
                <w14:textFill>
                  <w14:solidFill>
                    <w14:schemeClr w14:val="tx1"/>
                  </w14:solidFill>
                </w14:textFill>
              </w:rPr>
            </w:pPr>
            <w:r>
              <w:rPr>
                <w:rFonts w:hint="eastAsia" w:ascii="宋体" w:hAnsi="宋体" w:eastAsia="宋体" w:cs="Times New Roman"/>
                <w:bCs/>
                <w:color w:val="000000" w:themeColor="text1"/>
                <w:sz w:val="24"/>
                <w:szCs w:val="24"/>
                <w:lang w:eastAsia="zh-CN"/>
                <w14:textFill>
                  <w14:solidFill>
                    <w14:schemeClr w14:val="tx1"/>
                  </w14:solidFill>
                </w14:textFill>
              </w:rPr>
              <w:t xml:space="preserve">道路保洁</w:t>
            </w:r>
            <w:r/>
          </w:p>
        </w:tc>
        <w:tc>
          <w:tcPr>
            <w:tcBorders>
              <w:top w:val="single" w:color="000000" w:sz="2" w:space="0"/>
              <w:bottom w:val="single" w:color="000000" w:sz="2" w:space="0"/>
            </w:tcBorders>
            <w:tcW w:w="856" w:type="dxa"/>
            <w:vAlign w:val="center"/>
            <w:textDirection w:val="lrTb"/>
            <w:noWrap w:val="false"/>
          </w:tcPr>
          <w:p>
            <w:pPr>
              <w:jc w:val="center"/>
              <w:keepLines w:val="0"/>
              <w:keepNext w:val="0"/>
              <w:pageBreakBefore w:val="0"/>
              <w:spacing w:line="288" w:lineRule="auto"/>
              <w:widowControl w:val="off"/>
              <w:rPr>
                <w:rFonts w:ascii="宋体" w:hAnsi="宋体" w:eastAsia="宋体" w:cs="Times New Roman"/>
                <w:bCs/>
                <w:color w:val="000000" w:themeColor="text1"/>
                <w:sz w:val="24"/>
                <w:szCs w:val="24"/>
                <w:lang w:val="en-US" w:eastAsia="zh-CN"/>
                <w14:textFill>
                  <w14:solidFill>
                    <w14:schemeClr w14:val="tx1"/>
                  </w14:solidFill>
                </w14:textFill>
              </w:rPr>
            </w:pPr>
            <w:r>
              <w:rPr>
                <w:rFonts w:hint="eastAsia" w:ascii="宋体" w:hAnsi="宋体" w:eastAsia="宋体" w:cs="Times New Roman"/>
                <w:bCs/>
                <w:color w:val="000000" w:themeColor="text1"/>
                <w:sz w:val="24"/>
                <w:szCs w:val="24"/>
                <w:lang w:val="en-US" w:eastAsia="zh-CN"/>
                <w14:textFill>
                  <w14:solidFill>
                    <w14:schemeClr w14:val="tx1"/>
                  </w14:solidFill>
                </w14:textFill>
              </w:rPr>
              <w:t xml:space="preserve">2622879</w:t>
            </w:r>
            <w:r/>
          </w:p>
        </w:tc>
        <w:tc>
          <w:tcPr>
            <w:tcBorders>
              <w:top w:val="single" w:color="000000" w:sz="2" w:space="0"/>
              <w:bottom w:val="single" w:color="000000" w:sz="2" w:space="0"/>
            </w:tcBorders>
            <w:tcW w:w="948"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themeColor="text1"/>
                <w:sz w:val="24"/>
                <w:szCs w:val="24"/>
                <w:lang w:eastAsia="zh-CN"/>
                <w14:textFill>
                  <w14:solidFill>
                    <w14:schemeClr w14:val="tx1"/>
                  </w14:solidFill>
                </w14:textFill>
              </w:rPr>
            </w:pPr>
            <w:r>
              <w:rPr>
                <w:rFonts w:hint="eastAsia" w:ascii="宋体" w:hAnsi="宋体" w:eastAsia="宋体" w:cs="Times New Roman"/>
                <w:bCs/>
                <w:color w:val="000000" w:themeColor="text1"/>
                <w:sz w:val="24"/>
                <w:szCs w:val="24"/>
                <w:lang w:eastAsia="zh-CN"/>
                <w14:textFill>
                  <w14:solidFill>
                    <w14:schemeClr w14:val="tx1"/>
                  </w14:solidFill>
                </w14:textFill>
              </w:rPr>
              <w:t xml:space="preserve">平方米</w:t>
            </w:r>
            <w:r/>
          </w:p>
        </w:tc>
        <w:tc>
          <w:tcPr>
            <w:tcBorders>
              <w:top w:val="single" w:color="000000" w:sz="2" w:space="0"/>
              <w:bottom w:val="single" w:color="000000" w:sz="2" w:space="0"/>
            </w:tcBorders>
            <w:tcW w:w="121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1"/>
                <w:szCs w:val="21"/>
              </w:rPr>
              <w:t xml:space="preserve">主要产品</w:t>
            </w:r>
            <w:r/>
          </w:p>
        </w:tc>
        <w:tc>
          <w:tcPr>
            <w:tcBorders>
              <w:top w:val="single" w:color="000000" w:sz="2" w:space="0"/>
              <w:bottom w:val="single" w:color="000000" w:sz="2" w:space="0"/>
            </w:tcBorders>
            <w:tcW w:w="1712"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rPr>
              <w:t xml:space="preserve">其他未列明行业</w:t>
            </w:r>
            <w:r/>
          </w:p>
        </w:tc>
        <w:tc>
          <w:tcPr>
            <w:tcBorders>
              <w:top w:val="single" w:color="000000" w:sz="2" w:space="0"/>
              <w:bottom w:val="single" w:color="000000" w:sz="2" w:space="0"/>
            </w:tcBorders>
            <w:tcW w:w="82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1"/>
                <w:szCs w:val="21"/>
                <w:lang w:eastAsia="zh-CN"/>
              </w:rPr>
              <w:t xml:space="preserve">服务</w:t>
            </w:r>
            <w:r/>
          </w:p>
        </w:tc>
        <w:tc>
          <w:tcPr>
            <w:tcBorders>
              <w:top w:val="single" w:color="000000" w:sz="2" w:space="0"/>
              <w:bottom w:val="single" w:color="000000" w:sz="2" w:space="0"/>
            </w:tcBorders>
            <w:tcW w:w="1566" w:type="dxa"/>
            <w:vAlign w:val="center"/>
            <w:textDirection w:val="lrTb"/>
            <w:noWrap w:val="false"/>
          </w:tcPr>
          <w:p>
            <w:pPr>
              <w:jc w:val="center"/>
              <w:keepLines w:val="0"/>
              <w:keepNext w:val="0"/>
              <w:pageBreakBefore w:val="0"/>
              <w:spacing w:line="288" w:lineRule="auto"/>
              <w:widowControl w:val="off"/>
              <w:rPr>
                <w:rFonts w:hint="default" w:ascii="宋体" w:hAnsi="宋体" w:eastAsia="宋体" w:cs="Times New Roman"/>
                <w:bCs/>
                <w:color w:val="000000"/>
                <w:sz w:val="24"/>
                <w:szCs w:val="24"/>
                <w:lang w:val="en-US" w:eastAsia="zh-CN"/>
              </w:rPr>
            </w:pPr>
            <w:r>
              <w:rPr>
                <w:rFonts w:hint="default" w:ascii="宋体" w:hAnsi="宋体" w:eastAsia="宋体" w:cs="Times New Roman"/>
                <w:bCs/>
                <w:color w:val="000000"/>
                <w:sz w:val="24"/>
                <w:szCs w:val="24"/>
                <w:lang w:val="en-US" w:eastAsia="zh-CN"/>
              </w:rPr>
            </w:r>
            <w:r/>
          </w:p>
        </w:tc>
      </w:tr>
      <w:tr>
        <w:trPr>
          <w:trHeight w:val="597"/>
        </w:trPr>
        <w:tc>
          <w:tcPr>
            <w:tcBorders>
              <w:top w:val="single" w:color="000000" w:sz="2" w:space="0"/>
              <w:bottom w:val="single" w:color="000000" w:sz="2" w:space="0"/>
            </w:tcBorders>
            <w:tcW w:w="49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themeColor="text1"/>
                <w:sz w:val="24"/>
                <w:szCs w:val="24"/>
                <w:lang w:val="en-US" w:eastAsia="zh-CN"/>
                <w14:textFill>
                  <w14:solidFill>
                    <w14:schemeClr w14:val="tx1"/>
                  </w14:solidFill>
                </w14:textFill>
              </w:rPr>
            </w:pPr>
            <w:r>
              <w:rPr>
                <w:rFonts w:hint="eastAsia" w:ascii="宋体" w:hAnsi="宋体" w:eastAsia="宋体" w:cs="Times New Roman"/>
                <w:bCs/>
                <w:color w:val="000000" w:themeColor="text1"/>
                <w:sz w:val="24"/>
                <w:szCs w:val="24"/>
                <w:lang w:val="en-US" w:eastAsia="zh-CN"/>
                <w14:textFill>
                  <w14:solidFill>
                    <w14:schemeClr w14:val="tx1"/>
                  </w14:solidFill>
                </w14:textFill>
              </w:rPr>
              <w:t xml:space="preserve">2</w:t>
            </w:r>
            <w:r/>
          </w:p>
        </w:tc>
        <w:tc>
          <w:tcPr>
            <w:tcBorders>
              <w:top w:val="single" w:color="000000" w:sz="2" w:space="0"/>
              <w:bottom w:val="single" w:color="000000" w:sz="2" w:space="0"/>
            </w:tcBorders>
            <w:tcW w:w="1934" w:type="dxa"/>
            <w:vAlign w:val="center"/>
            <w:textDirection w:val="lrTb"/>
            <w:noWrap w:val="false"/>
          </w:tcPr>
          <w:p>
            <w:pPr>
              <w:keepLines w:val="0"/>
              <w:keepNext w:val="0"/>
              <w:pageBreakBefore w:val="0"/>
              <w:spacing w:line="288" w:lineRule="auto"/>
              <w:widowControl w:val="off"/>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河道水面保洁</w:t>
            </w:r>
            <w:r/>
          </w:p>
        </w:tc>
        <w:tc>
          <w:tcPr>
            <w:tcBorders>
              <w:top w:val="single" w:color="000000" w:sz="2" w:space="0"/>
              <w:bottom w:val="single" w:color="000000" w:sz="2" w:space="0"/>
            </w:tcBorders>
            <w:tcW w:w="856" w:type="dxa"/>
            <w:vAlign w:val="center"/>
            <w:textDirection w:val="lrTb"/>
            <w:noWrap w:val="false"/>
          </w:tcPr>
          <w:p>
            <w:pPr>
              <w:jc w:val="center"/>
              <w:keepLines w:val="0"/>
              <w:keepNext w:val="0"/>
              <w:pageBreakBefore w:val="0"/>
              <w:spacing w:line="288" w:lineRule="auto"/>
              <w:widowControl w:val="off"/>
              <w:rPr>
                <w:rFonts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128595</w:t>
            </w:r>
            <w:r/>
          </w:p>
        </w:tc>
        <w:tc>
          <w:tcPr>
            <w:tcBorders>
              <w:top w:val="single" w:color="000000" w:sz="2" w:space="0"/>
              <w:bottom w:val="single" w:color="000000" w:sz="2" w:space="0"/>
            </w:tcBorders>
            <w:tcW w:w="948"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平方米</w:t>
            </w:r>
            <w:r/>
          </w:p>
        </w:tc>
        <w:tc>
          <w:tcPr>
            <w:tcBorders>
              <w:top w:val="single" w:color="000000" w:sz="2" w:space="0"/>
              <w:bottom w:val="single" w:color="000000" w:sz="2" w:space="0"/>
            </w:tcBorders>
            <w:tcW w:w="121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Borders>
              <w:top w:val="single" w:color="000000" w:sz="2" w:space="0"/>
              <w:bottom w:val="single" w:color="000000" w:sz="2" w:space="0"/>
            </w:tcBorders>
            <w:tcW w:w="1712"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rPr>
              <w:t xml:space="preserve">其他未列明行业</w:t>
            </w:r>
            <w:r/>
          </w:p>
        </w:tc>
        <w:tc>
          <w:tcPr>
            <w:tcBorders>
              <w:top w:val="single" w:color="000000" w:sz="2" w:space="0"/>
              <w:bottom w:val="single" w:color="000000" w:sz="2" w:space="0"/>
            </w:tcBorders>
            <w:tcW w:w="82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1"/>
                <w:szCs w:val="21"/>
                <w:lang w:eastAsia="zh-CN"/>
              </w:rPr>
              <w:t xml:space="preserve">服务</w:t>
            </w:r>
            <w:r/>
          </w:p>
        </w:tc>
        <w:tc>
          <w:tcPr>
            <w:tcBorders>
              <w:top w:val="single" w:color="000000" w:sz="2" w:space="0"/>
              <w:bottom w:val="single" w:color="000000" w:sz="2" w:space="0"/>
            </w:tcBorders>
            <w:tcW w:w="156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r>
      <w:tr>
        <w:trPr>
          <w:trHeight w:val="597"/>
        </w:trPr>
        <w:tc>
          <w:tcPr>
            <w:tcBorders>
              <w:top w:val="single" w:color="000000" w:sz="2" w:space="0"/>
              <w:bottom w:val="single" w:color="000000" w:sz="2" w:space="0"/>
            </w:tcBorders>
            <w:tcW w:w="49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themeColor="text1"/>
                <w:sz w:val="24"/>
                <w:szCs w:val="24"/>
                <w:lang w:val="en-US" w:eastAsia="zh-CN"/>
                <w14:textFill>
                  <w14:solidFill>
                    <w14:schemeClr w14:val="tx1"/>
                  </w14:solidFill>
                </w14:textFill>
              </w:rPr>
            </w:pPr>
            <w:r>
              <w:rPr>
                <w:rFonts w:hint="eastAsia" w:ascii="宋体" w:hAnsi="宋体" w:eastAsia="宋体" w:cs="Times New Roman"/>
                <w:bCs/>
                <w:color w:val="000000" w:themeColor="text1"/>
                <w:sz w:val="24"/>
                <w:szCs w:val="24"/>
                <w:lang w:val="en-US" w:eastAsia="zh-CN"/>
                <w14:textFill>
                  <w14:solidFill>
                    <w14:schemeClr w14:val="tx1"/>
                  </w14:solidFill>
                </w14:textFill>
              </w:rPr>
              <w:t xml:space="preserve">3</w:t>
            </w:r>
            <w:r/>
          </w:p>
        </w:tc>
        <w:tc>
          <w:tcPr>
            <w:tcBorders>
              <w:top w:val="single" w:color="000000" w:sz="2" w:space="0"/>
              <w:bottom w:val="single" w:color="000000" w:sz="2" w:space="0"/>
            </w:tcBorders>
            <w:tcW w:w="1934" w:type="dxa"/>
            <w:vAlign w:val="center"/>
            <w:textDirection w:val="lrTb"/>
            <w:noWrap w:val="false"/>
          </w:tcPr>
          <w:p>
            <w:pPr>
              <w:keepLines w:val="0"/>
              <w:keepNext w:val="0"/>
              <w:pageBreakBefore w:val="0"/>
              <w:spacing w:line="288" w:lineRule="auto"/>
              <w:widowControl w:val="off"/>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公厕维护、维修</w:t>
            </w:r>
            <w:r/>
          </w:p>
        </w:tc>
        <w:tc>
          <w:tcPr>
            <w:tcBorders>
              <w:top w:val="single" w:color="000000" w:sz="2" w:space="0"/>
              <w:bottom w:val="single" w:color="000000" w:sz="2" w:space="0"/>
            </w:tcBorders>
            <w:tcW w:w="856" w:type="dxa"/>
            <w:vAlign w:val="center"/>
            <w:textDirection w:val="lrTb"/>
            <w:noWrap w:val="false"/>
          </w:tcPr>
          <w:p>
            <w:pPr>
              <w:jc w:val="center"/>
              <w:keepLines w:val="0"/>
              <w:keepNext w:val="0"/>
              <w:pageBreakBefore w:val="0"/>
              <w:spacing w:line="288" w:lineRule="auto"/>
              <w:widowControl w:val="off"/>
              <w:rPr>
                <w:rFonts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6</w:t>
            </w:r>
            <w:r/>
          </w:p>
        </w:tc>
        <w:tc>
          <w:tcPr>
            <w:tcBorders>
              <w:top w:val="single" w:color="000000" w:sz="2" w:space="0"/>
              <w:bottom w:val="single" w:color="000000" w:sz="2" w:space="0"/>
            </w:tcBorders>
            <w:tcW w:w="948"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座</w:t>
            </w:r>
            <w:r/>
          </w:p>
        </w:tc>
        <w:tc>
          <w:tcPr>
            <w:tcBorders>
              <w:top w:val="single" w:color="000000" w:sz="2" w:space="0"/>
              <w:bottom w:val="single" w:color="000000" w:sz="2" w:space="0"/>
            </w:tcBorders>
            <w:tcW w:w="121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1"/>
                <w:szCs w:val="21"/>
              </w:rPr>
              <w:t xml:space="preserve">主要产品</w:t>
            </w:r>
            <w:r/>
          </w:p>
        </w:tc>
        <w:tc>
          <w:tcPr>
            <w:tcBorders>
              <w:top w:val="single" w:color="000000" w:sz="2" w:space="0"/>
              <w:bottom w:val="single" w:color="000000" w:sz="2" w:space="0"/>
            </w:tcBorders>
            <w:tcW w:w="1712"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rPr>
              <w:t xml:space="preserve">其他未列明行业</w:t>
            </w:r>
            <w:r/>
          </w:p>
        </w:tc>
        <w:tc>
          <w:tcPr>
            <w:tcBorders>
              <w:top w:val="single" w:color="000000" w:sz="2" w:space="0"/>
              <w:bottom w:val="single" w:color="000000" w:sz="2" w:space="0"/>
            </w:tcBorders>
            <w:tcW w:w="82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1"/>
                <w:szCs w:val="21"/>
                <w:lang w:eastAsia="zh-CN"/>
              </w:rPr>
              <w:t xml:space="preserve">服务</w:t>
            </w:r>
            <w:r/>
          </w:p>
        </w:tc>
        <w:tc>
          <w:tcPr>
            <w:tcBorders>
              <w:top w:val="single" w:color="000000" w:sz="2" w:space="0"/>
              <w:bottom w:val="single" w:color="000000" w:sz="2" w:space="0"/>
            </w:tcBorders>
            <w:tcW w:w="156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r>
      <w:tr>
        <w:trPr>
          <w:trHeight w:val="597"/>
        </w:trPr>
        <w:tc>
          <w:tcPr>
            <w:tcBorders>
              <w:top w:val="single" w:color="000000" w:sz="2" w:space="0"/>
              <w:bottom w:val="single" w:color="000000" w:sz="2" w:space="0"/>
            </w:tcBorders>
            <w:tcW w:w="49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themeColor="text1"/>
                <w:sz w:val="24"/>
                <w:szCs w:val="24"/>
                <w:lang w:val="en-US" w:eastAsia="zh-CN"/>
                <w14:textFill>
                  <w14:solidFill>
                    <w14:schemeClr w14:val="tx1"/>
                  </w14:solidFill>
                </w14:textFill>
              </w:rPr>
            </w:pPr>
            <w:r>
              <w:rPr>
                <w:rFonts w:hint="eastAsia" w:ascii="宋体" w:hAnsi="宋体" w:eastAsia="宋体" w:cs="Times New Roman"/>
                <w:bCs/>
                <w:color w:val="000000" w:themeColor="text1"/>
                <w:sz w:val="24"/>
                <w:szCs w:val="24"/>
                <w:lang w:val="en-US" w:eastAsia="zh-CN"/>
                <w14:textFill>
                  <w14:solidFill>
                    <w14:schemeClr w14:val="tx1"/>
                  </w14:solidFill>
                </w14:textFill>
              </w:rPr>
              <w:t xml:space="preserve">4</w:t>
            </w:r>
            <w:r/>
          </w:p>
        </w:tc>
        <w:tc>
          <w:tcPr>
            <w:tcBorders>
              <w:top w:val="single" w:color="000000" w:sz="2" w:space="0"/>
              <w:bottom w:val="single" w:color="000000" w:sz="2" w:space="0"/>
            </w:tcBorders>
            <w:tcW w:w="1934" w:type="dxa"/>
            <w:vAlign w:val="center"/>
            <w:textDirection w:val="lrTb"/>
            <w:noWrap w:val="false"/>
          </w:tcPr>
          <w:p>
            <w:pPr>
              <w:keepLines w:val="0"/>
              <w:keepNext w:val="0"/>
              <w:pageBreakBefore w:val="0"/>
              <w:spacing w:line="288" w:lineRule="auto"/>
              <w:widowControl w:val="off"/>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龙华路中转站运行</w:t>
            </w:r>
            <w:r/>
          </w:p>
        </w:tc>
        <w:tc>
          <w:tcPr>
            <w:tcBorders>
              <w:top w:val="single" w:color="000000" w:sz="2" w:space="0"/>
              <w:bottom w:val="single" w:color="000000" w:sz="2" w:space="0"/>
            </w:tcBorders>
            <w:tcW w:w="856" w:type="dxa"/>
            <w:vAlign w:val="center"/>
            <w:textDirection w:val="lrTb"/>
            <w:noWrap w:val="false"/>
          </w:tcPr>
          <w:p>
            <w:pPr>
              <w:jc w:val="center"/>
              <w:keepLines w:val="0"/>
              <w:keepNext w:val="0"/>
              <w:pageBreakBefore w:val="0"/>
              <w:spacing w:line="288" w:lineRule="auto"/>
              <w:widowControl w:val="off"/>
              <w:rPr>
                <w:rFonts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1</w:t>
            </w:r>
            <w:r/>
          </w:p>
        </w:tc>
        <w:tc>
          <w:tcPr>
            <w:tcBorders>
              <w:top w:val="single" w:color="000000" w:sz="2" w:space="0"/>
              <w:bottom w:val="single" w:color="000000" w:sz="2" w:space="0"/>
            </w:tcBorders>
            <w:tcW w:w="948"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座</w:t>
            </w:r>
            <w:r/>
          </w:p>
        </w:tc>
        <w:tc>
          <w:tcPr>
            <w:tcBorders>
              <w:top w:val="single" w:color="000000" w:sz="2" w:space="0"/>
              <w:bottom w:val="single" w:color="000000" w:sz="2" w:space="0"/>
            </w:tcBorders>
            <w:tcW w:w="121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Borders>
              <w:top w:val="single" w:color="000000" w:sz="2" w:space="0"/>
              <w:bottom w:val="single" w:color="000000" w:sz="2" w:space="0"/>
            </w:tcBorders>
            <w:tcW w:w="1712"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rPr>
              <w:t xml:space="preserve">其他未列明行业</w:t>
            </w:r>
            <w:r/>
          </w:p>
        </w:tc>
        <w:tc>
          <w:tcPr>
            <w:tcBorders>
              <w:top w:val="single" w:color="000000" w:sz="2" w:space="0"/>
              <w:bottom w:val="single" w:color="000000" w:sz="2" w:space="0"/>
            </w:tcBorders>
            <w:tcW w:w="82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rPr>
            </w:pPr>
            <w:r>
              <w:rPr>
                <w:rFonts w:hint="eastAsia" w:ascii="宋体" w:hAnsi="宋体" w:eastAsia="宋体" w:cs="宋体"/>
                <w:bCs/>
                <w:color w:val="000000"/>
                <w:sz w:val="21"/>
                <w:szCs w:val="21"/>
                <w:lang w:eastAsia="zh-CN"/>
              </w:rPr>
              <w:t xml:space="preserve">服务</w:t>
            </w:r>
            <w:r/>
          </w:p>
        </w:tc>
        <w:tc>
          <w:tcPr>
            <w:tcBorders>
              <w:top w:val="single" w:color="000000" w:sz="2" w:space="0"/>
              <w:bottom w:val="single" w:color="000000" w:sz="2" w:space="0"/>
            </w:tcBorders>
            <w:tcW w:w="156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r>
      <w:tr>
        <w:trPr>
          <w:trHeight w:val="597"/>
        </w:trPr>
        <w:tc>
          <w:tcPr>
            <w:tcBorders>
              <w:top w:val="single" w:color="000000" w:sz="2" w:space="0"/>
              <w:bottom w:val="single" w:color="000000" w:sz="2" w:space="0"/>
            </w:tcBorders>
            <w:tcW w:w="49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themeColor="text1"/>
                <w:sz w:val="24"/>
                <w:szCs w:val="24"/>
                <w:lang w:val="en-US" w:eastAsia="zh-CN"/>
                <w14:textFill>
                  <w14:solidFill>
                    <w14:schemeClr w14:val="tx1"/>
                  </w14:solidFill>
                </w14:textFill>
              </w:rPr>
            </w:pPr>
            <w:r>
              <w:rPr>
                <w:rFonts w:hint="eastAsia" w:ascii="宋体" w:hAnsi="宋体" w:eastAsia="宋体" w:cs="Times New Roman"/>
                <w:bCs/>
                <w:color w:val="000000" w:themeColor="text1"/>
                <w:sz w:val="24"/>
                <w:szCs w:val="24"/>
                <w:lang w:val="en-US" w:eastAsia="zh-CN"/>
                <w14:textFill>
                  <w14:solidFill>
                    <w14:schemeClr w14:val="tx1"/>
                  </w14:solidFill>
                </w14:textFill>
              </w:rPr>
              <w:t xml:space="preserve">5</w:t>
            </w:r>
            <w:r/>
          </w:p>
        </w:tc>
        <w:tc>
          <w:tcPr>
            <w:tcBorders>
              <w:top w:val="single" w:color="000000" w:sz="2" w:space="0"/>
              <w:bottom w:val="single" w:color="000000" w:sz="2" w:space="0"/>
            </w:tcBorders>
            <w:tcW w:w="1934" w:type="dxa"/>
            <w:vAlign w:val="center"/>
            <w:textDirection w:val="lrTb"/>
            <w:noWrap w:val="false"/>
          </w:tcPr>
          <w:p>
            <w:pPr>
              <w:keepLines w:val="0"/>
              <w:keepNext w:val="0"/>
              <w:pageBreakBefore w:val="0"/>
              <w:spacing w:line="288" w:lineRule="auto"/>
              <w:widowControl w:val="off"/>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全覆盖机械化作业</w:t>
            </w:r>
            <w:r/>
          </w:p>
        </w:tc>
        <w:tc>
          <w:tcPr>
            <w:tcBorders>
              <w:top w:val="single" w:color="000000" w:sz="2" w:space="0"/>
              <w:bottom w:val="single" w:color="000000" w:sz="2" w:space="0"/>
            </w:tcBorders>
            <w:tcW w:w="856" w:type="dxa"/>
            <w:vAlign w:val="center"/>
            <w:textDirection w:val="lrTb"/>
            <w:noWrap w:val="false"/>
          </w:tcPr>
          <w:p>
            <w:pPr>
              <w:jc w:val="center"/>
              <w:keepLines w:val="0"/>
              <w:keepNext w:val="0"/>
              <w:pageBreakBefore w:val="0"/>
              <w:spacing w:line="288" w:lineRule="auto"/>
              <w:widowControl w:val="off"/>
              <w:rPr>
                <w:rFonts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1</w:t>
            </w:r>
            <w:r/>
          </w:p>
        </w:tc>
        <w:tc>
          <w:tcPr>
            <w:tcBorders>
              <w:top w:val="single" w:color="000000" w:sz="2" w:space="0"/>
              <w:bottom w:val="single" w:color="000000" w:sz="2" w:space="0"/>
            </w:tcBorders>
            <w:tcW w:w="948"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项</w:t>
            </w:r>
            <w:r/>
          </w:p>
        </w:tc>
        <w:tc>
          <w:tcPr>
            <w:tcBorders>
              <w:top w:val="single" w:color="000000" w:sz="2" w:space="0"/>
              <w:bottom w:val="single" w:color="000000" w:sz="2" w:space="0"/>
            </w:tcBorders>
            <w:tcW w:w="121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1"/>
                <w:szCs w:val="21"/>
              </w:rPr>
              <w:t xml:space="preserve">主要产品</w:t>
            </w:r>
            <w:r/>
          </w:p>
        </w:tc>
        <w:tc>
          <w:tcPr>
            <w:tcBorders>
              <w:top w:val="single" w:color="000000" w:sz="2" w:space="0"/>
              <w:bottom w:val="single" w:color="000000" w:sz="2" w:space="0"/>
            </w:tcBorders>
            <w:tcW w:w="1712"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rPr>
              <w:t xml:space="preserve">其他未列明行业</w:t>
            </w:r>
            <w:r/>
          </w:p>
        </w:tc>
        <w:tc>
          <w:tcPr>
            <w:tcBorders>
              <w:top w:val="single" w:color="000000" w:sz="2" w:space="0"/>
              <w:bottom w:val="single" w:color="000000" w:sz="2" w:space="0"/>
            </w:tcBorders>
            <w:tcW w:w="82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rPr>
            </w:pPr>
            <w:r>
              <w:rPr>
                <w:rFonts w:hint="eastAsia" w:ascii="宋体" w:hAnsi="宋体" w:eastAsia="宋体" w:cs="宋体"/>
                <w:bCs/>
                <w:color w:val="000000"/>
                <w:sz w:val="21"/>
                <w:szCs w:val="21"/>
                <w:lang w:eastAsia="zh-CN"/>
              </w:rPr>
              <w:t xml:space="preserve">服务</w:t>
            </w:r>
            <w:r/>
          </w:p>
        </w:tc>
        <w:tc>
          <w:tcPr>
            <w:tcBorders>
              <w:top w:val="single" w:color="000000" w:sz="2" w:space="0"/>
              <w:bottom w:val="single" w:color="000000" w:sz="2" w:space="0"/>
            </w:tcBorders>
            <w:tcW w:w="156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r>
      <w:tr>
        <w:trPr>
          <w:trHeight w:val="597"/>
        </w:trPr>
        <w:tc>
          <w:tcPr>
            <w:tcBorders>
              <w:top w:val="single" w:color="000000" w:sz="2" w:space="0"/>
              <w:bottom w:val="single" w:color="000000" w:sz="2" w:space="0"/>
            </w:tcBorders>
            <w:tcW w:w="49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themeColor="text1"/>
                <w:sz w:val="24"/>
                <w:szCs w:val="24"/>
                <w:lang w:val="en-US" w:eastAsia="zh-CN"/>
                <w14:textFill>
                  <w14:solidFill>
                    <w14:schemeClr w14:val="tx1"/>
                  </w14:solidFill>
                </w14:textFill>
              </w:rPr>
            </w:pPr>
            <w:r>
              <w:rPr>
                <w:rFonts w:hint="eastAsia" w:ascii="宋体" w:hAnsi="宋体" w:eastAsia="宋体" w:cs="Times New Roman"/>
                <w:bCs/>
                <w:color w:val="000000" w:themeColor="text1"/>
                <w:sz w:val="24"/>
                <w:szCs w:val="24"/>
                <w:lang w:val="en-US" w:eastAsia="zh-CN"/>
                <w14:textFill>
                  <w14:solidFill>
                    <w14:schemeClr w14:val="tx1"/>
                  </w14:solidFill>
                </w14:textFill>
              </w:rPr>
              <w:t xml:space="preserve">6</w:t>
            </w:r>
            <w:r/>
          </w:p>
        </w:tc>
        <w:tc>
          <w:tcPr>
            <w:tcBorders>
              <w:top w:val="single" w:color="000000" w:sz="2" w:space="0"/>
              <w:bottom w:val="single" w:color="000000" w:sz="2" w:space="0"/>
            </w:tcBorders>
            <w:tcW w:w="1934" w:type="dxa"/>
            <w:vAlign w:val="center"/>
            <w:textDirection w:val="lrTb"/>
            <w:noWrap w:val="false"/>
          </w:tcPr>
          <w:p>
            <w:pPr>
              <w:keepLines w:val="0"/>
              <w:keepNext w:val="0"/>
              <w:pageBreakBefore w:val="0"/>
              <w:spacing w:line="288" w:lineRule="auto"/>
              <w:widowControl w:val="off"/>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沪江四分类垃圾收运</w:t>
            </w:r>
            <w:r/>
          </w:p>
        </w:tc>
        <w:tc>
          <w:tcPr>
            <w:tcBorders>
              <w:top w:val="single" w:color="000000" w:sz="2" w:space="0"/>
              <w:bottom w:val="single" w:color="000000" w:sz="2" w:space="0"/>
            </w:tcBorders>
            <w:tcW w:w="856" w:type="dxa"/>
            <w:vAlign w:val="center"/>
            <w:textDirection w:val="lrTb"/>
            <w:noWrap w:val="false"/>
          </w:tcPr>
          <w:p>
            <w:pPr>
              <w:jc w:val="center"/>
              <w:keepLines w:val="0"/>
              <w:keepNext w:val="0"/>
              <w:pageBreakBefore w:val="0"/>
              <w:spacing w:line="288" w:lineRule="auto"/>
              <w:widowControl w:val="off"/>
              <w:rPr>
                <w:rFonts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1</w:t>
            </w:r>
            <w:r/>
          </w:p>
        </w:tc>
        <w:tc>
          <w:tcPr>
            <w:tcBorders>
              <w:top w:val="single" w:color="000000" w:sz="2" w:space="0"/>
              <w:bottom w:val="single" w:color="000000" w:sz="2" w:space="0"/>
            </w:tcBorders>
            <w:tcW w:w="948"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项</w:t>
            </w:r>
            <w:r/>
          </w:p>
        </w:tc>
        <w:tc>
          <w:tcPr>
            <w:tcBorders>
              <w:top w:val="single" w:color="000000" w:sz="2" w:space="0"/>
              <w:bottom w:val="single" w:color="000000" w:sz="2" w:space="0"/>
            </w:tcBorders>
            <w:tcW w:w="121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Borders>
              <w:top w:val="single" w:color="000000" w:sz="2" w:space="0"/>
              <w:bottom w:val="single" w:color="000000" w:sz="2" w:space="0"/>
            </w:tcBorders>
            <w:tcW w:w="1712"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rPr>
              <w:t xml:space="preserve">其他未列明行业</w:t>
            </w:r>
            <w:r/>
          </w:p>
        </w:tc>
        <w:tc>
          <w:tcPr>
            <w:tcBorders>
              <w:top w:val="single" w:color="000000" w:sz="2" w:space="0"/>
              <w:bottom w:val="single" w:color="000000" w:sz="2" w:space="0"/>
            </w:tcBorders>
            <w:tcW w:w="82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rPr>
            </w:pPr>
            <w:r>
              <w:rPr>
                <w:rFonts w:hint="eastAsia" w:ascii="宋体" w:hAnsi="宋体" w:eastAsia="宋体" w:cs="宋体"/>
                <w:bCs/>
                <w:color w:val="000000"/>
                <w:sz w:val="21"/>
                <w:szCs w:val="21"/>
                <w:lang w:eastAsia="zh-CN"/>
              </w:rPr>
              <w:t xml:space="preserve">服务</w:t>
            </w:r>
            <w:r/>
          </w:p>
        </w:tc>
        <w:tc>
          <w:tcPr>
            <w:tcBorders>
              <w:top w:val="single" w:color="000000" w:sz="2" w:space="0"/>
              <w:bottom w:val="single" w:color="000000" w:sz="2" w:space="0"/>
            </w:tcBorders>
            <w:tcW w:w="156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r>
      <w:tr>
        <w:trPr>
          <w:trHeight w:val="597"/>
        </w:trPr>
        <w:tc>
          <w:tcPr>
            <w:tcBorders>
              <w:top w:val="single" w:color="000000" w:sz="2" w:space="0"/>
              <w:bottom w:val="single" w:color="000000" w:sz="2" w:space="0"/>
            </w:tcBorders>
            <w:tcW w:w="49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themeColor="text1"/>
                <w:sz w:val="24"/>
                <w:szCs w:val="24"/>
                <w:lang w:val="en-US" w:eastAsia="zh-CN"/>
                <w14:textFill>
                  <w14:solidFill>
                    <w14:schemeClr w14:val="tx1"/>
                  </w14:solidFill>
                </w14:textFill>
              </w:rPr>
            </w:pPr>
            <w:r>
              <w:rPr>
                <w:rFonts w:hint="eastAsia" w:ascii="宋体" w:hAnsi="宋体" w:eastAsia="宋体" w:cs="Times New Roman"/>
                <w:bCs/>
                <w:color w:val="000000" w:themeColor="text1"/>
                <w:sz w:val="24"/>
                <w:szCs w:val="24"/>
                <w:lang w:val="en-US" w:eastAsia="zh-CN"/>
                <w14:textFill>
                  <w14:solidFill>
                    <w14:schemeClr w14:val="tx1"/>
                  </w14:solidFill>
                </w14:textFill>
              </w:rPr>
              <w:t xml:space="preserve">7</w:t>
            </w:r>
            <w:r/>
          </w:p>
        </w:tc>
        <w:tc>
          <w:tcPr>
            <w:tcBorders>
              <w:top w:val="single" w:color="000000" w:sz="2" w:space="0"/>
              <w:bottom w:val="single" w:color="000000" w:sz="2" w:space="0"/>
            </w:tcBorders>
            <w:tcW w:w="1934" w:type="dxa"/>
            <w:vAlign w:val="center"/>
            <w:textDirection w:val="lrTb"/>
            <w:noWrap w:val="false"/>
          </w:tcPr>
          <w:p>
            <w:pPr>
              <w:keepLines w:val="0"/>
              <w:keepNext w:val="0"/>
              <w:pageBreakBefore w:val="0"/>
              <w:spacing w:line="288" w:lineRule="auto"/>
              <w:widowControl w:val="off"/>
              <w:rPr>
                <w:rFonts w:hint="eastAsia"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沿街店铺垃圾四分类收运</w:t>
            </w:r>
            <w:r/>
          </w:p>
        </w:tc>
        <w:tc>
          <w:tcPr>
            <w:tcBorders>
              <w:top w:val="single" w:color="000000" w:sz="2" w:space="0"/>
              <w:bottom w:val="single" w:color="000000" w:sz="2" w:space="0"/>
            </w:tcBorders>
            <w:tcW w:w="85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themeColor="text1"/>
                <w:sz w:val="24"/>
                <w:szCs w:val="24"/>
                <w:lang w:val="en-US" w:eastAsia="zh-CN"/>
                <w14:textFill>
                  <w14:solidFill>
                    <w14:schemeClr w14:val="tx1"/>
                  </w14:solidFill>
                </w14:textFill>
              </w:rPr>
            </w:pPr>
            <w:r>
              <w:rPr>
                <w:rFonts w:hint="eastAsia" w:ascii="宋体" w:hAnsi="宋体" w:eastAsia="宋体" w:cs="Times New Roman"/>
                <w:bCs/>
                <w:color w:val="000000" w:themeColor="text1"/>
                <w:sz w:val="24"/>
                <w:szCs w:val="24"/>
                <w:lang w:val="en-US" w:eastAsia="zh-CN"/>
                <w14:textFill>
                  <w14:solidFill>
                    <w14:schemeClr w14:val="tx1"/>
                  </w14:solidFill>
                </w14:textFill>
              </w:rPr>
              <w:t xml:space="preserve">1</w:t>
            </w:r>
            <w:r/>
          </w:p>
        </w:tc>
        <w:tc>
          <w:tcPr>
            <w:tcBorders>
              <w:top w:val="single" w:color="000000" w:sz="2" w:space="0"/>
              <w:bottom w:val="single" w:color="000000" w:sz="2" w:space="0"/>
            </w:tcBorders>
            <w:tcW w:w="948"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themeColor="text1"/>
                <w:sz w:val="24"/>
                <w:szCs w:val="24"/>
                <w:lang w:eastAsia="zh-CN"/>
                <w14:textFill>
                  <w14:solidFill>
                    <w14:schemeClr w14:val="tx1"/>
                  </w14:solidFill>
                </w14:textFill>
              </w:rPr>
            </w:pPr>
            <w:r>
              <w:rPr>
                <w:rFonts w:hint="eastAsia" w:ascii="宋体" w:hAnsi="宋体" w:eastAsia="宋体" w:cs="Times New Roman"/>
                <w:bCs/>
                <w:color w:val="000000" w:themeColor="text1"/>
                <w:sz w:val="24"/>
                <w:szCs w:val="24"/>
                <w:lang w:eastAsia="zh-CN"/>
                <w14:textFill>
                  <w14:solidFill>
                    <w14:schemeClr w14:val="tx1"/>
                  </w14:solidFill>
                </w14:textFill>
              </w:rPr>
              <w:t xml:space="preserve">项</w:t>
            </w:r>
            <w:r/>
          </w:p>
        </w:tc>
        <w:tc>
          <w:tcPr>
            <w:tcBorders>
              <w:top w:val="single" w:color="000000" w:sz="2" w:space="0"/>
              <w:bottom w:val="single" w:color="000000" w:sz="2" w:space="0"/>
            </w:tcBorders>
            <w:tcW w:w="121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Borders>
              <w:top w:val="single" w:color="000000" w:sz="2" w:space="0"/>
              <w:bottom w:val="single" w:color="000000" w:sz="2" w:space="0"/>
            </w:tcBorders>
            <w:tcW w:w="1712"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rPr>
              <w:t xml:space="preserve">其他未列明行业</w:t>
            </w:r>
            <w:r/>
          </w:p>
        </w:tc>
        <w:tc>
          <w:tcPr>
            <w:tcBorders>
              <w:top w:val="single" w:color="000000" w:sz="2" w:space="0"/>
              <w:bottom w:val="single" w:color="000000" w:sz="2" w:space="0"/>
            </w:tcBorders>
            <w:tcW w:w="82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1"/>
                <w:szCs w:val="21"/>
                <w:lang w:eastAsia="zh-CN"/>
              </w:rPr>
              <w:t xml:space="preserve">服务</w:t>
            </w:r>
            <w:r/>
          </w:p>
        </w:tc>
        <w:tc>
          <w:tcPr>
            <w:tcBorders>
              <w:top w:val="single" w:color="000000" w:sz="2" w:space="0"/>
              <w:bottom w:val="single" w:color="000000" w:sz="2" w:space="0"/>
            </w:tcBorders>
            <w:tcW w:w="156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r>
      <w:tr>
        <w:trPr>
          <w:trHeight w:val="597"/>
        </w:trPr>
        <w:tc>
          <w:tcPr>
            <w:tcBorders>
              <w:top w:val="single" w:color="000000" w:sz="2" w:space="0"/>
              <w:bottom w:val="single" w:color="000000" w:sz="2" w:space="0"/>
            </w:tcBorders>
            <w:tcW w:w="49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8</w:t>
            </w:r>
            <w:r/>
          </w:p>
        </w:tc>
        <w:tc>
          <w:tcPr>
            <w:tcBorders>
              <w:top w:val="single" w:color="000000" w:sz="2" w:space="0"/>
              <w:bottom w:val="single" w:color="000000" w:sz="2" w:space="0"/>
            </w:tcBorders>
            <w:tcW w:w="1934" w:type="dxa"/>
            <w:vAlign w:val="center"/>
            <w:textDirection w:val="lrTb"/>
            <w:noWrap w:val="false"/>
          </w:tcPr>
          <w:p>
            <w:pPr>
              <w:keepLines w:val="0"/>
              <w:keepNext w:val="0"/>
              <w:pageBreakBefore w:val="0"/>
              <w:spacing w:line="288" w:lineRule="auto"/>
              <w:widowControl w:val="off"/>
              <w:rPr>
                <w:rFonts w:hint="eastAsia" w:ascii="宋体" w:hAnsi="宋体" w:eastAsia="宋体" w:cs="Times New Roman"/>
                <w:color w:val="000000" w:themeColor="text1"/>
                <w:sz w:val="24"/>
                <w:szCs w:val="24"/>
                <w:lang w:val="en-US" w:eastAsia="zh-CN" w:bidi="ar-SA"/>
                <w14:textFill>
                  <w14:solidFill>
                    <w14:schemeClr w14:val="tx1"/>
                  </w14:solidFill>
                </w14:textFill>
              </w:rP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绿化带保洁</w:t>
            </w:r>
            <w:r/>
          </w:p>
        </w:tc>
        <w:tc>
          <w:tcPr>
            <w:tcBorders>
              <w:top w:val="single" w:color="000000" w:sz="2" w:space="0"/>
              <w:bottom w:val="single" w:color="000000" w:sz="2" w:space="0"/>
            </w:tcBorders>
            <w:tcW w:w="856" w:type="dxa"/>
            <w:vAlign w:val="center"/>
            <w:textDirection w:val="lrTb"/>
            <w:noWrap w:val="false"/>
          </w:tcPr>
          <w:p>
            <w:pPr>
              <w:jc w:val="center"/>
              <w:keepLines w:val="0"/>
              <w:keepNext w:val="0"/>
              <w:pageBreakBefore w:val="0"/>
              <w:spacing w:line="288" w:lineRule="auto"/>
              <w:widowControl w:val="off"/>
              <w:rPr>
                <w:rFonts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14:textFill>
                  <w14:solidFill>
                    <w14:schemeClr w14:val="tx1"/>
                  </w14:solidFill>
                </w14:textFill>
              </w:rPr>
              <w:t xml:space="preserve">786285</w:t>
            </w:r>
            <w:r/>
          </w:p>
        </w:tc>
        <w:tc>
          <w:tcPr>
            <w:tcBorders>
              <w:top w:val="single" w:color="000000" w:sz="2" w:space="0"/>
              <w:bottom w:val="single" w:color="000000" w:sz="2" w:space="0"/>
            </w:tcBorders>
            <w:tcW w:w="948"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平方米</w:t>
            </w:r>
            <w:r/>
          </w:p>
        </w:tc>
        <w:tc>
          <w:tcPr>
            <w:tcBorders>
              <w:top w:val="single" w:color="000000" w:sz="2" w:space="0"/>
              <w:bottom w:val="single" w:color="000000" w:sz="2" w:space="0"/>
            </w:tcBorders>
            <w:tcW w:w="121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Borders>
              <w:top w:val="single" w:color="000000" w:sz="2" w:space="0"/>
              <w:bottom w:val="single" w:color="000000" w:sz="2" w:space="0"/>
            </w:tcBorders>
            <w:tcW w:w="1712"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rPr>
              <w:t xml:space="preserve">其他未列明行业</w:t>
            </w:r>
            <w:r/>
          </w:p>
        </w:tc>
        <w:tc>
          <w:tcPr>
            <w:tcBorders>
              <w:top w:val="single" w:color="000000" w:sz="2" w:space="0"/>
              <w:bottom w:val="single" w:color="000000" w:sz="2" w:space="0"/>
            </w:tcBorders>
            <w:tcW w:w="820"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1"/>
                <w:szCs w:val="21"/>
                <w:lang w:eastAsia="zh-CN"/>
              </w:rPr>
              <w:t xml:space="preserve">服务</w:t>
            </w:r>
            <w:r/>
          </w:p>
        </w:tc>
        <w:tc>
          <w:tcPr>
            <w:tcBorders>
              <w:top w:val="single" w:color="000000" w:sz="2" w:space="0"/>
              <w:bottom w:val="single" w:color="000000" w:sz="2" w:space="0"/>
            </w:tcBorders>
            <w:tcW w:w="1566"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r>
            <w:r/>
          </w:p>
        </w:tc>
      </w:tr>
    </w:tbl>
    <w:p>
      <w:pPr>
        <w:ind w:firstLine="480"/>
        <w:keepLines w:val="0"/>
        <w:keepNext w:val="0"/>
        <w:pageBreakBefore w:val="0"/>
        <w:spacing w:line="288" w:lineRule="auto"/>
        <w:widowControl w:val="off"/>
        <w:rPr>
          <w:rFonts w:hint="eastAsia" w:ascii="宋体" w:hAnsi="宋体" w:eastAsia="宋体" w:cs="宋体"/>
          <w:b/>
          <w:bCs w:val="0"/>
          <w:color w:val="000000"/>
          <w:sz w:val="24"/>
          <w:szCs w:val="24"/>
        </w:rPr>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p>
    <w:p>
      <w:pPr>
        <w:ind w:firstLine="480"/>
        <w:keepLines w:val="0"/>
        <w:keepNext w:val="0"/>
        <w:pageBreakBefore w:val="0"/>
        <w:spacing w:line="288" w:lineRule="auto"/>
        <w:widowControl w:val="off"/>
        <w:rPr>
          <w:rFonts w:hint="eastAsia" w:ascii="宋体" w:hAnsi="宋体" w:eastAsia="宋体" w:cs="宋体"/>
          <w:bCs/>
          <w:color w:val="000000"/>
          <w:sz w:val="24"/>
          <w:szCs w:val="24"/>
        </w:rPr>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（一）技术要求</w:t>
      </w:r>
      <w:r/>
    </w:p>
    <w:p>
      <w:pPr>
        <w:ind w:firstLine="480"/>
        <w:spacing w:line="288" w:lineRule="auto"/>
        <w:rPr>
          <w:rFonts w:ascii="宋体" w:hAnsi="宋体" w:cs="Times New Roman"/>
          <w:color w:val="000000"/>
          <w:sz w:val="24"/>
          <w:szCs w:val="24"/>
        </w:rPr>
      </w:pPr>
      <w:r>
        <w:rPr>
          <w:rFonts w:hint="eastAsia" w:ascii="宋体" w:hAnsi="宋体" w:cs="Times New Roman"/>
          <w:color w:val="000000"/>
          <w:sz w:val="24"/>
          <w:szCs w:val="24"/>
        </w:rPr>
        <w:t xml:space="preserve">1、环境卫生保洁</w:t>
      </w:r>
      <w:r/>
    </w:p>
    <w:p>
      <w:pPr>
        <w:ind w:firstLine="480"/>
        <w:spacing w:line="288"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（1）实施服务区域内所有道路</w:t>
      </w:r>
      <w:r>
        <w:rPr>
          <w:rFonts w:hint="eastAsia" w:ascii="宋体" w:hAnsi="宋体" w:cs="Times New Roman"/>
          <w:color w:val="000000"/>
          <w:sz w:val="24"/>
          <w:szCs w:val="24"/>
          <w:lang w:eastAsia="zh-CN"/>
        </w:rPr>
        <w:t xml:space="preserve">（</w:t>
      </w:r>
      <w:r>
        <w:rPr>
          <w:rFonts w:hint="eastAsia" w:ascii="宋体" w:hAnsi="宋体" w:cs="Times New Roman"/>
          <w:color w:val="000000"/>
          <w:sz w:val="24"/>
          <w:szCs w:val="24"/>
          <w:lang w:val="en-US" w:eastAsia="zh-CN"/>
        </w:rPr>
        <w:t xml:space="preserve">78条</w:t>
      </w:r>
      <w:r>
        <w:rPr>
          <w:rFonts w:hint="eastAsia" w:ascii="宋体" w:hAnsi="宋体" w:cs="Times New Roman"/>
          <w:color w:val="000000"/>
          <w:sz w:val="24"/>
          <w:szCs w:val="24"/>
          <w:lang w:eastAsia="zh-CN"/>
        </w:rPr>
        <w:t xml:space="preserve">）</w:t>
      </w:r>
      <w:r>
        <w:rPr>
          <w:rFonts w:hint="eastAsia" w:ascii="宋体" w:hAnsi="宋体" w:cs="Times New Roman"/>
          <w:color w:val="000000"/>
          <w:sz w:val="24"/>
          <w:szCs w:val="24"/>
        </w:rPr>
        <w:t xml:space="preserve">清扫保洁、绿化带</w:t>
      </w:r>
      <w:r>
        <w:rPr>
          <w:rFonts w:hint="eastAsia" w:ascii="宋体" w:hAnsi="宋体" w:cs="Times New Roman"/>
          <w:color w:val="000000"/>
          <w:sz w:val="24"/>
          <w:szCs w:val="24"/>
          <w:lang w:eastAsia="zh-CN"/>
        </w:rPr>
        <w:t xml:space="preserve">（</w:t>
      </w:r>
      <w:r>
        <w:rPr>
          <w:rFonts w:hint="eastAsia" w:ascii="宋体" w:hAnsi="宋体" w:cs="Times New Roman"/>
          <w:color w:val="000000"/>
          <w:sz w:val="24"/>
          <w:szCs w:val="24"/>
          <w:lang w:val="en-US" w:eastAsia="zh-CN"/>
        </w:rPr>
        <w:t xml:space="preserve">786285平方米）</w:t>
      </w:r>
      <w:r>
        <w:rPr>
          <w:rFonts w:hint="eastAsia" w:ascii="宋体" w:hAnsi="宋体" w:cs="Times New Roman"/>
          <w:color w:val="000000"/>
          <w:sz w:val="24"/>
          <w:szCs w:val="24"/>
        </w:rPr>
        <w:t xml:space="preserve">保洁；</w:t>
      </w:r>
      <w:r/>
    </w:p>
    <w:p>
      <w:pPr>
        <w:ind w:firstLine="480"/>
        <w:spacing w:line="288" w:lineRule="auto"/>
        <w:rPr>
          <w:rFonts w:hint="eastAsia" w:ascii="宋体" w:hAnsi="宋体" w:eastAsia="宋体" w:cs="Times New Roman"/>
          <w:color w:val="000000"/>
          <w:sz w:val="24"/>
          <w:szCs w:val="24"/>
          <w:lang w:eastAsia="zh-CN"/>
        </w:rPr>
      </w:pPr>
      <w:r>
        <w:rPr>
          <w:rFonts w:hint="eastAsia" w:ascii="宋体" w:hAnsi="宋体" w:cs="Times New Roman"/>
          <w:color w:val="000000"/>
          <w:sz w:val="24"/>
          <w:szCs w:val="24"/>
        </w:rPr>
        <w:t xml:space="preserve">（2）</w:t>
      </w:r>
      <w:r>
        <w:rPr>
          <w:rFonts w:hint="eastAsia" w:ascii="宋体" w:hAnsi="宋体" w:cs="Times New Roman"/>
          <w:color w:val="000000"/>
          <w:sz w:val="24"/>
          <w:szCs w:val="24"/>
          <w:lang w:eastAsia="zh-CN"/>
        </w:rPr>
        <w:t xml:space="preserve">开发区辖区内所有沿街店铺四分类收运（冠城片区、时代广场片区、龙池花园片区等）</w:t>
      </w:r>
      <w:r/>
    </w:p>
    <w:p>
      <w:pPr>
        <w:ind w:firstLine="480"/>
        <w:spacing w:line="288"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w:t>
      </w:r>
      <w:r>
        <w:rPr>
          <w:rFonts w:hint="eastAsia" w:ascii="宋体" w:hAnsi="宋体" w:cs="Times New Roman"/>
          <w:color w:val="000000"/>
          <w:sz w:val="24"/>
          <w:szCs w:val="24"/>
          <w:lang w:val="en-US" w:eastAsia="zh-CN"/>
        </w:rPr>
        <w:t xml:space="preserve">3</w:t>
      </w:r>
      <w:r>
        <w:rPr>
          <w:rFonts w:hint="eastAsia" w:ascii="宋体" w:hAnsi="宋体" w:cs="Times New Roman"/>
          <w:color w:val="000000"/>
          <w:sz w:val="24"/>
          <w:szCs w:val="24"/>
        </w:rPr>
        <w:t xml:space="preserve">）目视范围内无死角保洁、垃圾分类直收直运；</w:t>
      </w:r>
      <w:r/>
    </w:p>
    <w:p>
      <w:pPr>
        <w:ind w:firstLine="480"/>
        <w:spacing w:line="288"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2、公厕管养</w:t>
      </w:r>
      <w:r/>
    </w:p>
    <w:p>
      <w:pPr>
        <w:ind w:firstLine="480"/>
        <w:spacing w:line="288" w:lineRule="auto"/>
        <w:rPr>
          <w:rFonts w:ascii="宋体" w:hAnsi="宋体" w:cs="Times New Roman"/>
          <w:color w:val="000000"/>
          <w:sz w:val="24"/>
          <w:szCs w:val="24"/>
        </w:rPr>
      </w:pPr>
      <w:r>
        <w:rPr>
          <w:rFonts w:ascii="宋体" w:hAnsi="宋体" w:cs="Times New Roman"/>
          <w:color w:val="000000"/>
          <w:sz w:val="24"/>
          <w:szCs w:val="24"/>
        </w:rPr>
        <w:t xml:space="preserve">负责</w:t>
      </w:r>
      <w:r>
        <w:rPr>
          <w:rFonts w:hint="eastAsia" w:ascii="宋体" w:hAnsi="宋体" w:cs="Times New Roman"/>
          <w:color w:val="000000"/>
          <w:sz w:val="24"/>
          <w:szCs w:val="24"/>
          <w:lang w:eastAsia="zh-CN"/>
        </w:rPr>
        <w:t xml:space="preserve">开发区辖区内</w:t>
      </w:r>
      <w:r>
        <w:rPr>
          <w:rFonts w:hint="eastAsia" w:ascii="宋体" w:hAnsi="宋体" w:cs="Times New Roman"/>
          <w:color w:val="000000"/>
          <w:sz w:val="24"/>
          <w:szCs w:val="24"/>
          <w:lang w:val="en-US" w:eastAsia="zh-CN"/>
        </w:rPr>
        <w:t xml:space="preserve">6</w:t>
      </w:r>
      <w:r>
        <w:rPr>
          <w:rFonts w:ascii="宋体" w:hAnsi="宋体" w:cs="Times New Roman"/>
          <w:color w:val="000000"/>
          <w:sz w:val="24"/>
          <w:szCs w:val="24"/>
        </w:rPr>
        <w:t xml:space="preserve">座公共厕所的管养及维修，其中</w:t>
      </w:r>
      <w:r>
        <w:rPr>
          <w:rFonts w:hint="eastAsia" w:ascii="宋体" w:hAnsi="宋体" w:cs="Times New Roman"/>
          <w:color w:val="000000"/>
          <w:sz w:val="24"/>
          <w:szCs w:val="24"/>
          <w:lang w:val="en-US" w:eastAsia="zh-CN"/>
        </w:rPr>
        <w:t xml:space="preserve">4</w:t>
      </w:r>
      <w:r>
        <w:rPr>
          <w:rFonts w:ascii="宋体" w:hAnsi="宋体" w:cs="Times New Roman"/>
          <w:color w:val="000000"/>
          <w:sz w:val="24"/>
          <w:szCs w:val="24"/>
        </w:rPr>
        <w:t xml:space="preserve">座（</w:t>
      </w:r>
      <w:r>
        <w:rPr>
          <w:rFonts w:hint="eastAsia" w:ascii="宋体" w:hAnsi="宋体" w:cs="Times New Roman"/>
          <w:color w:val="000000"/>
          <w:sz w:val="24"/>
          <w:szCs w:val="24"/>
          <w:lang w:eastAsia="zh-CN"/>
        </w:rPr>
        <w:t xml:space="preserve">荣盛桥、区政府南侧、翠洲、时代大道北沿</w:t>
      </w:r>
      <w:r>
        <w:rPr>
          <w:rFonts w:ascii="宋体" w:hAnsi="宋体" w:cs="Times New Roman"/>
          <w:color w:val="000000"/>
          <w:sz w:val="24"/>
          <w:szCs w:val="24"/>
        </w:rPr>
        <w:t xml:space="preserve">公厕）为二类管养，</w:t>
      </w:r>
      <w:r>
        <w:rPr>
          <w:rFonts w:hint="eastAsia" w:ascii="宋体" w:hAnsi="宋体" w:cs="Times New Roman"/>
          <w:color w:val="000000"/>
          <w:sz w:val="24"/>
          <w:szCs w:val="24"/>
          <w:lang w:val="en-US" w:eastAsia="zh-CN"/>
        </w:rPr>
        <w:t xml:space="preserve">1</w:t>
      </w:r>
      <w:r>
        <w:rPr>
          <w:rFonts w:ascii="宋体" w:hAnsi="宋体" w:cs="Times New Roman"/>
          <w:color w:val="000000"/>
          <w:sz w:val="24"/>
          <w:szCs w:val="24"/>
        </w:rPr>
        <w:t xml:space="preserve">座（</w:t>
      </w:r>
      <w:r>
        <w:rPr>
          <w:rFonts w:hint="eastAsia" w:ascii="宋体" w:hAnsi="宋体" w:cs="Times New Roman"/>
          <w:color w:val="000000"/>
          <w:sz w:val="24"/>
          <w:szCs w:val="24"/>
          <w:lang w:eastAsia="zh-CN"/>
        </w:rPr>
        <w:t xml:space="preserve">龙池花园</w:t>
      </w:r>
      <w:r>
        <w:rPr>
          <w:rFonts w:ascii="宋体" w:hAnsi="宋体" w:cs="Times New Roman"/>
          <w:color w:val="000000"/>
          <w:sz w:val="24"/>
          <w:szCs w:val="24"/>
        </w:rPr>
        <w:t xml:space="preserve">公厕）为</w:t>
      </w:r>
      <w:r>
        <w:rPr>
          <w:rFonts w:hint="eastAsia" w:ascii="宋体" w:hAnsi="宋体" w:cs="Times New Roman"/>
          <w:color w:val="000000"/>
          <w:sz w:val="24"/>
          <w:szCs w:val="24"/>
          <w:lang w:eastAsia="zh-CN"/>
        </w:rPr>
        <w:t xml:space="preserve">三类</w:t>
      </w:r>
      <w:r>
        <w:rPr>
          <w:rFonts w:ascii="宋体" w:hAnsi="宋体" w:cs="Times New Roman"/>
          <w:color w:val="000000"/>
          <w:sz w:val="24"/>
          <w:szCs w:val="24"/>
        </w:rPr>
        <w:t xml:space="preserve">管养</w:t>
      </w:r>
      <w:r>
        <w:rPr>
          <w:rFonts w:hint="eastAsia" w:ascii="宋体" w:hAnsi="宋体" w:cs="Times New Roman"/>
          <w:color w:val="000000"/>
          <w:sz w:val="24"/>
          <w:szCs w:val="24"/>
          <w:lang w:eastAsia="zh-CN"/>
        </w:rPr>
        <w:t xml:space="preserve">，</w:t>
      </w:r>
      <w:r>
        <w:rPr>
          <w:rFonts w:hint="eastAsia" w:ascii="宋体" w:hAnsi="宋体" w:cs="Times New Roman"/>
          <w:color w:val="000000"/>
          <w:sz w:val="24"/>
          <w:szCs w:val="24"/>
          <w:lang w:val="en-US" w:eastAsia="zh-CN"/>
        </w:rPr>
        <w:t xml:space="preserve">1座（七里公厕）为移动公厕管养</w:t>
      </w:r>
      <w:r>
        <w:rPr>
          <w:rFonts w:ascii="宋体" w:hAnsi="宋体" w:cs="Times New Roman"/>
          <w:color w:val="000000"/>
          <w:sz w:val="24"/>
          <w:szCs w:val="24"/>
        </w:rPr>
        <w:t xml:space="preserve">。</w:t>
      </w:r>
      <w:r/>
    </w:p>
    <w:p>
      <w:pPr>
        <w:ind w:firstLine="480"/>
        <w:spacing w:line="288"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3、垃圾中转站运行</w:t>
      </w:r>
      <w:r/>
    </w:p>
    <w:p>
      <w:pPr>
        <w:ind w:firstLine="480"/>
        <w:spacing w:line="288"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（1）负责</w:t>
      </w:r>
      <w:r>
        <w:rPr>
          <w:rFonts w:hint="eastAsia" w:ascii="宋体" w:hAnsi="宋体" w:cs="Times New Roman"/>
          <w:color w:val="000000"/>
          <w:sz w:val="24"/>
          <w:szCs w:val="24"/>
          <w:lang w:eastAsia="zh-CN"/>
        </w:rPr>
        <w:t xml:space="preserve">开发区龙华路中转站</w:t>
      </w:r>
      <w:r>
        <w:rPr>
          <w:rFonts w:hint="eastAsia" w:ascii="宋体" w:hAnsi="宋体" w:cs="Times New Roman"/>
          <w:color w:val="000000"/>
          <w:sz w:val="24"/>
          <w:szCs w:val="24"/>
        </w:rPr>
        <w:t xml:space="preserve">运营和维修；</w:t>
      </w:r>
      <w:r/>
    </w:p>
    <w:p>
      <w:pPr>
        <w:ind w:firstLine="480"/>
        <w:spacing w:line="288" w:lineRule="auto"/>
        <w:rPr>
          <w:rFonts w:hint="eastAsia" w:ascii="宋体" w:hAnsi="宋体" w:cs="Times New Roman"/>
          <w:color w:val="000000"/>
          <w:sz w:val="24"/>
          <w:szCs w:val="24"/>
          <w:lang w:eastAsia="zh-CN"/>
        </w:rPr>
      </w:pPr>
      <w:r>
        <w:rPr>
          <w:rFonts w:hint="eastAsia" w:ascii="宋体" w:hAnsi="宋体" w:cs="Times New Roman"/>
          <w:color w:val="000000"/>
          <w:sz w:val="24"/>
          <w:szCs w:val="24"/>
        </w:rPr>
        <w:t xml:space="preserve">（2）负责垃圾转运至程桥垃圾焚烧场和渗滤液无害化</w:t>
      </w:r>
      <w:r>
        <w:rPr>
          <w:rFonts w:hint="eastAsia" w:ascii="宋体" w:hAnsi="宋体" w:cs="Times New Roman"/>
          <w:color w:val="000000"/>
          <w:sz w:val="24"/>
          <w:szCs w:val="24"/>
          <w:lang w:eastAsia="zh-CN"/>
        </w:rPr>
        <w:t xml:space="preserve">处理</w:t>
      </w:r>
      <w:r/>
    </w:p>
    <w:p>
      <w:pPr>
        <w:ind w:firstLine="480"/>
        <w:spacing w:line="288" w:lineRule="auto"/>
        <w:rPr>
          <w:rFonts w:hint="eastAsia" w:ascii="宋体" w:hAnsi="宋体" w:cs="Times New Roman"/>
          <w:color w:val="000000"/>
          <w:sz w:val="24"/>
          <w:szCs w:val="24"/>
        </w:rPr>
      </w:pPr>
      <w:r>
        <w:rPr>
          <w:rFonts w:hint="eastAsia" w:ascii="宋体" w:hAnsi="宋体" w:cs="Times New Roman"/>
          <w:color w:val="000000"/>
          <w:sz w:val="24"/>
          <w:szCs w:val="24"/>
          <w:lang w:val="en-US" w:eastAsia="zh-CN"/>
        </w:rPr>
        <w:t xml:space="preserve">4</w:t>
      </w:r>
      <w:r>
        <w:rPr>
          <w:rFonts w:hint="eastAsia" w:ascii="宋体" w:hAnsi="宋体" w:cs="Times New Roman"/>
          <w:color w:val="000000"/>
          <w:sz w:val="24"/>
          <w:szCs w:val="24"/>
        </w:rPr>
        <w:t xml:space="preserve">、车辆机械化作业</w:t>
      </w:r>
      <w:r/>
    </w:p>
    <w:p>
      <w:pPr>
        <w:ind w:firstLine="480"/>
        <w:spacing w:line="288"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（1）</w:t>
      </w:r>
      <w:r>
        <w:rPr>
          <w:rFonts w:ascii="宋体" w:hAnsi="宋体" w:cs="Times New Roman"/>
          <w:color w:val="000000"/>
          <w:sz w:val="24"/>
          <w:szCs w:val="24"/>
        </w:rPr>
        <w:t xml:space="preserve">根据项目需求配置车辆</w:t>
      </w:r>
      <w:r>
        <w:rPr>
          <w:rFonts w:hint="eastAsia" w:ascii="宋体" w:hAnsi="宋体" w:cs="Times New Roman"/>
          <w:color w:val="000000"/>
          <w:sz w:val="24"/>
          <w:szCs w:val="24"/>
          <w:lang w:eastAsia="zh-CN"/>
        </w:rPr>
        <w:t xml:space="preserve">（不得低于现有标准）</w:t>
      </w:r>
      <w:r>
        <w:rPr>
          <w:rFonts w:ascii="宋体" w:hAnsi="宋体" w:cs="Times New Roman"/>
          <w:color w:val="000000"/>
          <w:sz w:val="24"/>
          <w:szCs w:val="24"/>
        </w:rPr>
        <w:t xml:space="preserve">，包括但不限于洒水车、机扫车、雾炮车、垃圾转运车、巡查车、小型高压冲洗车、电动三轮快速保洁车、除雪铲等</w:t>
      </w:r>
      <w:r>
        <w:rPr>
          <w:rFonts w:hint="eastAsia" w:ascii="宋体" w:hAnsi="宋体" w:cs="Times New Roman"/>
          <w:color w:val="000000"/>
          <w:sz w:val="24"/>
          <w:szCs w:val="24"/>
        </w:rPr>
        <w:t xml:space="preserve">。</w:t>
      </w:r>
      <w:r/>
    </w:p>
    <w:p>
      <w:pPr>
        <w:ind w:firstLine="480"/>
        <w:spacing w:line="288"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（2）完成南京市机械化作业标准考核。根据市、区级考核要求，按照指标淘汰非标车辆和配备新能源车辆，并根据要求加装“智慧环卫”相关设备。</w:t>
      </w:r>
      <w:r/>
    </w:p>
    <w:p>
      <w:pPr>
        <w:ind w:firstLine="480"/>
        <w:spacing w:line="288"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（3）根据甲方需求落实雾炮作业范围及频次。</w:t>
      </w:r>
      <w:r/>
    </w:p>
    <w:p>
      <w:pPr>
        <w:pStyle w:val="672"/>
        <w:rPr>
          <w:rFonts w:hint="eastAsia" w:eastAsia="宋体"/>
          <w:lang w:val="en-US" w:eastAsia="zh-CN"/>
        </w:rPr>
      </w:pPr>
      <w:r>
        <w:rPr>
          <w:rFonts w:hint="eastAsia" w:ascii="宋体" w:hAnsi="宋体" w:cs="Times New Roman"/>
          <w:color w:val="000000"/>
          <w:sz w:val="24"/>
          <w:szCs w:val="24"/>
          <w:lang w:val="en-US" w:eastAsia="zh-CN"/>
        </w:rPr>
        <w:t xml:space="preserve">5、人员要求（完全响应）：</w:t>
      </w:r>
      <w:r>
        <w:rPr>
          <w:rFonts w:hint="eastAsia" w:ascii="宋体" w:hAnsi="宋体" w:cs="Times New Roman"/>
          <w:bCs/>
          <w:color w:val="000000"/>
          <w:sz w:val="24"/>
          <w:szCs w:val="24"/>
          <w:lang w:val="en-US" w:eastAsia="zh-CN" w:bidi="ar-SA"/>
        </w:rPr>
        <w:t xml:space="preserve">中标方优先聘用现服务于开发区环卫的保洁人员，并承诺做好人员分流工作。根据服务内容和采购人需求配置，必须保证能够保质保量完成本项目所有工作。</w:t>
      </w:r>
      <w:r/>
    </w:p>
    <w:p>
      <w:pPr>
        <w:ind w:firstLine="480"/>
        <w:keepLines w:val="0"/>
        <w:keepNext w:val="0"/>
        <w:pageBreakBefore w:val="0"/>
        <w:spacing w:line="288" w:lineRule="auto"/>
        <w:widowControl w:val="off"/>
        <w:rPr>
          <w:rFonts w:hint="eastAsia" w:ascii="宋体" w:hAnsi="宋体" w:eastAsia="宋体" w:cs="宋体"/>
          <w:bCs/>
          <w:color w:val="000000"/>
          <w:sz w:val="24"/>
          <w:szCs w:val="24"/>
        </w:rPr>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p>
    <w:p>
      <w:pPr>
        <w:ind w:firstLine="480"/>
        <w:keepLines w:val="0"/>
        <w:keepNext w:val="0"/>
        <w:pageBreakBefore w:val="0"/>
        <w:spacing w:line="288" w:lineRule="auto"/>
        <w:widowControl w:val="off"/>
        <w:rPr>
          <w:rFonts w:ascii="宋体" w:hAnsi="宋体" w:eastAsia="宋体" w:cs="Times New Roman"/>
          <w:color w:val="000000" w:themeColor="text1"/>
          <w:sz w:val="24"/>
          <w:szCs w:val="24"/>
          <w:lang w:val="en-US" w:eastAsia="zh-CN"/>
          <w14:textFill>
            <w14:solidFill>
              <w14:schemeClr w14:val="tx1"/>
            </w14:solidFill>
          </w14:textFill>
        </w:rPr>
      </w:pPr>
      <w:r>
        <w:rPr>
          <w:rFonts w:hint="eastAsia" w:ascii="宋体" w:hAnsi="宋体" w:eastAsia="宋体" w:cs="Times New Roman"/>
          <w:color w:val="000000" w:themeColor="text1"/>
          <w:sz w:val="24"/>
          <w:szCs w:val="24"/>
          <w:lang w:val="en-US" w:eastAsia="zh-CN"/>
          <w14:textFill>
            <w14:solidFill>
              <w14:schemeClr w14:val="tx1"/>
            </w14:solidFill>
          </w14:textFill>
        </w:rPr>
        <w:t xml:space="preserve">1.</w:t>
      </w:r>
      <w:r>
        <w:rPr>
          <w:rFonts w:ascii="宋体" w:hAnsi="宋体" w:eastAsia="宋体" w:cs="Times New Roman"/>
          <w:color w:val="000000" w:themeColor="text1"/>
          <w:sz w:val="24"/>
          <w:szCs w:val="24"/>
          <w:lang w:val="en-US" w:eastAsia="zh-CN"/>
          <w14:textFill>
            <w14:solidFill>
              <w14:schemeClr w14:val="tx1"/>
            </w14:solidFill>
          </w14:textFill>
        </w:rPr>
        <w:t xml:space="preserve">报价要求</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报价应包含与本次采购项目有关的所有费用。包含但不限于人员、设备、安装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调试</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验收、配套服务</w:t>
      </w:r>
      <w:r>
        <w:rPr>
          <w:rFonts w:hint="eastAsia" w:ascii="宋体" w:hAnsi="宋体" w:eastAsia="宋体" w:cs="宋体"/>
          <w:sz w:val="24"/>
          <w:szCs w:val="24"/>
        </w:rPr>
        <w:t xml:space="preserve">等所有含税费用。同时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还应包含支付给员工的工资和国家强制缴纳的各种社会保障资金</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以及供应商认为需要的其他费用等。</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供应商的任何错漏、优惠、竞争性报价不得作为减轻责任、减少服务、增加收费、降低服务质量的理由。</w:t>
      </w:r>
      <w:r/>
    </w:p>
    <w:p>
      <w:pPr>
        <w:ind w:firstLine="480"/>
        <w:keepLines w:val="0"/>
        <w:keepNext w:val="0"/>
        <w:pageBreakBefore w:val="0"/>
        <w:spacing w:line="288" w:lineRule="auto"/>
        <w:widowControl w:val="off"/>
        <w:rPr>
          <w:rFonts w:hint="eastAsia" w:ascii="宋体" w:hAnsi="宋体" w:eastAsia="宋体" w:cs="宋体"/>
          <w:bCs/>
          <w:color w:val="0000ff"/>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供应商报价除包含</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文件中列明的项目外</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还应包括保障服务正常运行应当具有的物资和服务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对服务正常运行应当具有的物资和服务理解不一致的以采购单位理解为准。</w:t>
      </w:r>
      <w:r/>
    </w:p>
    <w:p>
      <w:pPr>
        <w:ind w:firstLine="480"/>
        <w:keepLines w:val="0"/>
        <w:keepNext w:val="0"/>
        <w:pageBreakBefore w:val="0"/>
        <w:spacing w:line="288" w:lineRule="auto"/>
        <w:widowControl w:val="off"/>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2.实施要求</w:t>
      </w:r>
      <w:r/>
    </w:p>
    <w:p>
      <w:pPr>
        <w:ind w:firstLine="480"/>
        <w:keepLines w:val="0"/>
        <w:keepNext w:val="0"/>
        <w:pageBreakBefore w:val="0"/>
        <w:spacing w:line="288" w:lineRule="auto"/>
        <w:widowControl w:val="off"/>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lang w:eastAsia="zh-CN"/>
          <w14:textFill>
            <w14:solidFill>
              <w14:schemeClr w14:val="tx1"/>
            </w14:solidFill>
          </w14:textFill>
        </w:rPr>
        <w:t xml:space="preserve">（1）总体要求</w:t>
      </w:r>
      <w:r/>
    </w:p>
    <w:p>
      <w:pPr>
        <w:ind w:firstLine="480"/>
        <w:keepLines w:val="0"/>
        <w:keepNext w:val="0"/>
        <w:pageBreakBefore w:val="0"/>
        <w:spacing w:line="288" w:lineRule="auto"/>
        <w:widowControl w:val="off"/>
        <w:rPr>
          <w:rFonts w:hint="eastAsia" w:ascii="宋体" w:hAnsi="宋体" w:cs="Times New Roman"/>
          <w:color w:val="000000"/>
          <w:sz w:val="24"/>
          <w:szCs w:val="24"/>
        </w:rPr>
      </w:pPr>
      <w:r>
        <w:rPr>
          <w:rFonts w:hint="eastAsia" w:ascii="宋体" w:hAnsi="宋体" w:cs="Times New Roman"/>
          <w:color w:val="000000"/>
          <w:sz w:val="24"/>
          <w:szCs w:val="24"/>
        </w:rPr>
        <w:t xml:space="preserve">保质保量完成服务范围内所有事项，严格按照标准配备人员、作业车辆、保洁机具</w:t>
      </w:r>
      <w:r>
        <w:rPr>
          <w:rFonts w:hint="eastAsia" w:ascii="宋体" w:hAnsi="宋体" w:cs="Times New Roman"/>
          <w:color w:val="000000"/>
          <w:sz w:val="24"/>
          <w:szCs w:val="24"/>
          <w:lang w:eastAsia="zh-CN"/>
        </w:rPr>
        <w:t xml:space="preserve">、</w:t>
      </w:r>
      <w:r>
        <w:rPr>
          <w:rFonts w:hint="eastAsia" w:ascii="宋体" w:hAnsi="宋体" w:cs="Times New Roman"/>
          <w:color w:val="000000"/>
          <w:sz w:val="24"/>
          <w:szCs w:val="24"/>
        </w:rPr>
        <w:t xml:space="preserve">劳动防护用具</w:t>
      </w:r>
      <w:r>
        <w:rPr>
          <w:rFonts w:hint="eastAsia" w:ascii="宋体" w:hAnsi="宋体" w:cs="Times New Roman"/>
          <w:color w:val="000000"/>
          <w:sz w:val="24"/>
          <w:szCs w:val="24"/>
          <w:lang w:val="en-US" w:eastAsia="zh-CN"/>
        </w:rPr>
        <w:t xml:space="preserve">及</w:t>
      </w:r>
      <w:r>
        <w:rPr>
          <w:rFonts w:hint="eastAsia" w:ascii="宋体" w:hAnsi="宋体" w:cs="Times New Roman"/>
          <w:color w:val="000000"/>
          <w:sz w:val="24"/>
          <w:szCs w:val="24"/>
        </w:rPr>
        <w:t xml:space="preserve">劳动防护用品。</w:t>
      </w:r>
      <w:r/>
    </w:p>
    <w:p>
      <w:pPr>
        <w:ind w:firstLine="480"/>
        <w:keepLines w:val="0"/>
        <w:keepNext w:val="0"/>
        <w:pageBreakBefore w:val="0"/>
        <w:spacing w:line="288" w:lineRule="auto"/>
        <w:widowControl w:val="off"/>
        <w:rPr>
          <w:rFonts w:ascii="宋体" w:hAnsi="宋体" w:eastAsia="宋体" w:cs="宋体"/>
          <w:color w:val="0000ff"/>
          <w:sz w:val="24"/>
          <w:szCs w:val="24"/>
          <w:lang w:val="en-US" w:eastAsia="zh-CN"/>
        </w:rPr>
      </w:pPr>
      <w:r>
        <w:rPr>
          <w:rFonts w:ascii="宋体" w:hAnsi="宋体" w:eastAsia="宋体" w:cs="宋体"/>
          <w:color w:val="000000"/>
          <w:sz w:val="24"/>
          <w:szCs w:val="24"/>
          <w:lang w:val="en-US" w:eastAsia="zh-CN"/>
        </w:rPr>
        <w:t xml:space="preserve">（</w:t>
      </w:r>
      <w:r>
        <w:rPr>
          <w:rFonts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lang w:val="en-US" w:eastAsia="zh-CN"/>
          <w14:textFill>
            <w14:solidFill>
              <w14:schemeClr w14:val="tx1"/>
            </w14:solidFill>
          </w14:textFill>
        </w:rPr>
        <w:t xml:space="preserve">服务要求</w:t>
      </w:r>
      <w:r/>
    </w:p>
    <w:p>
      <w:pPr>
        <w:ind w:firstLine="480"/>
        <w:keepLines w:val="0"/>
        <w:keepNext w:val="0"/>
        <w:pageBreakBefore w:val="0"/>
        <w:spacing w:line="288" w:lineRule="auto"/>
        <w:widowControl w:val="off"/>
        <w:rPr>
          <w:rFonts w:ascii="宋体" w:hAnsi="宋体" w:cs="宋体"/>
          <w:color w:val="000000"/>
          <w:sz w:val="24"/>
          <w:szCs w:val="24"/>
        </w:rPr>
      </w:pPr>
      <w:r>
        <w:rPr>
          <w:rFonts w:ascii="宋体" w:hAnsi="宋体" w:cs="宋体"/>
          <w:color w:val="000000"/>
          <w:sz w:val="24"/>
          <w:szCs w:val="24"/>
        </w:rPr>
        <w:t xml:space="preserve">通过市、区</w:t>
      </w:r>
      <w:r>
        <w:rPr>
          <w:rFonts w:hint="eastAsia" w:ascii="宋体" w:hAnsi="宋体" w:cs="宋体"/>
          <w:color w:val="000000"/>
          <w:sz w:val="24"/>
          <w:szCs w:val="24"/>
          <w:lang w:eastAsia="zh-CN"/>
        </w:rPr>
        <w:t xml:space="preserve">、</w:t>
      </w:r>
      <w:r>
        <w:rPr>
          <w:rFonts w:ascii="宋体" w:hAnsi="宋体" w:cs="宋体"/>
          <w:color w:val="000000"/>
          <w:sz w:val="24"/>
          <w:szCs w:val="24"/>
        </w:rPr>
        <w:t xml:space="preserve">街道考核要求</w:t>
      </w:r>
      <w:r/>
    </w:p>
    <w:p>
      <w:pPr>
        <w:ind w:firstLine="480"/>
        <w:spacing w:line="288" w:lineRule="auto"/>
        <w:rPr>
          <w:rFonts w:ascii="宋体" w:hAnsi="宋体" w:cs="宋体"/>
          <w:bCs/>
          <w:color w:val="000000"/>
          <w:sz w:val="24"/>
          <w:szCs w:val="24"/>
        </w:rPr>
      </w:pPr>
      <w:r>
        <w:rPr>
          <w:rFonts w:hint="eastAsia" w:ascii="宋体" w:hAnsi="宋体" w:cs="宋体"/>
          <w:bCs/>
          <w:color w:val="000000"/>
          <w:sz w:val="24"/>
          <w:szCs w:val="24"/>
        </w:rPr>
        <w:t xml:space="preserve">（</w:t>
      </w:r>
      <w:r>
        <w:rPr>
          <w:rFonts w:hint="eastAsia" w:ascii="宋体" w:hAnsi="宋体" w:cs="宋体"/>
          <w:bCs/>
          <w:color w:val="000000"/>
          <w:sz w:val="24"/>
          <w:szCs w:val="24"/>
          <w:lang w:val="en-US" w:eastAsia="zh-CN"/>
        </w:rPr>
        <w:t xml:space="preserve">3</w:t>
      </w:r>
      <w:r>
        <w:rPr>
          <w:rFonts w:hint="eastAsia" w:ascii="宋体" w:hAnsi="宋体" w:cs="宋体"/>
          <w:bCs/>
          <w:color w:val="000000"/>
          <w:sz w:val="24"/>
          <w:szCs w:val="24"/>
        </w:rPr>
        <w:t xml:space="preserve">）考核要求</w:t>
      </w:r>
      <w:r/>
    </w:p>
    <w:p>
      <w:pPr>
        <w:ind w:firstLine="480"/>
        <w:spacing w:line="288"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1）市、区环卫考核：每月按照南京市、六合区相关部门下发通报为准，市级督办单（考核扣分）每1分扣除5000元，相同督办单未整改或整改不及时，重复出现每1分扣除10000元；区级督办单（考核扣分）每1分扣除3000元，相同督办单未整改或整改不及时，重复出现每1分扣除5000元；街道所有考核均以督办单形式下发，督办单每1分扣除</w:t>
      </w:r>
      <w:r>
        <w:rPr>
          <w:rFonts w:hint="eastAsia" w:ascii="宋体" w:hAnsi="宋体" w:cs="Times New Roman"/>
          <w:color w:val="000000"/>
          <w:sz w:val="24"/>
          <w:szCs w:val="24"/>
          <w:lang w:val="en-US" w:eastAsia="zh-CN"/>
        </w:rPr>
        <w:t xml:space="preserve">1</w:t>
      </w:r>
      <w:r>
        <w:rPr>
          <w:rFonts w:hint="eastAsia" w:ascii="宋体" w:hAnsi="宋体" w:cs="Times New Roman"/>
          <w:color w:val="000000"/>
          <w:sz w:val="24"/>
          <w:szCs w:val="24"/>
        </w:rPr>
        <w:t xml:space="preserve">000元，相同督办单未整改或整改不及时，重复出现每1分扣除2000元。</w:t>
      </w:r>
      <w:r/>
    </w:p>
    <w:p>
      <w:pPr>
        <w:ind w:firstLine="480"/>
        <w:spacing w:line="288"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2）考核办法为</w:t>
      </w:r>
      <w:r>
        <w:rPr>
          <w:rFonts w:hint="eastAsia" w:ascii="宋体" w:hAnsi="宋体" w:cs="Times New Roman"/>
          <w:color w:val="000000"/>
          <w:sz w:val="24"/>
          <w:szCs w:val="24"/>
          <w:lang w:eastAsia="zh-CN"/>
        </w:rPr>
        <w:t xml:space="preserve">龙池街道</w:t>
      </w:r>
      <w:r>
        <w:rPr>
          <w:rFonts w:hint="eastAsia" w:ascii="宋体" w:hAnsi="宋体" w:cs="Times New Roman"/>
          <w:color w:val="000000"/>
          <w:sz w:val="24"/>
          <w:szCs w:val="24"/>
        </w:rPr>
        <w:t xml:space="preserve">环卫作业质量考核评分细则</w:t>
      </w:r>
      <w:r>
        <w:rPr>
          <w:rFonts w:hint="eastAsia" w:ascii="宋体" w:hAnsi="宋体" w:eastAsia="宋体" w:cs="宋体"/>
          <w:bCs/>
          <w:color w:val="000000"/>
          <w:sz w:val="24"/>
          <w:szCs w:val="24"/>
        </w:rPr>
        <w:t xml:space="preserve">。详见附件。</w:t>
      </w:r>
      <w:r/>
    </w:p>
    <w:p>
      <w:pPr>
        <w:ind w:firstLine="480"/>
        <w:keepLines w:val="0"/>
        <w:keepNext w:val="0"/>
        <w:pageBreakBefore w:val="0"/>
        <w:spacing w:line="288"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w:t>
      </w:r>
      <w:r>
        <w:rPr>
          <w:rFonts w:ascii="宋体" w:hAnsi="宋体" w:eastAsia="宋体" w:cs="宋体"/>
          <w:bCs/>
          <w:color w:val="000000"/>
          <w:sz w:val="24"/>
          <w:szCs w:val="24"/>
          <w:lang w:val="en-US" w:eastAsia="zh-CN"/>
        </w:rPr>
        <w:t xml:space="preserve">付款条件</w:t>
      </w:r>
      <w:r/>
    </w:p>
    <w:p>
      <w:pPr>
        <w:ind w:firstLine="480"/>
        <w:keepLines w:val="0"/>
        <w:keepNext w:val="0"/>
        <w:pageBreakBefore w:val="0"/>
        <w:spacing w:line="288"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p>
    <w:p>
      <w:pPr>
        <w:ind w:firstLine="480"/>
        <w:keepLines w:val="0"/>
        <w:keepNext w:val="0"/>
        <w:pageBreakBefore w:val="0"/>
        <w:spacing w:line="288"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p>
    <w:p>
      <w:pPr>
        <w:ind w:firstLine="480"/>
        <w:keepLines w:val="0"/>
        <w:keepNext w:val="0"/>
        <w:pageBreakBefore w:val="0"/>
        <w:spacing w:line="288" w:lineRule="auto"/>
        <w:widowControl w:val="off"/>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sz w:val="24"/>
          <w:szCs w:val="24"/>
        </w:rPr>
        <w:t xml:space="preserve">（1）交付时间：合同签订后</w:t>
      </w:r>
      <w:r>
        <w:rPr>
          <w:rFonts w:hint="eastAsia" w:ascii="宋体" w:hAnsi="宋体" w:eastAsia="宋体" w:cs="Times New Roman"/>
          <w:color w:val="0000ff"/>
          <w:sz w:val="24"/>
          <w:szCs w:val="24"/>
          <w:lang w:eastAsia="zh-CN"/>
        </w:rPr>
        <w:t xml:space="preserve">，</w:t>
      </w:r>
      <w:r>
        <w:rPr>
          <w:rFonts w:hint="eastAsia" w:ascii="宋体" w:hAnsi="宋体" w:eastAsia="宋体" w:cs="Times New Roman"/>
          <w:color w:val="000000" w:themeColor="text1"/>
          <w:sz w:val="24"/>
          <w:szCs w:val="24"/>
          <w:lang w:eastAsia="zh-CN"/>
          <w14:textFill>
            <w14:solidFill>
              <w14:schemeClr w14:val="tx1"/>
            </w14:solidFill>
          </w14:textFill>
        </w:rPr>
        <w:t xml:space="preserve">按合同支付</w:t>
      </w:r>
      <w:r>
        <w:rPr>
          <w:rFonts w:ascii="宋体" w:hAnsi="宋体" w:eastAsia="宋体" w:cs="宋体"/>
          <w:color w:val="000000" w:themeColor="text1"/>
          <w:sz w:val="24"/>
          <w:szCs w:val="24"/>
          <w:lang w:eastAsia="zh-CN"/>
          <w14:textFill>
            <w14:solidFill>
              <w14:schemeClr w14:val="tx1"/>
            </w14:solidFill>
          </w14:textFill>
        </w:rPr>
        <w:t xml:space="preserve">。</w:t>
      </w:r>
      <w:r/>
    </w:p>
    <w:p>
      <w:pPr>
        <w:ind w:firstLine="480"/>
        <w:keepLines w:val="0"/>
        <w:keepNext w:val="0"/>
        <w:pageBreakBefore w:val="0"/>
        <w:spacing w:line="288" w:lineRule="auto"/>
        <w:widowControl w:val="off"/>
        <w:rPr>
          <w:rFonts w:hint="eastAsia" w:ascii="宋体" w:hAnsi="宋体" w:eastAsia="宋体" w:cs="宋体"/>
          <w:bCs/>
          <w:color w:val="000000"/>
          <w:sz w:val="24"/>
          <w:szCs w:val="24"/>
          <w:lang w:val="en-US" w:eastAsia="zh-CN"/>
        </w:rPr>
      </w:pPr>
      <w:r>
        <w:rPr>
          <w:rFonts w:ascii="宋体" w:hAnsi="宋体" w:eastAsia="宋体" w:cs="宋体"/>
          <w:bCs/>
          <w:color w:val="000000"/>
          <w:sz w:val="24"/>
          <w:szCs w:val="24"/>
          <w:lang w:val="en-US" w:eastAsia="zh-CN"/>
        </w:rPr>
        <w:t xml:space="preserve">（2）交付地点：采购人指定地点</w:t>
      </w:r>
      <w:r>
        <w:rPr>
          <w:rFonts w:hint="eastAsia" w:ascii="宋体" w:hAnsi="宋体" w:eastAsia="宋体" w:cs="宋体"/>
          <w:bCs/>
          <w:color w:val="000000"/>
          <w:sz w:val="24"/>
          <w:szCs w:val="24"/>
          <w:lang w:val="en-US" w:eastAsia="zh-CN"/>
        </w:rPr>
        <w:t xml:space="preserve">。</w:t>
      </w:r>
      <w:r/>
    </w:p>
    <w:p>
      <w:pPr>
        <w:ind w:firstLine="480"/>
        <w:keepLines w:val="0"/>
        <w:keepNext w:val="0"/>
        <w:pageBreakBefore w:val="0"/>
        <w:spacing w:line="288"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5.履约保证金</w:t>
      </w:r>
      <w:r/>
    </w:p>
    <w:p>
      <w:pPr>
        <w:ind w:firstLine="480"/>
        <w:keepLines w:val="0"/>
        <w:keepNext w:val="0"/>
        <w:pageBreakBefore w:val="0"/>
        <w:spacing w:line="288" w:lineRule="auto"/>
        <w:widowControl w:val="off"/>
        <w:rPr>
          <w:rFonts w:hint="eastAsia" w:ascii="宋体" w:hAnsi="宋体" w:eastAsia="宋体" w:cs="宋体"/>
          <w:color w:val="000000"/>
          <w:sz w:val="24"/>
          <w:szCs w:val="24"/>
        </w:rPr>
      </w:pPr>
      <w:r>
        <w:rPr>
          <w:rFonts w:ascii="宋体" w:hAnsi="宋体" w:eastAsia="宋体" w:cs="宋体"/>
          <w:bCs/>
          <w:color w:val="000000"/>
          <w:sz w:val="24"/>
          <w:szCs w:val="24"/>
          <w:lang w:val="en-US" w:eastAsia="zh-CN"/>
        </w:rPr>
        <w:t xml:space="preserve">以第三章合同文本</w:t>
      </w:r>
      <w:r>
        <w:rPr>
          <w:rFonts w:hint="eastAsia" w:ascii="宋体" w:hAnsi="宋体" w:eastAsia="宋体" w:cs="宋体"/>
          <w:bCs/>
          <w:color w:val="000000"/>
          <w:sz w:val="24"/>
          <w:szCs w:val="24"/>
          <w:lang w:val="en-US" w:eastAsia="zh-CN"/>
        </w:rPr>
        <w:t xml:space="preserve">内容</w:t>
      </w:r>
      <w:r>
        <w:rPr>
          <w:rFonts w:ascii="宋体" w:hAnsi="宋体" w:eastAsia="宋体" w:cs="宋体"/>
          <w:bCs/>
          <w:color w:val="000000"/>
          <w:sz w:val="24"/>
          <w:szCs w:val="24"/>
          <w:lang w:val="en-US" w:eastAsia="zh-CN"/>
        </w:rPr>
        <w:t xml:space="preserve">为准。</w:t>
      </w:r>
      <w:r/>
    </w:p>
    <w:p>
      <w:pPr>
        <w:pStyle w:val="672"/>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rPr>
      </w:pPr>
      <w:r>
        <w:rPr>
          <w:rFonts w:hint="eastAsia"/>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pPr>
      <w:r/>
      <w:bookmarkStart w:id="173" w:name="_Toc120614281"/>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ind w:right="840"/>
        <w:jc w:val="both"/>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p>
    <w:p>
      <w:pPr>
        <w:ind w:right="840"/>
        <w:jc w:val="both"/>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p>
    <w:p>
      <w:pPr>
        <w:ind w:right="840"/>
        <w:jc w:val="both"/>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p>
    <w:p>
      <w:pPr>
        <w:ind w:right="840"/>
        <w:jc w:val="both"/>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p>
    <w:p>
      <w:pPr>
        <w:ind w:right="840"/>
        <w:jc w:val="both"/>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p>
    <w:p>
      <w:pPr>
        <w:ind w:right="840"/>
        <w:jc w:val="both"/>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p>
    <w:p>
      <w:pPr>
        <w:ind w:right="840"/>
        <w:jc w:val="both"/>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p>
    <w:p>
      <w:pPr>
        <w:ind w:right="840"/>
        <w:jc w:val="both"/>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p>
    <w:p>
      <w:pPr>
        <w:ind w:right="840"/>
        <w:jc w:val="both"/>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p>
    <w:p>
      <w:pPr>
        <w:ind w:right="840"/>
        <w:jc w:val="both"/>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p>
    <w:p>
      <w:pPr>
        <w:ind w:right="840"/>
        <w:jc w:val="both"/>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p>
    <w:p>
      <w:pPr>
        <w:ind w:right="840"/>
        <w:jc w:val="both"/>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p>
    <w:p>
      <w:pPr>
        <w:ind w:right="840"/>
        <w:jc w:val="both"/>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p>
    <w:p>
      <w:pPr>
        <w:ind w:right="840"/>
        <w:jc w:val="both"/>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p>
    <w:p>
      <w:pPr>
        <w:ind w:right="840"/>
        <w:jc w:val="both"/>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p>
    <w:p>
      <w:pPr>
        <w:ind w:right="840"/>
        <w:jc w:val="both"/>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p>
    <w:p>
      <w:pPr>
        <w:ind w:right="840"/>
        <w:jc w:val="both"/>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p>
    <w:p>
      <w:pPr>
        <w:ind w:right="840"/>
        <w:jc w:val="both"/>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p>
    <w:p>
      <w:pPr>
        <w:ind w:right="840"/>
        <w:jc w:val="both"/>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p>
    <w:p>
      <w:pPr>
        <w:ind w:right="840"/>
        <w:jc w:val="both"/>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p>
    <w:p>
      <w:pPr>
        <w:ind w:right="840"/>
        <w:jc w:val="both"/>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r>
      <w:r/>
    </w:p>
    <w:p>
      <w:pPr>
        <w:ind w:right="840" w:firstLine="2160"/>
        <w:jc w:val="both"/>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一、评标方法</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评标结果按评审后得分由高到低顺序排列。得分相同的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lang w:eastAsia="zh-CN"/>
        </w:rPr>
        <w:t xml:space="preserve">三、评标标准中</w:t>
      </w:r>
      <w:r>
        <w:rPr>
          <w:rFonts w:hint="eastAsia" w:ascii="宋体" w:hAnsi="宋体" w:eastAsia="宋体" w:cs="宋体"/>
          <w:color w:val="000000" w:themeColor="text1"/>
          <w:sz w:val="24"/>
          <w:szCs w:val="24"/>
          <w:lang w:val="en-US" w:eastAsia="zh-CN"/>
          <w14:textFill>
            <w14:solidFill>
              <w14:schemeClr w14:val="tx1"/>
            </w14:solidFill>
          </w14:textFill>
        </w:rPr>
        <w:t xml:space="preserve">2.1-2.5项</w:t>
      </w:r>
      <w:r>
        <w:rPr>
          <w:rFonts w:hint="eastAsia" w:ascii="宋体" w:hAnsi="宋体" w:eastAsia="宋体" w:cs="宋体"/>
          <w:sz w:val="24"/>
          <w:szCs w:val="24"/>
          <w:lang w:eastAsia="zh-CN"/>
        </w:rPr>
        <w:t xml:space="preserve">”得分由高到低顺序排列</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在</w:t>
      </w:r>
      <w:r>
        <w:rPr>
          <w:rFonts w:hint="eastAsia" w:ascii="宋体" w:hAnsi="宋体" w:eastAsia="宋体" w:cs="宋体"/>
          <w:sz w:val="24"/>
          <w:szCs w:val="24"/>
        </w:rPr>
        <w:t xml:space="preserve">投标文件满足招标文件全部实质性要求</w:t>
      </w:r>
      <w:r>
        <w:rPr>
          <w:rFonts w:hint="eastAsia" w:ascii="宋体" w:hAnsi="宋体" w:eastAsia="宋体" w:cs="宋体"/>
          <w:sz w:val="24"/>
          <w:szCs w:val="24"/>
          <w:lang w:val="en-US" w:eastAsia="zh-CN"/>
        </w:rPr>
        <w:t xml:space="preserve">的供应商中</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按照评审得分</w:t>
      </w:r>
      <w:r>
        <w:rPr>
          <w:rFonts w:hint="eastAsia" w:ascii="宋体" w:hAnsi="宋体" w:eastAsia="宋体" w:cs="宋体"/>
          <w:sz w:val="24"/>
          <w:szCs w:val="24"/>
          <w:lang w:val="en-US" w:eastAsia="zh-CN"/>
        </w:rPr>
        <w:t xml:space="preserve">由高到低</w:t>
      </w:r>
      <w:r>
        <w:rPr>
          <w:rFonts w:hint="eastAsia" w:ascii="宋体" w:hAnsi="宋体" w:eastAsia="宋体" w:cs="宋体"/>
          <w:sz w:val="24"/>
          <w:szCs w:val="24"/>
        </w:rPr>
        <w:t xml:space="preserve">选取</w:t>
      </w:r>
      <w:r>
        <w:rPr>
          <w:rFonts w:hint="eastAsia" w:ascii="宋体" w:hAnsi="宋体" w:eastAsia="宋体" w:cs="Times New Roman"/>
          <w:color w:val="000000" w:themeColor="text1"/>
          <w:sz w:val="24"/>
          <w:szCs w:val="24"/>
          <w:lang w:val="en-US" w:eastAsia="zh-CN"/>
          <w14:textFill>
            <w14:solidFill>
              <w14:schemeClr w14:val="tx1"/>
            </w14:solidFill>
          </w14:textFill>
        </w:rPr>
        <w:t xml:space="preserve">3</w:t>
      </w:r>
      <w:r>
        <w:rPr>
          <w:rFonts w:hint="eastAsia" w:ascii="宋体" w:hAnsi="宋体" w:eastAsia="宋体" w:cs="Times New Roman"/>
          <w:color w:val="000000" w:themeColor="text1"/>
          <w:sz w:val="24"/>
          <w:szCs w:val="24"/>
          <w:lang w:eastAsia="zh-CN"/>
          <w14:textFill>
            <w14:solidFill>
              <w14:schemeClr w14:val="tx1"/>
            </w14:solidFill>
          </w14:textFill>
        </w:rPr>
        <w:t xml:space="preserve">名</w:t>
      </w:r>
      <w:r>
        <w:rPr>
          <w:rFonts w:hint="eastAsia" w:ascii="宋体" w:hAnsi="宋体" w:eastAsia="宋体" w:cs="宋体"/>
          <w:sz w:val="24"/>
          <w:szCs w:val="24"/>
        </w:rPr>
        <w:t xml:space="preserve">中标候选人。</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本项目服务全部由小微企业承接</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对报价给予</w:t>
      </w:r>
      <w:r>
        <w:rPr>
          <w:rFonts w:hint="eastAsia" w:ascii="宋体" w:hAnsi="宋体" w:eastAsia="宋体" w:cs="Times New Roman"/>
          <w:b w:val="0"/>
          <w:bCs w:val="0"/>
          <w:color w:val="000000" w:themeColor="text1"/>
          <w:sz w:val="24"/>
          <w:szCs w:val="24"/>
          <w:u w:val="none"/>
          <w:lang w:val="zh-CN" w:eastAsia="zh-CN"/>
          <w14:textFill>
            <w14:solidFill>
              <w14:schemeClr w14:val="tx1"/>
            </w14:solidFill>
          </w14:textFill>
        </w:rPr>
        <w:t xml:space="preserve">10%</w:t>
      </w:r>
      <w:r>
        <w:rPr>
          <w:rFonts w:hint="eastAsia" w:ascii="宋体" w:hAnsi="宋体" w:eastAsia="宋体" w:cs="宋体"/>
          <w:sz w:val="24"/>
          <w:szCs w:val="24"/>
        </w:rPr>
        <w:t xml:space="preserve">的扣除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p>
    <w:p>
      <w:pPr>
        <w:rPr>
          <w:rFonts w:hint="eastAsia"/>
          <w:lang w:eastAsia="zh-CN"/>
        </w:rPr>
      </w:pPr>
      <w:r>
        <w:rPr>
          <w:rFonts w:hint="eastAsia"/>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Bdr>
          <w:bottom w:val="none" w:color="auto" w:sz="0" w:space="0"/>
        </w:pBdr>
      </w:pPr>
      <w:r>
        <w:rPr>
          <w:rFonts w:hint="eastAsia" w:ascii="黑体" w:hAnsi="黑体" w:eastAsia="黑体" w:cs="黑体"/>
          <w:b w:val="0"/>
          <w:bCs w:val="0"/>
          <w:color w:val="000000"/>
          <w:sz w:val="24"/>
          <w:szCs w:val="24"/>
          <w:lang w:eastAsia="zh-CN"/>
        </w:rPr>
        <w:t xml:space="preserve">三、评标标准</w:t>
      </w:r>
      <w:r/>
    </w:p>
    <w:tbl>
      <w:tblPr>
        <w:tblStyle w:val="671"/>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75"/>
        <w:gridCol w:w="973"/>
        <w:gridCol w:w="6735"/>
        <w:gridCol w:w="504"/>
        <w:gridCol w:w="534"/>
      </w:tblGrid>
      <w:tr>
        <w:trPr>
          <w:jc w:val="center"/>
          <w:trHeight w:val="680"/>
          <w:tblHeader/>
        </w:trPr>
        <w:tc>
          <w:tcPr>
            <w:tcW w:w="675" w:type="dxa"/>
            <w:vAlign w:val="center"/>
            <w:textDirection w:val="lrTb"/>
            <w:noWrap w:val="false"/>
          </w:tcPr>
          <w:p>
            <w:pPr>
              <w:jc w:val="center"/>
              <w:spacing w:line="360" w:lineRule="exact"/>
              <w:rPr>
                <w:rFonts w:hint="eastAsia" w:ascii="宋体" w:hAnsi="宋体" w:cs="宋体"/>
                <w:b/>
                <w:bCs/>
                <w:spacing w:val="-2"/>
              </w:rPr>
            </w:pPr>
            <w:r>
              <w:rPr>
                <w:rFonts w:hint="eastAsia" w:ascii="宋体" w:hAnsi="宋体" w:cs="宋体"/>
                <w:b/>
                <w:bCs/>
                <w:spacing w:val="-2"/>
              </w:rPr>
              <w:t xml:space="preserve">序号</w:t>
            </w:r>
            <w:r/>
          </w:p>
        </w:tc>
        <w:tc>
          <w:tcPr>
            <w:tcW w:w="973" w:type="dxa"/>
            <w:vAlign w:val="center"/>
            <w:textDirection w:val="lrTb"/>
            <w:noWrap w:val="false"/>
          </w:tcPr>
          <w:p>
            <w:pPr>
              <w:jc w:val="center"/>
              <w:spacing w:line="360" w:lineRule="exact"/>
              <w:rPr>
                <w:rFonts w:hint="eastAsia" w:ascii="宋体" w:hAnsi="宋体" w:cs="宋体"/>
                <w:b/>
                <w:bCs/>
                <w:spacing w:val="-2"/>
              </w:rPr>
            </w:pPr>
            <w:r>
              <w:rPr>
                <w:rFonts w:hint="eastAsia" w:ascii="宋体" w:hAnsi="宋体" w:cs="宋体"/>
                <w:b/>
                <w:bCs/>
                <w:spacing w:val="-2"/>
              </w:rPr>
              <w:t xml:space="preserve">评审因素</w:t>
            </w:r>
            <w:r/>
          </w:p>
        </w:tc>
        <w:tc>
          <w:tcPr>
            <w:tcW w:w="6735" w:type="dxa"/>
            <w:vAlign w:val="center"/>
            <w:textDirection w:val="lrTb"/>
            <w:noWrap w:val="false"/>
          </w:tcPr>
          <w:p>
            <w:pPr>
              <w:jc w:val="center"/>
              <w:spacing w:line="360" w:lineRule="exact"/>
              <w:rPr>
                <w:rFonts w:hint="eastAsia" w:ascii="宋体" w:hAnsi="宋体" w:cs="宋体"/>
                <w:b/>
                <w:bCs/>
                <w:spacing w:val="-2"/>
              </w:rPr>
            </w:pPr>
            <w:r>
              <w:rPr>
                <w:rFonts w:hint="eastAsia" w:ascii="宋体" w:hAnsi="宋体" w:cs="宋体"/>
                <w:b/>
                <w:bCs/>
                <w:spacing w:val="-2"/>
              </w:rPr>
              <w:t xml:space="preserve">评审细则</w:t>
            </w:r>
            <w:r/>
          </w:p>
        </w:tc>
        <w:tc>
          <w:tcPr>
            <w:tcW w:w="504" w:type="dxa"/>
            <w:vAlign w:val="center"/>
            <w:textDirection w:val="lrTb"/>
            <w:noWrap w:val="false"/>
          </w:tcPr>
          <w:p>
            <w:pPr>
              <w:jc w:val="center"/>
              <w:spacing w:line="360" w:lineRule="exact"/>
              <w:rPr>
                <w:rFonts w:hint="eastAsia" w:ascii="宋体" w:hAnsi="宋体" w:cs="宋体"/>
                <w:b/>
                <w:bCs/>
                <w:spacing w:val="-2"/>
              </w:rPr>
            </w:pPr>
            <w:r>
              <w:rPr>
                <w:rFonts w:hint="eastAsia" w:ascii="宋体" w:hAnsi="宋体" w:cs="宋体"/>
                <w:b/>
                <w:bCs/>
                <w:spacing w:val="-2"/>
              </w:rPr>
              <w:t xml:space="preserve">分值</w:t>
            </w:r>
            <w:r/>
          </w:p>
        </w:tc>
        <w:tc>
          <w:tcPr>
            <w:tcW w:w="534" w:type="dxa"/>
            <w:vAlign w:val="center"/>
            <w:textDirection w:val="lrTb"/>
            <w:noWrap w:val="false"/>
          </w:tcPr>
          <w:p>
            <w:pPr>
              <w:jc w:val="center"/>
              <w:spacing w:line="360" w:lineRule="exact"/>
              <w:rPr>
                <w:rFonts w:hint="eastAsia" w:ascii="宋体" w:hAnsi="宋体" w:cs="宋体"/>
                <w:b/>
                <w:bCs/>
                <w:spacing w:val="-2"/>
              </w:rPr>
            </w:pPr>
            <w:r>
              <w:rPr>
                <w:rFonts w:hint="eastAsia" w:ascii="宋体" w:hAnsi="宋体" w:cs="宋体"/>
                <w:b/>
                <w:bCs/>
                <w:spacing w:val="-2"/>
              </w:rPr>
              <w:t xml:space="preserve">类型</w:t>
            </w:r>
            <w:r/>
          </w:p>
        </w:tc>
      </w:tr>
      <w:tr>
        <w:trPr>
          <w:jc w:val="center"/>
          <w:trHeight w:val="460"/>
        </w:trPr>
        <w:tc>
          <w:tcPr>
            <w:gridSpan w:val="5"/>
            <w:tcW w:w="9421" w:type="dxa"/>
            <w:vAlign w:val="top"/>
            <w:textDirection w:val="lrTb"/>
            <w:noWrap w:val="false"/>
          </w:tcPr>
          <w:p>
            <w:pPr>
              <w:spacing w:line="360" w:lineRule="exact"/>
              <w:rPr>
                <w:rFonts w:hint="eastAsia" w:ascii="宋体" w:hAnsi="宋体" w:cs="宋体"/>
              </w:rPr>
            </w:pPr>
            <w:r>
              <w:rPr>
                <w:rFonts w:hint="eastAsia" w:ascii="宋体" w:hAnsi="宋体" w:cs="宋体"/>
                <w:b/>
                <w:bCs/>
                <w:spacing w:val="-3"/>
              </w:rPr>
              <w:t xml:space="preserve">1价</w:t>
            </w:r>
            <w:r>
              <w:rPr>
                <w:rFonts w:hint="eastAsia" w:ascii="宋体" w:hAnsi="宋体" w:cs="宋体"/>
                <w:b/>
                <w:bCs/>
                <w:spacing w:val="-2"/>
              </w:rPr>
              <w:t xml:space="preserve">格</w:t>
            </w:r>
            <w:r/>
          </w:p>
        </w:tc>
      </w:tr>
      <w:tr>
        <w:trPr>
          <w:jc w:val="center"/>
          <w:trHeight w:val="1030"/>
        </w:trPr>
        <w:tc>
          <w:tcPr>
            <w:tcW w:w="675" w:type="dxa"/>
            <w:vAlign w:val="center"/>
            <w:textDirection w:val="lrTb"/>
            <w:noWrap w:val="false"/>
          </w:tcPr>
          <w:p>
            <w:pPr>
              <w:jc w:val="center"/>
              <w:spacing w:line="360" w:lineRule="exact"/>
              <w:rPr>
                <w:rFonts w:hint="eastAsia" w:ascii="宋体" w:hAnsi="宋体" w:cs="宋体"/>
              </w:rPr>
            </w:pPr>
            <w:r>
              <w:rPr>
                <w:rFonts w:hint="eastAsia" w:ascii="宋体" w:hAnsi="宋体" w:cs="宋体"/>
                <w:spacing w:val="-6"/>
              </w:rPr>
              <w:t xml:space="preserve">1</w:t>
            </w:r>
            <w:r>
              <w:rPr>
                <w:rFonts w:hint="eastAsia" w:ascii="宋体" w:hAnsi="宋体" w:cs="宋体"/>
                <w:spacing w:val="-5"/>
              </w:rPr>
              <w:t xml:space="preserve">.1</w:t>
            </w:r>
            <w:r/>
          </w:p>
        </w:tc>
        <w:tc>
          <w:tcPr>
            <w:tcW w:w="973" w:type="dxa"/>
            <w:vAlign w:val="center"/>
            <w:textDirection w:val="lrTb"/>
            <w:noWrap w:val="false"/>
          </w:tcPr>
          <w:p>
            <w:pPr>
              <w:jc w:val="center"/>
              <w:spacing w:line="360" w:lineRule="exact"/>
              <w:rPr>
                <w:rFonts w:hint="eastAsia" w:ascii="宋体" w:hAnsi="宋体" w:cs="宋体"/>
              </w:rPr>
            </w:pPr>
            <w:r>
              <w:rPr>
                <w:rFonts w:hint="eastAsia" w:ascii="宋体" w:hAnsi="宋体" w:cs="宋体"/>
                <w:spacing w:val="-2"/>
              </w:rPr>
              <w:t xml:space="preserve">价格分</w:t>
            </w:r>
            <w:r/>
          </w:p>
        </w:tc>
        <w:tc>
          <w:tcPr>
            <w:tcW w:w="6735" w:type="dxa"/>
            <w:vAlign w:val="center"/>
            <w:textDirection w:val="lrTb"/>
            <w:noWrap w:val="false"/>
          </w:tcPr>
          <w:p>
            <w:pPr>
              <w:jc w:val="center"/>
              <w:keepLines w:val="0"/>
              <w:keepNext w:val="0"/>
              <w:widowControl/>
              <w:rPr>
                <w:rStyle w:val="923"/>
                <w:rFonts w:eastAsia="宋体"/>
                <w:lang w:val="en-US" w:eastAsia="zh-CN" w:bidi="ar"/>
              </w:rPr>
              <w:suppressLineNumbers w:val="0"/>
            </w:pPr>
            <w:r>
              <w:rPr>
                <w:rStyle w:val="923"/>
                <w:rFonts w:eastAsia="宋体"/>
                <w:lang w:val="en-US" w:eastAsia="zh-CN" w:bidi="ar"/>
              </w:rPr>
              <w:t xml:space="preserve">采用低价优先法计算，即满足招标文件要求且投标价格最低的投标</w:t>
            </w:r>
            <w:r/>
          </w:p>
          <w:p>
            <w:pPr>
              <w:jc w:val="center"/>
              <w:keepLines w:val="0"/>
              <w:keepNext w:val="0"/>
              <w:widowControl/>
              <w:rPr>
                <w:rStyle w:val="923"/>
                <w:rFonts w:eastAsia="宋体"/>
                <w:lang w:val="en-US" w:eastAsia="zh-CN" w:bidi="ar"/>
              </w:rPr>
              <w:suppressLineNumbers w:val="0"/>
            </w:pPr>
            <w:r>
              <w:rPr>
                <w:rStyle w:val="923"/>
                <w:rFonts w:eastAsia="宋体"/>
                <w:lang w:val="en-US" w:eastAsia="zh-CN" w:bidi="ar"/>
              </w:rPr>
              <w:t xml:space="preserve">报价为评标基准价，其价格分为满分。其他投标人的价格分统一按</w:t>
            </w:r>
            <w:r/>
          </w:p>
          <w:p>
            <w:pPr>
              <w:jc w:val="center"/>
              <w:keepLines w:val="0"/>
              <w:keepNext w:val="0"/>
              <w:widowControl/>
              <w:rPr>
                <w:rFonts w:hint="eastAsia" w:ascii="宋体" w:hAnsi="宋体" w:eastAsia="宋体" w:cs="宋体"/>
                <w:i w:val="0"/>
                <w:iCs w:val="0"/>
                <w:color w:val="000000"/>
                <w:sz w:val="22"/>
                <w:szCs w:val="22"/>
                <w:u w:val="none"/>
              </w:rPr>
              <w:suppressLineNumbers w:val="0"/>
            </w:pPr>
            <w:r>
              <w:rPr>
                <w:rStyle w:val="923"/>
                <w:rFonts w:eastAsia="宋体"/>
                <w:lang w:val="en-US" w:eastAsia="zh-CN" w:bidi="ar"/>
              </w:rPr>
              <w:t xml:space="preserve">照下列公式计算：投标报价得分=(评标基准价/投标报价)×</w:t>
            </w:r>
            <w:r>
              <w:rPr>
                <w:rStyle w:val="923"/>
                <w:rFonts w:hint="eastAsia" w:eastAsia="宋体"/>
                <w:lang w:val="en-US" w:eastAsia="zh-CN" w:bidi="ar"/>
              </w:rPr>
              <w:t xml:space="preserve">2</w:t>
            </w:r>
            <w:r>
              <w:rPr>
                <w:rStyle w:val="923"/>
                <w:rFonts w:eastAsia="宋体"/>
                <w:lang w:val="en-US" w:eastAsia="zh-CN" w:bidi="ar"/>
              </w:rPr>
              <w:t xml:space="preserve">0</w:t>
            </w:r>
            <w:r/>
          </w:p>
          <w:p>
            <w:pPr>
              <w:jc w:val="left"/>
              <w:spacing w:line="360" w:lineRule="exact"/>
              <w:rPr>
                <w:rFonts w:hint="eastAsia" w:ascii="宋体" w:hAnsi="宋体" w:cs="宋体"/>
              </w:rPr>
            </w:pPr>
            <w:r>
              <w:rPr>
                <w:rFonts w:hint="eastAsia" w:ascii="宋体" w:hAnsi="宋体" w:cs="宋体"/>
              </w:rPr>
            </w:r>
            <w:r/>
          </w:p>
        </w:tc>
        <w:tc>
          <w:tcPr>
            <w:tcW w:w="504"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20</w:t>
            </w:r>
            <w:r/>
          </w:p>
        </w:tc>
        <w:tc>
          <w:tcPr>
            <w:tcW w:w="534"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价格分</w:t>
            </w:r>
            <w:r/>
          </w:p>
        </w:tc>
      </w:tr>
      <w:tr>
        <w:trPr>
          <w:jc w:val="center"/>
          <w:trHeight w:val="460"/>
        </w:trPr>
        <w:tc>
          <w:tcPr>
            <w:gridSpan w:val="5"/>
            <w:tcW w:w="9421" w:type="dxa"/>
            <w:vAlign w:val="top"/>
            <w:textDirection w:val="lrTb"/>
            <w:noWrap w:val="false"/>
          </w:tcPr>
          <w:p>
            <w:pPr>
              <w:spacing w:line="360" w:lineRule="exact"/>
              <w:rPr>
                <w:rFonts w:hint="eastAsia" w:ascii="宋体" w:hAnsi="宋体" w:cs="宋体"/>
              </w:rPr>
            </w:pPr>
            <w:r>
              <w:rPr>
                <w:rFonts w:hint="eastAsia" w:ascii="宋体" w:hAnsi="宋体" w:cs="宋体"/>
                <w:b/>
                <w:bCs/>
                <w:spacing w:val="-3"/>
              </w:rPr>
              <w:t xml:space="preserve">2服务</w:t>
            </w:r>
            <w:r/>
          </w:p>
        </w:tc>
      </w:tr>
      <w:tr>
        <w:trPr>
          <w:jc w:val="center"/>
          <w:trHeight w:val="305"/>
        </w:trPr>
        <w:tc>
          <w:tcPr>
            <w:tcW w:w="675" w:type="dxa"/>
            <w:vAlign w:val="center"/>
            <w:textDirection w:val="lrTb"/>
            <w:noWrap w:val="false"/>
          </w:tcPr>
          <w:p>
            <w:pPr>
              <w:jc w:val="center"/>
              <w:spacing w:line="360" w:lineRule="exact"/>
              <w:rPr>
                <w:rFonts w:hint="eastAsia" w:ascii="宋体" w:hAnsi="宋体" w:cs="宋体"/>
                <w:spacing w:val="-2"/>
              </w:rPr>
            </w:pPr>
            <w:r>
              <w:rPr>
                <w:rFonts w:hint="eastAsia" w:ascii="宋体" w:hAnsi="宋体" w:cs="宋体"/>
                <w:spacing w:val="-2"/>
              </w:rPr>
              <w:t xml:space="preserve">2.1</w:t>
            </w:r>
            <w:r/>
          </w:p>
        </w:tc>
        <w:tc>
          <w:tcPr>
            <w:tcW w:w="973" w:type="dxa"/>
            <w:vAlign w:val="center"/>
            <w:textDirection w:val="lrTb"/>
            <w:noWrap w:val="false"/>
          </w:tcPr>
          <w:p>
            <w:pPr>
              <w:jc w:val="left"/>
              <w:spacing w:line="360" w:lineRule="exact"/>
              <w:widowControl/>
              <w:rPr>
                <w:rFonts w:hint="eastAsia" w:ascii="宋体" w:hAnsi="宋体" w:cs="宋体"/>
                <w:spacing w:val="-2"/>
              </w:rPr>
            </w:pPr>
            <w:r>
              <w:rPr>
                <w:rFonts w:hint="eastAsia" w:ascii="宋体" w:hAnsi="宋体" w:cs="宋体"/>
                <w:color w:val="000000"/>
                <w:lang w:bidi="ar"/>
              </w:rPr>
              <w:t xml:space="preserve">项目运行管理</w:t>
            </w:r>
            <w:r/>
          </w:p>
        </w:tc>
        <w:tc>
          <w:tcPr>
            <w:tcW w:w="67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评委根据</w:t>
            </w:r>
            <w:r>
              <w:rPr>
                <w:rFonts w:hint="eastAsia" w:ascii="宋体" w:hAnsi="宋体" w:eastAsia="宋体" w:cs="宋体"/>
                <w:i w:val="0"/>
                <w:iCs w:val="0"/>
                <w:color w:val="000000"/>
                <w:sz w:val="21"/>
                <w:szCs w:val="21"/>
                <w:u w:val="none"/>
                <w:lang w:val="en-US" w:eastAsia="zh-CN" w:bidi="ar"/>
              </w:rPr>
              <w:t xml:space="preserve">投标单位需提供作业</w:t>
            </w:r>
            <w:r>
              <w:rPr>
                <w:rFonts w:hint="eastAsia" w:ascii="宋体" w:hAnsi="宋体" w:cs="宋体"/>
                <w:i w:val="0"/>
                <w:iCs w:val="0"/>
                <w:color w:val="000000"/>
                <w:sz w:val="21"/>
                <w:szCs w:val="21"/>
                <w:u w:val="none"/>
                <w:lang w:val="en-US" w:eastAsia="zh-CN" w:bidi="ar"/>
              </w:rPr>
              <w:t xml:space="preserve">项目运行管理</w:t>
            </w:r>
            <w:r>
              <w:rPr>
                <w:rFonts w:hint="eastAsia" w:ascii="宋体" w:hAnsi="宋体" w:eastAsia="宋体" w:cs="宋体"/>
                <w:i w:val="0"/>
                <w:iCs w:val="0"/>
                <w:color w:val="000000"/>
                <w:sz w:val="21"/>
                <w:szCs w:val="21"/>
                <w:u w:val="none"/>
                <w:lang w:val="en-US" w:eastAsia="zh-CN" w:bidi="ar"/>
              </w:rPr>
              <w:t xml:space="preserve">工作方案</w:t>
            </w:r>
            <w:r>
              <w:rPr>
                <w:rFonts w:hint="eastAsia" w:ascii="宋体" w:hAnsi="宋体" w:cs="宋体"/>
                <w:i w:val="0"/>
                <w:iCs w:val="0"/>
                <w:color w:val="000000"/>
                <w:sz w:val="21"/>
                <w:szCs w:val="21"/>
                <w:u w:val="none"/>
                <w:lang w:val="en-US" w:eastAsia="zh-CN" w:bidi="ar"/>
              </w:rPr>
              <w:t xml:space="preserve">综合评分。包含（每项内容逐条阐述）：1、</w:t>
            </w:r>
            <w:r>
              <w:rPr>
                <w:rFonts w:hint="eastAsia" w:ascii="宋体" w:hAnsi="宋体" w:eastAsia="宋体" w:cs="宋体"/>
                <w:i w:val="0"/>
                <w:iCs w:val="0"/>
                <w:color w:val="000000"/>
                <w:sz w:val="21"/>
                <w:szCs w:val="21"/>
                <w:u w:val="none"/>
                <w:lang w:val="en-US" w:eastAsia="zh-CN" w:bidi="ar"/>
              </w:rPr>
              <w:t xml:space="preserve">组织机构图、</w:t>
            </w: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道路保洁工作方案、</w:t>
            </w:r>
            <w:r>
              <w:rPr>
                <w:rFonts w:hint="eastAsia" w:ascii="宋体" w:hAnsi="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垃圾分类收运工作方案</w:t>
            </w:r>
            <w:r>
              <w:rPr>
                <w:rFonts w:hint="eastAsia" w:ascii="宋体" w:hAnsi="宋体" w:cs="宋体"/>
                <w:i w:val="0"/>
                <w:iCs w:val="0"/>
                <w:color w:val="000000"/>
                <w:sz w:val="21"/>
                <w:szCs w:val="21"/>
                <w:u w:val="none"/>
                <w:lang w:val="en-US" w:eastAsia="zh-CN" w:bidi="ar"/>
              </w:rPr>
              <w:t xml:space="preserve">综合评分。</w:t>
            </w:r>
            <w:r>
              <w:rPr>
                <w:rFonts w:hint="eastAsia" w:ascii="宋体" w:hAnsi="宋体" w:eastAsia="宋体" w:cs="宋体"/>
                <w:i w:val="0"/>
                <w:iCs w:val="0"/>
                <w:color w:val="000000"/>
                <w:sz w:val="21"/>
                <w:szCs w:val="21"/>
                <w:u w:val="none"/>
                <w:lang w:val="en-US" w:eastAsia="zh-CN" w:bidi="ar"/>
              </w:rPr>
              <w:t xml:space="preserve">                  </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组织机构图</w:t>
            </w:r>
            <w:r>
              <w:rPr>
                <w:rFonts w:hint="eastAsia" w:ascii="宋体" w:hAnsi="宋体" w:cs="宋体"/>
                <w:i w:val="0"/>
                <w:iCs w:val="0"/>
                <w:color w:val="000000"/>
                <w:sz w:val="21"/>
                <w:szCs w:val="21"/>
                <w:u w:val="none"/>
                <w:lang w:val="en-US" w:eastAsia="zh-CN" w:bidi="ar"/>
              </w:rPr>
              <w:t xml:space="preserve">思维清晰，</w:t>
            </w:r>
            <w:r>
              <w:rPr>
                <w:rFonts w:hint="eastAsia" w:ascii="宋体" w:hAnsi="宋体" w:eastAsia="宋体" w:cs="宋体"/>
                <w:i w:val="0"/>
                <w:iCs w:val="0"/>
                <w:color w:val="000000"/>
                <w:sz w:val="21"/>
                <w:szCs w:val="21"/>
                <w:u w:val="none"/>
                <w:lang w:val="en-US" w:eastAsia="zh-CN" w:bidi="ar"/>
              </w:rPr>
              <w:t xml:space="preserve">道路保洁工作方案</w:t>
            </w:r>
            <w:r>
              <w:rPr>
                <w:rFonts w:hint="eastAsia" w:ascii="宋体" w:hAnsi="宋体" w:cs="宋体"/>
                <w:i w:val="0"/>
                <w:iCs w:val="0"/>
                <w:color w:val="000000"/>
                <w:sz w:val="21"/>
                <w:szCs w:val="21"/>
                <w:u w:val="none"/>
                <w:lang w:val="en-US" w:eastAsia="zh-CN" w:bidi="ar"/>
              </w:rPr>
              <w:t xml:space="preserve">能体现完善可行性，</w:t>
            </w:r>
            <w:r>
              <w:rPr>
                <w:rFonts w:hint="eastAsia" w:ascii="宋体" w:hAnsi="宋体" w:eastAsia="宋体" w:cs="宋体"/>
                <w:i w:val="0"/>
                <w:iCs w:val="0"/>
                <w:color w:val="000000"/>
                <w:sz w:val="21"/>
                <w:szCs w:val="21"/>
                <w:u w:val="none"/>
                <w:lang w:val="en-US" w:eastAsia="zh-CN" w:bidi="ar"/>
              </w:rPr>
              <w:t xml:space="preserve">垃圾分类收运工作方案</w:t>
            </w:r>
            <w:r>
              <w:rPr>
                <w:rFonts w:hint="eastAsia" w:ascii="宋体" w:hAnsi="宋体" w:cs="宋体"/>
                <w:i w:val="0"/>
                <w:iCs w:val="0"/>
                <w:color w:val="000000"/>
                <w:sz w:val="21"/>
                <w:szCs w:val="21"/>
                <w:u w:val="none"/>
                <w:lang w:val="en-US" w:eastAsia="zh-CN" w:bidi="ar"/>
              </w:rPr>
              <w:t xml:space="preserve">能够满足项目实际需求并没有缺陷的得</w:t>
            </w:r>
            <w:r>
              <w:rPr>
                <w:rFonts w:hint="eastAsia" w:ascii="宋体" w:hAnsi="宋体" w:eastAsia="宋体" w:cs="宋体"/>
                <w:i w:val="0"/>
                <w:iCs w:val="0"/>
                <w:color w:val="000000"/>
                <w:sz w:val="21"/>
                <w:szCs w:val="21"/>
                <w:u w:val="none"/>
                <w:lang w:val="en-US" w:eastAsia="zh-CN" w:bidi="ar"/>
              </w:rPr>
              <w:t xml:space="preserve">3分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组织机构图</w:t>
            </w:r>
            <w:r>
              <w:rPr>
                <w:rFonts w:hint="eastAsia" w:ascii="宋体" w:hAnsi="宋体" w:cs="宋体"/>
                <w:i w:val="0"/>
                <w:iCs w:val="0"/>
                <w:color w:val="000000"/>
                <w:sz w:val="21"/>
                <w:szCs w:val="21"/>
                <w:u w:val="none"/>
                <w:lang w:val="en-US" w:eastAsia="zh-CN" w:bidi="ar"/>
              </w:rPr>
              <w:t xml:space="preserve">思维较清晰，</w:t>
            </w:r>
            <w:r>
              <w:rPr>
                <w:rFonts w:hint="eastAsia" w:ascii="宋体" w:hAnsi="宋体" w:eastAsia="宋体" w:cs="宋体"/>
                <w:i w:val="0"/>
                <w:iCs w:val="0"/>
                <w:color w:val="000000"/>
                <w:sz w:val="21"/>
                <w:szCs w:val="21"/>
                <w:u w:val="none"/>
                <w:lang w:val="en-US" w:eastAsia="zh-CN" w:bidi="ar"/>
              </w:rPr>
              <w:t xml:space="preserve">道路保洁工作方案</w:t>
            </w:r>
            <w:r>
              <w:rPr>
                <w:rFonts w:hint="eastAsia" w:ascii="宋体" w:hAnsi="宋体" w:cs="宋体"/>
                <w:i w:val="0"/>
                <w:iCs w:val="0"/>
                <w:color w:val="000000"/>
                <w:sz w:val="21"/>
                <w:szCs w:val="21"/>
                <w:u w:val="none"/>
                <w:lang w:val="en-US" w:eastAsia="zh-CN" w:bidi="ar"/>
              </w:rPr>
              <w:t xml:space="preserve">能具有较强可行性，</w:t>
            </w:r>
            <w:r>
              <w:rPr>
                <w:rFonts w:hint="eastAsia" w:ascii="宋体" w:hAnsi="宋体" w:eastAsia="宋体" w:cs="宋体"/>
                <w:i w:val="0"/>
                <w:iCs w:val="0"/>
                <w:color w:val="000000"/>
                <w:sz w:val="21"/>
                <w:szCs w:val="21"/>
                <w:u w:val="none"/>
                <w:lang w:val="en-US" w:eastAsia="zh-CN" w:bidi="ar"/>
              </w:rPr>
              <w:t xml:space="preserve">垃圾分类收运工作方案</w:t>
            </w:r>
            <w:r>
              <w:rPr>
                <w:rFonts w:hint="eastAsia" w:ascii="宋体" w:hAnsi="宋体" w:cs="宋体"/>
                <w:i w:val="0"/>
                <w:iCs w:val="0"/>
                <w:color w:val="000000"/>
                <w:sz w:val="21"/>
                <w:szCs w:val="21"/>
                <w:u w:val="none"/>
                <w:lang w:val="en-US" w:eastAsia="zh-CN" w:bidi="ar"/>
              </w:rPr>
              <w:t xml:space="preserve">能够基本满足项目实际需求并没有明显缺陷的得2</w:t>
            </w:r>
            <w:r>
              <w:rPr>
                <w:rFonts w:hint="eastAsia" w:ascii="宋体" w:hAnsi="宋体" w:eastAsia="宋体" w:cs="宋体"/>
                <w:i w:val="0"/>
                <w:iCs w:val="0"/>
                <w:color w:val="000000"/>
                <w:sz w:val="21"/>
                <w:szCs w:val="21"/>
                <w:u w:val="none"/>
                <w:lang w:val="en-US" w:eastAsia="zh-CN" w:bidi="ar"/>
              </w:rPr>
              <w:t xml:space="preserve">分</w:t>
            </w:r>
            <w:r>
              <w:rPr>
                <w:rFonts w:hint="eastAsia" w:ascii="宋体" w:hAnsi="宋体" w:cs="宋体"/>
                <w:i w:val="0"/>
                <w:iCs w:val="0"/>
                <w:color w:val="000000"/>
                <w:sz w:val="21"/>
                <w:szCs w:val="21"/>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组织机构图</w:t>
            </w:r>
            <w:r>
              <w:rPr>
                <w:rFonts w:hint="eastAsia" w:ascii="宋体" w:hAnsi="宋体" w:cs="宋体"/>
                <w:i w:val="0"/>
                <w:iCs w:val="0"/>
                <w:color w:val="000000"/>
                <w:sz w:val="21"/>
                <w:szCs w:val="21"/>
                <w:u w:val="none"/>
                <w:lang w:val="en-US" w:eastAsia="zh-CN" w:bidi="ar"/>
              </w:rPr>
              <w:t xml:space="preserve">思维不清晰，</w:t>
            </w:r>
            <w:r>
              <w:rPr>
                <w:rFonts w:hint="eastAsia" w:ascii="宋体" w:hAnsi="宋体" w:eastAsia="宋体" w:cs="宋体"/>
                <w:i w:val="0"/>
                <w:iCs w:val="0"/>
                <w:color w:val="000000"/>
                <w:sz w:val="21"/>
                <w:szCs w:val="21"/>
                <w:u w:val="none"/>
                <w:lang w:val="en-US" w:eastAsia="zh-CN" w:bidi="ar"/>
              </w:rPr>
              <w:t xml:space="preserve">道路保洁工作方案</w:t>
            </w:r>
            <w:r>
              <w:rPr>
                <w:rFonts w:hint="eastAsia" w:ascii="宋体" w:hAnsi="宋体" w:cs="宋体"/>
                <w:i w:val="0"/>
                <w:iCs w:val="0"/>
                <w:color w:val="000000"/>
                <w:sz w:val="21"/>
                <w:szCs w:val="21"/>
                <w:u w:val="none"/>
                <w:lang w:val="en-US" w:eastAsia="zh-CN" w:bidi="ar"/>
              </w:rPr>
              <w:t xml:space="preserve">能具有一般可行性，</w:t>
            </w:r>
            <w:r>
              <w:rPr>
                <w:rFonts w:hint="eastAsia" w:ascii="宋体" w:hAnsi="宋体" w:eastAsia="宋体" w:cs="宋体"/>
                <w:i w:val="0"/>
                <w:iCs w:val="0"/>
                <w:color w:val="000000"/>
                <w:sz w:val="21"/>
                <w:szCs w:val="21"/>
                <w:u w:val="none"/>
                <w:lang w:val="en-US" w:eastAsia="zh-CN" w:bidi="ar"/>
              </w:rPr>
              <w:t xml:space="preserve">垃圾分类收运工作方案</w:t>
            </w:r>
            <w:r>
              <w:rPr>
                <w:rFonts w:hint="eastAsia" w:ascii="宋体" w:hAnsi="宋体" w:cs="宋体"/>
                <w:i w:val="0"/>
                <w:iCs w:val="0"/>
                <w:color w:val="000000"/>
                <w:sz w:val="21"/>
                <w:szCs w:val="21"/>
                <w:u w:val="none"/>
                <w:lang w:val="en-US" w:eastAsia="zh-CN" w:bidi="ar"/>
              </w:rPr>
              <w:t xml:space="preserve">能够基本满足项目实际需求并有明显缺陷的得1</w:t>
            </w:r>
            <w:r>
              <w:rPr>
                <w:rFonts w:hint="eastAsia" w:ascii="宋体" w:hAnsi="宋体" w:eastAsia="宋体" w:cs="宋体"/>
                <w:i w:val="0"/>
                <w:iCs w:val="0"/>
                <w:color w:val="000000"/>
                <w:sz w:val="21"/>
                <w:szCs w:val="21"/>
                <w:u w:val="none"/>
                <w:lang w:val="en-US" w:eastAsia="zh-CN" w:bidi="ar"/>
              </w:rPr>
              <w:t xml:space="preserve">分</w:t>
            </w:r>
            <w:r>
              <w:rPr>
                <w:rFonts w:hint="eastAsia" w:ascii="宋体" w:hAnsi="宋体" w:cs="宋体"/>
                <w:i w:val="0"/>
                <w:iCs w:val="0"/>
                <w:color w:val="000000"/>
                <w:sz w:val="21"/>
                <w:szCs w:val="21"/>
                <w:u w:val="none"/>
                <w:lang w:val="en-US" w:eastAsia="zh-CN" w:bidi="ar"/>
              </w:rPr>
              <w:t xml:space="preserve">。</w:t>
            </w:r>
            <w:r/>
          </w:p>
          <w:p>
            <w:pPr>
              <w:jc w:val="left"/>
              <w:spacing w:line="360" w:lineRule="exact"/>
              <w:widowControl/>
              <w:rPr>
                <w:rFonts w:hint="eastAsia" w:ascii="宋体" w:hAnsi="宋体" w:cs="宋体"/>
                <w:spacing w:val="1"/>
              </w:rPr>
            </w:pPr>
            <w:r>
              <w:rPr>
                <w:rFonts w:hint="eastAsia" w:ascii="宋体"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不提供不得分 。          </w:t>
            </w:r>
            <w:r/>
          </w:p>
        </w:tc>
        <w:tc>
          <w:tcPr>
            <w:tcW w:w="504"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3</w:t>
            </w:r>
            <w:r/>
          </w:p>
        </w:tc>
        <w:tc>
          <w:tcPr>
            <w:tcW w:w="534" w:type="dxa"/>
            <w:vAlign w:val="center"/>
            <w:textDirection w:val="lrTb"/>
            <w:noWrap w:val="false"/>
          </w:tcPr>
          <w:p>
            <w:pPr>
              <w:jc w:val="center"/>
              <w:spacing w:line="360" w:lineRule="exact"/>
              <w:rPr>
                <w:rFonts w:hint="eastAsia" w:ascii="宋体" w:hAnsi="宋体" w:cs="宋体"/>
              </w:rPr>
            </w:pPr>
            <w:r>
              <w:rPr>
                <w:rFonts w:hint="eastAsia" w:ascii="宋体" w:hAnsi="宋体" w:cs="宋体"/>
                <w:spacing w:val="-6"/>
              </w:rPr>
              <w:t xml:space="preserve">主</w:t>
            </w:r>
            <w:r>
              <w:rPr>
                <w:rFonts w:hint="eastAsia" w:ascii="宋体" w:hAnsi="宋体" w:cs="宋体"/>
                <w:spacing w:val="-4"/>
              </w:rPr>
              <w:t xml:space="preserve">观分</w:t>
            </w:r>
            <w:r/>
          </w:p>
        </w:tc>
      </w:tr>
      <w:tr>
        <w:trPr>
          <w:jc w:val="center"/>
          <w:trHeight w:val="889"/>
        </w:trPr>
        <w:tc>
          <w:tcPr>
            <w:tcW w:w="675" w:type="dxa"/>
            <w:vAlign w:val="center"/>
            <w:textDirection w:val="lrTb"/>
            <w:noWrap w:val="false"/>
          </w:tcPr>
          <w:p>
            <w:pPr>
              <w:jc w:val="center"/>
              <w:spacing w:line="360" w:lineRule="exact"/>
              <w:rPr>
                <w:rFonts w:hint="eastAsia" w:ascii="宋体" w:hAnsi="宋体" w:cs="宋体"/>
                <w:spacing w:val="-2"/>
                <w:highlight w:val="none"/>
              </w:rPr>
            </w:pPr>
            <w:r>
              <w:rPr>
                <w:rFonts w:hint="eastAsia" w:ascii="宋体" w:hAnsi="宋体" w:cs="宋体"/>
                <w:spacing w:val="-2"/>
                <w:highlight w:val="none"/>
              </w:rPr>
              <w:t xml:space="preserve">2.2</w:t>
            </w:r>
            <w:r/>
          </w:p>
        </w:tc>
        <w:tc>
          <w:tcPr>
            <w:tcW w:w="973" w:type="dxa"/>
            <w:vAlign w:val="center"/>
            <w:textDirection w:val="lrTb"/>
            <w:noWrap w:val="false"/>
          </w:tcPr>
          <w:p>
            <w:pPr>
              <w:jc w:val="left"/>
              <w:spacing w:line="360" w:lineRule="exact"/>
              <w:widowControl/>
              <w:rPr>
                <w:rFonts w:hint="eastAsia" w:ascii="宋体" w:hAnsi="宋体" w:cs="宋体"/>
                <w:spacing w:val="-2"/>
                <w:highlight w:val="none"/>
              </w:rPr>
            </w:pPr>
            <w:r>
              <w:rPr>
                <w:rFonts w:hint="eastAsia" w:ascii="宋体" w:hAnsi="宋体" w:cs="宋体"/>
                <w:color w:val="000000"/>
                <w:highlight w:val="none"/>
                <w:lang w:bidi="ar"/>
              </w:rPr>
              <w:t xml:space="preserve">员工管理制度</w:t>
            </w:r>
            <w:r/>
          </w:p>
        </w:tc>
        <w:tc>
          <w:tcPr>
            <w:tcW w:w="67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评委根据投标单位提供的</w:t>
            </w:r>
            <w:r>
              <w:rPr>
                <w:rFonts w:hint="eastAsia" w:ascii="宋体" w:hAnsi="宋体" w:eastAsia="宋体" w:cs="宋体"/>
                <w:i w:val="0"/>
                <w:iCs w:val="0"/>
                <w:color w:val="000000"/>
                <w:sz w:val="21"/>
                <w:szCs w:val="21"/>
                <w:u w:val="none"/>
                <w:lang w:val="en-US" w:eastAsia="zh-CN" w:bidi="ar"/>
              </w:rPr>
              <w:t xml:space="preserve">员工安全培训管理制度</w:t>
            </w:r>
            <w:r>
              <w:rPr>
                <w:rFonts w:hint="eastAsia" w:ascii="宋体" w:hAnsi="宋体" w:cs="宋体"/>
                <w:i w:val="0"/>
                <w:iCs w:val="0"/>
                <w:color w:val="000000"/>
                <w:sz w:val="21"/>
                <w:szCs w:val="21"/>
                <w:u w:val="none"/>
                <w:lang w:val="en-US" w:eastAsia="zh-CN" w:bidi="ar"/>
              </w:rPr>
              <w:t xml:space="preserve">方面综合评分，包含（每项内容逐条阐述）：1、人员安全培训、2、车辆安全培训、3、培训内容。</w:t>
            </w:r>
            <w:r/>
          </w:p>
          <w:p>
            <w:pPr>
              <w:numPr>
                <w:ilvl w:val="0"/>
                <w:numId w:val="5"/>
              </w:num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人员安全培训方案管理全面，车辆安全培训计划细致，培训内容有完善的操作性的得3分。</w:t>
            </w:r>
            <w:r/>
          </w:p>
          <w:p>
            <w:pPr>
              <w:numPr>
                <w:ilvl w:val="0"/>
                <w:numId w:val="5"/>
              </w:num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人员安全培训方案管理较为全面，车辆安全培训计划较为细致，培训内容有较好操作性的得2分。</w:t>
            </w:r>
            <w:r/>
          </w:p>
          <w:p>
            <w:pPr>
              <w:numPr>
                <w:ilvl w:val="0"/>
                <w:numId w:val="5"/>
              </w:numPr>
              <w:jc w:val="left"/>
              <w:keepLines w:val="0"/>
              <w:keepNext w:val="0"/>
              <w:widowControl/>
              <w:rPr>
                <w:rFonts w:hint="eastAsia" w:ascii="宋体" w:hAnsi="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人员安全培训方案管理基本全面，车辆安全培训计划不细致，培训内容有拥有基本操作性的得1分。</w:t>
            </w:r>
            <w:r/>
          </w:p>
          <w:p>
            <w:pPr>
              <w:numPr>
                <w:ilvl w:val="0"/>
                <w:numId w:val="5"/>
              </w:numPr>
              <w:jc w:val="left"/>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不提供不得分。</w:t>
            </w:r>
            <w:r/>
          </w:p>
          <w:p>
            <w:pPr>
              <w:jc w:val="left"/>
              <w:spacing w:line="360" w:lineRule="exact"/>
              <w:widowControl/>
              <w:rPr>
                <w:rFonts w:hint="eastAsia" w:ascii="宋体" w:hAnsi="宋体" w:cs="宋体"/>
                <w:color w:val="000000"/>
                <w:spacing w:val="1"/>
                <w:highlight w:val="none"/>
              </w:rPr>
            </w:pPr>
            <w:r>
              <w:rPr>
                <w:rFonts w:hint="eastAsia" w:ascii="宋体" w:hAnsi="宋体" w:cs="宋体"/>
                <w:color w:val="000000"/>
                <w:spacing w:val="1"/>
                <w:highlight w:val="none"/>
              </w:rPr>
            </w:r>
            <w:r/>
          </w:p>
        </w:tc>
        <w:tc>
          <w:tcPr>
            <w:tcW w:w="504" w:type="dxa"/>
            <w:vAlign w:val="center"/>
            <w:textDirection w:val="lrTb"/>
            <w:noWrap w:val="false"/>
          </w:tcPr>
          <w:p>
            <w:pPr>
              <w:jc w:val="center"/>
              <w:spacing w:line="360" w:lineRule="exact"/>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3</w:t>
            </w:r>
            <w:r/>
          </w:p>
        </w:tc>
        <w:tc>
          <w:tcPr>
            <w:tcW w:w="534" w:type="dxa"/>
            <w:vAlign w:val="center"/>
            <w:textDirection w:val="lrTb"/>
            <w:noWrap w:val="false"/>
          </w:tcPr>
          <w:p>
            <w:pPr>
              <w:jc w:val="center"/>
              <w:spacing w:line="360" w:lineRule="exact"/>
              <w:rPr>
                <w:rFonts w:hint="eastAsia" w:ascii="宋体" w:hAnsi="宋体" w:cs="宋体"/>
                <w:color w:val="000000"/>
                <w:highlight w:val="none"/>
              </w:rPr>
            </w:pPr>
            <w:r>
              <w:rPr>
                <w:rFonts w:hint="eastAsia" w:ascii="宋体" w:hAnsi="宋体" w:cs="宋体"/>
                <w:color w:val="000000"/>
                <w:spacing w:val="-6"/>
                <w:highlight w:val="none"/>
              </w:rPr>
              <w:t xml:space="preserve">主</w:t>
            </w:r>
            <w:r>
              <w:rPr>
                <w:rFonts w:hint="eastAsia" w:ascii="宋体" w:hAnsi="宋体" w:cs="宋体"/>
                <w:color w:val="000000"/>
                <w:spacing w:val="-4"/>
                <w:highlight w:val="none"/>
              </w:rPr>
              <w:t xml:space="preserve">观分</w:t>
            </w:r>
            <w:r/>
          </w:p>
        </w:tc>
      </w:tr>
      <w:tr>
        <w:trPr>
          <w:jc w:val="center"/>
          <w:trHeight w:val="954"/>
        </w:trPr>
        <w:tc>
          <w:tcPr>
            <w:tcW w:w="675" w:type="dxa"/>
            <w:vAlign w:val="center"/>
            <w:textDirection w:val="lrTb"/>
            <w:noWrap w:val="false"/>
          </w:tcPr>
          <w:p>
            <w:pPr>
              <w:jc w:val="center"/>
              <w:spacing w:line="360" w:lineRule="exact"/>
              <w:rPr>
                <w:rFonts w:hint="eastAsia" w:ascii="宋体" w:hAnsi="宋体" w:cs="宋体"/>
                <w:spacing w:val="-2"/>
                <w:highlight w:val="none"/>
              </w:rPr>
            </w:pPr>
            <w:r>
              <w:rPr>
                <w:rFonts w:hint="eastAsia" w:ascii="宋体" w:hAnsi="宋体" w:cs="宋体"/>
                <w:spacing w:val="-2"/>
                <w:highlight w:val="none"/>
              </w:rPr>
              <w:t xml:space="preserve">2.3</w:t>
            </w:r>
            <w:r/>
          </w:p>
        </w:tc>
        <w:tc>
          <w:tcPr>
            <w:tcW w:w="973" w:type="dxa"/>
            <w:vAlign w:val="center"/>
            <w:textDirection w:val="lrTb"/>
            <w:noWrap w:val="false"/>
          </w:tcPr>
          <w:p>
            <w:pPr>
              <w:jc w:val="left"/>
              <w:spacing w:line="360" w:lineRule="exact"/>
              <w:widowControl/>
              <w:rPr>
                <w:rFonts w:hint="eastAsia" w:ascii="宋体" w:hAnsi="宋体" w:cs="宋体"/>
                <w:spacing w:val="-4"/>
                <w:highlight w:val="none"/>
              </w:rPr>
            </w:pPr>
            <w:r>
              <w:rPr>
                <w:rFonts w:hint="eastAsia" w:ascii="宋体" w:hAnsi="宋体" w:cs="宋体"/>
                <w:color w:val="000000"/>
                <w:highlight w:val="none"/>
                <w:lang w:bidi="ar"/>
              </w:rPr>
              <w:t xml:space="preserve">质量（含机械化作业）管理制度</w:t>
            </w:r>
            <w:r/>
          </w:p>
        </w:tc>
        <w:tc>
          <w:tcPr>
            <w:tcW w:w="6735" w:type="dxa"/>
            <w:vAlign w:val="center"/>
            <w:textDirection w:val="lrTb"/>
            <w:noWrap w:val="false"/>
          </w:tcPr>
          <w:p>
            <w:pPr>
              <w:jc w:val="left"/>
              <w:keepLines w:val="0"/>
              <w:keepNext w:val="0"/>
              <w:widowControl/>
              <w:rPr>
                <w:lang w:val="en-US" w:eastAsia="zh-CN" w:bidi="ar"/>
              </w:rPr>
              <w:suppressLineNumbers w:val="0"/>
            </w:pPr>
            <w:r>
              <w:rPr>
                <w:rStyle w:val="899"/>
                <w:lang w:val="en-US" w:eastAsia="zh-CN" w:bidi="ar"/>
              </w:rPr>
              <w:t xml:space="preserve">评委根据投标单位制作契合含机械化作业的管理制度。包含</w:t>
            </w:r>
            <w:r>
              <w:rPr>
                <w:rFonts w:hint="eastAsia" w:ascii="宋体" w:hAnsi="宋体" w:cs="宋体"/>
                <w:i w:val="0"/>
                <w:iCs w:val="0"/>
                <w:color w:val="000000"/>
                <w:sz w:val="21"/>
                <w:szCs w:val="21"/>
                <w:u w:val="none"/>
                <w:lang w:val="en-US" w:eastAsia="zh-CN" w:bidi="ar"/>
              </w:rPr>
              <w:t xml:space="preserve">（每项内容逐条阐述）：1、</w:t>
            </w:r>
            <w:r>
              <w:rPr>
                <w:rStyle w:val="899"/>
                <w:lang w:val="en-US" w:eastAsia="zh-CN" w:bidi="ar"/>
              </w:rPr>
              <w:t xml:space="preserve">人员管理、</w:t>
            </w:r>
            <w:r>
              <w:rPr>
                <w:rStyle w:val="899"/>
                <w:rFonts w:hint="eastAsia"/>
                <w:lang w:val="en-US" w:eastAsia="zh-CN" w:bidi="ar"/>
              </w:rPr>
              <w:t xml:space="preserve">2、</w:t>
            </w:r>
            <w:r>
              <w:rPr>
                <w:rStyle w:val="899"/>
                <w:lang w:val="en-US" w:eastAsia="zh-CN" w:bidi="ar"/>
              </w:rPr>
              <w:t xml:space="preserve">车辆管理、</w:t>
            </w:r>
            <w:r>
              <w:rPr>
                <w:rStyle w:val="899"/>
                <w:rFonts w:hint="eastAsia"/>
                <w:lang w:val="en-US" w:eastAsia="zh-CN" w:bidi="ar"/>
              </w:rPr>
              <w:t xml:space="preserve">3、</w:t>
            </w:r>
            <w:r>
              <w:rPr>
                <w:rStyle w:val="899"/>
                <w:lang w:val="en-US" w:eastAsia="zh-CN" w:bidi="ar"/>
              </w:rPr>
              <w:t xml:space="preserve">监控监管管理等方面综合评分</w:t>
            </w:r>
            <w:r>
              <w:rPr>
                <w:rFonts w:hint="eastAsia" w:ascii="宋体" w:hAnsi="宋体" w:cs="宋体"/>
                <w:i w:val="0"/>
                <w:iCs w:val="0"/>
                <w:color w:val="000000"/>
                <w:sz w:val="21"/>
                <w:szCs w:val="21"/>
                <w:u w:val="none"/>
                <w:lang w:val="en-US" w:eastAsia="zh-CN" w:bidi="ar"/>
              </w:rPr>
              <w:t xml:space="preserve">。</w:t>
            </w:r>
            <w:r/>
          </w:p>
          <w:p>
            <w:pPr>
              <w:pStyle w:val="672"/>
              <w:numPr>
                <w:ilvl w:val="0"/>
                <w:numId w:val="6"/>
              </w:numPr>
              <w:ind w:left="0" w:firstLine="0"/>
              <w:jc w:val="left"/>
              <w:rPr>
                <w:rStyle w:val="899"/>
                <w:rFonts w:hint="eastAsia"/>
                <w:lang w:val="en-US" w:eastAsia="zh-CN" w:bidi="ar"/>
              </w:rPr>
            </w:pPr>
            <w:r>
              <w:rPr>
                <w:rStyle w:val="899"/>
                <w:lang w:val="en-US" w:eastAsia="zh-CN" w:bidi="ar"/>
              </w:rPr>
              <w:t xml:space="preserve">人员管理</w:t>
            </w:r>
            <w:r>
              <w:rPr>
                <w:rStyle w:val="899"/>
                <w:rFonts w:hint="eastAsia"/>
                <w:lang w:val="en-US" w:eastAsia="zh-CN" w:bidi="ar"/>
              </w:rPr>
              <w:t xml:space="preserve">方案编制思维清晰，</w:t>
            </w:r>
            <w:r>
              <w:rPr>
                <w:rStyle w:val="899"/>
                <w:lang w:val="en-US" w:eastAsia="zh-CN" w:bidi="ar"/>
              </w:rPr>
              <w:t xml:space="preserve">车辆管理</w:t>
            </w:r>
            <w:r>
              <w:rPr>
                <w:rStyle w:val="899"/>
                <w:rFonts w:hint="eastAsia"/>
                <w:lang w:val="en-US" w:eastAsia="zh-CN" w:bidi="ar"/>
              </w:rPr>
              <w:t xml:space="preserve">工作流程完整规范，</w:t>
            </w:r>
            <w:r>
              <w:rPr>
                <w:rStyle w:val="899"/>
                <w:lang w:val="en-US" w:eastAsia="zh-CN" w:bidi="ar"/>
              </w:rPr>
              <w:t xml:space="preserve">监控监管管理</w:t>
            </w:r>
            <w:r>
              <w:rPr>
                <w:rStyle w:val="899"/>
                <w:rFonts w:hint="eastAsia"/>
                <w:lang w:val="en-US" w:eastAsia="zh-CN" w:bidi="ar"/>
              </w:rPr>
              <w:t xml:space="preserve">具有高度的可操作性的得3分。</w:t>
            </w:r>
            <w:r/>
          </w:p>
          <w:p>
            <w:pPr>
              <w:pStyle w:val="672"/>
              <w:numPr>
                <w:ilvl w:val="0"/>
                <w:numId w:val="6"/>
              </w:numPr>
              <w:ind w:left="0" w:firstLine="0"/>
              <w:jc w:val="left"/>
              <w:rPr>
                <w:rStyle w:val="899"/>
                <w:rFonts w:hint="eastAsia"/>
                <w:lang w:val="en-US" w:eastAsia="zh-CN" w:bidi="ar"/>
              </w:rPr>
            </w:pPr>
            <w:r>
              <w:rPr>
                <w:rStyle w:val="899"/>
                <w:lang w:val="en-US" w:eastAsia="zh-CN" w:bidi="ar"/>
              </w:rPr>
              <w:t xml:space="preserve">人员管理</w:t>
            </w:r>
            <w:r>
              <w:rPr>
                <w:rStyle w:val="899"/>
                <w:rFonts w:hint="eastAsia"/>
                <w:lang w:val="en-US" w:eastAsia="zh-CN" w:bidi="ar"/>
              </w:rPr>
              <w:t xml:space="preserve">方案编制思维较为清晰，</w:t>
            </w:r>
            <w:r>
              <w:rPr>
                <w:rStyle w:val="899"/>
                <w:lang w:val="en-US" w:eastAsia="zh-CN" w:bidi="ar"/>
              </w:rPr>
              <w:t xml:space="preserve">车辆管理</w:t>
            </w:r>
            <w:r>
              <w:rPr>
                <w:rStyle w:val="899"/>
                <w:rFonts w:hint="eastAsia"/>
                <w:lang w:val="en-US" w:eastAsia="zh-CN" w:bidi="ar"/>
              </w:rPr>
              <w:t xml:space="preserve">工作流程较为完整规范，、</w:t>
            </w:r>
            <w:r>
              <w:rPr>
                <w:rStyle w:val="899"/>
                <w:lang w:val="en-US" w:eastAsia="zh-CN" w:bidi="ar"/>
              </w:rPr>
              <w:t xml:space="preserve">监控监管管理</w:t>
            </w:r>
            <w:r>
              <w:rPr>
                <w:rStyle w:val="899"/>
                <w:rFonts w:hint="eastAsia"/>
                <w:lang w:val="en-US" w:eastAsia="zh-CN" w:bidi="ar"/>
              </w:rPr>
              <w:t xml:space="preserve">具有一定的可操作性的得2分。</w:t>
            </w:r>
            <w:r/>
          </w:p>
          <w:p>
            <w:pPr>
              <w:pStyle w:val="672"/>
              <w:numPr>
                <w:ilvl w:val="0"/>
                <w:numId w:val="6"/>
              </w:numPr>
              <w:ind w:left="0" w:firstLine="0"/>
              <w:jc w:val="left"/>
              <w:rPr>
                <w:rStyle w:val="899"/>
                <w:rFonts w:hint="eastAsia"/>
                <w:lang w:val="en-US" w:eastAsia="zh-CN" w:bidi="ar"/>
              </w:rPr>
            </w:pPr>
            <w:r>
              <w:rPr>
                <w:rStyle w:val="899"/>
                <w:lang w:val="en-US" w:eastAsia="zh-CN" w:bidi="ar"/>
              </w:rPr>
              <w:t xml:space="preserve">人员管理</w:t>
            </w:r>
            <w:r>
              <w:rPr>
                <w:rStyle w:val="899"/>
                <w:rFonts w:hint="eastAsia"/>
                <w:lang w:val="en-US" w:eastAsia="zh-CN" w:bidi="ar"/>
              </w:rPr>
              <w:t xml:space="preserve">方案编制思维一般清晰，</w:t>
            </w:r>
            <w:r>
              <w:rPr>
                <w:rStyle w:val="899"/>
                <w:lang w:val="en-US" w:eastAsia="zh-CN" w:bidi="ar"/>
              </w:rPr>
              <w:t xml:space="preserve">车辆管理</w:t>
            </w:r>
            <w:r>
              <w:rPr>
                <w:rStyle w:val="899"/>
                <w:rFonts w:hint="eastAsia"/>
                <w:lang w:val="en-US" w:eastAsia="zh-CN" w:bidi="ar"/>
              </w:rPr>
              <w:t xml:space="preserve">工作流程基本完整规范，</w:t>
            </w:r>
            <w:r>
              <w:rPr>
                <w:rStyle w:val="899"/>
                <w:lang w:val="en-US" w:eastAsia="zh-CN" w:bidi="ar"/>
              </w:rPr>
              <w:t xml:space="preserve">监控监管管理</w:t>
            </w:r>
            <w:r>
              <w:rPr>
                <w:rStyle w:val="899"/>
                <w:rFonts w:hint="eastAsia"/>
                <w:lang w:val="en-US" w:eastAsia="zh-CN" w:bidi="ar"/>
              </w:rPr>
              <w:t xml:space="preserve">具有基本的可操作性的得1分。</w:t>
            </w:r>
            <w:r/>
          </w:p>
          <w:p>
            <w:pPr>
              <w:pStyle w:val="672"/>
              <w:numPr>
                <w:ilvl w:val="0"/>
                <w:numId w:val="6"/>
              </w:numPr>
              <w:ind w:left="0" w:firstLine="0"/>
              <w:jc w:val="left"/>
              <w:rPr>
                <w:lang w:val="en-US"/>
              </w:rPr>
            </w:pPr>
            <w:r>
              <w:rPr>
                <w:rStyle w:val="899"/>
                <w:rFonts w:hint="eastAsia"/>
                <w:lang w:val="en-US" w:eastAsia="zh-CN" w:bidi="ar"/>
              </w:rPr>
              <w:t xml:space="preserve">不提供</w:t>
            </w:r>
            <w:r>
              <w:rPr>
                <w:rFonts w:hint="eastAsia" w:ascii="宋体" w:hAnsi="宋体" w:eastAsia="宋体" w:cs="宋体"/>
                <w:i w:val="0"/>
                <w:iCs w:val="0"/>
                <w:color w:val="000000"/>
                <w:sz w:val="21"/>
                <w:szCs w:val="21"/>
                <w:u w:val="none"/>
                <w:lang w:val="en-US" w:eastAsia="zh-CN" w:bidi="ar"/>
              </w:rPr>
              <w:t xml:space="preserve">不得分。</w:t>
            </w:r>
            <w:r/>
          </w:p>
          <w:p>
            <w:pPr>
              <w:jc w:val="left"/>
              <w:spacing w:line="360" w:lineRule="exact"/>
              <w:widowControl/>
              <w:rPr>
                <w:rFonts w:hint="eastAsia" w:ascii="宋体" w:hAnsi="宋体" w:cs="宋体"/>
                <w:spacing w:val="1"/>
                <w:highlight w:val="none"/>
              </w:rPr>
            </w:pPr>
            <w:r>
              <w:rPr>
                <w:rFonts w:hint="eastAsia" w:ascii="宋体" w:hAnsi="宋体" w:cs="宋体"/>
                <w:spacing w:val="1"/>
                <w:highlight w:val="none"/>
              </w:rPr>
            </w:r>
            <w:r/>
          </w:p>
        </w:tc>
        <w:tc>
          <w:tcPr>
            <w:tcW w:w="504"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3</w:t>
            </w:r>
            <w:r/>
          </w:p>
        </w:tc>
        <w:tc>
          <w:tcPr>
            <w:tcW w:w="534" w:type="dxa"/>
            <w:vAlign w:val="center"/>
            <w:textDirection w:val="lrTb"/>
            <w:noWrap w:val="false"/>
          </w:tcPr>
          <w:p>
            <w:pPr>
              <w:jc w:val="center"/>
              <w:spacing w:line="360" w:lineRule="exact"/>
              <w:rPr>
                <w:rFonts w:hint="eastAsia" w:ascii="宋体" w:hAnsi="宋体" w:cs="宋体"/>
              </w:rPr>
            </w:pPr>
            <w:r>
              <w:rPr>
                <w:rFonts w:hint="eastAsia" w:ascii="宋体" w:hAnsi="宋体" w:cs="宋体"/>
                <w:spacing w:val="-6"/>
              </w:rPr>
              <w:t xml:space="preserve">主</w:t>
            </w:r>
            <w:r>
              <w:rPr>
                <w:rFonts w:hint="eastAsia" w:ascii="宋体" w:hAnsi="宋体" w:cs="宋体"/>
                <w:spacing w:val="-4"/>
              </w:rPr>
              <w:t xml:space="preserve">观分</w:t>
            </w:r>
            <w:r/>
          </w:p>
        </w:tc>
      </w:tr>
      <w:tr>
        <w:trPr>
          <w:jc w:val="center"/>
          <w:trHeight w:val="954"/>
        </w:trPr>
        <w:tc>
          <w:tcPr>
            <w:tcW w:w="675" w:type="dxa"/>
            <w:vAlign w:val="center"/>
            <w:textDirection w:val="lrTb"/>
            <w:noWrap w:val="false"/>
          </w:tcPr>
          <w:p>
            <w:pPr>
              <w:jc w:val="center"/>
              <w:spacing w:line="360" w:lineRule="exact"/>
              <w:rPr>
                <w:rFonts w:hint="eastAsia" w:ascii="宋体" w:hAnsi="宋体" w:cs="宋体"/>
                <w:spacing w:val="-2"/>
                <w:highlight w:val="none"/>
              </w:rPr>
            </w:pPr>
            <w:r>
              <w:rPr>
                <w:rFonts w:hint="eastAsia" w:ascii="宋体" w:hAnsi="宋体" w:cs="宋体"/>
                <w:spacing w:val="-2"/>
                <w:highlight w:val="none"/>
              </w:rPr>
              <w:t xml:space="preserve">2.4</w:t>
            </w:r>
            <w:r/>
          </w:p>
        </w:tc>
        <w:tc>
          <w:tcPr>
            <w:tcW w:w="973" w:type="dxa"/>
            <w:vAlign w:val="center"/>
            <w:textDirection w:val="lrTb"/>
            <w:noWrap w:val="false"/>
          </w:tcPr>
          <w:p>
            <w:pPr>
              <w:jc w:val="left"/>
              <w:spacing w:line="360" w:lineRule="exact"/>
              <w:widowControl/>
              <w:rPr>
                <w:rFonts w:hint="eastAsia" w:ascii="宋体" w:hAnsi="宋体" w:cs="宋体"/>
                <w:spacing w:val="-4"/>
                <w:highlight w:val="none"/>
              </w:rPr>
            </w:pPr>
            <w:r>
              <w:rPr>
                <w:rFonts w:hint="eastAsia" w:ascii="宋体" w:hAnsi="宋体" w:cs="宋体"/>
                <w:color w:val="000000"/>
                <w:highlight w:val="none"/>
                <w:lang w:bidi="ar"/>
              </w:rPr>
              <w:t xml:space="preserve">内部考核管理制度</w:t>
            </w:r>
            <w:r/>
          </w:p>
        </w:tc>
        <w:tc>
          <w:tcPr>
            <w:tcW w:w="6735" w:type="dxa"/>
            <w:vAlign w:val="center"/>
            <w:textDirection w:val="lrTb"/>
            <w:noWrap w:val="false"/>
          </w:tcPr>
          <w:p>
            <w:pPr>
              <w:jc w:val="left"/>
              <w:keepLines w:val="0"/>
              <w:keepNext w:val="0"/>
              <w:widowControl/>
              <w:rPr>
                <w:rStyle w:val="899"/>
                <w:rFonts w:hint="eastAsia"/>
                <w:lang w:val="en-US" w:eastAsia="zh-CN" w:bidi="ar"/>
              </w:rPr>
              <w:suppressLineNumbers w:val="0"/>
            </w:pPr>
            <w:r>
              <w:rPr>
                <w:rStyle w:val="923"/>
                <w:rFonts w:eastAsia="宋体"/>
                <w:lang w:val="en-US" w:eastAsia="zh-CN" w:bidi="ar"/>
              </w:rPr>
              <w:t xml:space="preserve">                                                                                                                               </w:t>
            </w:r>
            <w:r>
              <w:rPr>
                <w:rStyle w:val="923"/>
                <w:rFonts w:hint="eastAsia"/>
                <w:lang w:val="en-US" w:eastAsia="zh-CN" w:bidi="ar"/>
              </w:rPr>
              <w:t xml:space="preserve">评委根据</w:t>
            </w:r>
            <w:r>
              <w:rPr>
                <w:rStyle w:val="899"/>
                <w:lang w:val="en-US" w:eastAsia="zh-CN" w:bidi="ar"/>
              </w:rPr>
              <w:t xml:space="preserve">投标单位以龙池街道环卫作业工作考核细则为中心，</w:t>
            </w:r>
            <w:r>
              <w:rPr>
                <w:rFonts w:hint="eastAsia" w:ascii="宋体" w:hAnsi="宋体" w:cs="宋体"/>
                <w:i w:val="0"/>
                <w:iCs w:val="0"/>
                <w:color w:val="000000"/>
                <w:sz w:val="21"/>
                <w:szCs w:val="21"/>
                <w:u w:val="none"/>
                <w:lang w:val="en-US" w:eastAsia="zh-CN" w:bidi="ar"/>
              </w:rPr>
              <w:t xml:space="preserve">包含（每项内容逐条阐述）：1、</w:t>
            </w:r>
            <w:r>
              <w:rPr>
                <w:rStyle w:val="899"/>
                <w:lang w:val="en-US" w:eastAsia="zh-CN" w:bidi="ar"/>
              </w:rPr>
              <w:t xml:space="preserve">制订公司内部考核。</w:t>
            </w:r>
            <w:r>
              <w:rPr>
                <w:rStyle w:val="899"/>
                <w:rFonts w:hint="eastAsia"/>
                <w:lang w:val="en-US" w:eastAsia="zh-CN" w:bidi="ar"/>
              </w:rPr>
              <w:t xml:space="preserve">2、项目经理考核。3、巡查管理人员考核。4、工作人员考核。</w:t>
            </w:r>
            <w:r/>
          </w:p>
          <w:p>
            <w:pPr>
              <w:numPr>
                <w:ilvl w:val="0"/>
                <w:numId w:val="7"/>
              </w:numPr>
              <w:jc w:val="left"/>
              <w:keepLines w:val="0"/>
              <w:keepNext w:val="0"/>
              <w:widowControl/>
              <w:rPr>
                <w:rStyle w:val="899"/>
                <w:rFonts w:hint="eastAsia"/>
                <w:lang w:val="en-US" w:eastAsia="zh-CN" w:bidi="ar"/>
              </w:rPr>
              <w:suppressLineNumbers w:val="0"/>
            </w:pPr>
            <w:r>
              <w:rPr>
                <w:rStyle w:val="899"/>
                <w:lang w:val="en-US" w:eastAsia="zh-CN" w:bidi="ar"/>
              </w:rPr>
              <w:t xml:space="preserve">公司内部考核</w:t>
            </w:r>
            <w:r>
              <w:rPr>
                <w:rStyle w:val="899"/>
                <w:rFonts w:hint="eastAsia"/>
                <w:lang w:val="en-US" w:eastAsia="zh-CN" w:bidi="ar"/>
              </w:rPr>
              <w:t xml:space="preserve">方案制订全面，细致，完善。项目经理考核、巡查管理人员考核工作保障措施和考核内容详细，工作人员考核能够确保环卫工作有效推进的得3分。</w:t>
            </w:r>
            <w:r/>
          </w:p>
          <w:p>
            <w:pPr>
              <w:pStyle w:val="672"/>
              <w:numPr>
                <w:ilvl w:val="0"/>
                <w:numId w:val="7"/>
              </w:numPr>
              <w:ind w:left="0" w:firstLine="0"/>
              <w:rPr>
                <w:rStyle w:val="899"/>
                <w:rFonts w:hint="eastAsia"/>
                <w:lang w:val="en-US" w:eastAsia="zh-CN" w:bidi="ar"/>
              </w:rPr>
            </w:pPr>
            <w:r>
              <w:rPr>
                <w:rStyle w:val="899"/>
                <w:lang w:val="en-US" w:eastAsia="zh-CN" w:bidi="ar"/>
              </w:rPr>
              <w:t xml:space="preserve">公司内部</w:t>
            </w:r>
            <w:r>
              <w:rPr>
                <w:rStyle w:val="899"/>
                <w:rFonts w:hint="eastAsia"/>
                <w:lang w:val="en-US" w:eastAsia="zh-CN" w:bidi="ar"/>
              </w:rPr>
              <w:t xml:space="preserve">方案制订较为全面，较为细致，较为完善。</w:t>
            </w:r>
            <w:r>
              <w:rPr>
                <w:rStyle w:val="899"/>
                <w:lang w:val="en-US" w:eastAsia="zh-CN" w:bidi="ar"/>
              </w:rPr>
              <w:t xml:space="preserve">公司内部</w:t>
            </w:r>
            <w:r>
              <w:rPr>
                <w:rStyle w:val="899"/>
                <w:rFonts w:hint="eastAsia"/>
                <w:lang w:val="en-US" w:eastAsia="zh-CN" w:bidi="ar"/>
              </w:rPr>
              <w:t xml:space="preserve">工作保障措施和考核内容较为详细，工作人员考核具有一定环卫工作推进效果的得2分。</w:t>
            </w:r>
            <w:r/>
          </w:p>
          <w:p>
            <w:pPr>
              <w:numPr>
                <w:ilvl w:val="0"/>
                <w:numId w:val="7"/>
              </w:numPr>
              <w:ind w:left="0" w:firstLine="0"/>
              <w:rPr>
                <w:rFonts w:hint="default"/>
                <w:lang w:val="en-US" w:eastAsia="zh-CN"/>
              </w:rPr>
            </w:pPr>
            <w:r>
              <w:rPr>
                <w:rStyle w:val="899"/>
                <w:lang w:val="en-US" w:eastAsia="zh-CN" w:bidi="ar"/>
              </w:rPr>
              <w:t xml:space="preserve">公司内部</w:t>
            </w:r>
            <w:r>
              <w:rPr>
                <w:rStyle w:val="899"/>
                <w:rFonts w:hint="eastAsia"/>
                <w:lang w:val="en-US" w:eastAsia="zh-CN" w:bidi="ar"/>
              </w:rPr>
              <w:t xml:space="preserve">方案制订基本全面，基本细致，基本完善。项目经理考核、巡查管理人员考核工作保障措施和考核内容基本详细，工作人员考核基本满足环卫工作推进的得1分。</w:t>
            </w:r>
            <w:r/>
          </w:p>
          <w:p>
            <w:pPr>
              <w:jc w:val="left"/>
              <w:keepLines w:val="0"/>
              <w:keepNext w:val="0"/>
              <w:widowControl/>
              <w:rPr>
                <w:rFonts w:ascii="宋体" w:hAnsi="宋体" w:eastAsia="宋体" w:cs="宋体"/>
                <w:i w:val="0"/>
                <w:iCs w:val="0"/>
                <w:color w:val="000000"/>
                <w:sz w:val="21"/>
                <w:szCs w:val="21"/>
                <w:u w:val="none"/>
                <w:lang w:val="en-US"/>
              </w:rPr>
              <w:pBdr>
                <w:bottom w:val="none" w:color="auto" w:sz="0" w:space="0"/>
              </w:pBdr>
              <w:suppressLineNumbers w:val="0"/>
            </w:pPr>
            <w:r>
              <w:rPr>
                <w:rStyle w:val="899"/>
                <w:rFonts w:hint="eastAsia"/>
                <w:lang w:val="en-US" w:eastAsia="zh-CN" w:bidi="ar"/>
              </w:rPr>
              <w:t xml:space="preserve">4、不提供不得分。</w:t>
            </w:r>
            <w:r/>
          </w:p>
        </w:tc>
        <w:tc>
          <w:tcPr>
            <w:tcW w:w="504" w:type="dxa"/>
            <w:vAlign w:val="center"/>
            <w:textDirection w:val="lrTb"/>
            <w:noWrap w:val="false"/>
          </w:tcPr>
          <w:p>
            <w:pPr>
              <w:jc w:val="center"/>
              <w:spacing w:line="360" w:lineRule="exact"/>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3</w:t>
            </w:r>
            <w:r/>
          </w:p>
        </w:tc>
        <w:tc>
          <w:tcPr>
            <w:tcW w:w="534" w:type="dxa"/>
            <w:vAlign w:val="center"/>
            <w:textDirection w:val="lrTb"/>
            <w:noWrap w:val="false"/>
          </w:tcPr>
          <w:p>
            <w:pPr>
              <w:jc w:val="center"/>
              <w:spacing w:line="360" w:lineRule="exact"/>
              <w:rPr>
                <w:rFonts w:hint="eastAsia" w:ascii="宋体" w:hAnsi="宋体" w:cs="宋体"/>
                <w:spacing w:val="-6"/>
                <w:highlight w:val="none"/>
              </w:rPr>
            </w:pPr>
            <w:r>
              <w:rPr>
                <w:rFonts w:hint="eastAsia" w:ascii="宋体" w:hAnsi="宋体" w:cs="宋体"/>
                <w:spacing w:val="-6"/>
                <w:highlight w:val="none"/>
              </w:rPr>
              <w:t xml:space="preserve">主</w:t>
            </w:r>
            <w:r>
              <w:rPr>
                <w:rFonts w:hint="eastAsia" w:ascii="宋体" w:hAnsi="宋体" w:cs="宋体"/>
                <w:spacing w:val="-4"/>
                <w:highlight w:val="none"/>
              </w:rPr>
              <w:t xml:space="preserve">观分</w:t>
            </w:r>
            <w:r/>
          </w:p>
        </w:tc>
      </w:tr>
      <w:tr>
        <w:trPr>
          <w:jc w:val="center"/>
          <w:trHeight w:val="709"/>
        </w:trPr>
        <w:tc>
          <w:tcPr>
            <w:tcW w:w="675" w:type="dxa"/>
            <w:vAlign w:val="center"/>
            <w:textDirection w:val="lrTb"/>
            <w:noWrap w:val="false"/>
          </w:tcPr>
          <w:p>
            <w:pPr>
              <w:jc w:val="center"/>
              <w:spacing w:line="360" w:lineRule="exact"/>
              <w:rPr>
                <w:rFonts w:hint="eastAsia" w:ascii="宋体" w:hAnsi="宋体" w:cs="宋体"/>
                <w:spacing w:val="-2"/>
                <w:highlight w:val="none"/>
              </w:rPr>
            </w:pPr>
            <w:r>
              <w:rPr>
                <w:rFonts w:hint="eastAsia" w:ascii="宋体" w:hAnsi="宋体" w:cs="宋体"/>
                <w:spacing w:val="-2"/>
                <w:highlight w:val="none"/>
              </w:rPr>
              <w:t xml:space="preserve">2.5</w:t>
            </w:r>
            <w:r/>
          </w:p>
        </w:tc>
        <w:tc>
          <w:tcPr>
            <w:tcW w:w="973" w:type="dxa"/>
            <w:vAlign w:val="center"/>
            <w:textDirection w:val="lrTb"/>
            <w:noWrap w:val="false"/>
          </w:tcPr>
          <w:p>
            <w:pPr>
              <w:jc w:val="left"/>
              <w:spacing w:line="360" w:lineRule="exact"/>
              <w:widowControl/>
              <w:rPr>
                <w:rFonts w:hint="eastAsia" w:ascii="宋体" w:hAnsi="宋体" w:cs="宋体"/>
                <w:spacing w:val="-4"/>
                <w:highlight w:val="none"/>
              </w:rPr>
            </w:pPr>
            <w:r>
              <w:rPr>
                <w:rFonts w:hint="eastAsia" w:ascii="宋体" w:hAnsi="宋体" w:cs="宋体"/>
                <w:color w:val="000000"/>
                <w:highlight w:val="none"/>
                <w:lang w:bidi="ar"/>
              </w:rPr>
              <w:t xml:space="preserve">应急处置预案</w:t>
            </w:r>
            <w:r/>
          </w:p>
        </w:tc>
        <w:tc>
          <w:tcPr>
            <w:tcW w:w="6735" w:type="dxa"/>
            <w:vAlign w:val="center"/>
            <w:textDirection w:val="lrTb"/>
            <w:noWrap w:val="false"/>
          </w:tcPr>
          <w:p>
            <w:pPr>
              <w:jc w:val="left"/>
              <w:spacing w:line="360" w:lineRule="exact"/>
              <w:widowControl/>
              <w:rPr>
                <w:rFonts w:hint="eastAsia" w:ascii="宋体" w:hAnsi="宋体" w:cs="宋体"/>
                <w:spacing w:val="1"/>
                <w:highlight w:val="none"/>
              </w:rPr>
            </w:pPr>
            <w:r>
              <w:rPr>
                <w:rFonts w:hint="eastAsia" w:ascii="宋体" w:hAnsi="宋体" w:cs="宋体"/>
                <w:spacing w:val="1"/>
                <w:highlight w:val="none"/>
              </w:rPr>
              <w:t xml:space="preserve">                                                                                  </w:t>
            </w:r>
            <w:r>
              <w:rPr>
                <w:rFonts w:hint="eastAsia" w:ascii="宋体" w:hAnsi="宋体" w:cs="宋体"/>
                <w:spacing w:val="1"/>
                <w:highlight w:val="none"/>
                <w:lang w:eastAsia="zh-CN"/>
              </w:rPr>
              <w:t xml:space="preserve">评委根据</w:t>
            </w:r>
            <w:r>
              <w:rPr>
                <w:rFonts w:hint="eastAsia" w:ascii="宋体" w:hAnsi="宋体" w:cs="宋体"/>
                <w:spacing w:val="1"/>
                <w:highlight w:val="none"/>
              </w:rPr>
              <w:t xml:space="preserve">投标</w:t>
            </w:r>
            <w:r>
              <w:rPr>
                <w:rFonts w:hint="eastAsia" w:ascii="宋体" w:hAnsi="宋体" w:cs="宋体"/>
                <w:spacing w:val="1"/>
                <w:highlight w:val="none"/>
                <w:lang w:eastAsia="zh-CN"/>
              </w:rPr>
              <w:t xml:space="preserve">单位对</w:t>
            </w:r>
            <w:r>
              <w:rPr>
                <w:rFonts w:hint="eastAsia" w:ascii="宋体" w:hAnsi="宋体" w:cs="宋体"/>
                <w:spacing w:val="1"/>
                <w:highlight w:val="none"/>
              </w:rPr>
              <w:t xml:space="preserve">应对台风、扫雪、防雨汛等自然灾害，</w:t>
            </w:r>
            <w:r>
              <w:rPr>
                <w:rFonts w:hint="eastAsia" w:ascii="宋体" w:hAnsi="宋体" w:cs="宋体"/>
                <w:spacing w:val="1"/>
                <w:highlight w:val="none"/>
                <w:lang w:eastAsia="zh-CN"/>
              </w:rPr>
              <w:t xml:space="preserve">包含</w:t>
            </w:r>
            <w:r>
              <w:rPr>
                <w:rFonts w:hint="eastAsia" w:ascii="宋体" w:hAnsi="宋体" w:cs="宋体"/>
                <w:spacing w:val="1"/>
                <w:highlight w:val="none"/>
              </w:rPr>
              <w:t xml:space="preserve">车辆抛洒滴漏等突发情况，重大活动应急等提供应急预案并</w:t>
            </w:r>
            <w:r>
              <w:rPr>
                <w:rFonts w:hint="eastAsia" w:ascii="宋体" w:hAnsi="宋体" w:cs="宋体"/>
                <w:spacing w:val="1"/>
                <w:highlight w:val="none"/>
                <w:lang w:val="en-US" w:eastAsia="zh-CN"/>
              </w:rPr>
              <w:t xml:space="preserve">承诺</w:t>
            </w:r>
            <w:r>
              <w:rPr>
                <w:rFonts w:hint="eastAsia" w:ascii="宋体" w:hAnsi="宋体" w:cs="宋体"/>
                <w:spacing w:val="1"/>
                <w:highlight w:val="none"/>
              </w:rPr>
              <w:t xml:space="preserve">所有应急处置均已考虑周全并承担所有应急处置费用（包括挖掘机等）。</w:t>
            </w:r>
            <w:r/>
          </w:p>
          <w:p>
            <w:pPr>
              <w:jc w:val="left"/>
              <w:spacing w:line="360" w:lineRule="exact"/>
              <w:widowControl/>
              <w:rPr>
                <w:rFonts w:hint="eastAsia" w:ascii="宋体" w:hAnsi="宋体" w:cs="宋体"/>
                <w:spacing w:val="1"/>
                <w:highlight w:val="none"/>
              </w:rPr>
            </w:pPr>
            <w:r>
              <w:rPr>
                <w:rFonts w:hint="eastAsia" w:ascii="宋体" w:hAnsi="宋体" w:cs="宋体"/>
                <w:spacing w:val="1"/>
                <w:highlight w:val="none"/>
                <w:lang w:val="en-US" w:eastAsia="zh-CN"/>
              </w:rPr>
              <w:t xml:space="preserve">1、</w:t>
            </w:r>
            <w:r>
              <w:rPr>
                <w:rFonts w:hint="eastAsia" w:ascii="宋体" w:hAnsi="宋体" w:cs="宋体"/>
                <w:spacing w:val="1"/>
                <w:highlight w:val="none"/>
                <w:lang w:eastAsia="zh-CN"/>
              </w:rPr>
              <w:t xml:space="preserve">方案</w:t>
            </w:r>
            <w:r>
              <w:rPr>
                <w:rFonts w:hint="eastAsia" w:ascii="宋体" w:hAnsi="宋体" w:cs="宋体"/>
                <w:spacing w:val="1"/>
                <w:highlight w:val="none"/>
              </w:rPr>
              <w:t xml:space="preserve">制定合理、针对性强</w:t>
            </w:r>
            <w:r>
              <w:rPr>
                <w:rFonts w:hint="eastAsia" w:ascii="宋体" w:hAnsi="宋体" w:cs="宋体"/>
                <w:spacing w:val="1"/>
                <w:highlight w:val="none"/>
                <w:lang w:eastAsia="zh-CN"/>
              </w:rPr>
              <w:t xml:space="preserve">，拥有较快机械调运能力</w:t>
            </w:r>
            <w:r>
              <w:rPr>
                <w:rFonts w:hint="eastAsia" w:ascii="宋体" w:hAnsi="宋体" w:cs="宋体"/>
                <w:spacing w:val="1"/>
                <w:highlight w:val="none"/>
              </w:rPr>
              <w:t xml:space="preserve">的得3分；</w:t>
            </w:r>
            <w:r/>
          </w:p>
          <w:p>
            <w:pPr>
              <w:jc w:val="left"/>
              <w:spacing w:line="360" w:lineRule="exact"/>
              <w:widowControl/>
              <w:rPr>
                <w:rFonts w:hint="eastAsia" w:ascii="宋体" w:hAnsi="宋体" w:cs="宋体"/>
                <w:spacing w:val="1"/>
                <w:highlight w:val="none"/>
              </w:rPr>
            </w:pPr>
            <w:r>
              <w:rPr>
                <w:rFonts w:hint="eastAsia" w:ascii="宋体" w:hAnsi="宋体" w:cs="宋体"/>
                <w:spacing w:val="1"/>
                <w:highlight w:val="none"/>
                <w:lang w:val="en-US" w:eastAsia="zh-CN"/>
              </w:rPr>
              <w:t xml:space="preserve">2、</w:t>
            </w:r>
            <w:r>
              <w:rPr>
                <w:rFonts w:hint="eastAsia" w:ascii="宋体" w:hAnsi="宋体" w:cs="宋体"/>
                <w:spacing w:val="1"/>
                <w:highlight w:val="none"/>
                <w:lang w:eastAsia="zh-CN"/>
              </w:rPr>
              <w:t xml:space="preserve">方案</w:t>
            </w:r>
            <w:r>
              <w:rPr>
                <w:rFonts w:hint="eastAsia" w:ascii="宋体" w:hAnsi="宋体" w:cs="宋体"/>
                <w:spacing w:val="1"/>
                <w:highlight w:val="none"/>
              </w:rPr>
              <w:t xml:space="preserve">制定</w:t>
            </w:r>
            <w:r>
              <w:rPr>
                <w:rFonts w:hint="eastAsia" w:ascii="宋体" w:hAnsi="宋体" w:cs="宋体"/>
                <w:spacing w:val="1"/>
                <w:highlight w:val="none"/>
                <w:lang w:eastAsia="zh-CN"/>
              </w:rPr>
              <w:t xml:space="preserve">较为</w:t>
            </w:r>
            <w:r>
              <w:rPr>
                <w:rFonts w:hint="eastAsia" w:ascii="宋体" w:hAnsi="宋体" w:cs="宋体"/>
                <w:spacing w:val="1"/>
                <w:highlight w:val="none"/>
              </w:rPr>
              <w:t xml:space="preserve">合理、针对性</w:t>
            </w:r>
            <w:r>
              <w:rPr>
                <w:rFonts w:hint="eastAsia" w:ascii="宋体" w:hAnsi="宋体" w:cs="宋体"/>
                <w:spacing w:val="1"/>
                <w:highlight w:val="none"/>
                <w:lang w:eastAsia="zh-CN"/>
              </w:rPr>
              <w:t xml:space="preserve">一般，拥有一般机械调运能力</w:t>
            </w:r>
            <w:r>
              <w:rPr>
                <w:rFonts w:hint="eastAsia" w:ascii="宋体" w:hAnsi="宋体" w:cs="宋体"/>
                <w:spacing w:val="1"/>
                <w:highlight w:val="none"/>
              </w:rPr>
              <w:t xml:space="preserve">的得2分；</w:t>
            </w:r>
            <w:r/>
          </w:p>
          <w:p>
            <w:pPr>
              <w:jc w:val="left"/>
              <w:spacing w:line="360" w:lineRule="exact"/>
              <w:widowControl/>
              <w:rPr>
                <w:rFonts w:hint="eastAsia" w:ascii="宋体" w:hAnsi="宋体" w:cs="宋体"/>
                <w:spacing w:val="1"/>
                <w:highlight w:val="none"/>
              </w:rPr>
            </w:pPr>
            <w:r>
              <w:rPr>
                <w:rFonts w:hint="eastAsia" w:ascii="宋体" w:hAnsi="宋体" w:cs="宋体"/>
                <w:spacing w:val="1"/>
                <w:highlight w:val="none"/>
                <w:lang w:val="en-US" w:eastAsia="zh-CN"/>
              </w:rPr>
              <w:t xml:space="preserve">3、</w:t>
            </w:r>
            <w:r>
              <w:rPr>
                <w:rFonts w:hint="eastAsia" w:ascii="宋体" w:hAnsi="宋体" w:cs="宋体"/>
                <w:spacing w:val="1"/>
                <w:highlight w:val="none"/>
                <w:lang w:eastAsia="zh-CN"/>
              </w:rPr>
              <w:t xml:space="preserve">方案</w:t>
            </w:r>
            <w:r>
              <w:rPr>
                <w:rFonts w:hint="eastAsia" w:ascii="宋体" w:hAnsi="宋体" w:cs="宋体"/>
                <w:spacing w:val="1"/>
                <w:highlight w:val="none"/>
              </w:rPr>
              <w:t xml:space="preserve">制定</w:t>
            </w:r>
            <w:r>
              <w:rPr>
                <w:rFonts w:hint="eastAsia" w:ascii="宋体" w:hAnsi="宋体" w:cs="宋体"/>
                <w:spacing w:val="1"/>
                <w:highlight w:val="none"/>
                <w:lang w:eastAsia="zh-CN"/>
              </w:rPr>
              <w:t xml:space="preserve">基本</w:t>
            </w:r>
            <w:r>
              <w:rPr>
                <w:rFonts w:hint="eastAsia" w:ascii="宋体" w:hAnsi="宋体" w:cs="宋体"/>
                <w:spacing w:val="1"/>
                <w:highlight w:val="none"/>
              </w:rPr>
              <w:t xml:space="preserve">合理、针对性</w:t>
            </w:r>
            <w:r>
              <w:rPr>
                <w:rFonts w:hint="eastAsia" w:ascii="宋体" w:hAnsi="宋体" w:cs="宋体"/>
                <w:spacing w:val="1"/>
                <w:highlight w:val="none"/>
                <w:lang w:eastAsia="zh-CN"/>
              </w:rPr>
              <w:t xml:space="preserve">弱，没有或较低机械调运能力</w:t>
            </w:r>
            <w:r>
              <w:rPr>
                <w:rFonts w:hint="eastAsia" w:ascii="宋体" w:hAnsi="宋体" w:cs="宋体"/>
                <w:spacing w:val="1"/>
                <w:highlight w:val="none"/>
              </w:rPr>
              <w:t xml:space="preserve">的得</w:t>
            </w:r>
            <w:r>
              <w:rPr>
                <w:rFonts w:hint="eastAsia" w:ascii="宋体" w:hAnsi="宋体" w:cs="宋体"/>
                <w:spacing w:val="1"/>
                <w:highlight w:val="none"/>
                <w:lang w:val="en-US" w:eastAsia="zh-CN"/>
              </w:rPr>
              <w:t xml:space="preserve">1</w:t>
            </w:r>
            <w:r>
              <w:rPr>
                <w:rFonts w:hint="eastAsia" w:ascii="宋体" w:hAnsi="宋体" w:cs="宋体"/>
                <w:spacing w:val="1"/>
                <w:highlight w:val="none"/>
              </w:rPr>
              <w:t xml:space="preserve">分；</w:t>
            </w:r>
            <w:r/>
          </w:p>
          <w:p>
            <w:pPr>
              <w:jc w:val="left"/>
              <w:spacing w:line="360" w:lineRule="exact"/>
              <w:widowControl/>
              <w:rPr>
                <w:rFonts w:hint="eastAsia" w:ascii="宋体" w:hAnsi="宋体" w:cs="宋体"/>
                <w:spacing w:val="1"/>
                <w:highlight w:val="none"/>
              </w:rPr>
              <w:pBdr>
                <w:bottom w:val="none" w:color="auto" w:sz="0" w:space="0"/>
              </w:pBdr>
            </w:pPr>
            <w:r>
              <w:rPr>
                <w:rFonts w:hint="eastAsia" w:ascii="宋体" w:hAnsi="宋体" w:cs="宋体"/>
                <w:spacing w:val="1"/>
                <w:highlight w:val="none"/>
                <w:lang w:val="en-US" w:eastAsia="zh-CN"/>
              </w:rPr>
              <w:t xml:space="preserve">4、</w:t>
            </w:r>
            <w:r>
              <w:rPr>
                <w:rFonts w:hint="eastAsia" w:ascii="宋体" w:hAnsi="宋体" w:cs="宋体"/>
                <w:spacing w:val="1"/>
                <w:highlight w:val="none"/>
              </w:rPr>
              <w:t xml:space="preserve">不提供不得分。</w:t>
            </w:r>
            <w:r/>
          </w:p>
        </w:tc>
        <w:tc>
          <w:tcPr>
            <w:tcW w:w="504" w:type="dxa"/>
            <w:vAlign w:val="center"/>
            <w:textDirection w:val="lrTb"/>
            <w:noWrap w:val="false"/>
          </w:tcPr>
          <w:p>
            <w:pPr>
              <w:jc w:val="center"/>
              <w:spacing w:line="360" w:lineRule="exact"/>
              <w:rPr>
                <w:rFonts w:hint="eastAsia" w:ascii="宋体" w:hAnsi="宋体" w:eastAsia="宋体" w:cs="宋体"/>
                <w:highlight w:val="none"/>
                <w:lang w:val="en-US" w:eastAsia="zh-CN"/>
              </w:rPr>
            </w:pPr>
            <w:r>
              <w:rPr>
                <w:rFonts w:hint="eastAsia" w:ascii="宋体" w:hAnsi="宋体" w:cs="宋体"/>
                <w:highlight w:val="none"/>
                <w:lang w:val="en-US" w:eastAsia="zh-CN"/>
              </w:rPr>
              <w:t xml:space="preserve">3</w:t>
            </w:r>
            <w:r/>
          </w:p>
        </w:tc>
        <w:tc>
          <w:tcPr>
            <w:tcW w:w="534" w:type="dxa"/>
            <w:vAlign w:val="center"/>
            <w:textDirection w:val="lrTb"/>
            <w:noWrap w:val="false"/>
          </w:tcPr>
          <w:p>
            <w:pPr>
              <w:jc w:val="center"/>
              <w:spacing w:line="360" w:lineRule="exact"/>
              <w:rPr>
                <w:rFonts w:hint="eastAsia" w:ascii="宋体" w:hAnsi="宋体" w:cs="宋体"/>
                <w:spacing w:val="-6"/>
              </w:rPr>
            </w:pPr>
            <w:r>
              <w:rPr>
                <w:rFonts w:hint="eastAsia" w:ascii="宋体" w:hAnsi="宋体" w:cs="宋体"/>
                <w:spacing w:val="-6"/>
              </w:rPr>
              <w:t xml:space="preserve">主</w:t>
            </w:r>
            <w:r>
              <w:rPr>
                <w:rFonts w:hint="eastAsia" w:ascii="宋体" w:hAnsi="宋体" w:cs="宋体"/>
                <w:spacing w:val="-4"/>
              </w:rPr>
              <w:t xml:space="preserve">观分</w:t>
            </w:r>
            <w:r/>
          </w:p>
        </w:tc>
      </w:tr>
      <w:tr>
        <w:trPr>
          <w:jc w:val="center"/>
          <w:trHeight w:val="455"/>
        </w:trPr>
        <w:tc>
          <w:tcPr>
            <w:gridSpan w:val="5"/>
            <w:tcW w:w="9421" w:type="dxa"/>
            <w:vAlign w:val="center"/>
            <w:textDirection w:val="lrTb"/>
            <w:noWrap w:val="false"/>
          </w:tcPr>
          <w:p>
            <w:pPr>
              <w:jc w:val="left"/>
              <w:spacing w:line="360" w:lineRule="exact"/>
              <w:rPr>
                <w:rFonts w:hint="eastAsia" w:ascii="宋体" w:hAnsi="宋体" w:cs="宋体"/>
              </w:rPr>
            </w:pPr>
            <w:r>
              <w:rPr>
                <w:rFonts w:hint="eastAsia" w:ascii="宋体" w:hAnsi="宋体" w:cs="宋体"/>
                <w:b/>
                <w:bCs/>
                <w:spacing w:val="-3"/>
              </w:rPr>
              <w:t xml:space="preserve">3业绩</w:t>
            </w:r>
            <w:r/>
          </w:p>
        </w:tc>
      </w:tr>
      <w:tr>
        <w:trPr>
          <w:jc w:val="center"/>
          <w:trHeight w:val="1015"/>
        </w:trPr>
        <w:tc>
          <w:tcPr>
            <w:tcW w:w="675" w:type="dxa"/>
            <w:vAlign w:val="center"/>
            <w:textDirection w:val="lrTb"/>
            <w:noWrap w:val="false"/>
          </w:tcPr>
          <w:p>
            <w:pPr>
              <w:jc w:val="center"/>
              <w:spacing w:line="360" w:lineRule="exact"/>
              <w:rPr>
                <w:rFonts w:hint="eastAsia" w:ascii="宋体" w:hAnsi="宋体" w:cs="宋体"/>
                <w:spacing w:val="-2"/>
              </w:rPr>
            </w:pPr>
            <w:r>
              <w:rPr>
                <w:rFonts w:hint="eastAsia" w:ascii="宋体" w:hAnsi="宋体" w:cs="宋体"/>
                <w:spacing w:val="-2"/>
              </w:rPr>
              <w:t xml:space="preserve">3.1</w:t>
            </w:r>
            <w:r/>
          </w:p>
        </w:tc>
        <w:tc>
          <w:tcPr>
            <w:tcW w:w="973" w:type="dxa"/>
            <w:vAlign w:val="center"/>
            <w:textDirection w:val="lrTb"/>
            <w:noWrap w:val="false"/>
          </w:tcPr>
          <w:p>
            <w:pPr>
              <w:jc w:val="left"/>
              <w:spacing w:line="360" w:lineRule="exact"/>
              <w:rPr>
                <w:rFonts w:hint="eastAsia" w:ascii="宋体" w:hAnsi="宋体" w:cs="宋体"/>
                <w:color w:val="000000" w:themeColor="text1"/>
                <w:spacing w:val="-2"/>
                <w14:textFill>
                  <w14:solidFill>
                    <w14:schemeClr w14:val="tx1"/>
                  </w14:solidFill>
                </w14:textFill>
              </w:rPr>
            </w:pPr>
            <w:r>
              <w:rPr>
                <w:rFonts w:hint="eastAsia" w:ascii="宋体" w:hAnsi="宋体" w:cs="宋体"/>
                <w:color w:val="000000" w:themeColor="text1"/>
                <w:spacing w:val="-1"/>
                <w14:textFill>
                  <w14:solidFill>
                    <w14:schemeClr w14:val="tx1"/>
                  </w14:solidFill>
                </w14:textFill>
              </w:rPr>
              <w:t xml:space="preserve">投标人业绩</w:t>
            </w:r>
            <w:r/>
          </w:p>
        </w:tc>
        <w:tc>
          <w:tcPr>
            <w:tcW w:w="6735" w:type="dxa"/>
            <w:vAlign w:val="center"/>
            <w:textDirection w:val="lrTb"/>
            <w:noWrap w:val="false"/>
          </w:tcPr>
          <w:p>
            <w:pPr>
              <w:jc w:val="left"/>
              <w:spacing w:line="360" w:lineRule="exact"/>
              <w:rPr>
                <w:rFonts w:hint="eastAsia"/>
                <w:color w:val="000000" w:themeColor="text1"/>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投标人提供</w:t>
            </w:r>
            <w:r>
              <w:rPr>
                <w:rFonts w:hint="eastAsia" w:ascii="宋体" w:hAnsi="宋体" w:eastAsia="宋体" w:cs="宋体"/>
                <w:color w:val="000000" w:themeColor="text1"/>
                <w:highlight w:val="none"/>
                <w:lang w:val="en-US" w:eastAsia="zh-CN"/>
                <w14:textFill>
                  <w14:solidFill>
                    <w14:schemeClr w14:val="tx1"/>
                  </w14:solidFill>
                </w14:textFill>
              </w:rPr>
              <w:t xml:space="preserve">2022年01月01日</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（含）以来类似项目业绩（</w:t>
            </w:r>
            <w:r>
              <w:rPr>
                <w:rFonts w:hint="eastAsia" w:ascii="宋体" w:hAnsi="宋体" w:cs="宋体"/>
                <w:color w:val="000000" w:themeColor="text1"/>
                <w:spacing w:val="1"/>
                <w:highlight w:val="none"/>
                <w:lang w:eastAsia="zh-CN"/>
                <w14:textFill>
                  <w14:solidFill>
                    <w14:schemeClr w14:val="tx1"/>
                  </w14:solidFill>
                </w14:textFill>
              </w:rPr>
              <w:t xml:space="preserve">服务内容</w:t>
            </w:r>
            <w:r>
              <w:rPr>
                <w:rFonts w:hint="eastAsia" w:ascii="宋体" w:hAnsi="宋体" w:eastAsia="宋体" w:cs="宋体"/>
                <w:color w:val="000000" w:themeColor="text1"/>
                <w:highlight w:val="none"/>
                <w:lang w:val="en-US" w:eastAsia="zh-CN"/>
                <w14:textFill>
                  <w14:solidFill>
                    <w14:schemeClr w14:val="tx1"/>
                  </w14:solidFill>
                </w14:textFill>
              </w:rPr>
              <w:t xml:space="preserve">至少包含环卫保洁</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），每提供1个得2分，最多得6分。（时间以合同签订时间为准，提供有效合同、该项目任意 2 个月与业主单位的发票</w:t>
            </w:r>
            <w:r>
              <w:rPr>
                <w:rFonts w:hint="eastAsia" w:ascii="宋体" w:hAnsi="宋体" w:cs="宋体"/>
                <w:color w:val="000000" w:themeColor="text1"/>
                <w:sz w:val="21"/>
                <w:szCs w:val="21"/>
                <w:lang w:val="en-US" w:eastAsia="zh-CN" w:bidi="ar-SA"/>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证明材料缺项或未提供的不得分</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w:t>
            </w:r>
            <w:r/>
          </w:p>
        </w:tc>
        <w:tc>
          <w:tcPr>
            <w:tcW w:w="504"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6</w:t>
            </w:r>
            <w:r/>
          </w:p>
        </w:tc>
        <w:tc>
          <w:tcPr>
            <w:tcW w:w="534" w:type="dxa"/>
            <w:vAlign w:val="center"/>
            <w:textDirection w:val="lrTb"/>
            <w:noWrap w:val="false"/>
          </w:tcPr>
          <w:p>
            <w:pPr>
              <w:jc w:val="center"/>
              <w:spacing w:line="360" w:lineRule="exact"/>
              <w:rPr>
                <w:rFonts w:hint="eastAsia"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269"/>
        </w:trPr>
        <w:tc>
          <w:tcPr>
            <w:gridSpan w:val="5"/>
            <w:tcW w:w="9421" w:type="dxa"/>
            <w:vAlign w:val="top"/>
            <w:textDirection w:val="lrTb"/>
            <w:noWrap w:val="false"/>
          </w:tcPr>
          <w:p>
            <w:pPr>
              <w:jc w:val="left"/>
              <w:spacing w:line="360" w:lineRule="exact"/>
              <w:rPr>
                <w:rFonts w:hint="eastAsia" w:ascii="宋体" w:hAnsi="宋体" w:cs="宋体"/>
              </w:rPr>
            </w:pPr>
            <w:r>
              <w:rPr>
                <w:rFonts w:hint="eastAsia" w:ascii="宋体" w:hAnsi="宋体" w:cs="宋体"/>
                <w:b/>
                <w:bCs/>
                <w:spacing w:val="-3"/>
              </w:rPr>
              <w:t xml:space="preserve">4履约能力</w:t>
            </w:r>
            <w:r/>
          </w:p>
        </w:tc>
      </w:tr>
      <w:tr>
        <w:trPr>
          <w:jc w:val="center"/>
          <w:trHeight w:val="792"/>
        </w:trPr>
        <w:tc>
          <w:tcPr>
            <w:tcW w:w="675" w:type="dxa"/>
            <w:vAlign w:val="center"/>
            <w:textDirection w:val="lrTb"/>
            <w:noWrap w:val="false"/>
          </w:tcPr>
          <w:p>
            <w:pPr>
              <w:jc w:val="center"/>
              <w:spacing w:line="360" w:lineRule="exact"/>
              <w:rPr>
                <w:rFonts w:hint="eastAsia" w:ascii="宋体" w:hAnsi="宋体" w:cs="宋体"/>
                <w:spacing w:val="-2"/>
              </w:rPr>
            </w:pPr>
            <w:r>
              <w:rPr>
                <w:rFonts w:hint="eastAsia" w:ascii="宋体" w:hAnsi="宋体" w:cs="宋体"/>
                <w:spacing w:val="-2"/>
              </w:rPr>
              <w:t xml:space="preserve">4.1</w:t>
            </w:r>
            <w:r/>
          </w:p>
        </w:tc>
        <w:tc>
          <w:tcPr>
            <w:tcW w:w="973" w:type="dxa"/>
            <w:vAlign w:val="center"/>
            <w:textDirection w:val="lrTb"/>
            <w:noWrap w:val="false"/>
          </w:tcPr>
          <w:p>
            <w:pPr>
              <w:pStyle w:val="871"/>
              <w:jc w:val="left"/>
              <w:spacing w:before="0" w:line="360" w:lineRule="exact"/>
              <w:rPr>
                <w:rFonts w:hint="eastAsia"/>
                <w:spacing w:val="-1"/>
              </w:rPr>
            </w:pPr>
            <w:r>
              <w:rPr>
                <w:rFonts w:hint="eastAsia"/>
                <w:color w:val="000000"/>
              </w:rPr>
              <w:t xml:space="preserve">清扫人员保障</w:t>
            </w:r>
            <w:r/>
          </w:p>
        </w:tc>
        <w:tc>
          <w:tcPr>
            <w:tcW w:w="6735" w:type="dxa"/>
            <w:vAlign w:val="center"/>
            <w:textDirection w:val="lrTb"/>
            <w:noWrap w:val="false"/>
          </w:tcPr>
          <w:p>
            <w:pPr>
              <w:pStyle w:val="871"/>
              <w:jc w:val="left"/>
              <w:spacing w:before="0" w:line="360" w:lineRule="exact"/>
              <w:rPr>
                <w:rFonts w:hint="eastAsia"/>
                <w:spacing w:val="12"/>
              </w:rPr>
            </w:pPr>
            <w:r>
              <w:rPr>
                <w:rFonts w:hint="eastAsia"/>
                <w:color w:val="000000"/>
              </w:rPr>
              <w:t xml:space="preserve">投标人承诺按照规范至少配置150台以上保洁员车辆，要求车辆必须要上牌，所有驾驶人员取得相关驾照，得 2 分（提供承诺函）。</w:t>
            </w:r>
            <w:r/>
          </w:p>
        </w:tc>
        <w:tc>
          <w:tcPr>
            <w:tcW w:w="504"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2</w:t>
            </w:r>
            <w:r/>
          </w:p>
        </w:tc>
        <w:tc>
          <w:tcPr>
            <w:tcW w:w="534" w:type="dxa"/>
            <w:vAlign w:val="center"/>
            <w:textDirection w:val="lrTb"/>
            <w:noWrap w:val="false"/>
          </w:tcPr>
          <w:p>
            <w:pPr>
              <w:jc w:val="center"/>
              <w:spacing w:line="360" w:lineRule="exact"/>
              <w:rPr>
                <w:rFonts w:hint="eastAsia"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90"/>
        </w:trPr>
        <w:tc>
          <w:tcPr>
            <w:tcW w:w="675" w:type="dxa"/>
            <w:vAlign w:val="center"/>
            <w:textDirection w:val="lrTb"/>
            <w:noWrap w:val="false"/>
          </w:tcPr>
          <w:p>
            <w:pPr>
              <w:jc w:val="center"/>
              <w:spacing w:line="360" w:lineRule="exact"/>
              <w:rPr>
                <w:rFonts w:hint="eastAsia" w:ascii="宋体" w:hAnsi="宋体" w:cs="宋体"/>
                <w:color w:val="000000" w:themeColor="text1"/>
                <w:spacing w:val="-2"/>
                <w:highlight w:val="none"/>
                <w14:textFill>
                  <w14:solidFill>
                    <w14:schemeClr w14:val="tx1"/>
                  </w14:solidFill>
                </w14:textFill>
              </w:rPr>
            </w:pPr>
            <w:r>
              <w:rPr>
                <w:rFonts w:hint="eastAsia" w:ascii="宋体" w:hAnsi="宋体" w:cs="宋体"/>
                <w:color w:val="000000" w:themeColor="text1"/>
                <w:spacing w:val="-2"/>
                <w:highlight w:val="none"/>
                <w14:textFill>
                  <w14:solidFill>
                    <w14:schemeClr w14:val="tx1"/>
                  </w14:solidFill>
                </w14:textFill>
              </w:rPr>
              <w:t xml:space="preserve">4.2</w:t>
            </w:r>
            <w:r/>
          </w:p>
        </w:tc>
        <w:tc>
          <w:tcPr>
            <w:tcW w:w="973" w:type="dxa"/>
            <w:vAlign w:val="center"/>
            <w:textDirection w:val="lrTb"/>
            <w:noWrap w:val="false"/>
          </w:tcPr>
          <w:p>
            <w:pPr>
              <w:jc w:val="left"/>
              <w:spacing w:line="360" w:lineRule="exact"/>
              <w:widowControl/>
              <w:rPr>
                <w:rFonts w:ascii="宋体" w:hAnsi="宋体" w:cs="宋体"/>
                <w:color w:val="000000" w:themeColor="text1"/>
                <w:spacing w:val="-1"/>
                <w:highlight w:val="none"/>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管理团队</w:t>
            </w:r>
            <w:r/>
          </w:p>
        </w:tc>
        <w:tc>
          <w:tcPr>
            <w:tcW w:w="6735" w:type="dxa"/>
            <w:vAlign w:val="center"/>
            <w:textDirection w:val="lrTb"/>
            <w:noWrap w:val="false"/>
          </w:tcPr>
          <w:p>
            <w:pPr>
              <w:numPr>
                <w:ilvl w:val="0"/>
                <w:numId w:val="0"/>
              </w:numPr>
              <w:jc w:val="left"/>
              <w:spacing w:line="360" w:lineRule="exact"/>
              <w:widowControl/>
              <w:rPr>
                <w:rFonts w:hint="eastAsia" w:ascii="宋体" w:hAnsi="宋体" w:cs="宋体"/>
                <w:color w:val="000000" w:themeColor="text1"/>
                <w:highlight w:val="none"/>
                <w:lang w:val="en-US" w:eastAsia="zh-CN" w:bidi="ar"/>
                <w14:textFill>
                  <w14:solidFill>
                    <w14:schemeClr w14:val="tx1"/>
                  </w14:solidFill>
                </w14:textFill>
              </w:rPr>
            </w:pPr>
            <w:r>
              <w:rPr>
                <w:rFonts w:hint="eastAsia" w:ascii="宋体" w:hAnsi="宋体" w:cs="宋体"/>
                <w:color w:val="000000" w:themeColor="text1"/>
                <w:highlight w:val="none"/>
                <w:lang w:val="en-US" w:eastAsia="zh-CN" w:bidi="ar"/>
                <w14:textFill>
                  <w14:solidFill>
                    <w14:schemeClr w14:val="tx1"/>
                  </w14:solidFill>
                </w14:textFill>
              </w:rPr>
              <w:t xml:space="preserve">1、</w:t>
            </w:r>
            <w:r>
              <w:rPr>
                <w:rFonts w:hint="eastAsia" w:ascii="宋体" w:hAnsi="宋体" w:cs="宋体"/>
                <w:color w:val="000000" w:themeColor="text1"/>
                <w:highlight w:val="none"/>
                <w:lang w:bidi="ar"/>
                <w14:textFill>
                  <w14:solidFill>
                    <w14:schemeClr w14:val="tx1"/>
                  </w14:solidFill>
                </w14:textFill>
              </w:rPr>
              <w:t xml:space="preserve">拟投入项目负责人具有大专</w:t>
            </w:r>
            <w:r>
              <w:rPr>
                <w:rFonts w:hint="eastAsia"/>
                <w:color w:val="000000" w:themeColor="text1"/>
                <w:lang w:val="en-US" w:eastAsia="zh-CN"/>
                <w14:textFill>
                  <w14:solidFill>
                    <w14:schemeClr w14:val="tx1"/>
                  </w14:solidFill>
                </w14:textFill>
              </w:rPr>
              <w:t xml:space="preserve">及</w:t>
            </w:r>
            <w:r>
              <w:rPr>
                <w:rFonts w:hint="eastAsia" w:ascii="宋体" w:hAnsi="宋体" w:cs="宋体"/>
                <w:color w:val="000000" w:themeColor="text1"/>
                <w:highlight w:val="none"/>
                <w:lang w:bidi="ar"/>
                <w14:textFill>
                  <w14:solidFill>
                    <w14:schemeClr w14:val="tx1"/>
                  </w14:solidFill>
                </w14:textFill>
              </w:rPr>
              <w:t xml:space="preserve">以上学历</w:t>
            </w:r>
            <w:r>
              <w:rPr>
                <w:rFonts w:hint="eastAsia" w:ascii="宋体" w:hAnsi="宋体" w:cs="宋体"/>
                <w:color w:val="000000" w:themeColor="text1"/>
                <w:highlight w:val="none"/>
                <w:lang w:eastAsia="zh-CN" w:bidi="ar"/>
                <w14:textFill>
                  <w14:solidFill>
                    <w14:schemeClr w14:val="tx1"/>
                  </w14:solidFill>
                </w14:textFill>
              </w:rPr>
              <w:t xml:space="preserve">的</w:t>
            </w:r>
            <w:r>
              <w:rPr>
                <w:rFonts w:hint="eastAsia" w:ascii="宋体" w:hAnsi="宋体" w:cs="宋体"/>
                <w:color w:val="000000" w:themeColor="text1"/>
                <w:highlight w:val="none"/>
                <w:lang w:val="en-US" w:eastAsia="zh-CN" w:bidi="ar"/>
                <w14:textFill>
                  <w14:solidFill>
                    <w14:schemeClr w14:val="tx1"/>
                  </w14:solidFill>
                </w14:textFill>
              </w:rPr>
              <w:t xml:space="preserve">得1分；</w:t>
            </w:r>
            <w:r/>
          </w:p>
          <w:p>
            <w:pPr>
              <w:numPr>
                <w:ilvl w:val="0"/>
                <w:numId w:val="0"/>
              </w:numPr>
              <w:jc w:val="left"/>
              <w:spacing w:line="360" w:lineRule="exact"/>
              <w:widowControl/>
              <w:rPr>
                <w:rFonts w:hint="eastAsia" w:ascii="宋体" w:hAnsi="宋体" w:cs="宋体"/>
                <w:color w:val="000000" w:themeColor="text1"/>
                <w:highlight w:val="none"/>
                <w:lang w:val="en-US" w:eastAsia="zh-CN" w:bidi="ar"/>
                <w14:textFill>
                  <w14:solidFill>
                    <w14:schemeClr w14:val="tx1"/>
                  </w14:solidFill>
                </w14:textFill>
              </w:rPr>
            </w:pPr>
            <w:r>
              <w:rPr>
                <w:rFonts w:hint="eastAsia" w:ascii="宋体" w:hAnsi="宋体" w:cs="宋体"/>
                <w:color w:val="000000" w:themeColor="text1"/>
                <w:highlight w:val="none"/>
                <w:lang w:val="en-US" w:eastAsia="zh-CN" w:bidi="ar"/>
                <w14:textFill>
                  <w14:solidFill>
                    <w14:schemeClr w14:val="tx1"/>
                  </w14:solidFill>
                </w14:textFill>
              </w:rPr>
              <w:t xml:space="preserve">2、</w:t>
            </w:r>
            <w:r>
              <w:rPr>
                <w:rFonts w:hint="eastAsia" w:ascii="宋体" w:hAnsi="宋体" w:cs="宋体"/>
                <w:color w:val="000000" w:themeColor="text1"/>
                <w:highlight w:val="none"/>
                <w:lang w:bidi="ar"/>
                <w14:textFill>
                  <w14:solidFill>
                    <w14:schemeClr w14:val="tx1"/>
                  </w14:solidFill>
                </w14:textFill>
              </w:rPr>
              <w:t xml:space="preserve">拟投入项目负责人</w:t>
            </w:r>
            <w:r>
              <w:rPr>
                <w:rFonts w:hint="eastAsia" w:ascii="宋体" w:hAnsi="宋体" w:cs="宋体"/>
                <w:color w:val="000000" w:themeColor="text1"/>
                <w:highlight w:val="none"/>
                <w:lang w:eastAsia="zh-CN" w:bidi="ar"/>
                <w14:textFill>
                  <w14:solidFill>
                    <w14:schemeClr w14:val="tx1"/>
                  </w14:solidFill>
                </w14:textFill>
              </w:rPr>
              <w:t xml:space="preserve">同时</w:t>
            </w:r>
            <w:r>
              <w:rPr>
                <w:rFonts w:hint="eastAsia" w:ascii="宋体" w:hAnsi="宋体" w:cs="宋体"/>
                <w:color w:val="000000" w:themeColor="text1"/>
                <w:highlight w:val="none"/>
                <w:lang w:bidi="ar"/>
                <w14:textFill>
                  <w14:solidFill>
                    <w14:schemeClr w14:val="tx1"/>
                  </w14:solidFill>
                </w14:textFill>
              </w:rPr>
              <w:t xml:space="preserve">拥有环卫作业项目经理（高级）证书和城市环卫管理师（高级）证书</w:t>
            </w:r>
            <w:r>
              <w:rPr>
                <w:rFonts w:hint="eastAsia" w:ascii="宋体" w:hAnsi="宋体" w:cs="宋体"/>
                <w:color w:val="000000" w:themeColor="text1"/>
                <w:highlight w:val="none"/>
                <w:lang w:eastAsia="zh-CN" w:bidi="ar"/>
                <w14:textFill>
                  <w14:solidFill>
                    <w14:schemeClr w14:val="tx1"/>
                  </w14:solidFill>
                </w14:textFill>
              </w:rPr>
              <w:t xml:space="preserve">的</w:t>
            </w:r>
            <w:r>
              <w:rPr>
                <w:rFonts w:hint="eastAsia" w:ascii="宋体" w:hAnsi="宋体" w:cs="宋体"/>
                <w:color w:val="000000" w:themeColor="text1"/>
                <w:highlight w:val="none"/>
                <w:lang w:val="en-US" w:eastAsia="zh-CN" w:bidi="ar"/>
                <w14:textFill>
                  <w14:solidFill>
                    <w14:schemeClr w14:val="tx1"/>
                  </w14:solidFill>
                </w14:textFill>
              </w:rPr>
              <w:t xml:space="preserve">得2分；</w:t>
            </w:r>
            <w:r/>
          </w:p>
          <w:p>
            <w:pPr>
              <w:numPr>
                <w:ilvl w:val="0"/>
                <w:numId w:val="0"/>
              </w:numPr>
              <w:jc w:val="left"/>
              <w:spacing w:line="360" w:lineRule="exact"/>
              <w:widowControl/>
              <w:rPr>
                <w:rFonts w:hint="eastAsia" w:ascii="宋体" w:hAnsi="宋体" w:cs="宋体"/>
                <w:color w:val="000000" w:themeColor="text1"/>
                <w:highlight w:val="none"/>
                <w:lang w:eastAsia="zh-CN" w:bidi="ar"/>
                <w14:textFill>
                  <w14:solidFill>
                    <w14:schemeClr w14:val="tx1"/>
                  </w14:solidFill>
                </w14:textFill>
              </w:rPr>
            </w:pPr>
            <w:r>
              <w:rPr>
                <w:rFonts w:hint="eastAsia" w:ascii="宋体" w:hAnsi="宋体" w:cs="宋体"/>
                <w:color w:val="000000" w:themeColor="text1"/>
                <w:highlight w:val="none"/>
                <w:lang w:val="en-US" w:eastAsia="zh-CN" w:bidi="ar"/>
                <w14:textFill>
                  <w14:solidFill>
                    <w14:schemeClr w14:val="tx1"/>
                  </w14:solidFill>
                </w14:textFill>
              </w:rPr>
              <w:t xml:space="preserve">3</w:t>
            </w:r>
            <w:r>
              <w:rPr>
                <w:rFonts w:hint="eastAsia" w:ascii="宋体" w:hAnsi="宋体" w:cs="宋体"/>
                <w:color w:val="000000" w:themeColor="text1"/>
                <w:highlight w:val="none"/>
                <w:lang w:bidi="ar"/>
                <w14:textFill>
                  <w14:solidFill>
                    <w14:schemeClr w14:val="tx1"/>
                  </w14:solidFill>
                </w14:textFill>
              </w:rPr>
              <w:t xml:space="preserve">、拟派管理人员(不含项目负责人)具有道路保洁工程师证书、清扫收集运输项目经理证书、公厕管养项目经理及环卫安全员证书，每提供一种得 1 分，最多得 3 分（一人多证不累加计分）</w:t>
            </w:r>
            <w:r>
              <w:rPr>
                <w:rFonts w:hint="eastAsia" w:ascii="宋体" w:hAnsi="宋体" w:cs="宋体"/>
                <w:color w:val="000000" w:themeColor="text1"/>
                <w:highlight w:val="none"/>
                <w:lang w:eastAsia="zh-CN" w:bidi="ar"/>
                <w14:textFill>
                  <w14:solidFill>
                    <w14:schemeClr w14:val="tx1"/>
                  </w14:solidFill>
                </w14:textFill>
              </w:rPr>
              <w:t xml:space="preserve">。</w:t>
            </w:r>
            <w:r/>
          </w:p>
          <w:p>
            <w:pPr>
              <w:numPr>
                <w:ilvl w:val="0"/>
                <w:numId w:val="0"/>
              </w:numPr>
              <w:jc w:val="left"/>
              <w:spacing w:line="360" w:lineRule="exact"/>
              <w:widowControl/>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以上分别提供相关证明材料</w:t>
            </w:r>
            <w:r>
              <w:rPr>
                <w:rFonts w:hint="eastAsia" w:ascii="宋体" w:hAnsi="宋体" w:cs="宋体"/>
                <w:color w:val="000000" w:themeColor="text1"/>
                <w:szCs w:val="22"/>
                <w14:textFill>
                  <w14:solidFill>
                    <w14:schemeClr w14:val="tx1"/>
                  </w14:solidFill>
                </w14:textFill>
              </w:rPr>
              <w:t xml:space="preserve">和</w:t>
            </w:r>
            <w:r>
              <w:rPr>
                <w:rFonts w:hint="eastAsia" w:ascii="宋体" w:hAnsi="宋体" w:cs="宋体"/>
                <w:color w:val="000000" w:themeColor="text1"/>
                <w14:textFill>
                  <w14:solidFill>
                    <w14:schemeClr w14:val="tx1"/>
                  </w14:solidFill>
                </w14:textFill>
              </w:rPr>
              <w:t xml:space="preserve">供应商为其缴纳2023年1</w:t>
            </w:r>
            <w:r>
              <w:rPr>
                <w:rFonts w:hint="eastAsia" w:ascii="宋体" w:hAnsi="宋体" w:cs="宋体"/>
                <w:color w:val="000000" w:themeColor="text1"/>
                <w:lang w:val="en-US" w:eastAsia="zh-CN"/>
                <w14:textFill>
                  <w14:solidFill>
                    <w14:schemeClr w14:val="tx1"/>
                  </w14:solidFill>
                </w14:textFill>
              </w:rPr>
              <w:t xml:space="preserve">2</w:t>
            </w:r>
            <w:r>
              <w:rPr>
                <w:rFonts w:hint="eastAsia" w:ascii="宋体" w:hAnsi="宋体" w:cs="宋体"/>
                <w:color w:val="000000" w:themeColor="text1"/>
                <w14:textFill>
                  <w14:solidFill>
                    <w14:schemeClr w14:val="tx1"/>
                  </w14:solidFill>
                </w14:textFill>
              </w:rPr>
              <w:t xml:space="preserve">月以来</w:t>
            </w:r>
            <w:r>
              <w:rPr>
                <w:rFonts w:hint="eastAsia" w:ascii="宋体" w:hAnsi="宋体" w:cs="宋体"/>
                <w:color w:val="000000" w:themeColor="text1"/>
                <w:lang w:eastAsia="zh-CN"/>
                <w14:textFill>
                  <w14:solidFill>
                    <w14:schemeClr w14:val="tx1"/>
                  </w14:solidFill>
                </w14:textFill>
              </w:rPr>
              <w:t xml:space="preserve">任意</w:t>
            </w:r>
            <w:r>
              <w:rPr>
                <w:rFonts w:hint="eastAsia" w:ascii="宋体" w:hAnsi="宋体" w:cs="宋体"/>
                <w:color w:val="000000" w:themeColor="text1"/>
                <w14:textFill>
                  <w14:solidFill>
                    <w14:schemeClr w14:val="tx1"/>
                  </w14:solidFill>
                </w14:textFill>
              </w:rPr>
              <w:t xml:space="preserve">一个</w:t>
            </w:r>
            <w:r>
              <w:rPr>
                <w:rFonts w:hint="eastAsia" w:ascii="宋体" w:hAnsi="宋体" w:cs="宋体"/>
                <w:color w:val="000000" w:themeColor="text1"/>
                <w:highlight w:val="none"/>
                <w:lang w:bidi="ar"/>
                <w14:textFill>
                  <w14:solidFill>
                    <w14:schemeClr w14:val="tx1"/>
                  </w14:solidFill>
                </w14:textFill>
              </w:rPr>
              <w:t xml:space="preserve">月的社保证明</w:t>
            </w:r>
            <w:r>
              <w:rPr>
                <w:rFonts w:hint="eastAsia" w:ascii="宋体" w:hAnsi="宋体" w:cs="宋体"/>
                <w:color w:val="000000" w:themeColor="text1"/>
                <w:lang w:eastAsia="zh-CN"/>
                <w14:textFill>
                  <w14:solidFill>
                    <w14:schemeClr w14:val="tx1"/>
                  </w14:solidFill>
                </w14:textFill>
              </w:rPr>
              <w:t xml:space="preserve">，</w:t>
            </w:r>
            <w:r>
              <w:rPr>
                <w:rFonts w:hint="eastAsia" w:ascii="宋体" w:hAnsi="宋体" w:cs="宋体"/>
                <w:color w:val="000000" w:themeColor="text1"/>
                <w:highlight w:val="none"/>
                <w:lang w:bidi="ar"/>
                <w14:textFill>
                  <w14:solidFill>
                    <w14:schemeClr w14:val="tx1"/>
                  </w14:solidFill>
                </w14:textFill>
              </w:rPr>
              <w:t xml:space="preserve">证明材料缺项或未提供的不得分。</w:t>
            </w:r>
            <w:r/>
          </w:p>
        </w:tc>
        <w:tc>
          <w:tcPr>
            <w:tcW w:w="504" w:type="dxa"/>
            <w:vAlign w:val="center"/>
            <w:textDirection w:val="lrTb"/>
            <w:noWrap w:val="false"/>
          </w:tcPr>
          <w:p>
            <w:pPr>
              <w:jc w:val="center"/>
              <w:spacing w:line="360" w:lineRule="exact"/>
              <w:rPr>
                <w:rFonts w:hint="eastAsia" w:ascii="宋体" w:hAnsi="宋体" w:cs="宋体"/>
              </w:rPr>
            </w:pPr>
            <w:r>
              <w:rPr>
                <w:rFonts w:hint="eastAsia" w:ascii="宋体" w:hAnsi="宋体" w:cs="宋体"/>
              </w:rPr>
              <w:t xml:space="preserve">6</w:t>
            </w:r>
            <w:r/>
          </w:p>
        </w:tc>
        <w:tc>
          <w:tcPr>
            <w:tcW w:w="534" w:type="dxa"/>
            <w:vAlign w:val="center"/>
            <w:textDirection w:val="lrTb"/>
            <w:noWrap w:val="false"/>
          </w:tcPr>
          <w:p>
            <w:pPr>
              <w:jc w:val="center"/>
              <w:spacing w:line="360" w:lineRule="exact"/>
              <w:rPr>
                <w:rFonts w:hint="eastAsia"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90"/>
        </w:trPr>
        <w:tc>
          <w:tcPr>
            <w:tcW w:w="675" w:type="dxa"/>
            <w:vAlign w:val="center"/>
            <w:textDirection w:val="lrTb"/>
            <w:noWrap w:val="false"/>
          </w:tcPr>
          <w:p>
            <w:pPr>
              <w:jc w:val="center"/>
              <w:spacing w:line="360" w:lineRule="exact"/>
              <w:rPr>
                <w:rFonts w:ascii="宋体" w:hAnsi="宋体" w:eastAsia="宋体" w:cs="宋体"/>
                <w:color w:val="000000" w:themeColor="text1"/>
                <w:spacing w:val="-2"/>
                <w:highlight w:val="none"/>
                <w:lang w:val="en-US" w:eastAsia="zh-CN"/>
                <w14:textFill>
                  <w14:solidFill>
                    <w14:schemeClr w14:val="tx1"/>
                  </w14:solidFill>
                </w14:textFill>
              </w:rPr>
            </w:pPr>
            <w:r>
              <w:rPr>
                <w:rFonts w:hint="eastAsia" w:ascii="宋体" w:hAnsi="宋体" w:cs="宋体"/>
                <w:color w:val="000000" w:themeColor="text1"/>
                <w:spacing w:val="-2"/>
                <w:highlight w:val="none"/>
                <w:lang w:val="en-US" w:eastAsia="zh-CN"/>
                <w14:textFill>
                  <w14:solidFill>
                    <w14:schemeClr w14:val="tx1"/>
                  </w14:solidFill>
                </w14:textFill>
              </w:rPr>
              <w:t xml:space="preserve">4.3</w:t>
            </w:r>
            <w:r/>
          </w:p>
        </w:tc>
        <w:tc>
          <w:tcPr>
            <w:tcW w:w="973" w:type="dxa"/>
            <w:vAlign w:val="center"/>
            <w:textDirection w:val="lrTb"/>
            <w:noWrap w:val="false"/>
          </w:tcPr>
          <w:p>
            <w:pPr>
              <w:jc w:val="left"/>
              <w:spacing w:line="360" w:lineRule="exact"/>
              <w:widowControl/>
              <w:rPr>
                <w:rFonts w:hint="eastAsia" w:ascii="宋体" w:hAnsi="宋体" w:cs="宋体"/>
                <w:color w:val="000000" w:themeColor="text1"/>
                <w:highlight w:val="none"/>
                <w:lang w:bidi="ar"/>
                <w14:textFill>
                  <w14:solidFill>
                    <w14:schemeClr w14:val="tx1"/>
                  </w14:solidFill>
                </w14:textFill>
              </w:rPr>
            </w:pPr>
            <w:r>
              <w:rPr>
                <w:rFonts w:hint="eastAsia" w:ascii="宋体" w:hAnsi="宋体" w:cs="宋体"/>
                <w:color w:val="000000" w:themeColor="text1"/>
                <w:spacing w:val="-1"/>
                <w:highlight w:val="none"/>
                <w14:textFill>
                  <w14:solidFill>
                    <w14:schemeClr w14:val="tx1"/>
                  </w14:solidFill>
                </w14:textFill>
              </w:rPr>
              <w:t xml:space="preserve">车辆设备</w:t>
            </w:r>
            <w:r/>
          </w:p>
        </w:tc>
        <w:tc>
          <w:tcPr>
            <w:tcW w:w="6735" w:type="dxa"/>
            <w:vAlign w:val="center"/>
            <w:textDirection w:val="lrTb"/>
            <w:noWrap w:val="false"/>
          </w:tcPr>
          <w:p>
            <w:pPr>
              <w:numPr>
                <w:ilvl w:val="0"/>
                <w:numId w:val="0"/>
              </w:numPr>
              <w:jc w:val="left"/>
              <w:spacing w:line="360" w:lineRule="exact"/>
              <w:widowControl/>
              <w:rPr>
                <w:rFonts w:hint="eastAsia" w:ascii="宋体" w:hAnsi="宋体" w:cs="宋体"/>
                <w:color w:val="000000" w:themeColor="text1"/>
                <w:highlight w:val="none"/>
                <w:lang w:bidi="ar"/>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根据本项目正常业务以及备用应急需要，投标人车辆实力应满足以下要求：</w:t>
            </w:r>
            <w:r/>
          </w:p>
          <w:p>
            <w:pPr>
              <w:numPr>
                <w:ilvl w:val="0"/>
                <w:numId w:val="0"/>
              </w:numPr>
              <w:jc w:val="left"/>
              <w:spacing w:line="360" w:lineRule="exact"/>
              <w:widowControl/>
              <w:rPr>
                <w:rFonts w:hint="eastAsia" w:ascii="宋体" w:hAnsi="宋体" w:cs="宋体"/>
                <w:color w:val="000000" w:themeColor="text1"/>
                <w:highlight w:val="none"/>
                <w:lang w:bidi="ar"/>
                <w14:textFill>
                  <w14:solidFill>
                    <w14:schemeClr w14:val="tx1"/>
                  </w14:solidFill>
                </w14:textFill>
              </w:rPr>
            </w:pPr>
            <w:r>
              <w:rPr>
                <w:rFonts w:hint="eastAsia" w:ascii="宋体" w:hAnsi="宋体" w:cs="宋体"/>
                <w:color w:val="000000" w:themeColor="text1"/>
                <w:highlight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提供自有额定载重量为18吨以上</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重型垃圾车</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1台得1分，7吨以上</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重型垃圾车</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1台得1分，</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多提供一台加1分,</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最多</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加2</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分，4.5吨以上</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重型垃圾车</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1台得1分，</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多提供一台加1分,</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最多</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加1</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分</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,此项最多得6分</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p>
          <w:p>
            <w:pPr>
              <w:numPr>
                <w:ilvl w:val="0"/>
                <w:numId w:val="8"/>
              </w:numPr>
              <w:jc w:val="left"/>
              <w:spacing w:line="360" w:lineRule="exact"/>
              <w:widowControl/>
              <w:rPr>
                <w:rFonts w:hint="eastAsia" w:ascii="宋体" w:hAnsi="宋体" w:cs="宋体"/>
                <w:color w:val="000000" w:themeColor="text1"/>
                <w:highlight w:val="none"/>
                <w:lang w:bidi="ar"/>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t xml:space="preserve">提供自有或租赁核定载质量3吨以上的中型垃圾车，每提供 1 台得 1 分，最多得8分</w:t>
            </w:r>
            <w:r>
              <w:rPr>
                <w:rFonts w:hint="eastAsia" w:ascii="宋体" w:hAnsi="宋体" w:cs="宋体"/>
                <w:color w:val="000000" w:themeColor="text1"/>
                <w:highlight w:val="none"/>
                <w:lang w:eastAsia="zh-CN" w:bidi="ar"/>
                <w14:textFill>
                  <w14:solidFill>
                    <w14:schemeClr w14:val="tx1"/>
                  </w14:solidFill>
                </w14:textFill>
              </w:rPr>
              <w:t xml:space="preserve">，</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此项最多得8分</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p>
          <w:p>
            <w:pPr>
              <w:numPr>
                <w:ilvl w:val="0"/>
                <w:numId w:val="8"/>
              </w:numPr>
              <w:jc w:val="left"/>
              <w:keepLines w:val="0"/>
              <w:keepNext w:val="0"/>
              <w:widowControl/>
              <w:rPr>
                <w:rFonts w:ascii="宋体" w:hAnsi="宋体" w:eastAsia="宋体" w:cs="宋体"/>
                <w:i w:val="0"/>
                <w:iCs w:val="0"/>
                <w:color w:val="000000" w:themeColor="text1"/>
                <w:sz w:val="21"/>
                <w:szCs w:val="21"/>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提供自有或租赁15吨以上（含15吨）多功能抑尘车1台得2分，共计2分。多提供一台加1分，最多加1分。或提供车辆每增加10吨多功能抑尘车，加1分，最多加1分</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，此项最多得3分</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p>
          <w:p>
            <w:pPr>
              <w:numPr>
                <w:ilvl w:val="0"/>
                <w:numId w:val="8"/>
              </w:numPr>
              <w:jc w:val="left"/>
              <w:keepLines w:val="0"/>
              <w:keepNext w:val="0"/>
              <w:widowControl/>
              <w:rPr>
                <w:rFonts w:ascii="宋体" w:hAnsi="宋体" w:eastAsia="宋体" w:cs="宋体"/>
                <w:i w:val="0"/>
                <w:iCs w:val="0"/>
                <w:color w:val="000000" w:themeColor="text1"/>
                <w:sz w:val="21"/>
                <w:szCs w:val="21"/>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提供自有或租赁四台额定载重量8吨以上带冲洗功能的洒水车，每提供一台得1分，共计4分。</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额外</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增加1台加1分，最多加2分</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。此项最多得6分</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w:t>
            </w:r>
            <w:r/>
          </w:p>
          <w:p>
            <w:pPr>
              <w:numPr>
                <w:ilvl w:val="0"/>
                <w:numId w:val="8"/>
              </w:numPr>
              <w:jc w:val="left"/>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pBdr>
                <w:bottom w:val="none" w:color="auto" w:sz="0" w:space="0"/>
              </w:pBd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提供自有</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额定载重量6吨</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（含6</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吨</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）洗扫车6台，每提供一台得1分</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，额外</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增加一台加1分，最多加2分</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。此项最多的8分。</w:t>
            </w:r>
            <w:r/>
          </w:p>
          <w:p>
            <w:pPr>
              <w:numPr>
                <w:ilvl w:val="0"/>
                <w:numId w:val="8"/>
              </w:numPr>
              <w:jc w:val="left"/>
              <w:keepLines w:val="0"/>
              <w:keepNext w:val="0"/>
              <w:widowControl/>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提供</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自有</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两台巡查车辆(不限车种7座以下)，每提供一台得1分，共计2分。</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此项最多得2分。</w:t>
            </w:r>
            <w:r/>
          </w:p>
          <w:p>
            <w:pPr>
              <w:pStyle w:val="672"/>
              <w:ind w:left="0" w:firstLine="0"/>
              <w:jc w:val="left"/>
              <w:rPr>
                <w:rFonts w:hint="eastAsia" w:eastAsia="宋体"/>
                <w:color w:val="000000" w:themeColor="text1"/>
                <w:highlight w:val="none"/>
                <w:lang w:eastAsia="zh-CN"/>
                <w14:textFill>
                  <w14:solidFill>
                    <w14:schemeClr w14:val="tx1"/>
                  </w14:solidFill>
                </w14:textFill>
              </w:rPr>
            </w:pPr>
            <w:r>
              <w:rPr>
                <w:rFonts w:hint="eastAsia" w:eastAsia="宋体"/>
                <w:color w:val="000000" w:themeColor="text1"/>
                <w:highlight w:val="none"/>
                <w:lang w:eastAsia="zh-CN"/>
                <w14:textFill>
                  <w14:solidFill>
                    <w14:schemeClr w14:val="tx1"/>
                  </w14:solidFill>
                </w14:textFill>
              </w:rPr>
            </w:r>
            <w:r/>
          </w:p>
          <w:p>
            <w:pPr>
              <w:jc w:val="left"/>
              <w:spacing w:line="360" w:lineRule="exact"/>
              <w:widowControl/>
              <w:rPr>
                <w:rFonts w:hint="eastAsia" w:ascii="宋体" w:hAnsi="宋体" w:cs="宋体"/>
                <w:color w:val="000000" w:themeColor="text1"/>
                <w:highlight w:val="none"/>
                <w:lang w:bidi="ar"/>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备注：（</w:t>
            </w: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cs="宋体"/>
                <w:color w:val="000000" w:themeColor="text1"/>
                <w:highlight w:val="none"/>
                <w:lang w:eastAsia="zh-CN"/>
                <w14:textFill>
                  <w14:solidFill>
                    <w14:schemeClr w14:val="tx1"/>
                  </w14:solidFill>
                </w14:textFill>
              </w:rPr>
              <w:t xml:space="preserve">）上述</w:t>
            </w:r>
            <w:r>
              <w:rPr>
                <w:rFonts w:hint="eastAsia" w:ascii="宋体" w:hAnsi="宋体" w:cs="宋体"/>
                <w:color w:val="000000" w:themeColor="text1"/>
                <w:highlight w:val="none"/>
                <w:lang w:val="en-US" w:eastAsia="zh-CN"/>
                <w14:textFill>
                  <w14:solidFill>
                    <w14:schemeClr w14:val="tx1"/>
                  </w14:solidFill>
                </w14:textFill>
              </w:rPr>
              <w:t xml:space="preserve">1-6的车辆，需承诺均提供</w:t>
            </w:r>
            <w:r>
              <w:rPr>
                <w:rFonts w:hint="eastAsia" w:ascii="宋体" w:hAnsi="宋体" w:cs="宋体"/>
                <w:color w:val="000000" w:themeColor="text1"/>
                <w:highlight w:val="none"/>
                <w14:textFill>
                  <w14:solidFill>
                    <w14:schemeClr w14:val="tx1"/>
                  </w14:solidFill>
                </w14:textFill>
              </w:rPr>
              <w:t xml:space="preserve">2017年01月01日以后在车辆管理部门登记的国四、国五排放标准的车辆</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提供承诺书，</w:t>
            </w:r>
            <w:r>
              <w:rPr>
                <w:rFonts w:hint="eastAsia"/>
                <w:color w:val="000000" w:themeColor="text1"/>
                <w:highlight w:val="none"/>
                <w:lang w:val="en-US"/>
                <w14:textFill>
                  <w14:solidFill>
                    <w14:schemeClr w14:val="tx1"/>
                  </w14:solidFill>
                </w14:textFill>
              </w:rPr>
              <w:t xml:space="preserve">格式自拟。</w:t>
            </w:r>
            <w:r>
              <w:rPr>
                <w:rFonts w:hint="eastAsia" w:ascii="宋体" w:hAnsi="宋体" w:cs="宋体"/>
                <w:color w:val="000000" w:themeColor="text1"/>
                <w:highlight w:val="none"/>
                <w14:textFill>
                  <w14:solidFill>
                    <w14:schemeClr w14:val="tx1"/>
                  </w14:solidFill>
                </w14:textFill>
              </w:rPr>
              <w:t xml:space="preserve">否则不得分。</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cs="宋体"/>
                <w:color w:val="000000" w:themeColor="text1"/>
                <w:highlight w:val="none"/>
                <w:lang w:eastAsia="zh-CN"/>
                <w14:textFill>
                  <w14:solidFill>
                    <w14:schemeClr w14:val="tx1"/>
                  </w14:solidFill>
                </w14:textFill>
              </w:rPr>
              <w:t xml:space="preserve">）上述</w:t>
            </w:r>
            <w:r>
              <w:rPr>
                <w:rFonts w:hint="eastAsia" w:ascii="宋体" w:hAnsi="宋体" w:cs="宋体"/>
                <w:color w:val="000000" w:themeColor="text1"/>
                <w:highlight w:val="none"/>
                <w:lang w:val="en-US" w:eastAsia="zh-CN"/>
                <w14:textFill>
                  <w14:solidFill>
                    <w14:schemeClr w14:val="tx1"/>
                  </w14:solidFill>
                </w14:textFill>
              </w:rPr>
              <w:t xml:space="preserve">1-6的</w:t>
            </w:r>
            <w:r>
              <w:rPr>
                <w:rFonts w:hint="eastAsia" w:ascii="宋体" w:hAnsi="宋体" w:cs="宋体"/>
                <w:color w:val="000000" w:themeColor="text1"/>
                <w:highlight w:val="none"/>
                <w:lang w:bidi="ar"/>
                <w14:textFill>
                  <w14:solidFill>
                    <w14:schemeClr w14:val="tx1"/>
                  </w14:solidFill>
                </w14:textFill>
              </w:rPr>
              <w:t xml:space="preserve">车辆</w:t>
            </w:r>
            <w:r>
              <w:rPr>
                <w:rFonts w:hint="eastAsia" w:ascii="宋体" w:hAnsi="宋体" w:cs="宋体"/>
                <w:color w:val="000000" w:themeColor="text1"/>
                <w:highlight w:val="none"/>
                <w14:textFill>
                  <w14:solidFill>
                    <w14:schemeClr w14:val="tx1"/>
                  </w14:solidFill>
                </w14:textFill>
              </w:rPr>
              <w:t xml:space="preserve">为自有产权的，供应商需提供购买发票（发票抬头和行驶证单位名称需与供应商名称一致)、车辆行驶证</w:t>
            </w:r>
            <w:r>
              <w:rPr>
                <w:rFonts w:hint="eastAsia" w:ascii="宋体" w:hAnsi="宋体" w:cs="宋体"/>
                <w:color w:val="000000" w:themeColor="text1"/>
                <w:highlight w:val="none"/>
                <w:lang w:bidi="ar"/>
                <w14:textFill>
                  <w14:solidFill>
                    <w14:schemeClr w14:val="tx1"/>
                  </w14:solidFill>
                </w14:textFill>
              </w:rPr>
              <w:t xml:space="preserve">以及车辆有效期内保险；</w:t>
            </w:r>
            <w:r>
              <w:rPr>
                <w:rFonts w:hint="eastAsia" w:ascii="宋体" w:hAnsi="宋体" w:cs="宋体"/>
                <w:color w:val="000000" w:themeColor="text1"/>
                <w:highlight w:val="none"/>
                <w14:textFill>
                  <w14:solidFill>
                    <w14:schemeClr w14:val="tx1"/>
                  </w14:solidFill>
                </w14:textFill>
              </w:rPr>
              <w:t xml:space="preserve">车辆为租赁的，供应商需提供车辆的租赁合同(租赁期限应覆盖本项目服务期)、车辆行驶证</w:t>
            </w:r>
            <w:r>
              <w:rPr>
                <w:rFonts w:hint="eastAsia" w:ascii="宋体" w:hAnsi="宋体" w:cs="宋体"/>
                <w:color w:val="000000" w:themeColor="text1"/>
                <w:highlight w:val="none"/>
                <w:lang w:bidi="ar"/>
                <w14:textFill>
                  <w14:solidFill>
                    <w14:schemeClr w14:val="tx1"/>
                  </w14:solidFill>
                </w14:textFill>
              </w:rPr>
              <w:t xml:space="preserve">以及车辆有效期内保险。</w:t>
            </w:r>
            <w:r/>
          </w:p>
          <w:p>
            <w:pPr>
              <w:pStyle w:val="672"/>
              <w:rPr>
                <w:rFonts w:hint="eastAsia" w:ascii="宋体" w:hAnsi="宋体" w:cs="宋体"/>
                <w:color w:val="000000" w:themeColor="text1"/>
                <w:highlight w:val="none"/>
                <w:lang w:bidi="ar"/>
                <w14:textFill>
                  <w14:solidFill>
                    <w14:schemeClr w14:val="tx1"/>
                  </w14:solidFill>
                </w14:textFill>
              </w:rPr>
            </w:pPr>
            <w:r>
              <w:rPr>
                <w:rFonts w:hint="eastAsia" w:ascii="宋体" w:hAnsi="宋体" w:cs="宋体"/>
                <w:color w:val="000000" w:themeColor="text1"/>
                <w:highlight w:val="none"/>
                <w:lang w:bidi="ar"/>
                <w14:textFill>
                  <w14:solidFill>
                    <w14:schemeClr w14:val="tx1"/>
                  </w14:solidFill>
                </w14:textFill>
              </w:rPr>
            </w:r>
            <w:r/>
          </w:p>
          <w:p>
            <w:pPr>
              <w:numPr>
                <w:ilvl w:val="0"/>
                <w:numId w:val="8"/>
              </w:numPr>
              <w:ind w:left="336" w:hanging="336"/>
              <w:jc w:val="left"/>
              <w:keepLines w:val="0"/>
              <w:keepNext w:val="0"/>
              <w:widowControl/>
              <w:rPr>
                <w:rFonts w:hint="eastAsia" w:ascii="宋体" w:hAnsi="宋体" w:cs="宋体"/>
                <w:i w:val="0"/>
                <w:iCs w:val="0"/>
                <w:color w:val="000000" w:themeColor="text1"/>
                <w:sz w:val="21"/>
                <w:szCs w:val="21"/>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需提供自有或租赁5台小型冲洗车（可上牌），每提供一台得1分</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，额外增加</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小型冲洗车</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一台加1分，此项最多得6分。</w:t>
            </w:r>
            <w:r/>
          </w:p>
          <w:p>
            <w:pPr>
              <w:numPr>
                <w:ilvl w:val="0"/>
                <w:numId w:val="0"/>
              </w:numPr>
              <w:jc w:val="left"/>
              <w:keepLines w:val="0"/>
              <w:keepNext w:val="0"/>
              <w:widowControl/>
              <w:rPr>
                <w:rFonts w:ascii="宋体" w:hAnsi="宋体" w:eastAsia="宋体" w:cs="宋体"/>
                <w:i w:val="0"/>
                <w:iCs w:val="0"/>
                <w:color w:val="000000" w:themeColor="text1"/>
                <w:sz w:val="21"/>
                <w:szCs w:val="21"/>
                <w:u w:val="none"/>
                <w:lang w:val="en-US"/>
                <w14:textFill>
                  <w14:solidFill>
                    <w14:schemeClr w14:val="tx1"/>
                  </w14:solidFill>
                </w14:textFill>
              </w:rPr>
              <w:pBdr>
                <w:bottom w:val="none" w:color="auto" w:sz="0" w:space="0"/>
              </w:pBdr>
              <w:suppressLineNumbers w:val="0"/>
            </w:pPr>
            <w:r>
              <w:rPr>
                <w:rFonts w:hint="eastAsia" w:ascii="宋体" w:hAnsi="宋体" w:cs="宋体"/>
                <w:i w:val="0"/>
                <w:iCs w:val="0"/>
                <w:color w:val="000000" w:themeColor="text1"/>
                <w:sz w:val="22"/>
                <w:szCs w:val="22"/>
                <w:u w:val="none"/>
                <w:lang w:val="en-US" w:eastAsia="zh-CN" w:bidi="ar"/>
                <w14:textFill>
                  <w14:solidFill>
                    <w14:schemeClr w14:val="tx1"/>
                  </w14:solidFill>
                </w14:textFill>
              </w:rPr>
              <w:t xml:space="preserve">8、</w:t>
            </w: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河道清洁需提供自有打捞船。每</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提供一台得1分，共计2分。</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此项最多得2分。</w:t>
            </w:r>
            <w:r/>
          </w:p>
          <w:p>
            <w:pPr>
              <w:numPr>
                <w:ilvl w:val="0"/>
                <w:numId w:val="0"/>
              </w:numPr>
              <w:jc w:val="left"/>
              <w:spacing w:line="360" w:lineRule="exact"/>
              <w:widowControl/>
              <w:rPr>
                <w:rFonts w:hint="default" w:ascii="宋体" w:hAnsi="宋体" w:eastAsia="宋体" w:cs="宋体"/>
                <w:i w:val="0"/>
                <w:iCs w:val="0"/>
                <w:color w:val="000000" w:themeColor="text1"/>
                <w:sz w:val="21"/>
                <w:szCs w:val="21"/>
                <w:u w:val="none"/>
                <w:lang w:val="en-US" w:eastAsia="zh-CN" w:bidi="ar"/>
                <w14:textFill>
                  <w14:solidFill>
                    <w14:schemeClr w14:val="tx1"/>
                  </w14:solidFill>
                </w14:textFill>
              </w:rPr>
              <w:pBdr>
                <w:bottom w:val="none" w:color="auto" w:sz="0" w:space="0"/>
              </w:pBd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9、</w:t>
            </w: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提供自有撒布机2台，提供自有除雪铲或类似除雪设备2个。每提供一台撒布机得1分，共计2分，每增加一台增加1分，最多加2分。每提供自有除雪铲或类似除雪设备，每提供一台除雪铲（类似设备）得1分，共计2分，每增加一台增加1分，最多加2分。</w:t>
            </w:r>
            <w:r>
              <w:rPr>
                <w:rFonts w:hint="eastAsia" w:ascii="宋体" w:hAnsi="宋体" w:cs="宋体"/>
                <w:i w:val="0"/>
                <w:iCs w:val="0"/>
                <w:color w:val="000000" w:themeColor="text1"/>
                <w:sz w:val="21"/>
                <w:szCs w:val="21"/>
                <w:u w:val="none"/>
                <w:lang w:val="en-US" w:eastAsia="zh-CN" w:bidi="ar"/>
                <w14:textFill>
                  <w14:solidFill>
                    <w14:schemeClr w14:val="tx1"/>
                  </w14:solidFill>
                </w14:textFill>
              </w:rPr>
              <w:t xml:space="preserve">此项最多得8分。</w:t>
            </w:r>
            <w:r/>
          </w:p>
          <w:p>
            <w:pPr>
              <w:pStyle w:val="672"/>
              <w:numPr>
                <w:ilvl w:val="0"/>
                <w:numId w:val="0"/>
              </w:numPr>
              <w:jc w:val="left"/>
              <w:spacing w:line="360" w:lineRule="exact"/>
              <w:widowControl/>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lef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W w:w="504" w:type="dxa"/>
            <w:vAlign w:val="center"/>
            <w:textDirection w:val="lrTb"/>
            <w:noWrap w:val="false"/>
          </w:tcPr>
          <w:p>
            <w:pPr>
              <w:jc w:val="center"/>
              <w:spacing w:line="360" w:lineRule="exact"/>
              <w:rPr>
                <w:rFonts w:ascii="宋体" w:hAnsi="宋体" w:eastAsia="宋体" w:cs="宋体"/>
                <w:lang w:val="en-US" w:eastAsia="zh-CN"/>
              </w:rPr>
            </w:pPr>
            <w:r>
              <w:rPr>
                <w:rFonts w:hint="eastAsia" w:ascii="宋体" w:hAnsi="宋体" w:cs="宋体"/>
                <w:highlight w:val="none"/>
                <w:lang w:val="en-US" w:eastAsia="zh-CN"/>
              </w:rPr>
              <w:t xml:space="preserve">49</w:t>
            </w:r>
            <w:r/>
          </w:p>
        </w:tc>
        <w:tc>
          <w:tcPr>
            <w:tcW w:w="534" w:type="dxa"/>
            <w:vAlign w:val="center"/>
            <w:textDirection w:val="lrTb"/>
            <w:noWrap w:val="false"/>
          </w:tcPr>
          <w:p>
            <w:pPr>
              <w:jc w:val="center"/>
              <w:spacing w:line="360" w:lineRule="exact"/>
              <w:rPr>
                <w:rFonts w:hint="eastAsia" w:ascii="宋体" w:hAnsi="宋体" w:cs="宋体"/>
                <w:spacing w:val="-6"/>
              </w:rPr>
            </w:pPr>
            <w:r>
              <w:rPr>
                <w:rFonts w:hint="eastAsia" w:ascii="宋体" w:hAnsi="宋体" w:cs="宋体"/>
                <w:spacing w:val="-6"/>
              </w:rPr>
              <w:t xml:space="preserve">客</w:t>
            </w:r>
            <w:r>
              <w:rPr>
                <w:rFonts w:hint="eastAsia" w:ascii="宋体" w:hAnsi="宋体" w:cs="宋体"/>
                <w:spacing w:val="-4"/>
              </w:rPr>
              <w:t xml:space="preserve">观分</w:t>
            </w:r>
            <w:r/>
          </w:p>
        </w:tc>
      </w:tr>
      <w:tr>
        <w:trPr>
          <w:jc w:val="center"/>
          <w:trHeight w:val="439"/>
        </w:trPr>
        <w:tc>
          <w:tcPr>
            <w:tcW w:w="675" w:type="dxa"/>
            <w:vAlign w:val="center"/>
            <w:textDirection w:val="lrTb"/>
            <w:noWrap w:val="false"/>
          </w:tcPr>
          <w:p>
            <w:pPr>
              <w:jc w:val="center"/>
              <w:spacing w:line="360" w:lineRule="exact"/>
              <w:rPr>
                <w:rFonts w:ascii="宋体" w:hAnsi="宋体" w:eastAsia="宋体" w:cs="宋体"/>
                <w:color w:val="000000" w:themeColor="text1"/>
                <w:spacing w:val="-3"/>
                <w:highlight w:val="none"/>
                <w:lang w:val="en-US" w:eastAsia="zh-CN"/>
                <w14:textFill>
                  <w14:solidFill>
                    <w14:schemeClr w14:val="tx1"/>
                  </w14:solidFill>
                </w14:textFill>
              </w:rPr>
            </w:pPr>
            <w:r>
              <w:rPr>
                <w:rFonts w:hint="eastAsia" w:ascii="宋体" w:hAnsi="宋体" w:cs="宋体"/>
                <w:color w:val="000000" w:themeColor="text1"/>
                <w:spacing w:val="-3"/>
                <w:highlight w:val="none"/>
                <w:lang w:val="en-US" w:eastAsia="zh-CN"/>
                <w14:textFill>
                  <w14:solidFill>
                    <w14:schemeClr w14:val="tx1"/>
                  </w14:solidFill>
                </w14:textFill>
              </w:rPr>
              <w:t xml:space="preserve">4.4</w:t>
            </w:r>
            <w:r/>
          </w:p>
        </w:tc>
        <w:tc>
          <w:tcPr>
            <w:tcW w:w="973" w:type="dxa"/>
            <w:vAlign w:val="center"/>
            <w:textDirection w:val="lrTb"/>
            <w:noWrap w:val="false"/>
          </w:tcPr>
          <w:p>
            <w:pPr>
              <w:jc w:val="left"/>
              <w:spacing w:line="360" w:lineRule="exact"/>
              <w:rPr>
                <w:rFonts w:hint="eastAsia" w:ascii="宋体" w:hAnsi="宋体" w:eastAsia="宋体" w:cs="宋体"/>
                <w:color w:val="000000" w:themeColor="text1"/>
                <w:spacing w:val="-1"/>
                <w:highlight w:val="none"/>
                <w:lang w:val="en-US" w:eastAsia="zh-CN"/>
                <w14:textFill>
                  <w14:solidFill>
                    <w14:schemeClr w14:val="tx1"/>
                  </w14:solidFill>
                </w14:textFill>
              </w:rPr>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系统和车辆更新承诺</w:t>
            </w:r>
            <w:r/>
          </w:p>
        </w:tc>
        <w:tc>
          <w:tcPr>
            <w:tcW w:w="67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提供</w:t>
            </w:r>
            <w:r>
              <w:rPr>
                <w:rFonts w:hint="eastAsia" w:ascii="宋体" w:hAnsi="宋体" w:cs="宋体"/>
                <w:i w:val="0"/>
                <w:iCs w:val="0"/>
                <w:color w:val="000000"/>
                <w:sz w:val="21"/>
                <w:szCs w:val="21"/>
                <w:u w:val="none"/>
                <w:lang w:val="en-US" w:eastAsia="zh-CN" w:bidi="ar"/>
              </w:rPr>
              <w:t xml:space="preserve">承诺</w:t>
            </w:r>
            <w:r>
              <w:rPr>
                <w:rFonts w:hint="eastAsia" w:ascii="宋体" w:hAnsi="宋体" w:eastAsia="宋体" w:cs="宋体"/>
                <w:i w:val="0"/>
                <w:iCs w:val="0"/>
                <w:color w:val="000000"/>
                <w:sz w:val="21"/>
                <w:szCs w:val="21"/>
                <w:u w:val="none"/>
                <w:lang w:val="en-US" w:eastAsia="zh-CN" w:bidi="ar"/>
              </w:rPr>
              <w:t xml:space="preserve">书</w:t>
            </w: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GPS系统</w:t>
            </w:r>
            <w:r>
              <w:rPr>
                <w:rFonts w:hint="eastAsia" w:ascii="宋体" w:hAnsi="宋体" w:eastAsia="宋体" w:cs="宋体"/>
                <w:i w:val="0"/>
                <w:iCs w:val="0"/>
                <w:color w:val="000000"/>
                <w:sz w:val="21"/>
                <w:szCs w:val="21"/>
                <w:highlight w:val="none"/>
                <w:u w:val="none"/>
                <w:lang w:val="en-US" w:eastAsia="zh-CN" w:bidi="ar"/>
              </w:rPr>
              <w:t xml:space="preserve">必须对接市区城管局环卫系统。2、每年需更换1辆新能源车。</w:t>
            </w:r>
            <w:r/>
          </w:p>
          <w:p>
            <w:pPr>
              <w:jc w:val="left"/>
              <w:keepLines w:val="0"/>
              <w:keepNext w:val="0"/>
              <w:widowControl/>
              <w:rPr>
                <w:rFonts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两份承诺书每提供一份得1分。共计2分。</w:t>
            </w:r>
            <w:r/>
          </w:p>
          <w:p>
            <w:pPr>
              <w:pStyle w:val="871"/>
              <w:jc w:val="left"/>
              <w:spacing w:before="0" w:line="360" w:lineRule="exact"/>
              <w:rPr>
                <w:rFonts w:hint="eastAsia"/>
                <w:color w:val="000000"/>
                <w:highlight w:val="none"/>
                <w:lang w:val="en-US"/>
              </w:rPr>
            </w:pPr>
            <w:r>
              <w:rPr>
                <w:rFonts w:hint="eastAsia"/>
                <w:color w:val="000000"/>
                <w:highlight w:val="none"/>
                <w:lang w:val="en-US"/>
              </w:rPr>
            </w:r>
            <w:r/>
          </w:p>
        </w:tc>
        <w:tc>
          <w:tcPr>
            <w:tcW w:w="504" w:type="dxa"/>
            <w:vAlign w:val="center"/>
            <w:textDirection w:val="lrTb"/>
            <w:noWrap w:val="false"/>
          </w:tcPr>
          <w:p>
            <w:pPr>
              <w:jc w:val="center"/>
              <w:spacing w:line="360" w:lineRule="exact"/>
              <w:rPr>
                <w:rFonts w:ascii="宋体" w:hAnsi="宋体" w:cs="宋体"/>
                <w:highlight w:val="none"/>
                <w:lang w:val="en-US" w:eastAsia="zh-CN"/>
              </w:rPr>
            </w:pPr>
            <w:r>
              <w:rPr>
                <w:rFonts w:hint="eastAsia" w:ascii="宋体" w:hAnsi="宋体" w:cs="宋体"/>
                <w:highlight w:val="none"/>
                <w:lang w:val="en-US" w:eastAsia="zh-CN"/>
              </w:rPr>
              <w:t xml:space="preserve">2</w:t>
            </w:r>
            <w:r/>
          </w:p>
        </w:tc>
        <w:tc>
          <w:tcPr>
            <w:tcW w:w="534" w:type="dxa"/>
            <w:vAlign w:val="center"/>
            <w:textDirection w:val="lrTb"/>
            <w:noWrap w:val="false"/>
          </w:tcPr>
          <w:p>
            <w:pPr>
              <w:jc w:val="center"/>
              <w:spacing w:line="360" w:lineRule="exact"/>
              <w:rPr>
                <w:rFonts w:hint="eastAsia" w:ascii="宋体" w:hAnsi="宋体" w:cs="宋体"/>
                <w:spacing w:val="-6"/>
                <w:highlight w:val="none"/>
              </w:rPr>
            </w:pPr>
            <w:r>
              <w:rPr>
                <w:rFonts w:hint="eastAsia" w:ascii="宋体" w:hAnsi="宋体" w:cs="宋体"/>
                <w:spacing w:val="-6"/>
                <w:highlight w:val="none"/>
              </w:rPr>
              <w:t xml:space="preserve">客观分</w:t>
            </w:r>
            <w:r/>
          </w:p>
        </w:tc>
      </w:tr>
      <w:tr>
        <w:trPr>
          <w:jc w:val="center"/>
          <w:trHeight w:val="464"/>
        </w:trPr>
        <w:tc>
          <w:tcPr>
            <w:tcW w:w="675" w:type="dxa"/>
            <w:vAlign w:val="center"/>
            <w:textDirection w:val="lrTb"/>
            <w:noWrap w:val="false"/>
          </w:tcPr>
          <w:p>
            <w:pPr>
              <w:jc w:val="center"/>
              <w:spacing w:line="360" w:lineRule="exact"/>
              <w:rPr>
                <w:rFonts w:hint="eastAsia" w:ascii="宋体" w:hAnsi="宋体" w:cs="宋体"/>
                <w:color w:val="ff0000"/>
              </w:rPr>
            </w:pPr>
            <w:r>
              <w:rPr>
                <w:rFonts w:hint="eastAsia" w:ascii="宋体" w:hAnsi="宋体" w:cs="宋体"/>
                <w:spacing w:val="-3"/>
              </w:rPr>
              <w:t xml:space="preserve">合</w:t>
            </w:r>
            <w:r>
              <w:rPr>
                <w:rFonts w:hint="eastAsia" w:ascii="宋体" w:hAnsi="宋体" w:cs="宋体"/>
                <w:spacing w:val="-2"/>
              </w:rPr>
              <w:t xml:space="preserve">计</w:t>
            </w:r>
            <w:r/>
          </w:p>
        </w:tc>
        <w:tc>
          <w:tcPr>
            <w:gridSpan w:val="2"/>
            <w:tcW w:w="7708" w:type="dxa"/>
            <w:vAlign w:val="center"/>
            <w:textDirection w:val="lrTb"/>
            <w:noWrap w:val="false"/>
          </w:tcPr>
          <w:p>
            <w:pPr>
              <w:jc w:val="left"/>
              <w:spacing w:line="360" w:lineRule="exact"/>
              <w:rPr>
                <w:rFonts w:hint="eastAsia" w:ascii="宋体" w:hAnsi="宋体" w:cs="宋体"/>
                <w:color w:val="ff0000"/>
                <w:spacing w:val="-2"/>
              </w:rPr>
            </w:pPr>
            <w:r>
              <w:rPr>
                <w:rFonts w:hint="eastAsia" w:ascii="宋体" w:hAnsi="宋体" w:cs="宋体"/>
                <w:color w:val="ff0000"/>
                <w:spacing w:val="-2"/>
              </w:rPr>
            </w:r>
            <w:r/>
          </w:p>
        </w:tc>
        <w:tc>
          <w:tcPr>
            <w:gridSpan w:val="2"/>
            <w:tcW w:w="1038" w:type="dxa"/>
            <w:vAlign w:val="center"/>
            <w:textDirection w:val="lrTb"/>
            <w:noWrap w:val="false"/>
          </w:tcPr>
          <w:p>
            <w:pPr>
              <w:jc w:val="center"/>
              <w:spacing w:line="360" w:lineRule="exact"/>
              <w:rPr>
                <w:rFonts w:hint="eastAsia" w:ascii="宋体" w:hAnsi="宋体" w:cs="宋体"/>
              </w:rPr>
            </w:pPr>
            <w:r>
              <w:rPr>
                <w:rFonts w:hint="eastAsia" w:ascii="宋体" w:hAnsi="宋体" w:cs="宋体"/>
                <w:spacing w:val="-11"/>
              </w:rPr>
              <w:t xml:space="preserve">100分</w:t>
            </w:r>
            <w:r/>
          </w:p>
        </w:tc>
      </w:tr>
    </w:tbl>
    <w:p>
      <w:pPr>
        <w:rPr>
          <w:rFonts w:hint="eastAsia" w:eastAsia="华文中宋"/>
          <w:b/>
          <w:sz w:val="30"/>
          <w:szCs w:val="30"/>
          <w:highlight w:val="none"/>
          <w:lang w:eastAsia="zh-CN"/>
        </w:rPr>
      </w:pPr>
      <w:r>
        <w:rPr>
          <w:rFonts w:hint="eastAsia" w:eastAsia="华文中宋"/>
          <w:b/>
          <w:sz w:val="30"/>
          <w:szCs w:val="30"/>
          <w:highlight w:val="none"/>
          <w:lang w:eastAsia="zh-CN"/>
        </w:rPr>
        <w:br w:type="page" w:clear="all"/>
      </w:r>
      <w:r/>
    </w:p>
    <w:p>
      <w:pPr>
        <w:rPr>
          <w:rFonts w:hint="eastAsia" w:eastAsia="华文中宋"/>
          <w:b/>
          <w:sz w:val="30"/>
          <w:szCs w:val="30"/>
          <w:highlight w:val="none"/>
          <w:lang w:eastAsia="zh-CN"/>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pPr>
      <w:r>
        <w:rPr>
          <w:rFonts w:hint="eastAsia" w:eastAsia="华文中宋"/>
          <w:b/>
          <w:sz w:val="30"/>
          <w:szCs w:val="30"/>
          <w:highlight w:val="none"/>
          <w:lang w:eastAsia="zh-CN"/>
        </w:rPr>
      </w:r>
      <w:r/>
    </w:p>
    <w:p>
      <w:pPr>
        <w:pStyle w:val="672"/>
        <w:rPr>
          <w:rFonts w:hint="eastAsia"/>
          <w:lang w:eastAsia="zh-CN"/>
        </w:rPr>
      </w:pPr>
      <w:r>
        <w:rPr>
          <w:rFonts w:hint="eastAsia"/>
          <w:lang w:eastAsia="zh-CN"/>
        </w:rPr>
      </w:r>
      <w:r/>
    </w:p>
    <w:p>
      <w:pPr>
        <w:ind w:firstLine="601"/>
        <w:jc w:val="center"/>
        <w:spacing w:line="520" w:lineRule="exact"/>
        <w:rPr>
          <w:rFonts w:eastAsia="华文中宋"/>
          <w:b/>
          <w:sz w:val="30"/>
          <w:szCs w:val="30"/>
          <w:highlight w:val="none"/>
        </w:rPr>
      </w:pPr>
      <w:r>
        <w:rPr>
          <w:rFonts w:hint="eastAsia" w:eastAsia="华文中宋"/>
          <w:b/>
          <w:sz w:val="30"/>
          <w:szCs w:val="30"/>
          <w:highlight w:val="none"/>
          <w:lang w:eastAsia="zh-CN"/>
        </w:rPr>
        <w:t xml:space="preserve">龙池街道</w:t>
      </w:r>
      <w:r>
        <w:rPr>
          <w:rFonts w:eastAsia="华文中宋"/>
          <w:b/>
          <w:sz w:val="30"/>
          <w:szCs w:val="30"/>
          <w:highlight w:val="none"/>
        </w:rPr>
        <w:t xml:space="preserve">环卫作业质量考核评分细则</w:t>
      </w:r>
      <w:r/>
    </w:p>
    <w:p>
      <w:pPr>
        <w:jc w:val="both"/>
        <w:spacing w:line="520" w:lineRule="exact"/>
        <w:rPr>
          <w:rFonts w:eastAsia="华文中宋"/>
          <w:b/>
          <w:bCs/>
          <w:sz w:val="21"/>
          <w:szCs w:val="21"/>
          <w:highlight w:val="none"/>
        </w:rPr>
      </w:pPr>
      <w:r>
        <w:rPr>
          <w:rFonts w:eastAsia="仿宋_GB2312"/>
          <w:b/>
          <w:bCs/>
          <w:sz w:val="21"/>
          <w:szCs w:val="21"/>
        </w:rPr>
        <w:t xml:space="preserve">考核对象：</w:t>
      </w:r>
      <w:r>
        <w:rPr>
          <w:rFonts w:hint="eastAsia" w:eastAsia="仿宋_GB2312"/>
          <w:b/>
          <w:bCs/>
          <w:sz w:val="21"/>
          <w:szCs w:val="21"/>
          <w:lang w:eastAsia="zh-CN"/>
        </w:rPr>
        <w:t xml:space="preserve">龙池</w:t>
      </w:r>
      <w:r>
        <w:rPr>
          <w:rFonts w:hint="eastAsia" w:eastAsia="仿宋_GB2312"/>
          <w:b/>
          <w:bCs/>
          <w:sz w:val="21"/>
          <w:szCs w:val="21"/>
        </w:rPr>
        <w:t xml:space="preserve">街道环卫作业公司</w:t>
      </w:r>
      <w:r>
        <w:rPr>
          <w:rFonts w:hint="eastAsia" w:eastAsia="仿宋_GB2312"/>
          <w:b/>
          <w:bCs/>
          <w:sz w:val="21"/>
          <w:szCs w:val="21"/>
          <w:lang w:val="en-US" w:eastAsia="zh-CN"/>
        </w:rPr>
        <w:t xml:space="preserve">                                                                  </w:t>
      </w:r>
      <w:r>
        <w:rPr>
          <w:rFonts w:eastAsia="仿宋_GB2312"/>
          <w:b/>
          <w:bCs/>
          <w:sz w:val="21"/>
          <w:szCs w:val="21"/>
          <w:highlight w:val="none"/>
        </w:rPr>
        <w:t xml:space="preserve">考核项目：道路、街巷清扫保洁</w:t>
      </w:r>
      <w:r/>
    </w:p>
    <w:tbl>
      <w:tblPr>
        <w:tblStyle w:val="671"/>
        <w:tblW w:w="145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13804"/>
      </w:tblGrid>
      <w:tr>
        <w:trPr>
          <w:cantSplit/>
          <w:jc w:val="center"/>
          <w:trHeight w:val="506"/>
        </w:trPr>
        <w:tc>
          <w:tcPr>
            <w:tcW w:w="751" w:type="dxa"/>
            <w:vAlign w:val="center"/>
            <w:textDirection w:val="lrTb"/>
            <w:noWrap w:val="false"/>
          </w:tcPr>
          <w:p>
            <w:pPr>
              <w:jc w:val="center"/>
              <w:spacing w:line="400" w:lineRule="exact"/>
              <w:rPr>
                <w:rFonts w:eastAsia="楷体_GB2312"/>
                <w:b/>
                <w:sz w:val="18"/>
                <w:szCs w:val="18"/>
                <w:highlight w:val="none"/>
              </w:rPr>
            </w:pPr>
            <w:r>
              <w:rPr>
                <w:rFonts w:eastAsia="楷体_GB2312"/>
                <w:b/>
                <w:sz w:val="18"/>
                <w:szCs w:val="18"/>
                <w:highlight w:val="none"/>
              </w:rPr>
              <w:t xml:space="preserve">项目</w:t>
            </w:r>
            <w:r/>
          </w:p>
        </w:tc>
        <w:tc>
          <w:tcPr>
            <w:tcW w:w="13804" w:type="dxa"/>
            <w:vAlign w:val="center"/>
            <w:textDirection w:val="lrTb"/>
            <w:noWrap w:val="false"/>
          </w:tcPr>
          <w:p>
            <w:pPr>
              <w:ind w:firstLine="361"/>
              <w:jc w:val="center"/>
              <w:spacing w:line="400" w:lineRule="exact"/>
              <w:rPr>
                <w:rFonts w:eastAsia="楷体_GB2312"/>
                <w:b/>
                <w:sz w:val="18"/>
                <w:szCs w:val="18"/>
                <w:highlight w:val="none"/>
              </w:rPr>
            </w:pPr>
            <w:r>
              <w:rPr>
                <w:rFonts w:eastAsia="楷体_GB2312"/>
                <w:b/>
                <w:sz w:val="18"/>
                <w:szCs w:val="18"/>
                <w:highlight w:val="none"/>
              </w:rPr>
              <w:t xml:space="preserve">考核标准</w:t>
            </w:r>
            <w:r/>
          </w:p>
        </w:tc>
      </w:tr>
      <w:tr>
        <w:trPr>
          <w:cantSplit/>
          <w:jc w:val="center"/>
          <w:trHeight w:val="732"/>
        </w:trPr>
        <w:tc>
          <w:tcPr>
            <w:tcW w:w="751" w:type="dxa"/>
            <w:vAlign w:val="center"/>
            <w:vMerge w:val="restart"/>
            <w:textDirection w:val="lrTb"/>
            <w:noWrap w:val="false"/>
          </w:tcPr>
          <w:p>
            <w:pPr>
              <w:jc w:val="center"/>
              <w:spacing w:line="260" w:lineRule="exact"/>
              <w:rPr>
                <w:rFonts w:eastAsia="楷体_GB2312"/>
                <w:b/>
                <w:sz w:val="18"/>
                <w:szCs w:val="18"/>
                <w:highlight w:val="none"/>
              </w:rPr>
            </w:pPr>
            <w:r>
              <w:rPr>
                <w:rFonts w:eastAsia="楷体_GB2312"/>
                <w:b/>
                <w:sz w:val="18"/>
                <w:szCs w:val="18"/>
                <w:highlight w:val="none"/>
              </w:rPr>
              <w:t xml:space="preserve">作业管理</w:t>
            </w:r>
            <w:r/>
          </w:p>
        </w:tc>
        <w:tc>
          <w:tcPr>
            <w:tcW w:w="13804"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1、未按规定时间清扫保洁的，每例扣1分；7点前未完成大面积清扫的，每条道路扣1分；大面积清扫未实行班组作业的，每例扣1分</w:t>
            </w:r>
            <w:r>
              <w:rPr>
                <w:rFonts w:hint="eastAsia" w:eastAsia="仿宋_GB2312"/>
                <w:sz w:val="16"/>
                <w:szCs w:val="16"/>
                <w:highlight w:val="none"/>
                <w:lang w:eastAsia="zh-CN"/>
              </w:rPr>
              <w:t xml:space="preserve">；</w:t>
            </w:r>
            <w:r>
              <w:rPr>
                <w:rFonts w:eastAsia="仿宋_GB2312"/>
                <w:sz w:val="16"/>
                <w:szCs w:val="16"/>
                <w:highlight w:val="none"/>
              </w:rPr>
              <w:t xml:space="preserve">班组长或管理员不到位的，每例扣1分；保洁时间内发现大扫把作业的，每例扣0.5分</w:t>
            </w:r>
            <w:r>
              <w:rPr>
                <w:rFonts w:hint="eastAsia" w:eastAsia="仿宋_GB2312"/>
                <w:sz w:val="16"/>
                <w:szCs w:val="16"/>
                <w:highlight w:val="none"/>
                <w:lang w:eastAsia="zh-CN"/>
              </w:rPr>
              <w:t xml:space="preserve">；</w:t>
            </w:r>
            <w:r>
              <w:rPr>
                <w:rFonts w:eastAsia="仿宋_GB2312"/>
                <w:sz w:val="16"/>
                <w:szCs w:val="16"/>
                <w:highlight w:val="none"/>
              </w:rPr>
              <w:t xml:space="preserve">落叶季节、清除抛撒等特殊情况除外；未按作业定额（或招标文件）配备保洁员的，每低5个百分</w:t>
            </w:r>
            <w:r>
              <w:rPr>
                <w:rFonts w:hint="eastAsia" w:eastAsia="仿宋_GB2312"/>
                <w:sz w:val="16"/>
                <w:szCs w:val="16"/>
                <w:highlight w:val="none"/>
                <w:lang w:eastAsia="zh-CN"/>
              </w:rPr>
              <w:t xml:space="preserve">点</w:t>
            </w:r>
            <w:r>
              <w:rPr>
                <w:rFonts w:eastAsia="仿宋_GB2312"/>
                <w:sz w:val="16"/>
                <w:szCs w:val="16"/>
                <w:highlight w:val="none"/>
              </w:rPr>
              <w:t xml:space="preserve">，扣1分；保洁时间内一、二级道路人行道500米范围内未见保洁员，每例扣1分。</w:t>
            </w:r>
            <w:r/>
          </w:p>
        </w:tc>
      </w:tr>
      <w:tr>
        <w:trPr>
          <w:cantSplit/>
          <w:jc w:val="center"/>
          <w:trHeight w:val="90"/>
        </w:trPr>
        <w:tc>
          <w:tcPr>
            <w:tcW w:w="751" w:type="dxa"/>
            <w:vAlign w:val="center"/>
            <w:vMerge w:val="continue"/>
            <w:textDirection w:val="lrTb"/>
            <w:noWrap w:val="false"/>
          </w:tcPr>
          <w:p>
            <w:pPr>
              <w:rPr>
                <w:highlight w:val="none"/>
              </w:rPr>
            </w:pPr>
            <w:r>
              <w:rPr>
                <w:highlight w:val="none"/>
              </w:rPr>
            </w:r>
            <w:r/>
          </w:p>
        </w:tc>
        <w:tc>
          <w:tcPr>
            <w:tcW w:w="13804"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2、保洁员作业时未统一着环卫服装（含服装不整、未着环卫裤的），每例扣0.5分；未佩证上岗的，每例扣0.5分</w:t>
            </w:r>
            <w:r>
              <w:rPr>
                <w:rFonts w:hint="eastAsia" w:eastAsia="仿宋_GB2312"/>
                <w:sz w:val="16"/>
                <w:szCs w:val="16"/>
                <w:highlight w:val="none"/>
                <w:lang w:eastAsia="zh-CN"/>
              </w:rPr>
              <w:t xml:space="preserve">；</w:t>
            </w:r>
            <w:r>
              <w:rPr>
                <w:rFonts w:eastAsia="仿宋_GB2312"/>
                <w:sz w:val="16"/>
                <w:szCs w:val="16"/>
                <w:highlight w:val="none"/>
              </w:rPr>
              <w:t xml:space="preserve">未按规定作业路段进行清扫保洁或从事与保洁无关事项，每例扣0.5分。</w:t>
            </w:r>
            <w:r/>
          </w:p>
        </w:tc>
      </w:tr>
      <w:tr>
        <w:trPr>
          <w:cantSplit/>
          <w:jc w:val="center"/>
          <w:trHeight w:val="993"/>
        </w:trPr>
        <w:tc>
          <w:tcPr>
            <w:tcW w:w="751" w:type="dxa"/>
            <w:vAlign w:val="center"/>
            <w:vMerge w:val="continue"/>
            <w:textDirection w:val="lrTb"/>
            <w:noWrap w:val="false"/>
          </w:tcPr>
          <w:p>
            <w:pPr>
              <w:rPr>
                <w:highlight w:val="none"/>
              </w:rPr>
            </w:pPr>
            <w:r>
              <w:rPr>
                <w:highlight w:val="none"/>
              </w:rPr>
            </w:r>
            <w:r/>
          </w:p>
        </w:tc>
        <w:tc>
          <w:tcPr>
            <w:tcW w:w="13804"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3、路面出现抛撒滴漏，保洁时间内未及时清扫的，每例扣1分；接报后15分钟内未赶到现场作业扣0.5分，30分钟内未到达现场作业扣1分，30分钟以上才到达扣1.5分；焚烧垃圾，每例扣4分；将垃圾扫入下水道或倒入绿化带，每例扣2分；晚间保洁不</w:t>
            </w:r>
            <w:r>
              <w:rPr>
                <w:rFonts w:hint="eastAsia" w:eastAsia="仿宋_GB2312"/>
                <w:sz w:val="18"/>
                <w:szCs w:val="18"/>
                <w:highlight w:val="none"/>
                <w:lang w:eastAsia="zh-CN"/>
              </w:rPr>
              <w:t xml:space="preserve">佩戴</w:t>
            </w:r>
            <w:r>
              <w:rPr>
                <w:rFonts w:eastAsia="仿宋_GB2312"/>
                <w:sz w:val="16"/>
                <w:szCs w:val="16"/>
                <w:highlight w:val="none"/>
              </w:rPr>
              <w:t xml:space="preserve">安全小闪灯，每例扣0.5分；高架桥、快速通道、快车道特殊情况（含应急保障）下需要人工清扫保洁时，未按照规定落实安全防护措施，每例扣1分；保洁员、保洁车不遵守交通规则，横穿马路、闯红灯、骑反道、非机动车辆进入快车道等，每例扣1分；未按作业定额（或招标文件）配备作业工具的，每例扣1分。</w:t>
            </w:r>
            <w:r/>
          </w:p>
        </w:tc>
      </w:tr>
      <w:tr>
        <w:trPr>
          <w:cantSplit/>
          <w:jc w:val="center"/>
          <w:trHeight w:val="492"/>
        </w:trPr>
        <w:tc>
          <w:tcPr>
            <w:tcW w:w="751" w:type="dxa"/>
            <w:vAlign w:val="center"/>
            <w:vMerge w:val="continue"/>
            <w:textDirection w:val="lrTb"/>
            <w:noWrap w:val="false"/>
          </w:tcPr>
          <w:p>
            <w:pPr>
              <w:rPr>
                <w:highlight w:val="none"/>
              </w:rPr>
            </w:pPr>
            <w:r>
              <w:rPr>
                <w:highlight w:val="none"/>
              </w:rPr>
            </w:r>
            <w:r/>
          </w:p>
        </w:tc>
        <w:tc>
          <w:tcPr>
            <w:tcW w:w="13804" w:type="dxa"/>
            <w:vAlign w:val="center"/>
            <w:textDirection w:val="lrTb"/>
            <w:noWrap w:val="false"/>
          </w:tcPr>
          <w:p>
            <w:pPr>
              <w:ind w:firstLine="320"/>
              <w:spacing w:line="220" w:lineRule="exact"/>
              <w:widowControl/>
              <w:tabs>
                <w:tab w:val="left" w:pos="1380" w:leader="none"/>
                <w:tab w:val="center" w:pos="5010" w:leader="none"/>
              </w:tabs>
              <w:rPr>
                <w:rFonts w:eastAsia="仿宋_GB2312"/>
                <w:sz w:val="16"/>
                <w:szCs w:val="16"/>
                <w:highlight w:val="none"/>
              </w:rPr>
            </w:pPr>
            <w:r>
              <w:rPr>
                <w:rFonts w:eastAsia="仿宋_GB2312"/>
                <w:sz w:val="16"/>
                <w:szCs w:val="16"/>
                <w:highlight w:val="none"/>
              </w:rPr>
              <w:t xml:space="preserve">4、对利用各种交通工具或其他手段有意跟踪检查组，干扰正常检查的，一经拍照确认，扣1分。检查时，道路保洁管理人员或保洁员在检查组周边进行突击保洁影响正常检查的，每例扣1分。</w:t>
            </w:r>
            <w:r/>
          </w:p>
        </w:tc>
      </w:tr>
      <w:tr>
        <w:trPr>
          <w:cantSplit/>
          <w:jc w:val="center"/>
          <w:trHeight w:val="743"/>
        </w:trPr>
        <w:tc>
          <w:tcPr>
            <w:tcW w:w="751" w:type="dxa"/>
            <w:vAlign w:val="center"/>
            <w:vMerge w:val="restart"/>
            <w:textDirection w:val="lrTb"/>
            <w:noWrap w:val="false"/>
          </w:tcPr>
          <w:p>
            <w:pPr>
              <w:jc w:val="center"/>
              <w:spacing w:line="260" w:lineRule="exact"/>
              <w:rPr>
                <w:rFonts w:eastAsia="宋体"/>
                <w:sz w:val="18"/>
                <w:szCs w:val="18"/>
                <w:highlight w:val="none"/>
              </w:rPr>
            </w:pPr>
            <w:r>
              <w:rPr>
                <w:rFonts w:eastAsia="楷体_GB2312"/>
                <w:b/>
                <w:sz w:val="18"/>
                <w:szCs w:val="18"/>
                <w:highlight w:val="none"/>
              </w:rPr>
              <w:t xml:space="preserve">作业质量</w:t>
            </w:r>
            <w:r/>
          </w:p>
        </w:tc>
        <w:tc>
          <w:tcPr>
            <w:tcW w:w="13804"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5、慢车道、人行道、人行天桥、地下通道（含路面、路牙、隔离桩、树根、喇叭口、快道的绿岛）发现杂物、纸屑、烟头、</w:t>
            </w:r>
            <w:r>
              <w:rPr>
                <w:rFonts w:hint="eastAsia" w:eastAsia="仿宋_GB2312"/>
                <w:sz w:val="18"/>
                <w:szCs w:val="18"/>
                <w:highlight w:val="none"/>
                <w:lang w:eastAsia="zh-CN"/>
              </w:rPr>
              <w:t xml:space="preserve">漂浮物</w:t>
            </w:r>
            <w:r>
              <w:rPr>
                <w:rFonts w:eastAsia="仿宋_GB2312"/>
                <w:sz w:val="16"/>
                <w:szCs w:val="16"/>
                <w:highlight w:val="none"/>
              </w:rPr>
              <w:t xml:space="preserve">视野内3片（个）以上扣1分，每多三片（个）加扣1分，路面有污物（人畜粪便、呕吐物）每处扣1分；路面有积水（雨天除外），1</w:t>
            </w:r>
            <w:r>
              <w:rPr>
                <w:rFonts w:eastAsia="宋体"/>
                <w:sz w:val="16"/>
                <w:szCs w:val="16"/>
                <w:highlight w:val="none"/>
              </w:rPr>
              <w:t xml:space="preserve">㎡</w:t>
            </w:r>
            <w:r>
              <w:rPr>
                <w:rFonts w:eastAsia="仿宋_GB2312"/>
                <w:sz w:val="16"/>
                <w:szCs w:val="16"/>
                <w:highlight w:val="none"/>
              </w:rPr>
              <w:t xml:space="preserve">扣1分；路面、路牙、隔离桩下有积灰1</w:t>
            </w:r>
            <w:r>
              <w:rPr>
                <w:rFonts w:eastAsia="宋体"/>
                <w:sz w:val="16"/>
                <w:szCs w:val="16"/>
                <w:highlight w:val="none"/>
              </w:rPr>
              <w:t xml:space="preserve">㎡</w:t>
            </w:r>
            <w:r>
              <w:rPr>
                <w:rFonts w:eastAsia="仿宋_GB2312"/>
                <w:sz w:val="16"/>
                <w:szCs w:val="16"/>
                <w:highlight w:val="none"/>
              </w:rPr>
              <w:t xml:space="preserve">以下扣1分，1</w:t>
            </w:r>
            <w:r>
              <w:rPr>
                <w:rFonts w:eastAsia="宋体"/>
                <w:sz w:val="16"/>
                <w:szCs w:val="16"/>
                <w:highlight w:val="none"/>
              </w:rPr>
              <w:t xml:space="preserve">㎡</w:t>
            </w:r>
            <w:r>
              <w:rPr>
                <w:rFonts w:eastAsia="仿宋_GB2312"/>
                <w:sz w:val="16"/>
                <w:szCs w:val="16"/>
                <w:highlight w:val="none"/>
              </w:rPr>
              <w:t xml:space="preserve">以上扣2分；路面有污迹1</w:t>
            </w:r>
            <w:r>
              <w:rPr>
                <w:rFonts w:eastAsia="宋体"/>
                <w:sz w:val="16"/>
                <w:szCs w:val="16"/>
                <w:highlight w:val="none"/>
              </w:rPr>
              <w:t xml:space="preserve">㎡</w:t>
            </w:r>
            <w:r>
              <w:rPr>
                <w:rFonts w:eastAsia="仿宋_GB2312"/>
                <w:sz w:val="16"/>
                <w:szCs w:val="16"/>
                <w:highlight w:val="none"/>
              </w:rPr>
              <w:t xml:space="preserve">以上扣1分，2</w:t>
            </w:r>
            <w:r>
              <w:rPr>
                <w:rFonts w:eastAsia="宋体"/>
                <w:sz w:val="16"/>
                <w:szCs w:val="16"/>
                <w:highlight w:val="none"/>
              </w:rPr>
              <w:t xml:space="preserve">㎡</w:t>
            </w:r>
            <w:r>
              <w:rPr>
                <w:rFonts w:eastAsia="仿宋_GB2312"/>
                <w:sz w:val="16"/>
                <w:szCs w:val="16"/>
                <w:highlight w:val="none"/>
              </w:rPr>
              <w:t xml:space="preserve">以上扣2分；窨井盖、下水道盖三格不净扣1分，全部不净扣2分。</w:t>
            </w:r>
            <w:r/>
          </w:p>
        </w:tc>
      </w:tr>
      <w:tr>
        <w:trPr>
          <w:cantSplit/>
          <w:jc w:val="center"/>
          <w:trHeight w:val="624"/>
        </w:trPr>
        <w:tc>
          <w:tcPr>
            <w:tcW w:w="751" w:type="dxa"/>
            <w:vAlign w:val="center"/>
            <w:vMerge w:val="continue"/>
            <w:textDirection w:val="lrTb"/>
            <w:noWrap w:val="false"/>
          </w:tcPr>
          <w:p>
            <w:pPr>
              <w:rPr>
                <w:highlight w:val="none"/>
              </w:rPr>
            </w:pPr>
            <w:r>
              <w:rPr>
                <w:highlight w:val="none"/>
              </w:rPr>
            </w:r>
            <w:r/>
          </w:p>
        </w:tc>
        <w:tc>
          <w:tcPr>
            <w:tcW w:w="13804"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6、作业范围内有暴露垃圾堆，大堆（一板车）扣4分，中堆（一保洁车）扣2分，小堆垃圾（一簸箕）扣1分；袋装垃圾未及时收集，每处扣0.5分；主次干道垃圾未能随扫随清，归堆量过大，影响市容和交通，每例扣1分；绿岛、花坛、墙角、路边、沟渠、河坡等处有积存垃圾，1平方米以下每处扣1分，1平方米以上每处扣2分。</w:t>
            </w:r>
            <w:r/>
          </w:p>
        </w:tc>
      </w:tr>
      <w:tr>
        <w:trPr>
          <w:cantSplit/>
          <w:jc w:val="center"/>
          <w:trHeight w:val="1065"/>
        </w:trPr>
        <w:tc>
          <w:tcPr>
            <w:tcW w:w="751" w:type="dxa"/>
            <w:vAlign w:val="center"/>
            <w:vMerge w:val="restart"/>
            <w:textDirection w:val="lrTb"/>
            <w:noWrap w:val="false"/>
          </w:tcPr>
          <w:p>
            <w:pPr>
              <w:jc w:val="center"/>
              <w:spacing w:line="260" w:lineRule="exact"/>
              <w:rPr>
                <w:rFonts w:eastAsia="楷体_GB2312"/>
                <w:b/>
                <w:sz w:val="18"/>
                <w:szCs w:val="18"/>
                <w:highlight w:val="none"/>
              </w:rPr>
            </w:pPr>
            <w:r>
              <w:rPr>
                <w:rFonts w:eastAsia="楷体_GB2312"/>
                <w:b/>
                <w:sz w:val="18"/>
                <w:szCs w:val="18"/>
                <w:highlight w:val="none"/>
              </w:rPr>
              <w:t xml:space="preserve">设施管理</w:t>
            </w:r>
            <w:r/>
          </w:p>
        </w:tc>
        <w:tc>
          <w:tcPr>
            <w:tcW w:w="13804"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7、果皮箱、</w:t>
            </w:r>
            <w:r>
              <w:rPr>
                <w:rFonts w:hint="eastAsia" w:eastAsia="仿宋_GB2312"/>
                <w:sz w:val="16"/>
                <w:szCs w:val="16"/>
                <w:highlight w:val="none"/>
                <w:lang w:eastAsia="zh-CN"/>
              </w:rPr>
              <w:t xml:space="preserve">垃圾桶</w:t>
            </w:r>
            <w:r>
              <w:rPr>
                <w:rFonts w:eastAsia="仿宋_GB2312"/>
                <w:sz w:val="16"/>
                <w:szCs w:val="16"/>
                <w:highlight w:val="none"/>
              </w:rPr>
              <w:t xml:space="preserve">、垃圾容器满溢，每个扣1分，周围不洁净扣1分；果皮箱、</w:t>
            </w:r>
            <w:r>
              <w:rPr>
                <w:rFonts w:hint="eastAsia" w:eastAsia="仿宋_GB2312"/>
                <w:sz w:val="16"/>
                <w:szCs w:val="16"/>
                <w:highlight w:val="none"/>
                <w:lang w:eastAsia="zh-CN"/>
              </w:rPr>
              <w:t xml:space="preserve">垃圾桶</w:t>
            </w:r>
            <w:r>
              <w:rPr>
                <w:rFonts w:eastAsia="仿宋_GB2312"/>
                <w:sz w:val="16"/>
                <w:szCs w:val="16"/>
                <w:highlight w:val="none"/>
              </w:rPr>
              <w:t xml:space="preserve">门未关、盖未盖，每只扣1分；果皮箱、</w:t>
            </w:r>
            <w:r>
              <w:rPr>
                <w:rFonts w:hint="eastAsia" w:eastAsia="仿宋_GB2312"/>
                <w:sz w:val="16"/>
                <w:szCs w:val="16"/>
                <w:highlight w:val="none"/>
                <w:lang w:eastAsia="zh-CN"/>
              </w:rPr>
              <w:t xml:space="preserve">垃圾桶</w:t>
            </w:r>
            <w:r>
              <w:rPr>
                <w:rFonts w:eastAsia="仿宋_GB2312"/>
                <w:sz w:val="16"/>
                <w:szCs w:val="16"/>
                <w:highlight w:val="none"/>
              </w:rPr>
              <w:t xml:space="preserve">损坏未及时修复或更新每只扣1分；遮挡果皮箱垃圾投放口、铁链锁住果皮箱门等人为因素致使果皮箱无法正常使用的扣1分</w:t>
            </w:r>
            <w:r>
              <w:rPr>
                <w:rFonts w:hint="eastAsia" w:eastAsia="仿宋_GB2312"/>
                <w:sz w:val="16"/>
                <w:szCs w:val="16"/>
                <w:highlight w:val="none"/>
                <w:lang w:eastAsia="zh-CN"/>
              </w:rPr>
              <w:t xml:space="preserve">；</w:t>
            </w:r>
            <w:r>
              <w:rPr>
                <w:rFonts w:eastAsia="仿宋_GB2312"/>
                <w:sz w:val="16"/>
                <w:szCs w:val="16"/>
                <w:highlight w:val="none"/>
              </w:rPr>
              <w:t xml:space="preserve">箱体遗失，固定螺钉未拔除，扣1分；果皮箱、</w:t>
            </w:r>
            <w:r>
              <w:rPr>
                <w:rFonts w:hint="eastAsia" w:eastAsia="仿宋_GB2312"/>
                <w:sz w:val="16"/>
                <w:szCs w:val="16"/>
                <w:highlight w:val="none"/>
                <w:lang w:eastAsia="zh-CN"/>
              </w:rPr>
              <w:t xml:space="preserve">垃圾桶</w:t>
            </w:r>
            <w:r>
              <w:rPr>
                <w:rFonts w:eastAsia="仿宋_GB2312"/>
                <w:sz w:val="16"/>
                <w:szCs w:val="16"/>
                <w:highlight w:val="none"/>
              </w:rPr>
              <w:t xml:space="preserve">未每日清洗，体表不洁（含白漆喷涂后造成的二次污染）、积灰、有油污，每个扣1分；</w:t>
            </w:r>
            <w:r>
              <w:rPr>
                <w:rFonts w:hint="eastAsia" w:eastAsia="仿宋_GB2312"/>
                <w:sz w:val="16"/>
                <w:szCs w:val="16"/>
                <w:highlight w:val="none"/>
                <w:lang w:eastAsia="zh-CN"/>
              </w:rPr>
              <w:t xml:space="preserve">垃圾桶</w:t>
            </w:r>
            <w:r>
              <w:rPr>
                <w:rFonts w:eastAsia="仿宋_GB2312"/>
                <w:sz w:val="16"/>
                <w:szCs w:val="16"/>
                <w:highlight w:val="none"/>
              </w:rPr>
              <w:t xml:space="preserve">乱摆放影响交通的，每例扣1分；破损、容貌不洁扣2分；果皮箱标识不符合要求，每例扣0.5分；分类果皮箱满一个，扣0.5分；全满扣1分。</w:t>
            </w:r>
            <w:r/>
          </w:p>
        </w:tc>
      </w:tr>
      <w:tr>
        <w:trPr>
          <w:cantSplit/>
          <w:jc w:val="center"/>
          <w:trHeight w:val="588"/>
        </w:trPr>
        <w:tc>
          <w:tcPr>
            <w:tcW w:w="751" w:type="dxa"/>
            <w:vAlign w:val="center"/>
            <w:vMerge w:val="continue"/>
            <w:textDirection w:val="lrTb"/>
            <w:noWrap w:val="false"/>
          </w:tcPr>
          <w:p>
            <w:pPr>
              <w:rPr>
                <w:highlight w:val="none"/>
              </w:rPr>
            </w:pPr>
            <w:r>
              <w:rPr>
                <w:highlight w:val="none"/>
              </w:rPr>
            </w:r>
            <w:r/>
          </w:p>
        </w:tc>
        <w:tc>
          <w:tcPr>
            <w:tcW w:w="13804"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8、保洁车、垃圾收集车破损，车体严重锈蚀，车体不洁、容貌不整、乱披乱挂的，作业工具未按规范摆放，每辆扣1分；保洁车、垃圾收集车乱停放，影响交通的</w:t>
            </w:r>
            <w:r>
              <w:rPr>
                <w:rFonts w:hint="eastAsia" w:eastAsia="仿宋_GB2312"/>
                <w:sz w:val="16"/>
                <w:szCs w:val="16"/>
                <w:highlight w:val="none"/>
                <w:lang w:eastAsia="zh-CN"/>
              </w:rPr>
              <w:t xml:space="preserve">，</w:t>
            </w:r>
            <w:r>
              <w:rPr>
                <w:rFonts w:eastAsia="仿宋_GB2312"/>
                <w:sz w:val="16"/>
                <w:szCs w:val="16"/>
                <w:highlight w:val="none"/>
              </w:rPr>
              <w:t xml:space="preserve">每辆扣1分；当班作业结束后车内垃圾不及时送往垃圾中转站或垃圾收集点的，半车以上扣1分，满车扣2分；保洁车、收集车遮挡号牌，扣1分。</w:t>
            </w:r>
            <w:r/>
          </w:p>
        </w:tc>
      </w:tr>
      <w:tr>
        <w:trPr>
          <w:cantSplit/>
          <w:jc w:val="center"/>
          <w:trHeight w:val="753"/>
        </w:trPr>
        <w:tc>
          <w:tcPr>
            <w:tcW w:w="751" w:type="dxa"/>
            <w:vAlign w:val="center"/>
            <w:textDirection w:val="lrTb"/>
            <w:noWrap w:val="false"/>
          </w:tcPr>
          <w:p>
            <w:pPr>
              <w:jc w:val="center"/>
              <w:spacing w:line="260" w:lineRule="exact"/>
              <w:rPr>
                <w:rFonts w:eastAsia="宋体"/>
                <w:sz w:val="18"/>
                <w:szCs w:val="18"/>
                <w:highlight w:val="none"/>
              </w:rPr>
            </w:pPr>
            <w:r>
              <w:rPr>
                <w:rFonts w:eastAsia="楷体_GB2312"/>
                <w:b/>
                <w:sz w:val="18"/>
                <w:szCs w:val="18"/>
                <w:highlight w:val="none"/>
              </w:rPr>
              <w:t xml:space="preserve">投诉举报</w:t>
            </w:r>
            <w:r/>
          </w:p>
        </w:tc>
        <w:tc>
          <w:tcPr>
            <w:tcW w:w="13804"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9、公开电话受理、领导交办、新闻媒体曝光、市民投诉举报、网络问政的环境卫生问题，经确认有责的，每例扣1分；未在规定期限内整改解决的，每例扣2分；市级以上检查失责任分的每例扣3分。环卫管理人员有吃拿卡要现象，且造成不良影响的，扣1分；环卫管理及作业人员工作用语不文明（讲粗话、骂人等），作业不文明，影响环卫管理，损坏环卫形象，发生一例扣1分，单位不及时处理扣1分；与信息采集人员、服务对象、服务单位发生纠纷矛盾，承担主要责任扣2分，承担全部责任扣4分。</w:t>
            </w:r>
            <w:r/>
          </w:p>
        </w:tc>
      </w:tr>
    </w:tbl>
    <w:p>
      <w:pPr>
        <w:ind w:firstLine="721"/>
        <w:jc w:val="center"/>
        <w:spacing w:line="520" w:lineRule="exact"/>
        <w:rPr>
          <w:rFonts w:eastAsia="华文中宋"/>
          <w:b/>
          <w:sz w:val="30"/>
          <w:szCs w:val="30"/>
          <w:highlight w:val="none"/>
        </w:rPr>
      </w:pPr>
      <w:r>
        <w:rPr>
          <w:rFonts w:eastAsia="华文中宋"/>
          <w:b/>
          <w:sz w:val="36"/>
          <w:szCs w:val="36"/>
          <w:highlight w:val="none"/>
        </w:rPr>
        <w:br w:type="page" w:clear="all"/>
      </w:r>
      <w:r>
        <w:rPr>
          <w:rFonts w:hint="eastAsia" w:eastAsia="华文中宋"/>
          <w:b/>
          <w:sz w:val="30"/>
          <w:szCs w:val="30"/>
          <w:highlight w:val="none"/>
          <w:lang w:eastAsia="zh-CN"/>
        </w:rPr>
        <w:t xml:space="preserve">龙池街道</w:t>
      </w:r>
      <w:r>
        <w:rPr>
          <w:rFonts w:eastAsia="华文中宋"/>
          <w:b/>
          <w:sz w:val="30"/>
          <w:szCs w:val="30"/>
          <w:highlight w:val="none"/>
        </w:rPr>
        <w:t xml:space="preserve">环卫作业质量考核评分细则</w:t>
      </w:r>
      <w:r/>
    </w:p>
    <w:p>
      <w:pPr>
        <w:jc w:val="both"/>
        <w:spacing w:line="300" w:lineRule="exact"/>
        <w:rPr>
          <w:rFonts w:eastAsia="仿宋_GB2312"/>
          <w:b/>
          <w:bCs/>
          <w:sz w:val="21"/>
          <w:szCs w:val="21"/>
          <w:highlight w:val="none"/>
        </w:rPr>
      </w:pPr>
      <w:r>
        <w:rPr>
          <w:rFonts w:eastAsia="仿宋_GB2312"/>
          <w:b/>
          <w:bCs/>
          <w:sz w:val="21"/>
          <w:szCs w:val="21"/>
        </w:rPr>
        <w:t xml:space="preserve">考核对象：</w:t>
      </w:r>
      <w:r>
        <w:rPr>
          <w:rFonts w:hint="eastAsia" w:eastAsia="仿宋_GB2312"/>
          <w:b/>
          <w:bCs/>
          <w:sz w:val="21"/>
          <w:szCs w:val="21"/>
          <w:lang w:eastAsia="zh-CN"/>
        </w:rPr>
        <w:t xml:space="preserve">龙池</w:t>
      </w:r>
      <w:r>
        <w:rPr>
          <w:rFonts w:hint="eastAsia" w:eastAsia="仿宋_GB2312"/>
          <w:b/>
          <w:bCs/>
          <w:sz w:val="21"/>
          <w:szCs w:val="21"/>
        </w:rPr>
        <w:t xml:space="preserve">街道环卫作业公司</w:t>
      </w:r>
      <w:r>
        <w:rPr>
          <w:rFonts w:hint="eastAsia" w:eastAsia="仿宋_GB2312"/>
          <w:b/>
          <w:bCs/>
          <w:sz w:val="21"/>
          <w:szCs w:val="21"/>
          <w:lang w:val="en-US" w:eastAsia="zh-CN"/>
        </w:rPr>
        <w:t xml:space="preserve">                                                                        </w:t>
      </w:r>
      <w:r>
        <w:rPr>
          <w:rFonts w:eastAsia="仿宋_GB2312"/>
          <w:b/>
          <w:bCs/>
          <w:sz w:val="21"/>
          <w:szCs w:val="21"/>
          <w:highlight w:val="none"/>
        </w:rPr>
        <w:t xml:space="preserve">考核项目：公厕保洁管理</w:t>
      </w:r>
      <w:r/>
    </w:p>
    <w:tbl>
      <w:tblPr>
        <w:tblStyle w:val="671"/>
        <w:tblW w:w="154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14668"/>
      </w:tblGrid>
      <w:tr>
        <w:trPr>
          <w:jc w:val="center"/>
          <w:trHeight w:val="350"/>
        </w:trPr>
        <w:tc>
          <w:tcPr>
            <w:tcW w:w="745" w:type="dxa"/>
            <w:vAlign w:val="center"/>
            <w:textDirection w:val="lrTb"/>
            <w:noWrap w:val="false"/>
          </w:tcPr>
          <w:p>
            <w:pPr>
              <w:jc w:val="center"/>
              <w:spacing w:line="260" w:lineRule="exact"/>
              <w:rPr>
                <w:rFonts w:eastAsia="楷体_GB2312"/>
                <w:b/>
                <w:sz w:val="18"/>
                <w:szCs w:val="18"/>
                <w:highlight w:val="none"/>
              </w:rPr>
            </w:pPr>
            <w:r>
              <w:rPr>
                <w:rFonts w:eastAsia="楷体_GB2312"/>
                <w:b/>
                <w:sz w:val="18"/>
                <w:szCs w:val="18"/>
                <w:highlight w:val="none"/>
              </w:rPr>
              <w:t xml:space="preserve">项目</w:t>
            </w:r>
            <w:r/>
          </w:p>
        </w:tc>
        <w:tc>
          <w:tcPr>
            <w:tcW w:w="14668" w:type="dxa"/>
            <w:vAlign w:val="center"/>
            <w:textDirection w:val="lrTb"/>
            <w:noWrap w:val="false"/>
          </w:tcPr>
          <w:p>
            <w:pPr>
              <w:ind w:firstLine="361"/>
              <w:jc w:val="center"/>
              <w:spacing w:line="260" w:lineRule="exact"/>
              <w:rPr>
                <w:rFonts w:eastAsia="楷体_GB2312"/>
                <w:b/>
                <w:sz w:val="18"/>
                <w:szCs w:val="18"/>
                <w:highlight w:val="none"/>
              </w:rPr>
            </w:pPr>
            <w:r>
              <w:rPr>
                <w:rFonts w:eastAsia="楷体_GB2312"/>
                <w:b/>
                <w:sz w:val="18"/>
                <w:szCs w:val="18"/>
                <w:highlight w:val="none"/>
              </w:rPr>
              <w:t xml:space="preserve">考核标准</w:t>
            </w:r>
            <w:r/>
          </w:p>
        </w:tc>
      </w:tr>
      <w:tr>
        <w:trPr>
          <w:cantSplit/>
          <w:jc w:val="center"/>
          <w:trHeight w:val="576" w:hRule="exact"/>
        </w:trPr>
        <w:tc>
          <w:tcPr>
            <w:tcW w:w="745" w:type="dxa"/>
            <w:vAlign w:val="center"/>
            <w:vMerge w:val="restart"/>
            <w:textDirection w:val="lrTb"/>
            <w:noWrap w:val="false"/>
          </w:tcPr>
          <w:p>
            <w:pPr>
              <w:jc w:val="center"/>
              <w:spacing w:line="260" w:lineRule="exact"/>
              <w:rPr>
                <w:rFonts w:eastAsia="楷体_GB2312"/>
                <w:b/>
                <w:sz w:val="18"/>
                <w:szCs w:val="18"/>
                <w:highlight w:val="none"/>
              </w:rPr>
            </w:pPr>
            <w:r>
              <w:rPr>
                <w:rFonts w:eastAsia="楷体_GB2312"/>
                <w:b/>
                <w:sz w:val="18"/>
                <w:szCs w:val="18"/>
                <w:highlight w:val="none"/>
              </w:rPr>
              <w:t xml:space="preserve">管理制度</w:t>
            </w:r>
            <w:r/>
          </w:p>
        </w:tc>
        <w:tc>
          <w:tcPr>
            <w:tcW w:w="14668"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1、按照统一要求设置公厕管理制度标牌</w:t>
            </w:r>
            <w:r>
              <w:rPr>
                <w:rFonts w:hint="eastAsia" w:eastAsia="仿宋_GB2312"/>
                <w:sz w:val="16"/>
                <w:szCs w:val="16"/>
                <w:highlight w:val="none"/>
                <w:lang w:eastAsia="zh-CN"/>
              </w:rPr>
              <w:t xml:space="preserve">，</w:t>
            </w:r>
            <w:r>
              <w:rPr>
                <w:rFonts w:eastAsia="仿宋_GB2312"/>
                <w:sz w:val="16"/>
                <w:szCs w:val="16"/>
                <w:highlight w:val="none"/>
              </w:rPr>
              <w:t xml:space="preserve">内容包括公厕名称、类别、公厕编号、管理单位、服务公约、联系电话、监督电话、开放时间等信息。未设置公厕管理制度标牌扣0.5分</w:t>
            </w:r>
            <w:r>
              <w:rPr>
                <w:rFonts w:hint="eastAsia" w:eastAsia="仿宋_GB2312"/>
                <w:sz w:val="16"/>
                <w:szCs w:val="16"/>
                <w:highlight w:val="none"/>
                <w:lang w:eastAsia="zh-CN"/>
              </w:rPr>
              <w:t xml:space="preserve">；</w:t>
            </w:r>
            <w:r>
              <w:rPr>
                <w:rFonts w:eastAsia="仿宋_GB2312"/>
                <w:sz w:val="16"/>
                <w:szCs w:val="16"/>
                <w:highlight w:val="none"/>
              </w:rPr>
              <w:t xml:space="preserve">内容缺项、不准确每项扣0.5分；未准确显示分类划档情况每例扣0.5分；发生非公厕管理用水、用电行为（含</w:t>
            </w:r>
            <w:r>
              <w:rPr>
                <w:rFonts w:hint="eastAsia" w:eastAsia="仿宋_GB2312"/>
                <w:sz w:val="16"/>
                <w:szCs w:val="16"/>
                <w:highlight w:val="none"/>
                <w:lang w:eastAsia="zh-CN"/>
              </w:rPr>
              <w:t xml:space="preserve">居</w:t>
            </w:r>
            <w:r>
              <w:rPr>
                <w:rFonts w:eastAsia="仿宋_GB2312"/>
                <w:sz w:val="16"/>
                <w:szCs w:val="16"/>
                <w:highlight w:val="none"/>
              </w:rPr>
              <w:t xml:space="preserve">民蹭水蹭电行为）每例扣1分。</w:t>
            </w:r>
            <w:r/>
          </w:p>
        </w:tc>
      </w:tr>
      <w:tr>
        <w:trPr>
          <w:cantSplit/>
          <w:jc w:val="center"/>
          <w:trHeight w:val="804" w:hRule="exact"/>
        </w:trPr>
        <w:tc>
          <w:tcPr>
            <w:tcW w:w="745" w:type="dxa"/>
            <w:vAlign w:val="center"/>
            <w:vMerge w:val="continue"/>
            <w:textDirection w:val="lrTb"/>
            <w:noWrap w:val="false"/>
          </w:tcPr>
          <w:p>
            <w:pPr>
              <w:rPr>
                <w:highlight w:val="none"/>
              </w:rPr>
            </w:pPr>
            <w:r>
              <w:rPr>
                <w:highlight w:val="none"/>
              </w:rPr>
            </w:r>
            <w:r/>
          </w:p>
        </w:tc>
        <w:tc>
          <w:tcPr>
            <w:tcW w:w="14668"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2、擅自关闭公厕，每例扣5分；未24小时开放公厕，每例扣2分；在保洁时段（6：00-22：00）内未落实专人保洁扣1分；保洁员作业时段从事与保洁无关事项，每例扣0.5分；有断岗、脱岗现象，每例扣1分；保洁员未着统一服装（含服装不整、未着环卫裤的），每例扣0.5分</w:t>
            </w:r>
            <w:r>
              <w:rPr>
                <w:rFonts w:hint="eastAsia" w:eastAsia="仿宋_GB2312"/>
                <w:sz w:val="16"/>
                <w:szCs w:val="16"/>
                <w:highlight w:val="none"/>
                <w:lang w:eastAsia="zh-CN"/>
              </w:rPr>
              <w:t xml:space="preserve">；</w:t>
            </w:r>
            <w:r>
              <w:rPr>
                <w:rFonts w:eastAsia="仿宋_GB2312"/>
                <w:sz w:val="16"/>
                <w:szCs w:val="16"/>
                <w:highlight w:val="none"/>
              </w:rPr>
              <w:t xml:space="preserve">未佩戴上岗证扣0.5分</w:t>
            </w:r>
            <w:r>
              <w:rPr>
                <w:rFonts w:eastAsia="仿宋_GB2312"/>
                <w:color w:val="000000"/>
                <w:sz w:val="16"/>
                <w:szCs w:val="16"/>
                <w:highlight w:val="none"/>
              </w:rPr>
              <w:t xml:space="preserve">；</w:t>
            </w:r>
            <w:r>
              <w:rPr>
                <w:rFonts w:eastAsia="仿宋_GB2312"/>
                <w:sz w:val="16"/>
                <w:szCs w:val="16"/>
                <w:highlight w:val="none"/>
              </w:rPr>
              <w:t xml:space="preserve">公厕保洁员（管理员）男超过60岁，女超过55岁，每例扣0.5分；不配合检查人员检查工作的，每例扣1分</w:t>
            </w:r>
            <w:r>
              <w:rPr>
                <w:rFonts w:hint="eastAsia" w:eastAsia="仿宋_GB2312"/>
                <w:sz w:val="16"/>
                <w:szCs w:val="16"/>
                <w:highlight w:val="none"/>
                <w:lang w:eastAsia="zh-CN"/>
              </w:rPr>
              <w:t xml:space="preserve">。</w:t>
            </w:r>
            <w:r/>
          </w:p>
        </w:tc>
      </w:tr>
      <w:tr>
        <w:trPr>
          <w:cantSplit/>
          <w:jc w:val="center"/>
          <w:trHeight w:val="549" w:hRule="exact"/>
        </w:trPr>
        <w:tc>
          <w:tcPr>
            <w:tcW w:w="745" w:type="dxa"/>
            <w:vAlign w:val="center"/>
            <w:vMerge w:val="restart"/>
            <w:textDirection w:val="lrTb"/>
            <w:noWrap w:val="false"/>
          </w:tcPr>
          <w:p>
            <w:pPr>
              <w:jc w:val="center"/>
              <w:spacing w:line="260" w:lineRule="exact"/>
              <w:rPr>
                <w:rFonts w:eastAsia="楷体_GB2312"/>
                <w:b/>
                <w:sz w:val="18"/>
                <w:szCs w:val="18"/>
                <w:highlight w:val="none"/>
              </w:rPr>
            </w:pPr>
            <w:r>
              <w:rPr>
                <w:rFonts w:eastAsia="楷体_GB2312"/>
                <w:b/>
                <w:sz w:val="18"/>
                <w:szCs w:val="18"/>
                <w:highlight w:val="none"/>
              </w:rPr>
              <w:t xml:space="preserve">保洁质量</w:t>
            </w:r>
            <w:r/>
          </w:p>
        </w:tc>
        <w:tc>
          <w:tcPr>
            <w:tcW w:w="14668"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3、厕所内有粪疤、尿碱，每处扣1分；地面不净每处扣1分；纸篓容量超出2/3不及时倾倒，每处扣1分；责任范围内有涂写、刻画、喷涂、张贴，每例扣1分；有以下情形的，每例扣1分</w:t>
            </w:r>
            <w:r>
              <w:rPr>
                <w:rFonts w:hint="eastAsia" w:eastAsia="仿宋_GB2312"/>
                <w:sz w:val="16"/>
                <w:szCs w:val="16"/>
                <w:highlight w:val="none"/>
                <w:lang w:eastAsia="zh-CN"/>
              </w:rPr>
              <w:t xml:space="preserve">：</w:t>
            </w:r>
            <w:r>
              <w:rPr>
                <w:rFonts w:eastAsia="仿宋_GB2312"/>
                <w:sz w:val="16"/>
                <w:szCs w:val="16"/>
                <w:highlight w:val="none"/>
              </w:rPr>
              <w:t xml:space="preserve">墙壁、天花、窗台、灯具、隔离板和门窗有蛛网，5cm长度以上吊灰、积灰污迹。</w:t>
            </w:r>
            <w:r/>
          </w:p>
        </w:tc>
      </w:tr>
      <w:tr>
        <w:trPr>
          <w:cantSplit/>
          <w:jc w:val="center"/>
          <w:trHeight w:val="574" w:hRule="exact"/>
        </w:trPr>
        <w:tc>
          <w:tcPr>
            <w:tcW w:w="745" w:type="dxa"/>
            <w:vAlign w:val="center"/>
            <w:vMerge w:val="continue"/>
            <w:textDirection w:val="lrTb"/>
            <w:noWrap w:val="false"/>
          </w:tcPr>
          <w:p>
            <w:pPr>
              <w:rPr>
                <w:highlight w:val="none"/>
              </w:rPr>
            </w:pPr>
            <w:r>
              <w:rPr>
                <w:highlight w:val="none"/>
              </w:rPr>
            </w:r>
            <w:r/>
          </w:p>
        </w:tc>
        <w:tc>
          <w:tcPr>
            <w:tcW w:w="14668"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4、公厕通道地面不洁，内外地面、洗手池有积水（0.5</w:t>
            </w:r>
            <w:r>
              <w:rPr>
                <w:rFonts w:eastAsia="宋体"/>
                <w:sz w:val="16"/>
                <w:szCs w:val="16"/>
                <w:highlight w:val="none"/>
              </w:rPr>
              <w:t xml:space="preserve">㎡</w:t>
            </w:r>
            <w:r>
              <w:rPr>
                <w:rFonts w:eastAsia="仿宋_GB2312"/>
                <w:sz w:val="16"/>
                <w:szCs w:val="16"/>
                <w:highlight w:val="none"/>
              </w:rPr>
              <w:t xml:space="preserve">以上）或有纸张、烟头、塑料袋等杂物3片以上，扣1分；二类公厕坑内积粪，每座扣1分，三类以下公厕每座扣0.5分；消杀不彻底，可视范围内蝇蛆超过5只扣0.5分，10只以上扣1分；有鼠患每只扣0.5分，2只以上扣1分。</w:t>
            </w:r>
            <w:r/>
          </w:p>
        </w:tc>
      </w:tr>
      <w:tr>
        <w:trPr>
          <w:cantSplit/>
          <w:jc w:val="center"/>
          <w:trHeight w:val="589" w:hRule="exact"/>
        </w:trPr>
        <w:tc>
          <w:tcPr>
            <w:tcW w:w="745" w:type="dxa"/>
            <w:vAlign w:val="center"/>
            <w:vMerge w:val="continue"/>
            <w:textDirection w:val="lrTb"/>
            <w:noWrap w:val="false"/>
          </w:tcPr>
          <w:p>
            <w:pPr>
              <w:rPr>
                <w:highlight w:val="none"/>
              </w:rPr>
            </w:pPr>
            <w:r>
              <w:rPr>
                <w:highlight w:val="none"/>
              </w:rPr>
            </w:r>
            <w:r/>
          </w:p>
        </w:tc>
        <w:tc>
          <w:tcPr>
            <w:tcW w:w="14668"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5、公厕外环境不洁，有垃圾、粪便、杂物堆放、晾晒衣物，乱搭建、乱堆放等情形，每例扣1分；倒粪口内、外壁不净，有粪疤、尿碱，每例扣1分；管理室、休息间（工具房）不整洁、乱堆放杂物、私拉乱接电线，每例扣0.5分。</w:t>
            </w:r>
            <w:r/>
          </w:p>
        </w:tc>
      </w:tr>
      <w:tr>
        <w:trPr>
          <w:cantSplit/>
          <w:jc w:val="center"/>
          <w:trHeight w:val="1078" w:hRule="exact"/>
        </w:trPr>
        <w:tc>
          <w:tcPr>
            <w:tcW w:w="745" w:type="dxa"/>
            <w:vAlign w:val="center"/>
            <w:vMerge w:val="restart"/>
            <w:textDirection w:val="lrTb"/>
            <w:noWrap w:val="false"/>
          </w:tcPr>
          <w:p>
            <w:pPr>
              <w:jc w:val="center"/>
              <w:spacing w:line="260" w:lineRule="exact"/>
              <w:rPr>
                <w:rFonts w:eastAsia="楷体_GB2312"/>
                <w:b/>
                <w:sz w:val="18"/>
                <w:szCs w:val="18"/>
                <w:highlight w:val="none"/>
              </w:rPr>
            </w:pPr>
            <w:r>
              <w:rPr>
                <w:rFonts w:eastAsia="楷体_GB2312"/>
                <w:b/>
                <w:sz w:val="18"/>
                <w:szCs w:val="18"/>
                <w:highlight w:val="none"/>
              </w:rPr>
              <w:t xml:space="preserve">设施</w:t>
            </w:r>
            <w:r/>
          </w:p>
          <w:p>
            <w:pPr>
              <w:jc w:val="center"/>
              <w:spacing w:line="260" w:lineRule="exact"/>
              <w:rPr>
                <w:rFonts w:eastAsia="楷体_GB2312"/>
                <w:b/>
                <w:sz w:val="18"/>
                <w:szCs w:val="18"/>
                <w:highlight w:val="none"/>
              </w:rPr>
            </w:pPr>
            <w:r>
              <w:rPr>
                <w:rFonts w:eastAsia="楷体_GB2312"/>
                <w:b/>
                <w:sz w:val="18"/>
                <w:szCs w:val="18"/>
                <w:highlight w:val="none"/>
              </w:rPr>
              <w:t xml:space="preserve">设备</w:t>
            </w:r>
            <w:r/>
          </w:p>
        </w:tc>
        <w:tc>
          <w:tcPr>
            <w:tcW w:w="14668"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6、未按国标设置性别标识扣1分，无LED</w:t>
            </w:r>
            <w:r>
              <w:rPr>
                <w:rFonts w:hint="eastAsia" w:eastAsia="仿宋_GB2312"/>
                <w:sz w:val="16"/>
                <w:szCs w:val="16"/>
                <w:highlight w:val="none"/>
                <w:lang w:eastAsia="zh-CN"/>
              </w:rPr>
              <w:t xml:space="preserve">“</w:t>
            </w:r>
            <w:r>
              <w:rPr>
                <w:rFonts w:eastAsia="仿宋_GB2312"/>
                <w:sz w:val="16"/>
                <w:szCs w:val="16"/>
                <w:highlight w:val="none"/>
              </w:rPr>
              <w:t xml:space="preserve">公共厕所TOILET</w:t>
            </w:r>
            <w:r>
              <w:rPr>
                <w:rFonts w:hint="eastAsia" w:eastAsia="仿宋_GB2312"/>
                <w:sz w:val="16"/>
                <w:szCs w:val="16"/>
                <w:highlight w:val="none"/>
                <w:lang w:eastAsia="zh-CN"/>
              </w:rPr>
              <w:t xml:space="preserve">”</w:t>
            </w:r>
            <w:r>
              <w:rPr>
                <w:rFonts w:eastAsia="仿宋_GB2312"/>
                <w:sz w:val="16"/>
                <w:szCs w:val="16"/>
                <w:highlight w:val="none"/>
              </w:rPr>
              <w:t xml:space="preserve">标识扣1分，LED灯不亮扣1分，未设置男女标识牌、无障碍标志牌、坐式厕位标识牌，每例扣1分；各类标牌设置不规范，破损、残缺、歪斜，每例扣0.5分；公厕指示牌、公厕导向指示牌损坏、丢失，每处扣1分；公厕导向指示牌信息不准、未及时更新扣1分；公厕导向牌、二次导向牌体表不洁（张贴），每例扣0.5分；管理间设施不全（桌椅床、空调、微波炉等）扣0.5分；工具间摆放混乱（各类工具有序摆放、标识清晰等）扣0.5</w:t>
            </w:r>
            <w:r>
              <w:rPr>
                <w:rFonts w:eastAsia="仿宋_GB2312"/>
                <w:color w:val="000000"/>
                <w:sz w:val="16"/>
                <w:szCs w:val="16"/>
                <w:highlight w:val="none"/>
              </w:rPr>
              <w:t xml:space="preserve">分；</w:t>
            </w:r>
            <w:r>
              <w:rPr>
                <w:rFonts w:eastAsia="仿宋_GB2312"/>
                <w:sz w:val="16"/>
                <w:szCs w:val="16"/>
                <w:highlight w:val="none"/>
              </w:rPr>
              <w:t xml:space="preserve">公厕既有设施（厕纸盒、擦手纸盒、洗手液分配器、干手器等）损坏、拆除、丢失每例扣1分。</w:t>
            </w:r>
            <w:r/>
          </w:p>
        </w:tc>
      </w:tr>
      <w:tr>
        <w:trPr>
          <w:cantSplit/>
          <w:jc w:val="center"/>
          <w:trHeight w:val="436" w:hRule="exact"/>
        </w:trPr>
        <w:tc>
          <w:tcPr>
            <w:tcW w:w="745" w:type="dxa"/>
            <w:vAlign w:val="center"/>
            <w:vMerge w:val="continue"/>
            <w:textDirection w:val="lrTb"/>
            <w:noWrap w:val="false"/>
          </w:tcPr>
          <w:p>
            <w:pPr>
              <w:rPr>
                <w:highlight w:val="none"/>
              </w:rPr>
            </w:pPr>
            <w:r>
              <w:rPr>
                <w:highlight w:val="none"/>
              </w:rPr>
            </w:r>
            <w:r/>
          </w:p>
        </w:tc>
        <w:tc>
          <w:tcPr>
            <w:tcW w:w="14668"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7、</w:t>
            </w:r>
            <w:r>
              <w:rPr>
                <w:rFonts w:eastAsia="仿宋_GB2312"/>
                <w:color w:val="000000"/>
                <w:sz w:val="16"/>
                <w:szCs w:val="16"/>
                <w:highlight w:val="none"/>
              </w:rPr>
              <w:t xml:space="preserve">公厕采光差未采取照明措施弥补的扣0.5分，</w:t>
            </w:r>
            <w:r>
              <w:rPr>
                <w:rFonts w:eastAsia="仿宋_GB2312"/>
                <w:sz w:val="16"/>
                <w:szCs w:val="16"/>
                <w:highlight w:val="none"/>
              </w:rPr>
              <w:t xml:space="preserve">夜间时段公厕入口处、男厕所、女厕所、无障碍间等处照明灯不亮，每处扣1分；未设置毒饵站，每例扣0.5分；毒饵站中未放置毒饵，扣0.5分</w:t>
            </w:r>
            <w:r>
              <w:rPr>
                <w:rFonts w:hint="eastAsia" w:eastAsia="仿宋_GB2312"/>
                <w:sz w:val="16"/>
                <w:szCs w:val="16"/>
                <w:highlight w:val="none"/>
                <w:lang w:eastAsia="zh-CN"/>
              </w:rPr>
              <w:t xml:space="preserve">。</w:t>
            </w:r>
            <w:r/>
          </w:p>
        </w:tc>
      </w:tr>
      <w:tr>
        <w:trPr>
          <w:cantSplit/>
          <w:jc w:val="center"/>
          <w:trHeight w:val="945" w:hRule="exact"/>
        </w:trPr>
        <w:tc>
          <w:tcPr>
            <w:tcW w:w="745" w:type="dxa"/>
            <w:vAlign w:val="center"/>
            <w:vMerge w:val="continue"/>
            <w:textDirection w:val="lrTb"/>
            <w:noWrap w:val="false"/>
          </w:tcPr>
          <w:p>
            <w:pPr>
              <w:rPr>
                <w:highlight w:val="none"/>
              </w:rPr>
            </w:pPr>
            <w:r>
              <w:rPr>
                <w:highlight w:val="none"/>
              </w:rPr>
            </w:r>
            <w:r/>
          </w:p>
        </w:tc>
        <w:tc>
          <w:tcPr>
            <w:tcW w:w="14668"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8、用水、用电系统未正常启用的每项扣1分；洗手水龙头、水箱、水阀缺失、破损或漏水，灯泡、开关损坏，每例扣1分；公厕屋顶、墙体渗漏，墙面破损超过0.5</w:t>
            </w:r>
            <w:r>
              <w:rPr>
                <w:rFonts w:eastAsia="宋体"/>
                <w:sz w:val="16"/>
                <w:szCs w:val="16"/>
                <w:highlight w:val="none"/>
              </w:rPr>
              <w:t xml:space="preserve">㎡</w:t>
            </w:r>
            <w:r>
              <w:rPr>
                <w:rFonts w:eastAsia="仿宋_GB2312"/>
                <w:sz w:val="16"/>
                <w:szCs w:val="16"/>
                <w:highlight w:val="none"/>
              </w:rPr>
              <w:t xml:space="preserve">的每处扣1分；</w:t>
            </w:r>
            <w:r>
              <w:rPr>
                <w:rFonts w:eastAsia="仿宋_GB2312"/>
                <w:sz w:val="16"/>
                <w:szCs w:val="16"/>
                <w:highlight w:val="none"/>
              </w:rPr>
              <w:t xml:space="preserve">墙壁、天花、门窗、灯具、隔板、镜子、挂衣钩、纸篓、洗手池台面及水池、大小便器、拖把池、上下水管缺失和破损，每处扣1分；室内地面、便池、便槽、墙裙，瓷砖破损2块以上，每例扣1分；倒粪口设施破损扣1分；隔间门锁无法关闭扣0.5分；化粪池无盖扣1分，有盖未盖扣0.5分，盖板未盖严（大于池口1/3）扣0.5分，盖板不洁扣0.5分，盖板破损扣0.5分；粪便满溢扣1分；清掏粪便未及时清运扣1分，容器未密闭扣0.5分，清运粪便后未清扫冲洗地面每例扣1分，沿途抛洒滴漏每平方米扣1分；未按规定频次清掏（半年1次）每座扣1分。</w:t>
            </w:r>
            <w:r/>
          </w:p>
        </w:tc>
      </w:tr>
      <w:tr>
        <w:trPr>
          <w:cantSplit/>
          <w:jc w:val="center"/>
          <w:trHeight w:val="683" w:hRule="exact"/>
        </w:trPr>
        <w:tc>
          <w:tcPr>
            <w:tcW w:w="745" w:type="dxa"/>
            <w:vAlign w:val="center"/>
            <w:vMerge w:val="continue"/>
            <w:textDirection w:val="lrTb"/>
            <w:noWrap w:val="false"/>
          </w:tcPr>
          <w:p>
            <w:pPr>
              <w:rPr>
                <w:highlight w:val="none"/>
              </w:rPr>
            </w:pPr>
            <w:r>
              <w:rPr>
                <w:highlight w:val="none"/>
              </w:rPr>
            </w:r>
            <w:r/>
          </w:p>
        </w:tc>
        <w:tc>
          <w:tcPr>
            <w:tcW w:w="14668"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9、无障碍通道不能正常使用的扣1分，扶手缺失破损、安装不牢固松动的每项扣0.5分；</w:t>
            </w:r>
            <w:r>
              <w:rPr>
                <w:rFonts w:eastAsia="仿宋"/>
                <w:sz w:val="16"/>
                <w:szCs w:val="16"/>
                <w:highlight w:val="none"/>
              </w:rPr>
              <w:t xml:space="preserve">第三卫生间、</w:t>
            </w:r>
            <w:r>
              <w:rPr>
                <w:rFonts w:eastAsia="仿宋_GB2312"/>
                <w:sz w:val="16"/>
                <w:szCs w:val="16"/>
                <w:highlight w:val="none"/>
              </w:rPr>
              <w:t xml:space="preserve">无障碍间未正常开放使用的扣1分，摆放杂物的扣0.5分，卫生洁具及辅助设施缺失、破损的每项扣1分；洗手龙头或便器的水压达不到正常流量、自动感应设施不敏锐，影响使用效果的，每例扣1分</w:t>
            </w:r>
            <w:r>
              <w:rPr>
                <w:rFonts w:hint="eastAsia" w:eastAsia="仿宋_GB2312"/>
                <w:sz w:val="16"/>
                <w:szCs w:val="16"/>
                <w:highlight w:val="none"/>
                <w:lang w:eastAsia="zh-CN"/>
              </w:rPr>
              <w:t xml:space="preserve">。</w:t>
            </w:r>
            <w:r/>
          </w:p>
        </w:tc>
      </w:tr>
      <w:tr>
        <w:trPr>
          <w:cantSplit/>
          <w:jc w:val="center"/>
          <w:trHeight w:val="824"/>
        </w:trPr>
        <w:tc>
          <w:tcPr>
            <w:tcW w:w="745" w:type="dxa"/>
            <w:vAlign w:val="center"/>
            <w:textDirection w:val="lrTb"/>
            <w:noWrap w:val="false"/>
          </w:tcPr>
          <w:p>
            <w:pPr>
              <w:jc w:val="center"/>
              <w:spacing w:line="260" w:lineRule="exact"/>
              <w:rPr>
                <w:rFonts w:eastAsia="楷体_GB2312"/>
                <w:b/>
                <w:sz w:val="18"/>
                <w:szCs w:val="18"/>
                <w:highlight w:val="none"/>
              </w:rPr>
            </w:pPr>
            <w:r>
              <w:rPr>
                <w:rFonts w:eastAsia="楷体_GB2312"/>
                <w:b/>
                <w:sz w:val="18"/>
                <w:szCs w:val="18"/>
                <w:highlight w:val="none"/>
              </w:rPr>
              <w:t xml:space="preserve">投诉举报</w:t>
            </w:r>
            <w:r/>
          </w:p>
        </w:tc>
        <w:tc>
          <w:tcPr>
            <w:tcW w:w="14668"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10、公开电话受理、领导交办、新闻媒体曝光、市民投诉举报、网络问政的公厕管理问题，经确认有责的，每例扣1分；未在规定期限（5个工作日）内整改解决的，每例扣2分；市级以上检查失责任分的每例扣3分；公厕保洁员（管理员）工作用语不文明、服务态度差、着装不整齐（袒腹露背、敞胸露怀），遭市民投诉举报经确认的，每例扣1分，单位不及时处理扣2分；与信息采集人员、服务对象发生纠纷矛盾，承担主要责任扣2分，承担全部责任扣4分。</w:t>
            </w:r>
            <w:r/>
          </w:p>
        </w:tc>
      </w:tr>
    </w:tbl>
    <w:p>
      <w:pPr>
        <w:ind w:firstLine="721"/>
        <w:jc w:val="center"/>
        <w:spacing w:line="520" w:lineRule="exact"/>
        <w:rPr>
          <w:rFonts w:eastAsia="华文中宋"/>
          <w:b/>
          <w:sz w:val="30"/>
          <w:szCs w:val="30"/>
          <w:highlight w:val="none"/>
        </w:rPr>
      </w:pPr>
      <w:r>
        <w:rPr>
          <w:rFonts w:eastAsia="华文中宋"/>
          <w:b/>
          <w:sz w:val="36"/>
          <w:szCs w:val="36"/>
          <w:highlight w:val="none"/>
        </w:rPr>
        <w:br w:type="page" w:clear="all"/>
      </w:r>
      <w:r>
        <w:rPr>
          <w:rFonts w:hint="eastAsia" w:eastAsia="华文中宋"/>
          <w:b/>
          <w:sz w:val="30"/>
          <w:szCs w:val="30"/>
          <w:highlight w:val="none"/>
          <w:lang w:eastAsia="zh-CN"/>
        </w:rPr>
        <w:t xml:space="preserve">龙池街道</w:t>
      </w:r>
      <w:r>
        <w:rPr>
          <w:rFonts w:eastAsia="华文中宋"/>
          <w:b/>
          <w:sz w:val="30"/>
          <w:szCs w:val="30"/>
          <w:highlight w:val="none"/>
        </w:rPr>
        <w:t xml:space="preserve">环卫作业质量考核评分细则</w:t>
      </w:r>
      <w:r/>
    </w:p>
    <w:p>
      <w:pPr>
        <w:jc w:val="both"/>
        <w:spacing w:line="500" w:lineRule="exact"/>
        <w:rPr>
          <w:rFonts w:eastAsia="仿宋_GB2312"/>
          <w:b/>
          <w:bCs/>
          <w:sz w:val="21"/>
          <w:szCs w:val="21"/>
          <w:highlight w:val="none"/>
        </w:rPr>
      </w:pPr>
      <w:r>
        <w:rPr>
          <w:rFonts w:eastAsia="仿宋_GB2312"/>
          <w:b/>
          <w:bCs/>
          <w:sz w:val="21"/>
          <w:szCs w:val="21"/>
        </w:rPr>
        <w:t xml:space="preserve">考核对象：</w:t>
      </w:r>
      <w:r>
        <w:rPr>
          <w:rFonts w:hint="eastAsia" w:eastAsia="仿宋_GB2312"/>
          <w:b/>
          <w:bCs/>
          <w:sz w:val="21"/>
          <w:szCs w:val="21"/>
          <w:lang w:eastAsia="zh-CN"/>
        </w:rPr>
        <w:t xml:space="preserve">龙池</w:t>
      </w:r>
      <w:r>
        <w:rPr>
          <w:rFonts w:hint="eastAsia" w:eastAsia="仿宋_GB2312"/>
          <w:b/>
          <w:bCs/>
          <w:sz w:val="21"/>
          <w:szCs w:val="21"/>
        </w:rPr>
        <w:t xml:space="preserve">街道环卫作业公司</w:t>
      </w:r>
      <w:r>
        <w:rPr>
          <w:rFonts w:hint="eastAsia" w:eastAsia="仿宋_GB2312"/>
          <w:b/>
          <w:bCs/>
          <w:sz w:val="21"/>
          <w:szCs w:val="21"/>
          <w:lang w:val="en-US" w:eastAsia="zh-CN"/>
        </w:rPr>
        <w:t xml:space="preserve">                                                                         </w:t>
      </w:r>
      <w:r>
        <w:rPr>
          <w:rFonts w:eastAsia="仿宋_GB2312"/>
          <w:b/>
          <w:bCs/>
          <w:sz w:val="21"/>
          <w:szCs w:val="21"/>
          <w:highlight w:val="none"/>
        </w:rPr>
        <w:t xml:space="preserve">考核项目：垃圾清运中转</w:t>
      </w:r>
      <w:r/>
    </w:p>
    <w:tbl>
      <w:tblPr>
        <w:tblStyle w:val="671"/>
        <w:tblW w:w="144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5"/>
        <w:gridCol w:w="13806"/>
      </w:tblGrid>
      <w:tr>
        <w:trPr>
          <w:cantSplit/>
          <w:jc w:val="center"/>
          <w:trHeight w:val="349"/>
        </w:trPr>
        <w:tc>
          <w:tcPr>
            <w:tcW w:w="655" w:type="dxa"/>
            <w:vAlign w:val="center"/>
            <w:textDirection w:val="lrTb"/>
            <w:noWrap w:val="false"/>
          </w:tcPr>
          <w:p>
            <w:pPr>
              <w:jc w:val="center"/>
              <w:spacing w:line="400" w:lineRule="exact"/>
              <w:rPr>
                <w:rFonts w:eastAsia="楷体_GB2312"/>
                <w:b/>
                <w:sz w:val="18"/>
                <w:szCs w:val="18"/>
                <w:highlight w:val="none"/>
              </w:rPr>
            </w:pPr>
            <w:r>
              <w:rPr>
                <w:rFonts w:eastAsia="楷体_GB2312"/>
                <w:b/>
                <w:sz w:val="18"/>
                <w:szCs w:val="18"/>
                <w:highlight w:val="none"/>
              </w:rPr>
              <w:t xml:space="preserve">项目</w:t>
            </w:r>
            <w:r/>
          </w:p>
        </w:tc>
        <w:tc>
          <w:tcPr>
            <w:tcW w:w="13806" w:type="dxa"/>
            <w:vAlign w:val="center"/>
            <w:textDirection w:val="lrTb"/>
            <w:noWrap w:val="false"/>
          </w:tcPr>
          <w:p>
            <w:pPr>
              <w:ind w:firstLine="361"/>
              <w:jc w:val="center"/>
              <w:spacing w:line="400" w:lineRule="exact"/>
              <w:rPr>
                <w:rFonts w:eastAsia="楷体_GB2312"/>
                <w:b/>
                <w:sz w:val="18"/>
                <w:szCs w:val="18"/>
                <w:highlight w:val="none"/>
              </w:rPr>
            </w:pPr>
            <w:r>
              <w:rPr>
                <w:rFonts w:eastAsia="楷体_GB2312"/>
                <w:b/>
                <w:sz w:val="18"/>
                <w:szCs w:val="18"/>
                <w:highlight w:val="none"/>
              </w:rPr>
              <w:t xml:space="preserve">考核标准</w:t>
            </w:r>
            <w:r/>
          </w:p>
        </w:tc>
      </w:tr>
      <w:tr>
        <w:trPr>
          <w:cantSplit/>
          <w:jc w:val="center"/>
          <w:trHeight w:val="798"/>
        </w:trPr>
        <w:tc>
          <w:tcPr>
            <w:tcW w:w="655" w:type="dxa"/>
            <w:vAlign w:val="center"/>
            <w:vMerge w:val="restart"/>
            <w:textDirection w:val="lrTb"/>
            <w:noWrap w:val="false"/>
          </w:tcPr>
          <w:p>
            <w:pPr>
              <w:jc w:val="center"/>
              <w:spacing w:line="260" w:lineRule="exact"/>
              <w:rPr>
                <w:rFonts w:eastAsia="楷体_GB2312"/>
                <w:b/>
                <w:sz w:val="18"/>
                <w:szCs w:val="18"/>
                <w:highlight w:val="none"/>
              </w:rPr>
            </w:pPr>
            <w:r>
              <w:rPr>
                <w:rFonts w:eastAsia="楷体_GB2312"/>
                <w:b/>
                <w:sz w:val="18"/>
                <w:szCs w:val="18"/>
                <w:highlight w:val="none"/>
              </w:rPr>
              <w:t xml:space="preserve">管理规定</w:t>
            </w:r>
            <w:r/>
          </w:p>
        </w:tc>
        <w:tc>
          <w:tcPr>
            <w:tcW w:w="13806"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1、中转站无站名扣0.5分；管理制度、作业时间、安全操作规定、安全提示标识未上墙等，每例扣0.5分；</w:t>
            </w:r>
            <w:r>
              <w:rPr>
                <w:rFonts w:hint="eastAsia" w:eastAsia="仿宋_GB2312"/>
                <w:sz w:val="16"/>
                <w:szCs w:val="16"/>
                <w:highlight w:val="none"/>
                <w:lang w:eastAsia="zh-CN"/>
              </w:rPr>
              <w:t xml:space="preserve">台账</w:t>
            </w:r>
            <w:r>
              <w:rPr>
                <w:rFonts w:eastAsia="仿宋_GB2312"/>
                <w:sz w:val="16"/>
                <w:szCs w:val="16"/>
                <w:highlight w:val="none"/>
              </w:rPr>
              <w:t xml:space="preserve">（含消杀</w:t>
            </w:r>
            <w:r>
              <w:rPr>
                <w:rFonts w:hint="eastAsia" w:eastAsia="仿宋_GB2312"/>
                <w:sz w:val="16"/>
                <w:szCs w:val="16"/>
                <w:highlight w:val="none"/>
                <w:lang w:eastAsia="zh-CN"/>
              </w:rPr>
              <w:t xml:space="preserve">台账</w:t>
            </w:r>
            <w:r>
              <w:rPr>
                <w:rFonts w:eastAsia="仿宋_GB2312"/>
                <w:sz w:val="16"/>
                <w:szCs w:val="16"/>
                <w:highlight w:val="none"/>
              </w:rPr>
              <w:t xml:space="preserve">）记录不全扣0.5分，不使用无害化垃圾检测合格单，扣0.5分；工作人员未着环卫统一服装（含服装不整、未着环卫裤的），每例扣0.5分；未佩证上岗的，每例扣0.5分；未携带当班考核本，每例扣0.5分；考核本不登记，每例扣0.5分，超过3天不登记每例扣1分，登记作假每例扣1分；作业时未戴口罩</w:t>
            </w:r>
            <w:r>
              <w:rPr>
                <w:rFonts w:hint="eastAsia" w:eastAsia="仿宋_GB2312"/>
                <w:sz w:val="16"/>
                <w:szCs w:val="16"/>
                <w:highlight w:val="none"/>
                <w:lang w:eastAsia="zh-CN"/>
              </w:rPr>
              <w:t xml:space="preserve">，</w:t>
            </w:r>
            <w:r>
              <w:rPr>
                <w:rFonts w:eastAsia="仿宋_GB2312"/>
                <w:sz w:val="16"/>
                <w:szCs w:val="16"/>
                <w:highlight w:val="none"/>
              </w:rPr>
              <w:t xml:space="preserve">每例扣0.5分；未按规定时间开放扣1分，提前关门扣1分；管理人员未按挂牌时间到岗扣1分；管理人员作业时段从事与工作无关事项，每例扣1分；有断岗、脱岗现象，每例扣1分；未经批准，随意设置临时生活垃圾中转点，每例扣1分</w:t>
            </w:r>
            <w:r>
              <w:rPr>
                <w:rFonts w:hint="eastAsia" w:eastAsia="仿宋_GB2312"/>
                <w:sz w:val="16"/>
                <w:szCs w:val="16"/>
                <w:highlight w:val="none"/>
                <w:lang w:eastAsia="zh-CN"/>
              </w:rPr>
              <w:t xml:space="preserve">。</w:t>
            </w:r>
            <w:r/>
          </w:p>
        </w:tc>
      </w:tr>
      <w:tr>
        <w:trPr>
          <w:cantSplit/>
          <w:jc w:val="center"/>
          <w:trHeight w:val="441"/>
        </w:trPr>
        <w:tc>
          <w:tcPr>
            <w:tcW w:w="655" w:type="dxa"/>
            <w:vAlign w:val="center"/>
            <w:vMerge w:val="continue"/>
            <w:textDirection w:val="lrTb"/>
            <w:noWrap w:val="false"/>
          </w:tcPr>
          <w:p>
            <w:pPr>
              <w:rPr>
                <w:highlight w:val="none"/>
              </w:rPr>
            </w:pPr>
            <w:r>
              <w:rPr>
                <w:highlight w:val="none"/>
              </w:rPr>
            </w:r>
            <w:r/>
          </w:p>
        </w:tc>
        <w:tc>
          <w:tcPr>
            <w:tcW w:w="13806"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2、未按照垃圾调运任务计划及时将垃圾送往大型转运站和江南、江北焚烧厂扣2分；进入城南、江北转运站垃圾超过月度计划的10%扣1分；异地运输、处置垃圾未按程序办理扣2分；未完成餐厨、厨余垃圾收运任务，完成月度计划的90%以下扣1分、50%以下扣2分</w:t>
            </w:r>
            <w:r>
              <w:rPr>
                <w:rFonts w:hint="eastAsia" w:eastAsia="仿宋_GB2312"/>
                <w:sz w:val="16"/>
                <w:szCs w:val="16"/>
                <w:highlight w:val="none"/>
                <w:lang w:eastAsia="zh-CN"/>
              </w:rPr>
              <w:t xml:space="preserve">。</w:t>
            </w:r>
            <w:r/>
          </w:p>
        </w:tc>
      </w:tr>
      <w:tr>
        <w:trPr>
          <w:cantSplit/>
          <w:jc w:val="center"/>
          <w:trHeight w:val="599"/>
        </w:trPr>
        <w:tc>
          <w:tcPr>
            <w:tcW w:w="655" w:type="dxa"/>
            <w:vAlign w:val="center"/>
            <w:vMerge w:val="restart"/>
            <w:textDirection w:val="lrTb"/>
            <w:noWrap w:val="false"/>
          </w:tcPr>
          <w:p>
            <w:pPr>
              <w:jc w:val="center"/>
              <w:spacing w:line="260" w:lineRule="exact"/>
              <w:rPr>
                <w:rFonts w:eastAsia="楷体_GB2312"/>
                <w:b/>
                <w:sz w:val="18"/>
                <w:szCs w:val="18"/>
                <w:highlight w:val="none"/>
              </w:rPr>
            </w:pPr>
            <w:r>
              <w:rPr>
                <w:rFonts w:eastAsia="楷体_GB2312"/>
                <w:b/>
                <w:sz w:val="18"/>
                <w:szCs w:val="18"/>
                <w:highlight w:val="none"/>
              </w:rPr>
              <w:t xml:space="preserve">作业现场</w:t>
            </w:r>
            <w:r/>
          </w:p>
        </w:tc>
        <w:tc>
          <w:tcPr>
            <w:tcW w:w="13806"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3、作业现场有大量垃圾积压扣5分，有两斗或两压缩块，满一垃圾运输车的，每例扣1分；站前秩序乱引起道路交通堵塞，扣2分；作业时周围散落垃圾较多，未落实随扫随清随冲的扣1分；当班作业后，站内有积存垃圾，半斗以上每例扣0.5分；地面、门前有垃圾，有污水、站容不洁、排水沟淤积的每例扣1分；可视范围内蝇蛆超过5只扣0.5分，10只以上扣1分；有鼠每只扣0.5分；春夏秋季，不消杀，每次扣0.5分，已安装污水处理装置、除臭装置、异味报警器不使用的，每次扣1分</w:t>
            </w:r>
            <w:r>
              <w:rPr>
                <w:rFonts w:hint="eastAsia" w:eastAsia="仿宋_GB2312"/>
                <w:sz w:val="16"/>
                <w:szCs w:val="16"/>
                <w:highlight w:val="none"/>
                <w:lang w:eastAsia="zh-CN"/>
              </w:rPr>
              <w:t xml:space="preserve">。</w:t>
            </w:r>
            <w:r/>
          </w:p>
        </w:tc>
      </w:tr>
      <w:tr>
        <w:trPr>
          <w:cantSplit/>
          <w:jc w:val="center"/>
          <w:trHeight w:val="378"/>
        </w:trPr>
        <w:tc>
          <w:tcPr>
            <w:tcW w:w="655" w:type="dxa"/>
            <w:vAlign w:val="top"/>
            <w:vMerge w:val="continue"/>
            <w:textDirection w:val="lrTb"/>
            <w:noWrap w:val="false"/>
          </w:tcPr>
          <w:p>
            <w:pPr>
              <w:rPr>
                <w:highlight w:val="none"/>
              </w:rPr>
            </w:pPr>
            <w:r>
              <w:rPr>
                <w:highlight w:val="none"/>
              </w:rPr>
            </w:r>
            <w:r/>
          </w:p>
        </w:tc>
        <w:tc>
          <w:tcPr>
            <w:tcW w:w="13806"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4、保洁车破损，车体严重锈蚀，车体不洁、容貌不整、乱披乱挂、超高超限装载的，保洁员未着统一服装进入垃圾中转站的，每例扣1分；无标识或标识不符合要求的车辆进入生活垃圾中转站倾倒垃圾，每辆扣1分</w:t>
            </w:r>
            <w:r>
              <w:rPr>
                <w:rFonts w:hint="eastAsia" w:eastAsia="仿宋_GB2312"/>
                <w:sz w:val="16"/>
                <w:szCs w:val="16"/>
                <w:highlight w:val="none"/>
                <w:lang w:eastAsia="zh-CN"/>
              </w:rPr>
              <w:t xml:space="preserve">。</w:t>
            </w:r>
            <w:r/>
          </w:p>
        </w:tc>
      </w:tr>
      <w:tr>
        <w:trPr>
          <w:cantSplit/>
          <w:jc w:val="center"/>
          <w:trHeight w:val="468"/>
        </w:trPr>
        <w:tc>
          <w:tcPr>
            <w:tcW w:w="655" w:type="dxa"/>
            <w:vAlign w:val="top"/>
            <w:vMerge w:val="continue"/>
            <w:textDirection w:val="lrTb"/>
            <w:noWrap w:val="false"/>
          </w:tcPr>
          <w:p>
            <w:pPr>
              <w:rPr>
                <w:highlight w:val="none"/>
              </w:rPr>
            </w:pPr>
            <w:r>
              <w:rPr>
                <w:highlight w:val="none"/>
              </w:rPr>
            </w:r>
            <w:r/>
          </w:p>
        </w:tc>
        <w:tc>
          <w:tcPr>
            <w:tcW w:w="13806"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5、临时收集点在收集时间内无专人负责扣1分；周围有散落垃圾扣0.5分；</w:t>
            </w:r>
            <w:r>
              <w:rPr>
                <w:rFonts w:hint="eastAsia" w:eastAsia="仿宋_GB2312"/>
                <w:sz w:val="16"/>
                <w:szCs w:val="16"/>
                <w:highlight w:val="none"/>
                <w:lang w:eastAsia="zh-CN"/>
              </w:rPr>
              <w:t xml:space="preserve">垃圾桶</w:t>
            </w:r>
            <w:r>
              <w:rPr>
                <w:rFonts w:eastAsia="仿宋_GB2312"/>
                <w:sz w:val="16"/>
                <w:szCs w:val="16"/>
                <w:highlight w:val="none"/>
              </w:rPr>
              <w:t xml:space="preserve">排列不整齐扣0.5分；</w:t>
            </w:r>
            <w:r>
              <w:rPr>
                <w:rFonts w:hint="eastAsia" w:eastAsia="仿宋_GB2312"/>
                <w:sz w:val="16"/>
                <w:szCs w:val="16"/>
                <w:highlight w:val="none"/>
                <w:lang w:eastAsia="zh-CN"/>
              </w:rPr>
              <w:t xml:space="preserve">垃圾桶</w:t>
            </w:r>
            <w:r>
              <w:rPr>
                <w:rFonts w:eastAsia="仿宋_GB2312"/>
                <w:sz w:val="16"/>
                <w:szCs w:val="16"/>
                <w:highlight w:val="none"/>
              </w:rPr>
              <w:t xml:space="preserve">盖未盖、垃圾漫溢</w:t>
            </w:r>
            <w:r>
              <w:rPr>
                <w:rFonts w:hint="eastAsia" w:eastAsia="仿宋_GB2312"/>
                <w:sz w:val="16"/>
                <w:szCs w:val="16"/>
                <w:highlight w:val="none"/>
              </w:rPr>
              <w:t xml:space="preserve">、</w:t>
            </w:r>
            <w:r>
              <w:rPr>
                <w:rFonts w:eastAsia="仿宋_GB2312"/>
                <w:sz w:val="16"/>
                <w:szCs w:val="16"/>
                <w:highlight w:val="none"/>
              </w:rPr>
              <w:t xml:space="preserve">破损，每只扣0.5分；</w:t>
            </w:r>
            <w:r>
              <w:rPr>
                <w:rFonts w:hint="eastAsia" w:eastAsia="仿宋_GB2312"/>
                <w:sz w:val="16"/>
                <w:szCs w:val="16"/>
                <w:highlight w:val="none"/>
                <w:lang w:eastAsia="zh-CN"/>
              </w:rPr>
              <w:t xml:space="preserve">垃圾桶</w:t>
            </w:r>
            <w:r>
              <w:rPr>
                <w:rFonts w:eastAsia="仿宋_GB2312"/>
                <w:sz w:val="16"/>
                <w:szCs w:val="16"/>
                <w:highlight w:val="none"/>
              </w:rPr>
              <w:t xml:space="preserve">数量超过20只未中转，每例扣2分；秩序乱引起道路交通堵塞，扣2分；作业结束后未及时清洗，扣2分；垃圾桶、果皮箱内外箱体不洁，每只扣0.5分；未按规定中转（垃圾落地中转）扣2分</w:t>
            </w:r>
            <w:r>
              <w:rPr>
                <w:rFonts w:hint="eastAsia" w:eastAsia="仿宋_GB2312"/>
                <w:sz w:val="16"/>
                <w:szCs w:val="16"/>
                <w:highlight w:val="none"/>
                <w:lang w:eastAsia="zh-CN"/>
              </w:rPr>
              <w:t xml:space="preserve">。</w:t>
            </w:r>
            <w:r/>
          </w:p>
        </w:tc>
      </w:tr>
      <w:tr>
        <w:trPr>
          <w:cantSplit/>
          <w:jc w:val="center"/>
          <w:trHeight w:val="231"/>
        </w:trPr>
        <w:tc>
          <w:tcPr>
            <w:tcW w:w="655" w:type="dxa"/>
            <w:vAlign w:val="top"/>
            <w:vMerge w:val="continue"/>
            <w:textDirection w:val="lrTb"/>
            <w:noWrap w:val="false"/>
          </w:tcPr>
          <w:p>
            <w:pPr>
              <w:rPr>
                <w:highlight w:val="none"/>
              </w:rPr>
            </w:pPr>
            <w:r>
              <w:rPr>
                <w:highlight w:val="none"/>
              </w:rPr>
            </w:r>
            <w:r/>
          </w:p>
        </w:tc>
        <w:tc>
          <w:tcPr>
            <w:tcW w:w="13806"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6、站内外、工作室等责任范围内有垃圾、杂物、乱搭建，每例扣1分；违反作业安全规定，发生责任事故每例扣2分，亡人扣5分</w:t>
            </w:r>
            <w:r>
              <w:rPr>
                <w:rFonts w:hint="eastAsia" w:eastAsia="仿宋_GB2312"/>
                <w:sz w:val="16"/>
                <w:szCs w:val="16"/>
                <w:highlight w:val="none"/>
                <w:lang w:eastAsia="zh-CN"/>
              </w:rPr>
              <w:t xml:space="preserve">。</w:t>
            </w:r>
            <w:r/>
          </w:p>
        </w:tc>
      </w:tr>
      <w:tr>
        <w:trPr>
          <w:cantSplit/>
          <w:jc w:val="center"/>
          <w:trHeight w:val="90"/>
        </w:trPr>
        <w:tc>
          <w:tcPr>
            <w:tcW w:w="655" w:type="dxa"/>
            <w:vAlign w:val="center"/>
            <w:vMerge w:val="restart"/>
            <w:textDirection w:val="lrTb"/>
            <w:noWrap w:val="false"/>
          </w:tcPr>
          <w:p>
            <w:pPr>
              <w:jc w:val="center"/>
              <w:spacing w:line="260" w:lineRule="exact"/>
              <w:rPr>
                <w:rFonts w:eastAsia="楷体_GB2312"/>
                <w:b/>
                <w:sz w:val="18"/>
                <w:szCs w:val="18"/>
                <w:highlight w:val="none"/>
              </w:rPr>
            </w:pPr>
            <w:r>
              <w:rPr>
                <w:rFonts w:eastAsia="楷体_GB2312"/>
                <w:b/>
                <w:sz w:val="18"/>
                <w:szCs w:val="18"/>
                <w:highlight w:val="none"/>
              </w:rPr>
              <w:t xml:space="preserve">垃圾运输</w:t>
            </w:r>
            <w:r/>
          </w:p>
        </w:tc>
        <w:tc>
          <w:tcPr>
            <w:tcW w:w="13806"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7、垃圾收集、运输车辆，车体不密闭每辆扣2分，车体密闭但行驶中不密闭（如顶盖、后盖或侧门未关</w:t>
            </w:r>
            <w:r>
              <w:rPr>
                <w:rFonts w:hint="eastAsia" w:eastAsia="仿宋_GB2312"/>
                <w:sz w:val="16"/>
                <w:szCs w:val="16"/>
                <w:highlight w:val="none"/>
              </w:rPr>
              <w:t xml:space="preserve">，车身带桶</w:t>
            </w:r>
            <w:r>
              <w:rPr>
                <w:rFonts w:eastAsia="仿宋_GB2312"/>
                <w:sz w:val="16"/>
                <w:szCs w:val="16"/>
                <w:highlight w:val="none"/>
              </w:rPr>
              <w:t xml:space="preserve">等</w:t>
            </w:r>
            <w:r>
              <w:rPr>
                <w:rFonts w:hint="eastAsia" w:eastAsia="仿宋_GB2312"/>
                <w:sz w:val="16"/>
                <w:szCs w:val="16"/>
                <w:highlight w:val="none"/>
              </w:rPr>
              <w:t xml:space="preserve">情况</w:t>
            </w:r>
            <w:r>
              <w:rPr>
                <w:rFonts w:eastAsia="仿宋_GB2312"/>
                <w:sz w:val="16"/>
                <w:szCs w:val="16"/>
                <w:highlight w:val="none"/>
              </w:rPr>
              <w:t xml:space="preserve">）每辆扣2分，运输途中抛洒滴漏每例扣2分；车辆乘坐闲杂人员，每车次扣1分；不遵守交通规则，横穿马路、闯红灯、骑反道等，非机动车辆进入快车道，每例扣1分；车身标识不规范（未显示作业单位）、无编号，扣1分</w:t>
            </w:r>
            <w:r>
              <w:rPr>
                <w:rFonts w:hint="eastAsia" w:eastAsia="仿宋_GB2312"/>
                <w:sz w:val="16"/>
                <w:szCs w:val="16"/>
                <w:highlight w:val="none"/>
                <w:lang w:eastAsia="zh-CN"/>
              </w:rPr>
              <w:t xml:space="preserve">。</w:t>
            </w:r>
            <w:r/>
          </w:p>
        </w:tc>
      </w:tr>
      <w:tr>
        <w:trPr>
          <w:cantSplit/>
          <w:jc w:val="center"/>
          <w:trHeight w:val="185"/>
        </w:trPr>
        <w:tc>
          <w:tcPr>
            <w:tcW w:w="655" w:type="dxa"/>
            <w:vAlign w:val="center"/>
            <w:vMerge w:val="continue"/>
            <w:textDirection w:val="lrTb"/>
            <w:noWrap w:val="false"/>
          </w:tcPr>
          <w:p>
            <w:pPr>
              <w:rPr>
                <w:highlight w:val="none"/>
              </w:rPr>
            </w:pPr>
            <w:r>
              <w:rPr>
                <w:highlight w:val="none"/>
              </w:rPr>
            </w:r>
            <w:r/>
          </w:p>
        </w:tc>
        <w:tc>
          <w:tcPr>
            <w:tcW w:w="13806"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8、垃圾收集车，满车垃圾超高20cm以上扣2分，30cm以上扣4分，</w:t>
            </w:r>
            <w:r>
              <w:rPr>
                <w:rFonts w:hint="eastAsia" w:eastAsia="仿宋_GB2312"/>
                <w:sz w:val="16"/>
                <w:szCs w:val="16"/>
                <w:highlight w:val="none"/>
                <w:lang w:eastAsia="zh-CN"/>
              </w:rPr>
              <w:t xml:space="preserve">桶</w:t>
            </w:r>
            <w:r>
              <w:rPr>
                <w:rFonts w:eastAsia="仿宋_GB2312"/>
                <w:sz w:val="16"/>
                <w:szCs w:val="16"/>
                <w:highlight w:val="none"/>
              </w:rPr>
              <w:t xml:space="preserve">装车垃圾运输，</w:t>
            </w:r>
            <w:r>
              <w:rPr>
                <w:rFonts w:hint="eastAsia" w:eastAsia="仿宋_GB2312"/>
                <w:sz w:val="16"/>
                <w:szCs w:val="16"/>
                <w:highlight w:val="none"/>
                <w:lang w:eastAsia="zh-CN"/>
              </w:rPr>
              <w:t xml:space="preserve">垃圾桶</w:t>
            </w:r>
            <w:r>
              <w:rPr>
                <w:rFonts w:eastAsia="仿宋_GB2312"/>
                <w:sz w:val="16"/>
                <w:szCs w:val="16"/>
                <w:highlight w:val="none"/>
              </w:rPr>
              <w:t xml:space="preserve">盖</w:t>
            </w:r>
            <w:r>
              <w:rPr>
                <w:rFonts w:ascii="Times New Roman" w:hAnsi="Times New Roman" w:eastAsia="仿宋_GB2312" w:cs="Times New Roman"/>
                <w:sz w:val="16"/>
                <w:szCs w:val="16"/>
                <w:highlight w:val="none"/>
              </w:rPr>
              <w:t xml:space="preserve">未盖，每只扣0.5分</w:t>
            </w:r>
            <w:r>
              <w:rPr>
                <w:rFonts w:hint="eastAsia" w:ascii="Times New Roman" w:hAnsi="Times New Roman" w:eastAsia="仿宋_GB2312" w:cs="Times New Roman"/>
                <w:sz w:val="16"/>
                <w:szCs w:val="16"/>
                <w:highlight w:val="none"/>
                <w:lang w:eastAsia="zh-CN"/>
              </w:rPr>
              <w:t xml:space="preserve">；</w:t>
            </w:r>
            <w:r>
              <w:rPr>
                <w:rFonts w:ascii="Times New Roman" w:hAnsi="Times New Roman" w:eastAsia="仿宋_GB2312" w:cs="Times New Roman"/>
                <w:sz w:val="16"/>
                <w:szCs w:val="16"/>
                <w:highlight w:val="none"/>
              </w:rPr>
              <w:t xml:space="preserve">蝇蛆超过3只以上，每例扣2分</w:t>
            </w:r>
            <w:r>
              <w:rPr>
                <w:rFonts w:eastAsia="仿宋_GB2312"/>
                <w:sz w:val="16"/>
                <w:szCs w:val="16"/>
                <w:highlight w:val="none"/>
              </w:rPr>
              <w:t xml:space="preserve">；作业工具未按规范摆放，每辆扣1分</w:t>
            </w:r>
            <w:r>
              <w:rPr>
                <w:rFonts w:hint="eastAsia" w:eastAsia="仿宋_GB2312"/>
                <w:sz w:val="16"/>
                <w:szCs w:val="16"/>
                <w:highlight w:val="none"/>
                <w:lang w:eastAsia="zh-CN"/>
              </w:rPr>
              <w:t xml:space="preserve">。</w:t>
            </w:r>
            <w:r/>
          </w:p>
        </w:tc>
      </w:tr>
      <w:tr>
        <w:trPr>
          <w:cantSplit/>
          <w:jc w:val="center"/>
          <w:trHeight w:val="900"/>
        </w:trPr>
        <w:tc>
          <w:tcPr>
            <w:tcW w:w="655" w:type="dxa"/>
            <w:vAlign w:val="center"/>
            <w:vMerge w:val="continue"/>
            <w:textDirection w:val="lrTb"/>
            <w:noWrap w:val="false"/>
          </w:tcPr>
          <w:p>
            <w:pPr>
              <w:rPr>
                <w:highlight w:val="none"/>
              </w:rPr>
            </w:pPr>
            <w:r>
              <w:rPr>
                <w:highlight w:val="none"/>
              </w:rPr>
            </w:r>
            <w:r/>
          </w:p>
        </w:tc>
        <w:tc>
          <w:tcPr>
            <w:tcW w:w="13806"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9、垃圾运输车外观不洁、破损、</w:t>
            </w:r>
            <w:r>
              <w:rPr>
                <w:rFonts w:hint="eastAsia" w:eastAsia="仿宋_GB2312"/>
                <w:sz w:val="16"/>
                <w:szCs w:val="16"/>
                <w:highlight w:val="none"/>
              </w:rPr>
              <w:t xml:space="preserve">张贴、涂写、</w:t>
            </w:r>
            <w:r>
              <w:rPr>
                <w:rFonts w:eastAsia="仿宋_GB2312"/>
                <w:sz w:val="16"/>
                <w:szCs w:val="16"/>
                <w:highlight w:val="none"/>
              </w:rPr>
              <w:t xml:space="preserve">车厢外有吊挂每辆扣1分，车辆渗滤液槽未使用，每车次</w:t>
            </w:r>
            <w:r>
              <w:rPr>
                <w:rFonts w:eastAsia="仿宋_GB2312"/>
                <w:sz w:val="16"/>
                <w:szCs w:val="16"/>
                <w:highlight w:val="none"/>
              </w:rPr>
              <w:t xml:space="preserve">扣2分；渗滤液槽使用不当，如渗滤液管未挂好，阀门未关闭、污水箱未及时清空等，每车次扣2分，运输途中造成路面污染扣2分；未按指定地点倾倒垃圾每例扣2分，未按指定地点排渗漏液或剩余垃圾每例扣2分，倾倒结束后尾斗不复原每例扣2分；垃圾车进出场内，未称重计量（检修、停电、保养等特殊情况除外）每辆扣1分，不按规范操作每辆扣1分，不服从运营单位管理的每辆扣1分，造成恶劣影响的每辆扣1分；未执行垃圾调运任务计划扣2分，造成恶劣影响的扣3分；运送垃圾中含工业、医疗、装潢垃圾的每辆扣1分，超过整车容量的1/3以上每辆扣2分；</w:t>
            </w:r>
            <w:r>
              <w:rPr>
                <w:rFonts w:hint="eastAsia" w:eastAsia="仿宋_GB2312"/>
                <w:sz w:val="16"/>
                <w:szCs w:val="16"/>
                <w:highlight w:val="none"/>
              </w:rPr>
              <w:t xml:space="preserve">垃圾运输车违反进入转运处理设施规定的每辆车扣1分；</w:t>
            </w:r>
            <w:r>
              <w:rPr>
                <w:rFonts w:eastAsia="仿宋_GB2312"/>
                <w:sz w:val="16"/>
                <w:szCs w:val="16"/>
                <w:highlight w:val="none"/>
              </w:rPr>
              <w:t xml:space="preserve">擅自借用或调用其他车辆IC卡，每次扣2分；车辆超载5%以内每辆车扣0.1分，5</w:t>
            </w:r>
            <w:r>
              <w:rPr>
                <w:rFonts w:hint="eastAsia" w:eastAsia="仿宋_GB2312"/>
                <w:sz w:val="16"/>
                <w:szCs w:val="16"/>
                <w:highlight w:val="none"/>
                <w:lang w:eastAsia="zh-CN"/>
              </w:rPr>
              <w:t xml:space="preserve">%～</w:t>
            </w:r>
            <w:r>
              <w:rPr>
                <w:rFonts w:eastAsia="仿宋_GB2312"/>
                <w:sz w:val="16"/>
                <w:szCs w:val="16"/>
                <w:highlight w:val="none"/>
              </w:rPr>
              <w:t xml:space="preserve">15%每辆车扣0.5分，15%以上每辆车扣1分；</w:t>
            </w:r>
            <w:r>
              <w:rPr>
                <w:rFonts w:hint="eastAsia" w:eastAsia="仿宋_GB2312"/>
                <w:sz w:val="16"/>
                <w:szCs w:val="16"/>
                <w:highlight w:val="none"/>
              </w:rPr>
              <w:t xml:space="preserve">加快淘汰非标收集车，淘汰车辆每半年公告一次，在中转站现场未及时公告的每例扣1分，检查时间内，非标车辆数超过进站车辆总数的50%，每例扣1分；</w:t>
            </w:r>
            <w:r>
              <w:rPr>
                <w:rFonts w:eastAsia="仿宋_GB2312"/>
                <w:sz w:val="16"/>
                <w:szCs w:val="16"/>
                <w:highlight w:val="none"/>
              </w:rPr>
              <w:t xml:space="preserve">违反作业安全规定，发生责任事故每例扣2分，亡人扣5分</w:t>
            </w:r>
            <w:r>
              <w:rPr>
                <w:rFonts w:hint="eastAsia" w:eastAsia="仿宋_GB2312"/>
                <w:sz w:val="16"/>
                <w:szCs w:val="16"/>
                <w:highlight w:val="none"/>
                <w:lang w:eastAsia="zh-CN"/>
              </w:rPr>
              <w:t xml:space="preserve">。</w:t>
            </w:r>
            <w:r/>
          </w:p>
        </w:tc>
      </w:tr>
      <w:tr>
        <w:trPr>
          <w:cantSplit/>
          <w:jc w:val="center"/>
          <w:trHeight w:val="619"/>
        </w:trPr>
        <w:tc>
          <w:tcPr>
            <w:tcW w:w="655" w:type="dxa"/>
            <w:vAlign w:val="center"/>
            <w:vMerge w:val="restart"/>
            <w:textDirection w:val="lrTb"/>
            <w:noWrap w:val="false"/>
          </w:tcPr>
          <w:p>
            <w:pPr>
              <w:jc w:val="center"/>
              <w:spacing w:line="260" w:lineRule="exact"/>
              <w:rPr>
                <w:rFonts w:eastAsia="宋体"/>
                <w:sz w:val="18"/>
                <w:szCs w:val="18"/>
                <w:highlight w:val="none"/>
              </w:rPr>
            </w:pPr>
            <w:r>
              <w:rPr>
                <w:rFonts w:eastAsia="楷体_GB2312"/>
                <w:b/>
                <w:sz w:val="18"/>
                <w:szCs w:val="18"/>
                <w:highlight w:val="none"/>
              </w:rPr>
              <w:t xml:space="preserve">基础设施</w:t>
            </w:r>
            <w:r/>
          </w:p>
        </w:tc>
        <w:tc>
          <w:tcPr>
            <w:tcW w:w="13806"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10、责任范围内有涂写、刻画、喷涂等现象，每一例扣0.5分；各类环卫标牌字迹不清、牌匾、门头、墙面破损等未及时修复或更换，每例扣0.5分；瓷砖破损2块以上，墙体2</w:t>
            </w:r>
            <w:r>
              <w:rPr>
                <w:rFonts w:eastAsia="宋体"/>
                <w:sz w:val="16"/>
                <w:szCs w:val="16"/>
                <w:highlight w:val="none"/>
              </w:rPr>
              <w:t xml:space="preserve">㎡</w:t>
            </w:r>
            <w:r>
              <w:rPr>
                <w:rFonts w:eastAsia="仿宋_GB2312"/>
                <w:sz w:val="16"/>
                <w:szCs w:val="16"/>
                <w:highlight w:val="none"/>
              </w:rPr>
              <w:t xml:space="preserve">以上每例扣0.5分；水管、水龙头、水池、电线、灯泡、电开关等损坏未修复、更换，每例扣0.5分；站内雨污分流不到位，导致垃圾渗滤液、冲洗水等混入雨水管网的，每例扣2分；地面防渗措施不到位，导致污水渗入地面产生臭气的，每例扣2分；污水坑渗漏的，每例扣2分</w:t>
            </w:r>
            <w:r>
              <w:rPr>
                <w:rFonts w:hint="eastAsia" w:eastAsia="仿宋_GB2312"/>
                <w:sz w:val="16"/>
                <w:szCs w:val="16"/>
                <w:highlight w:val="none"/>
                <w:lang w:eastAsia="zh-CN"/>
              </w:rPr>
              <w:t xml:space="preserve">。</w:t>
            </w:r>
            <w:r/>
          </w:p>
        </w:tc>
      </w:tr>
      <w:tr>
        <w:trPr>
          <w:cantSplit/>
          <w:jc w:val="center"/>
          <w:trHeight w:val="204"/>
        </w:trPr>
        <w:tc>
          <w:tcPr>
            <w:tcW w:w="655" w:type="dxa"/>
            <w:vAlign w:val="top"/>
            <w:vMerge w:val="continue"/>
            <w:textDirection w:val="lrTb"/>
            <w:noWrap w:val="false"/>
          </w:tcPr>
          <w:p>
            <w:pPr>
              <w:rPr>
                <w:highlight w:val="none"/>
              </w:rPr>
            </w:pPr>
            <w:r>
              <w:rPr>
                <w:highlight w:val="none"/>
              </w:rPr>
            </w:r>
            <w:r/>
          </w:p>
        </w:tc>
        <w:tc>
          <w:tcPr>
            <w:tcW w:w="13806"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11、未设置毒饵站，未投放毒饵，每例扣0.5分；未配备灭蝇设备扣0.5分，未配备消杀设备扣0.5分，未配备胶鞋、皮手套的扣0.5分</w:t>
            </w:r>
            <w:r>
              <w:rPr>
                <w:rFonts w:hint="eastAsia" w:eastAsia="仿宋_GB2312"/>
                <w:sz w:val="16"/>
                <w:szCs w:val="16"/>
                <w:highlight w:val="none"/>
                <w:lang w:eastAsia="zh-CN"/>
              </w:rPr>
              <w:t xml:space="preserve">。</w:t>
            </w:r>
            <w:r/>
          </w:p>
        </w:tc>
      </w:tr>
      <w:tr>
        <w:trPr>
          <w:cantSplit/>
          <w:jc w:val="center"/>
          <w:trHeight w:val="450"/>
        </w:trPr>
        <w:tc>
          <w:tcPr>
            <w:tcW w:w="655" w:type="dxa"/>
            <w:vAlign w:val="top"/>
            <w:vMerge w:val="continue"/>
            <w:textDirection w:val="lrTb"/>
            <w:noWrap w:val="false"/>
          </w:tcPr>
          <w:p>
            <w:pPr>
              <w:rPr>
                <w:highlight w:val="none"/>
              </w:rPr>
            </w:pPr>
            <w:r>
              <w:rPr>
                <w:highlight w:val="none"/>
              </w:rPr>
            </w:r>
            <w:r/>
          </w:p>
        </w:tc>
        <w:tc>
          <w:tcPr>
            <w:tcW w:w="13806"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12、垃圾中转站机械设备损坏，停止运行且未及时上报，每例扣2分；机械设备维修、更换超过30个工作日，每例扣1分；垃圾斗(箱)锈蚀严重，出现孔洞或损坏，每处扣1分；中转站未按要求安装摄像头，每处扣1分，监控设备损坏或无法正常工作每处扣1分，向主管部门报告后3日内未恢复扣1分，5天以上扣2分</w:t>
            </w:r>
            <w:r>
              <w:rPr>
                <w:rFonts w:hint="eastAsia" w:eastAsia="仿宋_GB2312"/>
                <w:sz w:val="16"/>
                <w:szCs w:val="16"/>
                <w:highlight w:val="none"/>
                <w:lang w:eastAsia="zh-CN"/>
              </w:rPr>
              <w:t xml:space="preserve">。</w:t>
            </w:r>
            <w:r/>
          </w:p>
        </w:tc>
      </w:tr>
      <w:tr>
        <w:trPr>
          <w:cantSplit/>
          <w:jc w:val="center"/>
          <w:trHeight w:val="608"/>
        </w:trPr>
        <w:tc>
          <w:tcPr>
            <w:tcW w:w="655" w:type="dxa"/>
            <w:vAlign w:val="center"/>
            <w:textDirection w:val="lrTb"/>
            <w:noWrap w:val="false"/>
          </w:tcPr>
          <w:p>
            <w:pPr>
              <w:jc w:val="center"/>
              <w:spacing w:line="260" w:lineRule="exact"/>
              <w:rPr>
                <w:rFonts w:eastAsia="楷体_GB2312"/>
                <w:b/>
                <w:sz w:val="18"/>
                <w:szCs w:val="18"/>
                <w:highlight w:val="none"/>
              </w:rPr>
            </w:pPr>
            <w:r>
              <w:rPr>
                <w:rFonts w:eastAsia="楷体_GB2312"/>
                <w:b/>
                <w:sz w:val="18"/>
                <w:szCs w:val="18"/>
                <w:highlight w:val="none"/>
              </w:rPr>
              <w:t xml:space="preserve">投诉举报</w:t>
            </w:r>
            <w:r/>
          </w:p>
        </w:tc>
        <w:tc>
          <w:tcPr>
            <w:tcW w:w="13806"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13、公开电话受理、领导交办、新闻媒体曝光、市民投诉举报、网络问政的垃圾清运中转问题，经确认有责的，每例扣1分；未在规定期限（5个工作日）内整改解决的，每例扣2分；被通报批评的每例扣2分；市级以上检查失责任分的每例扣3分；中转站管理员工作用语不文明、服务态度差、着装不整齐（袒腹露背、敞胸露怀），遭市民投诉举报经确认的，每例扣1分，单位不及时处理扣2分；与信息采集人员、服务对象发生纠纷矛盾，承担主要责任扣2分，承担全部责任扣4分。</w:t>
            </w:r>
            <w:r/>
          </w:p>
        </w:tc>
      </w:tr>
    </w:tbl>
    <w:p>
      <w:pPr>
        <w:ind w:firstLine="721"/>
        <w:jc w:val="center"/>
        <w:spacing w:line="520" w:lineRule="exact"/>
        <w:rPr>
          <w:rFonts w:eastAsia="华文中宋"/>
          <w:b/>
          <w:sz w:val="30"/>
          <w:szCs w:val="30"/>
          <w:highlight w:val="none"/>
        </w:rPr>
      </w:pPr>
      <w:r>
        <w:rPr>
          <w:rFonts w:eastAsia="华文中宋"/>
          <w:b/>
          <w:sz w:val="36"/>
          <w:szCs w:val="36"/>
          <w:highlight w:val="none"/>
        </w:rPr>
        <w:br w:type="page" w:clear="all"/>
      </w:r>
      <w:r>
        <w:rPr>
          <w:rFonts w:hint="eastAsia" w:eastAsia="华文中宋"/>
          <w:b/>
          <w:sz w:val="30"/>
          <w:szCs w:val="30"/>
          <w:highlight w:val="none"/>
          <w:lang w:eastAsia="zh-CN"/>
        </w:rPr>
        <w:t xml:space="preserve">龙池街道</w:t>
      </w:r>
      <w:r>
        <w:rPr>
          <w:rFonts w:eastAsia="华文中宋"/>
          <w:b/>
          <w:sz w:val="30"/>
          <w:szCs w:val="30"/>
          <w:highlight w:val="none"/>
        </w:rPr>
        <w:t xml:space="preserve">环卫作业质量考核评分细则</w:t>
      </w:r>
      <w:r/>
    </w:p>
    <w:p>
      <w:pPr>
        <w:jc w:val="both"/>
        <w:spacing w:line="500" w:lineRule="exact"/>
        <w:rPr>
          <w:rFonts w:eastAsia="仿宋_GB2312"/>
          <w:sz w:val="21"/>
          <w:szCs w:val="21"/>
          <w:highlight w:val="none"/>
        </w:rPr>
      </w:pPr>
      <w:r>
        <w:rPr>
          <w:rFonts w:eastAsia="仿宋_GB2312"/>
          <w:b/>
          <w:bCs/>
          <w:sz w:val="21"/>
          <w:szCs w:val="21"/>
        </w:rPr>
        <w:t xml:space="preserve">考核对象：</w:t>
      </w:r>
      <w:r>
        <w:rPr>
          <w:rFonts w:hint="eastAsia" w:eastAsia="仿宋_GB2312"/>
          <w:b/>
          <w:bCs/>
          <w:sz w:val="21"/>
          <w:szCs w:val="21"/>
          <w:lang w:eastAsia="zh-CN"/>
        </w:rPr>
        <w:t xml:space="preserve">龙池</w:t>
      </w:r>
      <w:r>
        <w:rPr>
          <w:rFonts w:hint="eastAsia" w:eastAsia="仿宋_GB2312"/>
          <w:b/>
          <w:bCs/>
          <w:sz w:val="21"/>
          <w:szCs w:val="21"/>
        </w:rPr>
        <w:t xml:space="preserve">街道环卫作业公司</w:t>
      </w:r>
      <w:r>
        <w:rPr>
          <w:rFonts w:hint="eastAsia" w:eastAsia="仿宋_GB2312"/>
          <w:b/>
          <w:bCs/>
          <w:sz w:val="21"/>
          <w:szCs w:val="21"/>
          <w:lang w:val="en-US" w:eastAsia="zh-CN"/>
        </w:rPr>
        <w:t xml:space="preserve">                                                                     </w:t>
      </w:r>
      <w:r>
        <w:rPr>
          <w:rFonts w:eastAsia="仿宋_GB2312"/>
          <w:b/>
          <w:bCs/>
          <w:sz w:val="21"/>
          <w:szCs w:val="21"/>
          <w:highlight w:val="none"/>
        </w:rPr>
        <w:t xml:space="preserve">考核项目：道路机械清扫保洁</w:t>
      </w:r>
      <w:r/>
    </w:p>
    <w:tbl>
      <w:tblPr>
        <w:tblStyle w:val="671"/>
        <w:tblW w:w="141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0"/>
        <w:gridCol w:w="13537"/>
      </w:tblGrid>
      <w:tr>
        <w:trPr>
          <w:cantSplit/>
          <w:jc w:val="center"/>
          <w:trHeight w:val="328"/>
        </w:trPr>
        <w:tc>
          <w:tcPr>
            <w:tcW w:w="660" w:type="dxa"/>
            <w:vAlign w:val="center"/>
            <w:textDirection w:val="lrTb"/>
            <w:noWrap w:val="false"/>
          </w:tcPr>
          <w:p>
            <w:pPr>
              <w:jc w:val="center"/>
              <w:spacing w:line="260" w:lineRule="exact"/>
              <w:rPr>
                <w:rFonts w:eastAsia="楷体_GB2312"/>
                <w:b/>
                <w:sz w:val="18"/>
                <w:szCs w:val="18"/>
                <w:highlight w:val="none"/>
              </w:rPr>
            </w:pPr>
            <w:r>
              <w:rPr>
                <w:rFonts w:eastAsia="楷体_GB2312"/>
                <w:b/>
                <w:sz w:val="18"/>
                <w:szCs w:val="18"/>
                <w:highlight w:val="none"/>
              </w:rPr>
              <w:t xml:space="preserve">项目</w:t>
            </w:r>
            <w:r/>
          </w:p>
        </w:tc>
        <w:tc>
          <w:tcPr>
            <w:tcW w:w="13537" w:type="dxa"/>
            <w:vAlign w:val="center"/>
            <w:textDirection w:val="lrTb"/>
            <w:noWrap w:val="false"/>
          </w:tcPr>
          <w:p>
            <w:pPr>
              <w:ind w:firstLine="361"/>
              <w:jc w:val="center"/>
              <w:spacing w:line="260" w:lineRule="exact"/>
              <w:rPr>
                <w:rFonts w:eastAsia="楷体_GB2312"/>
                <w:b/>
                <w:sz w:val="18"/>
                <w:szCs w:val="18"/>
                <w:highlight w:val="none"/>
              </w:rPr>
            </w:pPr>
            <w:r>
              <w:rPr>
                <w:rFonts w:eastAsia="楷体_GB2312"/>
                <w:b/>
                <w:sz w:val="18"/>
                <w:szCs w:val="18"/>
                <w:highlight w:val="none"/>
              </w:rPr>
              <w:t xml:space="preserve">考核标准</w:t>
            </w:r>
            <w:r/>
          </w:p>
        </w:tc>
      </w:tr>
      <w:tr>
        <w:trPr>
          <w:cantSplit/>
          <w:jc w:val="center"/>
          <w:trHeight w:val="413"/>
        </w:trPr>
        <w:tc>
          <w:tcPr>
            <w:tcW w:w="660" w:type="dxa"/>
            <w:vAlign w:val="center"/>
            <w:vMerge w:val="restart"/>
            <w:textDirection w:val="lrTb"/>
            <w:noWrap w:val="false"/>
          </w:tcPr>
          <w:p>
            <w:pPr>
              <w:jc w:val="center"/>
              <w:spacing w:line="260" w:lineRule="exact"/>
              <w:rPr>
                <w:rFonts w:eastAsia="楷体_GB2312"/>
                <w:b/>
                <w:bCs/>
                <w:sz w:val="18"/>
                <w:szCs w:val="18"/>
                <w:highlight w:val="none"/>
              </w:rPr>
            </w:pPr>
            <w:r>
              <w:rPr>
                <w:rFonts w:eastAsia="楷体_GB2312"/>
                <w:b/>
                <w:bCs/>
                <w:sz w:val="18"/>
                <w:szCs w:val="18"/>
                <w:highlight w:val="none"/>
              </w:rPr>
              <w:t xml:space="preserve">作业质量</w:t>
            </w:r>
            <w:r/>
          </w:p>
        </w:tc>
        <w:tc>
          <w:tcPr>
            <w:tcW w:w="13537"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1、路面、路牙、隔离桩下有积灰1</w:t>
            </w:r>
            <w:r>
              <w:rPr>
                <w:rFonts w:eastAsia="宋体"/>
                <w:sz w:val="16"/>
                <w:szCs w:val="16"/>
                <w:highlight w:val="none"/>
              </w:rPr>
              <w:t xml:space="preserve">㎡</w:t>
            </w:r>
            <w:r>
              <w:rPr>
                <w:rFonts w:eastAsia="仿宋_GB2312"/>
                <w:sz w:val="16"/>
                <w:szCs w:val="16"/>
                <w:highlight w:val="none"/>
              </w:rPr>
              <w:t xml:space="preserve">以下扣1分，1</w:t>
            </w:r>
            <w:r>
              <w:rPr>
                <w:rFonts w:eastAsia="宋体"/>
                <w:sz w:val="16"/>
                <w:szCs w:val="16"/>
                <w:highlight w:val="none"/>
              </w:rPr>
              <w:t xml:space="preserve">㎡</w:t>
            </w:r>
            <w:r>
              <w:rPr>
                <w:rFonts w:eastAsia="仿宋_GB2312"/>
                <w:sz w:val="16"/>
                <w:szCs w:val="16"/>
                <w:highlight w:val="none"/>
              </w:rPr>
              <w:t xml:space="preserve">以上扣2分；路面有污迹1</w:t>
            </w:r>
            <w:r>
              <w:rPr>
                <w:rFonts w:eastAsia="宋体"/>
                <w:sz w:val="16"/>
                <w:szCs w:val="16"/>
                <w:highlight w:val="none"/>
              </w:rPr>
              <w:t xml:space="preserve">㎡</w:t>
            </w:r>
            <w:r>
              <w:rPr>
                <w:rFonts w:eastAsia="仿宋_GB2312"/>
                <w:sz w:val="16"/>
                <w:szCs w:val="16"/>
                <w:highlight w:val="none"/>
              </w:rPr>
              <w:t xml:space="preserve">以上扣1分，2</w:t>
            </w:r>
            <w:r>
              <w:rPr>
                <w:rFonts w:eastAsia="宋体"/>
                <w:sz w:val="16"/>
                <w:szCs w:val="16"/>
                <w:highlight w:val="none"/>
              </w:rPr>
              <w:t xml:space="preserve">㎡</w:t>
            </w:r>
            <w:r>
              <w:rPr>
                <w:rFonts w:eastAsia="仿宋_GB2312"/>
                <w:sz w:val="16"/>
                <w:szCs w:val="16"/>
                <w:highlight w:val="none"/>
              </w:rPr>
              <w:t xml:space="preserve">以上扣2分；高架桥、快速通道、快车道有陈旧性积灰，10m以内扣2分，10m以上扣4分，有其它杂物3片（个）以上扣1分，每多三片（个）加扣1分</w:t>
            </w:r>
            <w:r>
              <w:rPr>
                <w:rFonts w:hint="eastAsia" w:eastAsia="仿宋_GB2312"/>
                <w:sz w:val="16"/>
                <w:szCs w:val="16"/>
                <w:highlight w:val="none"/>
                <w:lang w:eastAsia="zh-CN"/>
              </w:rPr>
              <w:t xml:space="preserve">。</w:t>
            </w:r>
            <w:r/>
          </w:p>
        </w:tc>
      </w:tr>
      <w:tr>
        <w:trPr>
          <w:cantSplit/>
          <w:jc w:val="center"/>
          <w:trHeight w:val="437"/>
        </w:trPr>
        <w:tc>
          <w:tcPr>
            <w:tcW w:w="660" w:type="dxa"/>
            <w:vAlign w:val="center"/>
            <w:vMerge w:val="continue"/>
            <w:textDirection w:val="lrTb"/>
            <w:noWrap w:val="false"/>
          </w:tcPr>
          <w:p>
            <w:pPr>
              <w:rPr>
                <w:highlight w:val="none"/>
              </w:rPr>
            </w:pPr>
            <w:r>
              <w:rPr>
                <w:highlight w:val="none"/>
              </w:rPr>
            </w:r>
            <w:r/>
          </w:p>
        </w:tc>
        <w:tc>
          <w:tcPr>
            <w:tcW w:w="13537"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2、作业不规范，未做到全覆盖的，缺扫、漏扫（含清扫道次与路牙、隔离栏数目不符）每条道路扣0.5分，整条道路未作业扣1分；洒水按快车道车道数量进行作业覆盖，其中雾状洒水（指多功能车后喷8个头以上的），双向各4车道以上、中间有绿岛或隔离栏的，每次洒水至少洒4趟单程；双向共8车道以上、中间没有绿岛或隔离栏，每次洒水至少洒3趟单程；蘑菇状洒水（洒水车），路中间有绿岛或隔离栏的，每次洒水至少洒2趟单程；双向共6车道以上、中间没有绿岛或隔离栏，每次洒水至少洒2趟单程；缺、漏洒每条道路扣0.5分，整条道路未作业扣1分</w:t>
            </w:r>
            <w:r>
              <w:rPr>
                <w:rFonts w:hint="eastAsia" w:eastAsia="仿宋_GB2312"/>
                <w:sz w:val="16"/>
                <w:szCs w:val="16"/>
                <w:highlight w:val="none"/>
                <w:lang w:eastAsia="zh-CN"/>
              </w:rPr>
              <w:t xml:space="preserve">。</w:t>
            </w:r>
            <w:r/>
          </w:p>
        </w:tc>
      </w:tr>
      <w:tr>
        <w:trPr>
          <w:cantSplit/>
          <w:jc w:val="center"/>
          <w:trHeight w:val="305"/>
        </w:trPr>
        <w:tc>
          <w:tcPr>
            <w:tcW w:w="660" w:type="dxa"/>
            <w:vAlign w:val="center"/>
            <w:vMerge w:val="restart"/>
            <w:textDirection w:val="lrTb"/>
            <w:noWrap w:val="false"/>
          </w:tcPr>
          <w:p>
            <w:pPr>
              <w:jc w:val="center"/>
              <w:spacing w:line="260" w:lineRule="exact"/>
              <w:rPr>
                <w:rFonts w:eastAsia="楷体_GB2312"/>
                <w:b/>
                <w:bCs/>
                <w:sz w:val="18"/>
                <w:szCs w:val="18"/>
                <w:highlight w:val="none"/>
              </w:rPr>
            </w:pPr>
            <w:r>
              <w:rPr>
                <w:rFonts w:eastAsia="楷体_GB2312"/>
                <w:b/>
                <w:bCs/>
                <w:sz w:val="18"/>
                <w:szCs w:val="18"/>
                <w:highlight w:val="none"/>
              </w:rPr>
              <w:t xml:space="preserve">作业规定</w:t>
            </w:r>
            <w:r/>
          </w:p>
        </w:tc>
        <w:tc>
          <w:tcPr>
            <w:tcW w:w="13537"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3、未按时作业，延迟10分钟出车扣0.5分，延迟20分钟以上出车扣1分</w:t>
            </w:r>
            <w:r>
              <w:rPr>
                <w:rFonts w:hint="eastAsia" w:eastAsia="仿宋_GB2312"/>
                <w:sz w:val="16"/>
                <w:szCs w:val="16"/>
                <w:highlight w:val="none"/>
                <w:lang w:eastAsia="zh-CN"/>
              </w:rPr>
              <w:t xml:space="preserve">；</w:t>
            </w:r>
            <w:r>
              <w:rPr>
                <w:rFonts w:eastAsia="仿宋_GB2312"/>
                <w:sz w:val="16"/>
                <w:szCs w:val="16"/>
                <w:highlight w:val="none"/>
              </w:rPr>
              <w:t xml:space="preserve">交通高峰期间下达机械化作业任务的（渣土、油污等应急清除任务除外），扣1分；未按任务单时间出车，延迟10分钟出车扣0.5分，延迟20分钟以上出车扣1分；作业过程中加水时间超过30分钟扣0.5分，排污时间超过15分钟扣0.5分；</w:t>
            </w:r>
            <w:r/>
          </w:p>
        </w:tc>
      </w:tr>
      <w:tr>
        <w:trPr>
          <w:cantSplit/>
          <w:jc w:val="center"/>
          <w:trHeight w:val="440"/>
        </w:trPr>
        <w:tc>
          <w:tcPr>
            <w:tcW w:w="660" w:type="dxa"/>
            <w:vAlign w:val="center"/>
            <w:vMerge w:val="continue"/>
            <w:textDirection w:val="lrTb"/>
            <w:noWrap w:val="false"/>
          </w:tcPr>
          <w:p>
            <w:pPr>
              <w:rPr>
                <w:highlight w:val="none"/>
              </w:rPr>
            </w:pPr>
            <w:r>
              <w:rPr>
                <w:highlight w:val="none"/>
              </w:rPr>
            </w:r>
            <w:r/>
          </w:p>
        </w:tc>
        <w:tc>
          <w:tcPr>
            <w:tcW w:w="13537"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4、作业超速（湿扫、洗扫：5km/h；冲洗：8km/h；洒水：洗扫车雾状洒水8km/h、洒水车蘑菇洒水15km/h、清洗车蘑菇洒水15km/h；清洗：8km/h；保洁：15km/h）20%的，每例扣0.5分，50%扣1分</w:t>
            </w:r>
            <w:r>
              <w:rPr>
                <w:rFonts w:hint="eastAsia" w:eastAsia="仿宋_GB2312"/>
                <w:sz w:val="16"/>
                <w:szCs w:val="16"/>
                <w:highlight w:val="none"/>
                <w:lang w:eastAsia="zh-CN"/>
              </w:rPr>
              <w:t xml:space="preserve">。</w:t>
            </w:r>
            <w:r/>
          </w:p>
        </w:tc>
      </w:tr>
      <w:tr>
        <w:trPr>
          <w:cantSplit/>
          <w:jc w:val="center"/>
          <w:trHeight w:val="998"/>
        </w:trPr>
        <w:tc>
          <w:tcPr>
            <w:tcW w:w="660" w:type="dxa"/>
            <w:vAlign w:val="center"/>
            <w:vMerge w:val="continue"/>
            <w:textDirection w:val="lrTb"/>
            <w:noWrap w:val="false"/>
          </w:tcPr>
          <w:p>
            <w:pPr>
              <w:rPr>
                <w:highlight w:val="none"/>
              </w:rPr>
            </w:pPr>
            <w:r>
              <w:rPr>
                <w:highlight w:val="none"/>
              </w:rPr>
            </w:r>
            <w:r/>
          </w:p>
        </w:tc>
        <w:tc>
          <w:tcPr>
            <w:tcW w:w="13537"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5、作业时未开启警示灯的，每例扣0.5分；不洒水清扫扬尘的，每例扣1分；白天洒水时未按规定使用提示音乐的，每例扣0.5分；洒水时未避让行人发生有责投诉</w:t>
            </w:r>
            <w:r>
              <w:rPr>
                <w:rFonts w:eastAsia="仿宋_GB2312"/>
                <w:sz w:val="16"/>
                <w:szCs w:val="16"/>
                <w:highlight w:val="none"/>
              </w:rPr>
              <w:t xml:space="preserve">的，每次扣1分；扫盘刷子不接地、洒水开关不打开等空驶造假行为，每例扣5分；扫盘刷子未能轻压路面、洗扫作业高压喷水摆动架喷头堵塞、冬季洒水作业未使用雾洒等作业不规范行为，每例扣1分；雨雪大风、气温零度以下天气不进行机械化清扫作业，4度以下不进行洒水作业，0度以下不进行湿扫、洗扫作业，如违反规定，擅自上路作业的，每台车扣2分；冬季洒水使路面结冰的，每例扣1分，导致有责交通事故的，每次扣2分；其余情况无故未上路作业的，每台车扣1分；高架桥、快速通道、快车道特殊情况（应急保障）下需要人工保洁时，无安全防护措施扣1分</w:t>
            </w:r>
            <w:r>
              <w:rPr>
                <w:rFonts w:hint="eastAsia" w:eastAsia="仿宋_GB2312"/>
                <w:sz w:val="16"/>
                <w:szCs w:val="16"/>
                <w:highlight w:val="none"/>
                <w:lang w:eastAsia="zh-CN"/>
              </w:rPr>
              <w:t xml:space="preserve">。</w:t>
            </w:r>
            <w:r/>
          </w:p>
        </w:tc>
      </w:tr>
      <w:tr>
        <w:trPr>
          <w:cantSplit/>
          <w:jc w:val="center"/>
          <w:trHeight w:val="963"/>
        </w:trPr>
        <w:tc>
          <w:tcPr>
            <w:tcW w:w="660" w:type="dxa"/>
            <w:vAlign w:val="center"/>
            <w:vMerge w:val="restart"/>
            <w:textDirection w:val="lrTb"/>
            <w:noWrap w:val="false"/>
          </w:tcPr>
          <w:p>
            <w:pPr>
              <w:jc w:val="center"/>
              <w:spacing w:line="260" w:lineRule="exact"/>
              <w:rPr>
                <w:rFonts w:eastAsia="楷体_GB2312"/>
                <w:b/>
                <w:bCs/>
                <w:sz w:val="18"/>
                <w:szCs w:val="18"/>
                <w:highlight w:val="none"/>
              </w:rPr>
            </w:pPr>
            <w:r>
              <w:rPr>
                <w:rFonts w:eastAsia="楷体_GB2312"/>
                <w:b/>
                <w:bCs/>
                <w:sz w:val="18"/>
                <w:szCs w:val="18"/>
                <w:highlight w:val="none"/>
              </w:rPr>
              <w:t xml:space="preserve">作业管理</w:t>
            </w:r>
            <w:r/>
          </w:p>
        </w:tc>
        <w:tc>
          <w:tcPr>
            <w:tcW w:w="13537"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6、作业车辆未安装</w:t>
            </w:r>
            <w:r>
              <w:rPr>
                <w:rFonts w:hint="eastAsia" w:eastAsia="仿宋_GB2312"/>
                <w:sz w:val="16"/>
                <w:szCs w:val="16"/>
                <w:highlight w:val="none"/>
              </w:rPr>
              <w:t xml:space="preserve">卫星定位</w:t>
            </w:r>
            <w:r>
              <w:rPr>
                <w:rFonts w:eastAsia="仿宋_GB2312"/>
                <w:sz w:val="16"/>
                <w:szCs w:val="16"/>
                <w:highlight w:val="none"/>
              </w:rPr>
              <w:t xml:space="preserve">监管系统的，每台车扣2分；</w:t>
            </w:r>
            <w:r>
              <w:rPr>
                <w:rFonts w:hint="eastAsia" w:eastAsia="仿宋_GB2312"/>
                <w:sz w:val="16"/>
                <w:szCs w:val="16"/>
                <w:highlight w:val="none"/>
              </w:rPr>
              <w:t xml:space="preserve">卫星定位</w:t>
            </w:r>
            <w:r>
              <w:rPr>
                <w:rFonts w:eastAsia="仿宋_GB2312"/>
                <w:sz w:val="16"/>
                <w:szCs w:val="16"/>
                <w:highlight w:val="none"/>
              </w:rPr>
              <w:t xml:space="preserve">监管系统连续3天不能工作扣1分，5天以上扣2分；车载</w:t>
            </w:r>
            <w:r>
              <w:rPr>
                <w:rFonts w:hint="eastAsia" w:eastAsia="仿宋_GB2312"/>
                <w:sz w:val="16"/>
                <w:szCs w:val="16"/>
                <w:highlight w:val="none"/>
              </w:rPr>
              <w:t xml:space="preserve">卫星定位系统</w:t>
            </w:r>
            <w:r>
              <w:rPr>
                <w:rFonts w:eastAsia="仿宋_GB2312"/>
                <w:sz w:val="16"/>
                <w:szCs w:val="16"/>
                <w:highlight w:val="none"/>
              </w:rPr>
              <w:t xml:space="preserve">连续3天不能工作每台车扣1分，5天以上扣2分；实行统一调度，每天下达作业任务，没有任务单，每台车扣0.5分，任务不合理（当日任务小于单车日劳动定额的50%或大于单车日劳动定额），每台车扣0.5分；实施（考核）情况未如实登记，每台车扣0.5分；车辆调整未登记，每台车扣0.5分；其它保障突击任务未登记，每台车扣0.5分；未按任务单路段作业，缺项、漏项、作业类别与任务单不符，每条道路扣0.5分；作业时间内另作它用的，每例扣0.5分</w:t>
            </w:r>
            <w:r>
              <w:rPr>
                <w:rFonts w:hint="eastAsia" w:eastAsia="仿宋_GB2312"/>
                <w:sz w:val="16"/>
                <w:szCs w:val="16"/>
                <w:highlight w:val="none"/>
                <w:lang w:eastAsia="zh-CN"/>
              </w:rPr>
              <w:t xml:space="preserve">。</w:t>
            </w:r>
            <w:r/>
          </w:p>
        </w:tc>
      </w:tr>
      <w:tr>
        <w:trPr>
          <w:cantSplit/>
          <w:jc w:val="center"/>
          <w:trHeight w:val="306"/>
        </w:trPr>
        <w:tc>
          <w:tcPr>
            <w:tcW w:w="660" w:type="dxa"/>
            <w:vAlign w:val="center"/>
            <w:vMerge w:val="continue"/>
            <w:textDirection w:val="lrTb"/>
            <w:noWrap w:val="false"/>
          </w:tcPr>
          <w:p>
            <w:pPr>
              <w:rPr>
                <w:highlight w:val="none"/>
              </w:rPr>
            </w:pPr>
            <w:r>
              <w:rPr>
                <w:highlight w:val="none"/>
              </w:rPr>
            </w:r>
            <w:r/>
          </w:p>
        </w:tc>
        <w:tc>
          <w:tcPr>
            <w:tcW w:w="13537"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7、驾驶员未着环卫统一服装（含服装不整、未着环卫裤的），每例扣0.5分；未佩证上岗的，每例扣0.5分；作业不文明、有扰民现象，并引发纠纷，每例扣1分</w:t>
            </w:r>
            <w:r>
              <w:rPr>
                <w:rFonts w:hint="eastAsia" w:eastAsia="仿宋_GB2312"/>
                <w:sz w:val="16"/>
                <w:szCs w:val="16"/>
                <w:highlight w:val="none"/>
                <w:lang w:eastAsia="zh-CN"/>
              </w:rPr>
              <w:t xml:space="preserve">。</w:t>
            </w:r>
            <w:r/>
          </w:p>
        </w:tc>
      </w:tr>
      <w:tr>
        <w:trPr>
          <w:cantSplit/>
          <w:jc w:val="center"/>
          <w:trHeight w:val="461"/>
        </w:trPr>
        <w:tc>
          <w:tcPr>
            <w:tcW w:w="660" w:type="dxa"/>
            <w:vAlign w:val="center"/>
            <w:vMerge w:val="continue"/>
            <w:textDirection w:val="lrTb"/>
            <w:noWrap w:val="false"/>
          </w:tcPr>
          <w:p>
            <w:pPr>
              <w:rPr>
                <w:highlight w:val="none"/>
              </w:rPr>
            </w:pPr>
            <w:r>
              <w:rPr>
                <w:highlight w:val="none"/>
              </w:rPr>
            </w:r>
            <w:r/>
          </w:p>
        </w:tc>
        <w:tc>
          <w:tcPr>
            <w:tcW w:w="13537"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8、作业车辆外观不整洁的，每台车扣0.5分；未在指定地点取水的扣0.5分，取水管漏水致使路面积水5</w:t>
            </w:r>
            <w:r>
              <w:rPr>
                <w:rFonts w:eastAsia="宋体"/>
                <w:sz w:val="16"/>
                <w:szCs w:val="16"/>
                <w:highlight w:val="none"/>
              </w:rPr>
              <w:t xml:space="preserve">㎡</w:t>
            </w:r>
            <w:r>
              <w:rPr>
                <w:rFonts w:eastAsia="仿宋_GB2312"/>
                <w:sz w:val="16"/>
                <w:szCs w:val="16"/>
                <w:highlight w:val="none"/>
              </w:rPr>
              <w:t xml:space="preserve">以上扣0.5分；未如实填报用水量、油量和公里数扣0.5分；刷子未及时更换的扣0.5分，作业过程中漏水的扣0.5分，未在规定地点排放污水（不得排向雨水管网和河流）、倾倒垃圾的扣1分，排污管道损坏、堵塞的扣0.5分；出现故障必须向市局环卫处报告，未报告擅自停止作业每例扣1分，未能及时调整车辆，致使作业中断超过2日，扣1分，5日以上，扣2分；违反作业安全规定，发生责任事故每例扣2分，亡人扣5分</w:t>
            </w:r>
            <w:r>
              <w:rPr>
                <w:rFonts w:hint="eastAsia" w:eastAsia="仿宋_GB2312"/>
                <w:sz w:val="16"/>
                <w:szCs w:val="16"/>
                <w:highlight w:val="none"/>
                <w:lang w:eastAsia="zh-CN"/>
              </w:rPr>
              <w:t xml:space="preserve">。</w:t>
            </w:r>
            <w:r/>
          </w:p>
        </w:tc>
      </w:tr>
      <w:tr>
        <w:trPr>
          <w:cantSplit/>
          <w:jc w:val="center"/>
          <w:trHeight w:val="315"/>
        </w:trPr>
        <w:tc>
          <w:tcPr>
            <w:tcW w:w="660" w:type="dxa"/>
            <w:vAlign w:val="center"/>
            <w:vMerge w:val="continue"/>
            <w:textDirection w:val="lrTb"/>
            <w:noWrap w:val="false"/>
          </w:tcPr>
          <w:p>
            <w:pPr>
              <w:rPr>
                <w:highlight w:val="none"/>
              </w:rPr>
            </w:pPr>
            <w:r>
              <w:rPr>
                <w:highlight w:val="none"/>
              </w:rPr>
            </w:r>
            <w:r/>
          </w:p>
        </w:tc>
        <w:tc>
          <w:tcPr>
            <w:tcW w:w="13537"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9、机扫垃圾暂存点未按要求建设和设置的扣1分，未办理排放许可证的扣1分，未规范管理（建立</w:t>
            </w:r>
            <w:r>
              <w:rPr>
                <w:rFonts w:hint="eastAsia" w:eastAsia="仿宋_GB2312"/>
                <w:sz w:val="16"/>
                <w:szCs w:val="16"/>
                <w:highlight w:val="none"/>
                <w:lang w:eastAsia="zh-CN"/>
              </w:rPr>
              <w:t xml:space="preserve">台账</w:t>
            </w:r>
            <w:r>
              <w:rPr>
                <w:rFonts w:eastAsia="仿宋_GB2312"/>
                <w:sz w:val="16"/>
                <w:szCs w:val="16"/>
                <w:highlight w:val="none"/>
              </w:rPr>
              <w:t xml:space="preserve">资料、统计垃圾产生数量和去向）的扣1分</w:t>
            </w:r>
            <w:r>
              <w:rPr>
                <w:rFonts w:hint="eastAsia" w:eastAsia="仿宋_GB2312"/>
                <w:sz w:val="16"/>
                <w:szCs w:val="16"/>
                <w:highlight w:val="none"/>
                <w:lang w:eastAsia="zh-CN"/>
              </w:rPr>
              <w:t xml:space="preserve">。</w:t>
            </w:r>
            <w:r/>
          </w:p>
        </w:tc>
      </w:tr>
      <w:tr>
        <w:trPr>
          <w:cantSplit/>
          <w:jc w:val="center"/>
          <w:trHeight w:val="651"/>
        </w:trPr>
        <w:tc>
          <w:tcPr>
            <w:tcW w:w="660" w:type="dxa"/>
            <w:vAlign w:val="center"/>
            <w:vMerge w:val="restart"/>
            <w:textDirection w:val="lrTb"/>
            <w:noWrap w:val="false"/>
          </w:tcPr>
          <w:p>
            <w:pPr>
              <w:jc w:val="center"/>
              <w:spacing w:line="260" w:lineRule="exact"/>
              <w:rPr>
                <w:rFonts w:eastAsia="楷体_GB2312"/>
                <w:b/>
                <w:bCs/>
                <w:sz w:val="18"/>
                <w:szCs w:val="18"/>
                <w:highlight w:val="none"/>
              </w:rPr>
            </w:pPr>
            <w:r>
              <w:rPr>
                <w:rFonts w:eastAsia="楷体_GB2312"/>
                <w:b/>
                <w:bCs/>
                <w:sz w:val="18"/>
                <w:szCs w:val="18"/>
                <w:highlight w:val="none"/>
              </w:rPr>
              <w:t xml:space="preserve">任务执行</w:t>
            </w:r>
            <w:r/>
          </w:p>
        </w:tc>
        <w:tc>
          <w:tcPr>
            <w:tcW w:w="13537" w:type="dxa"/>
            <w:vAlign w:val="center"/>
            <w:textDirection w:val="lrTb"/>
            <w:noWrap w:val="false"/>
          </w:tcPr>
          <w:p>
            <w:pPr>
              <w:ind w:firstLine="320"/>
              <w:spacing w:line="220" w:lineRule="exact"/>
              <w:rPr>
                <w:rFonts w:hint="eastAsia" w:eastAsia="仿宋_GB2312"/>
                <w:sz w:val="16"/>
                <w:szCs w:val="16"/>
                <w:highlight w:val="none"/>
                <w:lang w:eastAsia="zh-CN"/>
              </w:rPr>
            </w:pPr>
            <w:r>
              <w:rPr>
                <w:rFonts w:eastAsia="仿宋_GB2312"/>
                <w:sz w:val="16"/>
                <w:szCs w:val="16"/>
                <w:highlight w:val="none"/>
              </w:rPr>
              <w:t xml:space="preserve">10、市局下达的机械化作业任务未按作业规定（洗扫、湿扫、冲洗、洒水、机保）次数下达任务，每例扣1分，缺项、漏项每条道路扣0.5分；未按规定路段下达任务，缺项、漏项每条道路扣0.5分；市局下达的机械化作业道路中，出现施工的未及时上报，每条道路扣0.5分，未及时调整其它道路并报市局同意，导致机械化清扫率不达标，每下降2个百分点扣1分；经常污染道路未适当增加清洗频次，达不到“路面见本色”的作业要求扣1分</w:t>
            </w:r>
            <w:r>
              <w:rPr>
                <w:rFonts w:hint="eastAsia" w:eastAsia="仿宋_GB2312"/>
                <w:sz w:val="16"/>
                <w:szCs w:val="16"/>
                <w:highlight w:val="none"/>
                <w:lang w:eastAsia="zh-CN"/>
              </w:rPr>
              <w:t xml:space="preserve">。</w:t>
            </w:r>
            <w:r/>
          </w:p>
        </w:tc>
      </w:tr>
      <w:tr>
        <w:trPr>
          <w:cantSplit/>
          <w:jc w:val="center"/>
          <w:trHeight w:val="354"/>
        </w:trPr>
        <w:tc>
          <w:tcPr>
            <w:tcW w:w="660" w:type="dxa"/>
            <w:vAlign w:val="center"/>
            <w:vMerge w:val="continue"/>
            <w:textDirection w:val="lrTb"/>
            <w:noWrap w:val="false"/>
          </w:tcPr>
          <w:p>
            <w:pPr>
              <w:rPr>
                <w:highlight w:val="none"/>
              </w:rPr>
            </w:pPr>
            <w:r>
              <w:rPr>
                <w:highlight w:val="none"/>
              </w:rPr>
            </w:r>
            <w:r/>
          </w:p>
        </w:tc>
        <w:tc>
          <w:tcPr>
            <w:tcW w:w="13537"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11、机械化作业受到领导批评、群众举报、舆论曝光、网络问政，经核实每例扣2分；环保部门道路扬尘污染检查发生问题的，经核实每例扣1分。</w:t>
            </w:r>
            <w:r/>
          </w:p>
        </w:tc>
      </w:tr>
      <w:tr>
        <w:trPr>
          <w:cantSplit/>
          <w:jc w:val="center"/>
          <w:trHeight w:val="495"/>
        </w:trPr>
        <w:tc>
          <w:tcPr>
            <w:tcW w:w="660" w:type="dxa"/>
            <w:vAlign w:val="center"/>
            <w:textDirection w:val="lrTb"/>
            <w:noWrap w:val="false"/>
          </w:tcPr>
          <w:p>
            <w:pPr>
              <w:jc w:val="center"/>
              <w:spacing w:line="260" w:lineRule="exact"/>
              <w:rPr>
                <w:rFonts w:eastAsia="楷体_GB2312"/>
                <w:b/>
                <w:bCs/>
                <w:sz w:val="18"/>
                <w:szCs w:val="18"/>
                <w:highlight w:val="none"/>
              </w:rPr>
            </w:pPr>
            <w:r>
              <w:rPr>
                <w:rFonts w:eastAsia="楷体_GB2312"/>
                <w:b/>
                <w:sz w:val="18"/>
                <w:szCs w:val="18"/>
                <w:highlight w:val="none"/>
              </w:rPr>
              <w:t xml:space="preserve">投诉举报</w:t>
            </w:r>
            <w:r/>
          </w:p>
        </w:tc>
        <w:tc>
          <w:tcPr>
            <w:tcW w:w="13537" w:type="dxa"/>
            <w:vAlign w:val="center"/>
            <w:textDirection w:val="lrTb"/>
            <w:noWrap w:val="false"/>
          </w:tcPr>
          <w:p>
            <w:pPr>
              <w:ind w:firstLine="320"/>
              <w:spacing w:line="220" w:lineRule="exact"/>
              <w:rPr>
                <w:rFonts w:eastAsia="仿宋_GB2312"/>
                <w:sz w:val="16"/>
                <w:szCs w:val="16"/>
                <w:highlight w:val="none"/>
              </w:rPr>
            </w:pPr>
            <w:r>
              <w:rPr>
                <w:rFonts w:eastAsia="仿宋_GB2312"/>
                <w:sz w:val="16"/>
                <w:szCs w:val="16"/>
                <w:highlight w:val="none"/>
              </w:rPr>
              <w:t xml:space="preserve">12、环卫管理及作业人员工作用语不文明（讲粗话、骂人等），作业不文明，影响环卫管理，损坏环卫形象，发生一例扣1分，单位不及时处理扣1分；与信息采集人员、服务对象、服务单位发生纠纷矛盾，承担主要责任扣2分，承担全部责任扣4分。</w:t>
            </w:r>
            <w:r/>
          </w:p>
        </w:tc>
      </w:tr>
    </w:tbl>
    <w:p>
      <w:pPr>
        <w:spacing w:line="288" w:lineRule="auto"/>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bookmarkEnd w:id="46"/>
      <w:bookmarkEnd w:id="47"/>
      <w:bookmarkEnd w:id="171"/>
      <w:bookmarkEnd w:id="172"/>
      <w:bookmarkEnd w:id="173"/>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sectPr>
          <w:footnotePr/>
          <w:endnotePr/>
          <w:type w:val="nextPage"/>
          <w:pgSz w:w="16838" w:h="11906" w:orient="landscape"/>
          <w:pgMar w:top="1080" w:right="1440" w:bottom="1080" w:left="1440" w:header="851" w:footer="907" w:gutter="0"/>
          <w:cols w:num="1" w:sep="0" w:space="720" w:equalWidth="1"/>
          <w:docGrid w:linePitch="360"/>
          <w:titlePg/>
        </w:sectPr>
      </w:pPr>
      <w:r>
        <w:rPr>
          <w:rFonts w:hint="eastAsia" w:ascii="方正小标宋简体" w:hAnsi="方正小标宋简体" w:eastAsia="方正小标宋简体" w:cs="方正小标宋简体"/>
          <w:color w:val="000000"/>
          <w:sz w:val="36"/>
          <w:szCs w:val="36"/>
          <w:lang w:val="en-US" w:eastAsia="zh-CN"/>
        </w:rPr>
      </w:r>
      <w:r/>
    </w:p>
    <w:p>
      <w:pPr>
        <w:ind w:right="840" w:firstLine="2880"/>
        <w:jc w:val="both"/>
        <w:rPr>
          <w:rFonts w:hint="eastAsia" w:ascii="方正小标宋简体" w:hAnsi="方正小标宋简体" w:eastAsia="方正小标宋简体" w:cs="方正小标宋简体"/>
          <w:color w:val="000000"/>
          <w:sz w:val="36"/>
          <w:szCs w:val="36"/>
        </w:rPr>
        <w:outlineLvl w:val="0"/>
      </w:pPr>
      <w:r/>
      <w:bookmarkStart w:id="174" w:name="_Toc143"/>
      <w:r>
        <w:rPr>
          <w:rFonts w:hint="eastAsia" w:ascii="方正小标宋简体" w:hAnsi="方正小标宋简体" w:eastAsia="方正小标宋简体" w:cs="方正小标宋简体"/>
          <w:color w:val="000000"/>
          <w:sz w:val="36"/>
          <w:szCs w:val="36"/>
        </w:rPr>
        <w:t xml:space="preserve">第六章  投标文件格式</w:t>
      </w:r>
      <w:bookmarkEnd w:id="174"/>
      <w:r>
        <w:rPr>
          <w:rFonts w:hint="eastAsia" w:ascii="方正小标宋简体" w:hAnsi="方正小标宋简体" w:eastAsia="方正小标宋简体" w:cs="方正小标宋简体"/>
          <w:color w:val="000000"/>
          <w:sz w:val="36"/>
          <w:szCs w:val="36"/>
        </w:rPr>
        <w:t xml:space="preserve"> </w:t>
      </w:r>
      <w:r/>
    </w:p>
    <w:p>
      <w:pPr>
        <w:jc w:val="center"/>
        <w:rPr>
          <w:rFonts w:hint="eastAsia" w:ascii="宋体" w:hAnsi="宋体"/>
          <w:b/>
          <w:sz w:val="72"/>
        </w:rPr>
      </w:pPr>
      <w:r/>
      <w:bookmarkStart w:id="175" w:name="_Hlt26955039"/>
      <w:r/>
      <w:bookmarkEnd w:id="175"/>
      <w:r/>
      <w:bookmarkStart w:id="176" w:name="_Hlt26671244"/>
      <w:r/>
      <w:bookmarkEnd w:id="176"/>
      <w:r/>
      <w:bookmarkStart w:id="177" w:name="_Toc120614282"/>
      <w:r/>
      <w:bookmarkStart w:id="178" w:name="_Toc26554094"/>
      <w:r/>
      <w:bookmarkStart w:id="179" w:name="_Toc49090576"/>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jc w:val="center"/>
        <w:rPr>
          <w:rFonts w:hint="eastAsia"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六、投标分项报价表（如有）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七、实质性要求响应及偏离表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九、残疾人福利性单位声明函（如有）</w:t>
      </w:r>
      <w:r/>
    </w:p>
    <w:p>
      <w:pPr>
        <w:ind w:firstLine="560"/>
        <w:spacing w:line="600" w:lineRule="exact"/>
        <w:rPr>
          <w:rFonts w:ascii="宋体" w:hAnsi="宋体"/>
          <w:sz w:val="24"/>
        </w:rPr>
      </w:pPr>
      <w:r>
        <w:rPr>
          <w:rFonts w:hint="eastAsia" w:ascii="宋体" w:hAnsi="宋体" w:cs="宋体"/>
          <w:sz w:val="28"/>
          <w:szCs w:val="28"/>
        </w:rPr>
        <w:t xml:space="preserve">十、联合体协议（如有）</w:t>
      </w:r>
      <w:r/>
    </w:p>
    <w:p>
      <w:pPr>
        <w:ind w:firstLine="480"/>
        <w:spacing w:line="440" w:lineRule="exact"/>
        <w:rPr>
          <w:rFonts w:ascii="宋体" w:hAnsi="宋体"/>
          <w:sz w:val="24"/>
        </w:rPr>
      </w:pPr>
      <w:r>
        <w:rPr>
          <w:rFonts w:ascii="宋体" w:hAnsi="宋体"/>
          <w:sz w:val="24"/>
        </w:rPr>
      </w:r>
      <w:r/>
    </w:p>
    <w:p>
      <w:pPr>
        <w:pStyle w:val="867"/>
        <w:rPr>
          <w:sz w:val="24"/>
        </w:rPr>
      </w:pPr>
      <w:r>
        <w:rPr>
          <w:sz w:val="24"/>
        </w:rPr>
      </w:r>
      <w:r/>
    </w:p>
    <w:p>
      <w:pPr>
        <w:pStyle w:val="867"/>
        <w:rPr>
          <w:sz w:val="24"/>
        </w:rPr>
      </w:pPr>
      <w:r>
        <w:rPr>
          <w:sz w:val="24"/>
        </w:rPr>
      </w:r>
      <w:r/>
    </w:p>
    <w:p>
      <w:pPr>
        <w:pStyle w:val="867"/>
        <w:rPr>
          <w:sz w:val="24"/>
        </w:rPr>
      </w:pPr>
      <w:r>
        <w:rPr>
          <w:sz w:val="24"/>
        </w:rPr>
      </w:r>
      <w:r/>
    </w:p>
    <w:p>
      <w:pPr>
        <w:pStyle w:val="867"/>
        <w:rPr>
          <w:sz w:val="24"/>
        </w:rPr>
      </w:pPr>
      <w:r>
        <w:rPr>
          <w:sz w:val="24"/>
        </w:rPr>
      </w:r>
      <w:r/>
    </w:p>
    <w:p>
      <w:pPr>
        <w:pStyle w:val="867"/>
        <w:rPr>
          <w:sz w:val="24"/>
        </w:rPr>
      </w:pPr>
      <w:r>
        <w:rPr>
          <w:sz w:val="24"/>
        </w:rPr>
      </w:r>
      <w:r/>
    </w:p>
    <w:p>
      <w:pPr>
        <w:pStyle w:val="867"/>
        <w:rPr>
          <w:sz w:val="24"/>
          <w:szCs w:val="24"/>
        </w:rPr>
      </w:pPr>
      <w:r>
        <w:rPr>
          <w:sz w:val="24"/>
          <w:szCs w:val="24"/>
        </w:rPr>
      </w:r>
      <w:bookmarkEnd w:id="177"/>
      <w:bookmarkEnd w:id="178"/>
      <w:bookmarkEnd w:id="179"/>
      <w:r/>
    </w:p>
    <w:p>
      <w:pPr>
        <w:pStyle w:val="867"/>
        <w:rPr>
          <w:sz w:val="24"/>
          <w:szCs w:val="24"/>
        </w:rPr>
      </w:pPr>
      <w:r>
        <w:rPr>
          <w:sz w:val="24"/>
          <w:szCs w:val="24"/>
        </w:rPr>
      </w:r>
      <w:r/>
    </w:p>
    <w:p>
      <w:pPr>
        <w:pStyle w:val="867"/>
        <w:ind w:left="0"/>
        <w:rPr>
          <w:sz w:val="24"/>
          <w:szCs w:val="24"/>
        </w:rPr>
      </w:pPr>
      <w:r>
        <w:rPr>
          <w:sz w:val="24"/>
          <w:szCs w:val="24"/>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jc w:val="left"/>
        <w:spacing w:line="360" w:lineRule="auto"/>
        <w:rPr>
          <w:rFonts w:hint="eastAsia" w:ascii="黑体" w:hAnsi="黑体" w:eastAsia="黑体" w:cs="Times New Roman"/>
          <w:sz w:val="32"/>
          <w:szCs w:val="32"/>
          <w:highlight w:val="none"/>
        </w:rPr>
      </w:pPr>
      <w:r>
        <w:rPr>
          <w:rFonts w:hint="eastAsia" w:ascii="黑体" w:hAnsi="黑体" w:eastAsia="黑体" w:cs="Times New Roman"/>
          <w:sz w:val="32"/>
          <w:szCs w:val="32"/>
          <w:highlight w:val="none"/>
        </w:rPr>
      </w:r>
      <w:r/>
    </w:p>
    <w:p>
      <w:pPr>
        <w:jc w:val="left"/>
        <w:spacing w:line="360" w:lineRule="auto"/>
        <w:rPr>
          <w:rFonts w:hint="eastAsia" w:ascii="黑体" w:hAnsi="黑体" w:eastAsia="黑体" w:cs="Times New Roman"/>
          <w:sz w:val="32"/>
          <w:szCs w:val="32"/>
          <w:highlight w:val="none"/>
        </w:rPr>
      </w:pPr>
      <w:r>
        <w:rPr>
          <w:rFonts w:hint="eastAsia" w:ascii="黑体" w:hAnsi="黑体" w:eastAsia="黑体" w:cs="Times New Roman"/>
          <w:sz w:val="32"/>
          <w:szCs w:val="32"/>
          <w:highlight w:val="none"/>
        </w:rPr>
      </w:r>
      <w:r/>
    </w:p>
    <w:p>
      <w:pPr>
        <w:jc w:val="left"/>
        <w:spacing w:line="360" w:lineRule="auto"/>
        <w:rPr>
          <w:rFonts w:hint="eastAsia" w:ascii="黑体" w:hAnsi="黑体" w:eastAsia="黑体" w:cs="Times New Roman"/>
          <w:sz w:val="32"/>
          <w:szCs w:val="32"/>
          <w:highlight w:val="none"/>
        </w:rPr>
      </w:pPr>
      <w:r>
        <w:rPr>
          <w:rFonts w:hint="eastAsia" w:ascii="黑体" w:hAnsi="黑体" w:eastAsia="黑体" w:cs="Times New Roman"/>
          <w:sz w:val="32"/>
          <w:szCs w:val="32"/>
          <w:highlight w:val="none"/>
        </w:rPr>
      </w:r>
      <w:r/>
    </w:p>
    <w:p>
      <w:pPr>
        <w:jc w:val="left"/>
        <w:spacing w:line="360" w:lineRule="auto"/>
        <w:rPr>
          <w:rFonts w:hint="eastAsia" w:ascii="黑体" w:hAnsi="黑体" w:eastAsia="黑体" w:cs="Times New Roman"/>
          <w:sz w:val="32"/>
          <w:szCs w:val="32"/>
          <w:highlight w:val="none"/>
        </w:rPr>
      </w:pPr>
      <w:r>
        <w:rPr>
          <w:rFonts w:hint="eastAsia" w:ascii="黑体" w:hAnsi="黑体" w:eastAsia="黑体" w:cs="Times New Roman"/>
          <w:sz w:val="32"/>
          <w:szCs w:val="32"/>
          <w:highlight w:val="none"/>
        </w:rPr>
      </w:r>
      <w:r/>
    </w:p>
    <w:p>
      <w:pPr>
        <w:jc w:val="left"/>
        <w:spacing w:line="360" w:lineRule="auto"/>
        <w:rPr>
          <w:rFonts w:hint="eastAsia" w:ascii="黑体" w:hAnsi="黑体" w:eastAsia="黑体" w:cs="Times New Roman"/>
          <w:sz w:val="32"/>
          <w:szCs w:val="32"/>
          <w:highlight w:val="none"/>
        </w:rPr>
      </w:pPr>
      <w:r>
        <w:rPr>
          <w:rFonts w:hint="eastAsia" w:ascii="黑体" w:hAnsi="黑体" w:eastAsia="黑体" w:cs="Times New Roman"/>
          <w:sz w:val="32"/>
          <w:szCs w:val="32"/>
          <w:highlight w:val="none"/>
        </w:rPr>
      </w:r>
      <w:r/>
    </w:p>
    <w:p>
      <w:pPr>
        <w:jc w:val="left"/>
        <w:spacing w:line="360" w:lineRule="auto"/>
        <w:rPr>
          <w:rFonts w:hint="eastAsia" w:ascii="黑体" w:hAnsi="黑体" w:eastAsia="黑体" w:cs="Times New Roman"/>
          <w:sz w:val="32"/>
          <w:szCs w:val="32"/>
          <w:highlight w:val="none"/>
        </w:rPr>
      </w:pPr>
      <w:r>
        <w:rPr>
          <w:rFonts w:hint="eastAsia" w:ascii="黑体" w:hAnsi="黑体" w:eastAsia="黑体" w:cs="Times New Roman"/>
          <w:sz w:val="32"/>
          <w:szCs w:val="32"/>
          <w:highlight w:val="none"/>
        </w:rPr>
      </w:r>
      <w:r/>
    </w:p>
    <w:p>
      <w:pPr>
        <w:jc w:val="left"/>
        <w:spacing w:line="360" w:lineRule="auto"/>
        <w:rPr>
          <w:rFonts w:hint="eastAsia" w:ascii="黑体" w:hAnsi="黑体" w:eastAsia="黑体" w:cs="Times New Roman"/>
          <w:sz w:val="32"/>
          <w:szCs w:val="32"/>
          <w:highlight w:val="none"/>
        </w:rPr>
      </w:pPr>
      <w:r/>
      <w:bookmarkStart w:id="180" w:name="_Toc120614284"/>
      <w:r>
        <w:rPr>
          <w:rFonts w:hint="eastAsia" w:ascii="黑体" w:hAnsi="黑体" w:eastAsia="黑体" w:cs="Times New Roman"/>
          <w:sz w:val="32"/>
          <w:szCs w:val="32"/>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hint="eastAsia" w:ascii="宋体" w:hAnsi="宋体" w:cs="Times New Roman"/>
          <w:color w:val="000000"/>
          <w:sz w:val="24"/>
          <w:szCs w:val="24"/>
        </w:rPr>
      </w:pPr>
      <w:r>
        <w:rPr>
          <w:rFonts w:hint="eastAsia" w:ascii="宋体" w:hAnsi="宋体" w:cs="Times New Roman"/>
          <w:color w:val="000000"/>
          <w:sz w:val="24"/>
          <w:szCs w:val="24"/>
        </w:rPr>
        <w:t xml:space="preserve">南京市公共资源交易中心</w:t>
      </w:r>
      <w:r>
        <w:rPr>
          <w:rFonts w:hint="eastAsia" w:ascii="宋体" w:hAnsi="宋体" w:cs="Courier New"/>
          <w:color w:val="000000"/>
          <w:sz w:val="24"/>
          <w:szCs w:val="24"/>
        </w:rPr>
        <w:t xml:space="preserve">六合分中心</w:t>
      </w:r>
      <w:r>
        <w:rPr>
          <w:rFonts w:hint="eastAsia" w:ascii="宋体" w:hAnsi="宋体" w:cs="Times New Roman"/>
          <w:color w:val="000000"/>
          <w:sz w:val="24"/>
          <w:szCs w:val="24"/>
        </w:rPr>
        <w:t xml:space="preserve">：</w:t>
      </w:r>
      <w:r/>
    </w:p>
    <w:p>
      <w:pPr>
        <w:ind w:firstLine="492"/>
        <w:spacing w:line="460" w:lineRule="exact"/>
        <w:rPr>
          <w:rFonts w:hint="eastAsia" w:ascii="宋体" w:hAnsi="宋体" w:cs="Times New Roman"/>
          <w:color w:val="000000"/>
          <w:sz w:val="24"/>
          <w:szCs w:val="24"/>
        </w:rPr>
      </w:pPr>
      <w:r>
        <w:rPr>
          <w:rFonts w:hint="eastAsia" w:ascii="宋体" w:hAnsi="宋体" w:cs="Times New Roman"/>
          <w:color w:val="000000"/>
          <w:sz w:val="24"/>
          <w:szCs w:val="24"/>
        </w:rPr>
        <w:t xml:space="preserve">我公司</w:t>
      </w:r>
      <w:r>
        <w:rPr>
          <w:rFonts w:hint="eastAsia" w:ascii="宋体" w:hAnsi="宋体" w:cs="Times New Roman"/>
          <w:color w:val="000000"/>
          <w:sz w:val="24"/>
          <w:szCs w:val="24"/>
          <w:u w:val="single"/>
        </w:rPr>
        <w:t xml:space="preserve">                             </w:t>
      </w:r>
      <w:r>
        <w:rPr>
          <w:rFonts w:hint="eastAsia" w:ascii="宋体" w:hAnsi="宋体" w:cs="Times New Roman"/>
          <w:color w:val="000000"/>
          <w:sz w:val="24"/>
          <w:szCs w:val="24"/>
        </w:rPr>
        <w:t xml:space="preserve">（供应商名称）郑重承诺：</w:t>
      </w:r>
      <w:r/>
    </w:p>
    <w:p>
      <w:pPr>
        <w:ind w:firstLine="492"/>
        <w:spacing w:line="460" w:lineRule="exact"/>
        <w:rPr>
          <w:rFonts w:hint="eastAsia" w:ascii="宋体" w:hAnsi="宋体" w:cs="Times New Roman"/>
          <w:color w:val="000000"/>
          <w:sz w:val="24"/>
          <w:szCs w:val="24"/>
        </w:rPr>
      </w:pPr>
      <w:r>
        <w:rPr>
          <w:rFonts w:hint="eastAsia" w:ascii="宋体" w:hAnsi="宋体" w:cs="Times New Roman"/>
          <w:color w:val="000000"/>
          <w:sz w:val="24"/>
          <w:szCs w:val="24"/>
        </w:rPr>
        <w:t xml:space="preserve">我公司符合下列要求：</w:t>
      </w:r>
      <w:r/>
    </w:p>
    <w:p>
      <w:pPr>
        <w:ind w:firstLine="492"/>
        <w:spacing w:line="460" w:lineRule="exact"/>
        <w:rPr>
          <w:rFonts w:hint="eastAsia" w:ascii="宋体" w:hAnsi="宋体" w:cs="Times New Roman"/>
          <w:color w:val="000000"/>
          <w:sz w:val="24"/>
          <w:szCs w:val="24"/>
        </w:rPr>
      </w:pPr>
      <w:r>
        <w:rPr>
          <w:rFonts w:hint="eastAsia" w:ascii="宋体" w:hAnsi="宋体" w:cs="Times New Roman"/>
          <w:color w:val="000000"/>
          <w:sz w:val="24"/>
          <w:szCs w:val="24"/>
        </w:rPr>
        <w:t xml:space="preserve">(一)具有独立承担民事责任的能力；</w:t>
      </w:r>
      <w:r/>
    </w:p>
    <w:p>
      <w:pPr>
        <w:ind w:firstLine="492"/>
        <w:spacing w:line="460" w:lineRule="exact"/>
        <w:rPr>
          <w:rFonts w:hint="eastAsia" w:ascii="宋体" w:hAnsi="宋体" w:cs="Times New Roman"/>
          <w:color w:val="000000"/>
          <w:sz w:val="24"/>
          <w:szCs w:val="24"/>
        </w:rPr>
      </w:pPr>
      <w:r>
        <w:rPr>
          <w:rFonts w:hint="eastAsia" w:ascii="宋体" w:hAnsi="宋体" w:cs="Times New Roman"/>
          <w:color w:val="000000"/>
          <w:sz w:val="24"/>
          <w:szCs w:val="24"/>
        </w:rPr>
        <w:t xml:space="preserve">(二)具有良好的商业信誉和健全的财务会计制度；</w:t>
      </w:r>
      <w:r/>
    </w:p>
    <w:p>
      <w:pPr>
        <w:ind w:firstLine="492"/>
        <w:spacing w:line="460" w:lineRule="exact"/>
        <w:rPr>
          <w:rFonts w:hint="eastAsia" w:ascii="宋体" w:hAnsi="宋体" w:cs="Times New Roman"/>
          <w:color w:val="000000"/>
          <w:sz w:val="24"/>
          <w:szCs w:val="24"/>
        </w:rPr>
      </w:pPr>
      <w:r>
        <w:rPr>
          <w:rFonts w:hint="eastAsia" w:ascii="宋体" w:hAnsi="宋体" w:cs="Times New Roman"/>
          <w:color w:val="000000"/>
          <w:sz w:val="24"/>
          <w:szCs w:val="24"/>
        </w:rPr>
        <w:t xml:space="preserve">(三)具有履行合同所必需的设备和专业技术能力；</w:t>
      </w:r>
      <w:r/>
    </w:p>
    <w:p>
      <w:pPr>
        <w:ind w:firstLine="492"/>
        <w:spacing w:line="460" w:lineRule="exact"/>
        <w:rPr>
          <w:rFonts w:hint="eastAsia" w:ascii="宋体" w:hAnsi="宋体" w:cs="Times New Roman"/>
          <w:color w:val="000000"/>
          <w:sz w:val="24"/>
          <w:szCs w:val="24"/>
        </w:rPr>
      </w:pPr>
      <w:r>
        <w:rPr>
          <w:rFonts w:hint="eastAsia" w:ascii="宋体" w:hAnsi="宋体" w:cs="Times New Roman"/>
          <w:color w:val="000000"/>
          <w:sz w:val="24"/>
          <w:szCs w:val="24"/>
        </w:rPr>
        <w:t xml:space="preserve">(四)有依法缴纳税收和社会保障资金的良好记录；</w:t>
      </w:r>
      <w:r/>
    </w:p>
    <w:p>
      <w:pPr>
        <w:ind w:firstLine="492"/>
        <w:spacing w:line="460" w:lineRule="exact"/>
        <w:rPr>
          <w:rFonts w:hint="eastAsia" w:ascii="宋体" w:hAnsi="宋体" w:cs="Times New Roman"/>
          <w:color w:val="000000"/>
          <w:sz w:val="24"/>
          <w:szCs w:val="24"/>
        </w:rPr>
      </w:pPr>
      <w:r>
        <w:rPr>
          <w:rFonts w:hint="eastAsia" w:ascii="宋体" w:hAnsi="宋体" w:cs="Times New Roman"/>
          <w:color w:val="000000"/>
          <w:sz w:val="24"/>
          <w:szCs w:val="24"/>
        </w:rPr>
        <w:t xml:space="preserve">(五)参加政府采购活动前三年内，在经营活动中没有重大违法记录。</w:t>
      </w:r>
      <w:r/>
    </w:p>
    <w:p>
      <w:pPr>
        <w:ind w:firstLine="492"/>
        <w:spacing w:line="460" w:lineRule="exact"/>
        <w:rPr>
          <w:rFonts w:hint="eastAsia" w:ascii="宋体" w:hAnsi="宋体" w:cs="Times New Roman"/>
          <w:color w:val="000000"/>
          <w:sz w:val="24"/>
          <w:szCs w:val="24"/>
        </w:rPr>
      </w:pPr>
      <w:r>
        <w:rPr>
          <w:rFonts w:hint="eastAsia" w:ascii="宋体" w:hAnsi="宋体" w:cs="Times New Roman"/>
          <w:color w:val="000000"/>
          <w:sz w:val="24"/>
          <w:szCs w:val="24"/>
        </w:rPr>
        <w:t xml:space="preserve">如果我公司中标，将在中标结果公示后七个工作日内向采购人提供下列材料核验：</w:t>
      </w:r>
      <w:r/>
    </w:p>
    <w:p>
      <w:pPr>
        <w:ind w:firstLine="492"/>
        <w:spacing w:line="460" w:lineRule="exact"/>
        <w:rPr>
          <w:rFonts w:hint="eastAsia" w:ascii="宋体" w:hAnsi="宋体" w:cs="Times New Roman"/>
          <w:color w:val="000000"/>
          <w:sz w:val="24"/>
          <w:szCs w:val="24"/>
        </w:rPr>
      </w:pPr>
      <w:r>
        <w:rPr>
          <w:rFonts w:hint="eastAsia" w:ascii="宋体" w:hAnsi="宋体" w:cs="Times New Roman"/>
          <w:color w:val="000000"/>
          <w:sz w:val="24"/>
          <w:szCs w:val="24"/>
        </w:rPr>
        <w:t xml:space="preserve">（1）营业执照副本或事业单位法人登记证书；</w:t>
      </w:r>
      <w:r/>
    </w:p>
    <w:p>
      <w:pPr>
        <w:ind w:firstLine="492"/>
        <w:spacing w:line="460" w:lineRule="exact"/>
        <w:rPr>
          <w:rFonts w:hint="eastAsia" w:ascii="宋体" w:hAnsi="宋体" w:cs="Times New Roman"/>
          <w:color w:val="000000"/>
          <w:sz w:val="24"/>
          <w:szCs w:val="24"/>
        </w:rPr>
      </w:pPr>
      <w:r>
        <w:rPr>
          <w:rFonts w:hint="eastAsia" w:ascii="宋体" w:hAnsi="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s="Times New Roman"/>
          <w:color w:val="000000"/>
          <w:sz w:val="24"/>
          <w:szCs w:val="24"/>
        </w:rPr>
      </w:pPr>
      <w:r>
        <w:rPr>
          <w:rFonts w:hint="eastAsia" w:ascii="宋体" w:hAnsi="宋体" w:cs="Times New Roman"/>
          <w:color w:val="000000"/>
          <w:sz w:val="24"/>
          <w:szCs w:val="24"/>
        </w:rPr>
        <w:t xml:space="preserve">（3）履行合同所必需的设备和专业技术能力证明材料；</w:t>
      </w:r>
      <w:r/>
    </w:p>
    <w:p>
      <w:pPr>
        <w:ind w:firstLine="492"/>
        <w:spacing w:line="460" w:lineRule="exact"/>
        <w:rPr>
          <w:rFonts w:hint="eastAsia" w:ascii="宋体" w:hAnsi="宋体" w:cs="Times New Roman"/>
          <w:color w:val="000000"/>
          <w:sz w:val="24"/>
          <w:szCs w:val="24"/>
        </w:rPr>
      </w:pPr>
      <w:r>
        <w:rPr>
          <w:rFonts w:hint="eastAsia" w:ascii="宋体" w:hAnsi="宋体" w:cs="Times New Roman"/>
          <w:color w:val="000000"/>
          <w:sz w:val="24"/>
          <w:szCs w:val="24"/>
        </w:rPr>
        <w:t xml:space="preserve">（4）参加本次政府采购活动前一年内至少一个月依法缴纳税收和社会保障资金的证明材料。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本公司对上述承诺内容的真实性、合法性、有效性负责，如有虚假，将依法承担相应责任。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942"/>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t xml:space="preserve">说明：执行南京市财政局《关于在政府采购活动中推行信用承诺制的通知》（宁财购通</w:t>
      </w:r>
      <w:r>
        <w:rPr>
          <w:rFonts w:hint="eastAsia" w:ascii="宋体" w:hAnsi="宋体" w:cs="Times New Roman"/>
          <w:sz w:val="24"/>
          <w:szCs w:val="24"/>
          <w:lang w:val="zh-CN"/>
        </w:rPr>
        <w:t xml:space="preserve">〔202</w:t>
      </w:r>
      <w:r>
        <w:rPr>
          <w:rFonts w:hint="eastAsia" w:ascii="宋体" w:hAnsi="宋体" w:cs="Times New Roman"/>
          <w:sz w:val="24"/>
          <w:szCs w:val="24"/>
        </w:rPr>
        <w:t xml:space="preserve">1</w:t>
      </w:r>
      <w:r>
        <w:rPr>
          <w:rFonts w:hint="eastAsia" w:ascii="宋体" w:hAnsi="宋体" w:cs="Times New Roman"/>
          <w:sz w:val="24"/>
          <w:szCs w:val="24"/>
          <w:lang w:val="zh-CN"/>
        </w:rPr>
        <w:t xml:space="preserve">〕5号</w:t>
      </w:r>
      <w:r>
        <w:rPr>
          <w:rFonts w:hint="eastAsia" w:ascii="宋体" w:hAnsi="宋体"/>
          <w:sz w:val="24"/>
          <w:szCs w:val="24"/>
        </w:rPr>
        <w:t xml:space="preserve">）要求。</w:t>
      </w:r>
      <w:r/>
    </w:p>
    <w:p>
      <w:pPr>
        <w:pStyle w:val="906"/>
        <w:rPr>
          <w:rFonts w:hint="eastAsia" w:ascii="宋体" w:hAnsi="宋体"/>
          <w:b/>
          <w:bCs/>
          <w:lang w:eastAsia="zh-CN"/>
        </w:rPr>
      </w:pPr>
      <w:r>
        <w:rPr>
          <w:rFonts w:hint="eastAsia" w:ascii="宋体" w:hAnsi="宋体"/>
          <w:b/>
          <w:bCs/>
          <w:lang w:eastAsia="zh-CN"/>
        </w:rPr>
      </w:r>
      <w:r/>
    </w:p>
    <w:p>
      <w:pPr>
        <w:rPr>
          <w:rFonts w:hint="eastAsia"/>
        </w:rPr>
      </w:pPr>
      <w:r>
        <w:rPr>
          <w:rFonts w:hint="eastAsia"/>
        </w:rPr>
      </w:r>
      <w:r/>
    </w:p>
    <w:p>
      <w:pPr>
        <w:rPr>
          <w:rFonts w:hint="eastAsia" w:ascii="黑体" w:hAnsi="黑体" w:eastAsia="黑体" w:cs="Times New Roman"/>
          <w:i/>
          <w:sz w:val="32"/>
          <w:szCs w:val="32"/>
          <w:u w:val="single"/>
        </w:rPr>
      </w:pPr>
      <w:r>
        <w:rPr>
          <w:rFonts w:hint="eastAsia" w:ascii="黑体" w:hAnsi="黑体" w:eastAsia="黑体" w:cs="Times New Roman"/>
          <w:sz w:val="32"/>
          <w:szCs w:val="32"/>
        </w:rPr>
        <w:t xml:space="preserve">二、满足特定资格要求的证明文件</w:t>
      </w:r>
      <w:r/>
    </w:p>
    <w:p>
      <w:pPr>
        <w:pStyle w:val="908"/>
        <w:ind w:firstLine="480"/>
        <w:rPr>
          <w:rFonts w:hint="eastAsia" w:cs="Times New Roman"/>
          <w:sz w:val="24"/>
          <w:szCs w:val="24"/>
        </w:rPr>
      </w:pPr>
      <w:r>
        <w:rPr>
          <w:rFonts w:hint="eastAsia" w:cs="Times New Roman"/>
          <w:sz w:val="24"/>
          <w:szCs w:val="24"/>
        </w:rPr>
        <w:t xml:space="preserve">本项目申请人的特定资格要求中要求提供的材料。</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06"/>
        <w:rPr>
          <w:rFonts w:hint="eastAsia"/>
          <w:lang w:eastAsia="zh-CN"/>
        </w:rPr>
      </w:pPr>
      <w:r>
        <w:rPr>
          <w:rFonts w:hint="eastAsia"/>
          <w:lang w:eastAsia="zh-CN"/>
        </w:rPr>
      </w:r>
      <w:r/>
    </w:p>
    <w:p>
      <w:pPr>
        <w:rPr>
          <w:rFonts w:hint="eastAsia"/>
        </w:rPr>
      </w:pPr>
      <w:r>
        <w:rPr>
          <w:rFonts w:hint="eastAsia"/>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t xml:space="preserve">三、法人授权书</w:t>
      </w:r>
      <w:r/>
    </w:p>
    <w:p>
      <w:pPr>
        <w:jc w:val="center"/>
        <w:spacing w:line="420" w:lineRule="exact"/>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法人授权书</w:t>
      </w:r>
      <w:r/>
    </w:p>
    <w:p>
      <w:pPr>
        <w:pStyle w:val="908"/>
        <w:ind w:firstLine="480"/>
        <w:spacing w:line="420" w:lineRule="exact"/>
        <w:rPr>
          <w:rFonts w:hint="eastAsia"/>
          <w:sz w:val="24"/>
          <w:szCs w:val="24"/>
        </w:rPr>
      </w:pPr>
      <w:r>
        <w:rPr>
          <w:rFonts w:hint="eastAsia"/>
          <w:sz w:val="24"/>
          <w:szCs w:val="24"/>
        </w:rPr>
      </w:r>
      <w:r/>
    </w:p>
    <w:p>
      <w:pPr>
        <w:pStyle w:val="908"/>
        <w:ind w:firstLine="480"/>
        <w:spacing w:line="480" w:lineRule="exact"/>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s="Times New Roman"/>
          <w:sz w:val="24"/>
          <w:szCs w:val="24"/>
          <w:u w:val="single"/>
        </w:rPr>
        <w:t xml:space="preserve">JSZC-3201XX-JZCG-G202X-XXXX</w:t>
      </w:r>
      <w:r>
        <w:rPr>
          <w:rFonts w:hint="eastAsia"/>
          <w:sz w:val="24"/>
          <w:szCs w:val="24"/>
        </w:rPr>
        <w:t xml:space="preserve">项目采购活动的合法代理人，以本单位名义全权处理一切与该项目采购有关的事务。</w:t>
      </w:r>
      <w:r/>
    </w:p>
    <w:p>
      <w:pPr>
        <w:pStyle w:val="908"/>
        <w:ind w:firstLine="480"/>
        <w:spacing w:line="480" w:lineRule="exact"/>
        <w:rPr>
          <w:rFonts w:hint="eastAsia"/>
          <w:sz w:val="24"/>
          <w:szCs w:val="24"/>
        </w:rPr>
      </w:pPr>
      <w:r>
        <w:rPr>
          <w:rFonts w:hint="eastAsia"/>
          <w:sz w:val="24"/>
          <w:szCs w:val="24"/>
        </w:rPr>
        <w:t xml:space="preserve">本授权书自______年____月____日起生效，特此声明。</w:t>
      </w:r>
      <w:r/>
    </w:p>
    <w:p>
      <w:pPr>
        <w:pStyle w:val="908"/>
        <w:ind w:firstLine="480"/>
        <w:spacing w:line="480" w:lineRule="exact"/>
        <w:rPr>
          <w:rFonts w:hint="eastAsia"/>
          <w:sz w:val="24"/>
          <w:szCs w:val="24"/>
        </w:rPr>
      </w:pPr>
      <w:r>
        <w:rPr>
          <w:rFonts w:hint="eastAsia"/>
          <w:sz w:val="24"/>
          <w:szCs w:val="24"/>
        </w:rPr>
        <w:t xml:space="preserve">被授权人身份证号码：</w:t>
      </w:r>
      <w:r/>
    </w:p>
    <w:p>
      <w:pPr>
        <w:pStyle w:val="908"/>
        <w:ind w:firstLine="480"/>
        <w:spacing w:line="480" w:lineRule="exact"/>
        <w:rPr>
          <w:rFonts w:hint="eastAsia"/>
          <w:sz w:val="24"/>
          <w:szCs w:val="24"/>
          <w:u w:val="single"/>
        </w:rPr>
      </w:pPr>
      <w:r>
        <w:rPr>
          <w:rFonts w:hint="eastAsia"/>
          <w:sz w:val="24"/>
          <w:szCs w:val="24"/>
        </w:rPr>
        <w:t xml:space="preserve">被授权人联系电话：（手机）</w:t>
      </w:r>
      <w:r/>
    </w:p>
    <w:p>
      <w:pPr>
        <w:pStyle w:val="908"/>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908"/>
        <w:ind w:firstLine="480"/>
        <w:spacing w:line="480" w:lineRule="exact"/>
        <w:rPr>
          <w:rFonts w:hint="eastAsia"/>
          <w:sz w:val="24"/>
          <w:szCs w:val="24"/>
          <w:u w:val="single"/>
        </w:rPr>
      </w:pPr>
      <w:r>
        <w:rPr>
          <w:rFonts w:hint="eastAsia"/>
          <w:sz w:val="24"/>
          <w:szCs w:val="24"/>
        </w:rPr>
        <w:t xml:space="preserve">单位地址：</w:t>
      </w:r>
      <w:r/>
    </w:p>
    <w:p>
      <w:pPr>
        <w:pStyle w:val="908"/>
        <w:ind w:firstLine="480"/>
        <w:spacing w:line="480" w:lineRule="exact"/>
        <w:rPr>
          <w:rFonts w:hint="eastAsia"/>
          <w:sz w:val="24"/>
          <w:szCs w:val="24"/>
        </w:rPr>
      </w:pPr>
      <w:r>
        <w:rPr>
          <w:rFonts w:hint="eastAsia"/>
          <w:sz w:val="24"/>
          <w:szCs w:val="24"/>
        </w:rPr>
        <w:t xml:space="preserve">日    期：</w:t>
      </w:r>
      <w:bookmarkStart w:id="181" w:name="_格式3__银行出具的资信证明"/>
      <w:r/>
      <w:bookmarkEnd w:id="181"/>
      <w:r/>
      <w:bookmarkStart w:id="182" w:name="_Hlt26955070"/>
      <w:r/>
      <w:bookmarkEnd w:id="182"/>
      <w:r/>
      <w:bookmarkStart w:id="183" w:name="_Hlt26671380"/>
      <w:r/>
      <w:bookmarkEnd w:id="183"/>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投标函</w:t>
      </w:r>
      <w:r/>
    </w:p>
    <w:p>
      <w:pPr>
        <w:pStyle w:val="931"/>
        <w:spacing w:before="0" w:after="0" w:line="420" w:lineRule="exact"/>
        <w:rPr>
          <w:rFonts w:hint="eastAsia" w:ascii="宋体" w:hAnsi="宋体"/>
          <w:szCs w:val="21"/>
        </w:rPr>
      </w:pPr>
      <w:r>
        <w:rPr>
          <w:rFonts w:hint="eastAsia" w:ascii="宋体" w:hAnsi="宋体"/>
          <w:szCs w:val="21"/>
        </w:rPr>
        <w:t xml:space="preserve">致：南京市公共资源交易中心</w:t>
      </w:r>
      <w:r>
        <w:rPr>
          <w:rFonts w:hint="eastAsia" w:ascii="宋体" w:hAnsi="宋体" w:cs="Courier New"/>
          <w:color w:val="000000"/>
        </w:rPr>
        <w:t xml:space="preserve">六合分中心</w:t>
      </w:r>
      <w:r/>
    </w:p>
    <w:p>
      <w:pPr>
        <w:pStyle w:val="931"/>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s="Times New Roman"/>
          <w:u w:val="single"/>
        </w:rPr>
        <w:t xml:space="preserve">JSZC-3201XX-JZCG-G202X-XXXX</w:t>
      </w:r>
      <w:r>
        <w:rPr>
          <w:rFonts w:hint="eastAsia" w:ascii="宋体" w:hAnsi="宋体" w:cs="Times New Roman"/>
        </w:rPr>
        <w:t xml:space="preserve">的</w:t>
      </w:r>
      <w:r>
        <w:rPr>
          <w:rFonts w:hint="eastAsia" w:ascii="宋体" w:hAnsi="宋体" w:cs="Times New Roman"/>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31"/>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3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3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3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3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3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p>
    <w:p>
      <w:pPr>
        <w:ind w:firstLine="480"/>
        <w:jc w:val="left"/>
        <w:spacing w:line="420" w:lineRule="exact"/>
        <w:rPr>
          <w:rFonts w:hint="eastAsia" w:ascii="宋体" w:hAnsi="宋体" w:cs="Times New Roman"/>
          <w:sz w:val="24"/>
          <w:szCs w:val="24"/>
        </w:rPr>
      </w:pPr>
      <w:r>
        <w:rPr>
          <w:rFonts w:hint="eastAsia" w:ascii="宋体" w:hAnsi="宋体" w:cs="Times New Roman"/>
          <w:sz w:val="24"/>
          <w:szCs w:val="24"/>
        </w:rPr>
        <w:t xml:space="preserve">7.我方为</w:t>
      </w:r>
      <w:r>
        <w:rPr>
          <w:rFonts w:ascii="Wingdings" w:hAnsi="Wingdings" w:eastAsia="Wingdings" w:cs="Wingdings"/>
          <w:sz w:val="24"/>
          <w:szCs w:val="24"/>
        </w:rPr>
        <w:t xml:space="preserve">¨</w:t>
      </w:r>
      <w:r>
        <w:rPr>
          <w:rFonts w:hint="eastAsia" w:ascii="宋体" w:hAnsi="宋体" w:cs="Times New Roman"/>
          <w:sz w:val="24"/>
          <w:szCs w:val="24"/>
        </w:rPr>
        <w:t xml:space="preserve">大型企业 </w:t>
      </w:r>
      <w:r>
        <w:rPr>
          <w:rFonts w:ascii="Wingdings" w:hAnsi="Wingdings" w:eastAsia="Wingdings" w:cs="Wingdings"/>
          <w:sz w:val="24"/>
          <w:szCs w:val="24"/>
        </w:rPr>
        <w:t xml:space="preserve">¨</w:t>
      </w:r>
      <w:r>
        <w:rPr>
          <w:rFonts w:hint="eastAsia" w:ascii="宋体" w:hAnsi="宋体" w:cs="Times New Roman"/>
          <w:sz w:val="24"/>
          <w:szCs w:val="24"/>
        </w:rPr>
        <w:t xml:space="preserve">中型企业 </w:t>
      </w:r>
      <w:r>
        <w:rPr>
          <w:rFonts w:ascii="Wingdings" w:hAnsi="Wingdings" w:eastAsia="Wingdings" w:cs="Wingdings"/>
          <w:sz w:val="24"/>
          <w:szCs w:val="24"/>
        </w:rPr>
        <w:t xml:space="preserve">¨</w:t>
      </w:r>
      <w:r>
        <w:rPr>
          <w:rFonts w:hint="eastAsia" w:ascii="宋体" w:hAnsi="宋体" w:cs="Times New Roman"/>
          <w:sz w:val="24"/>
          <w:szCs w:val="24"/>
        </w:rPr>
        <w:t xml:space="preserve">小型企业 </w:t>
      </w:r>
      <w:r>
        <w:rPr>
          <w:rFonts w:ascii="Wingdings" w:hAnsi="Wingdings" w:eastAsia="Wingdings" w:cs="Wingdings"/>
          <w:sz w:val="24"/>
          <w:szCs w:val="24"/>
        </w:rPr>
        <w:t xml:space="preserve">¨</w:t>
      </w:r>
      <w:r>
        <w:rPr>
          <w:rFonts w:hint="eastAsia" w:ascii="宋体" w:hAnsi="宋体" w:cs="Times New Roman"/>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cs="Times New Roman"/>
          <w:sz w:val="24"/>
          <w:szCs w:val="24"/>
          <w:lang w:val="zh-CN"/>
        </w:rPr>
        <w:t xml:space="preserve">打</w:t>
      </w:r>
      <w:r>
        <w:rPr>
          <w:rFonts w:hint="eastAsia" w:ascii="宋体" w:hAnsi="宋体" w:cs="Verdana"/>
          <w:sz w:val="24"/>
          <w:szCs w:val="24"/>
          <w:lang w:val="zh-CN"/>
        </w:rPr>
        <w:t xml:space="preserve">“√”</w:t>
      </w:r>
      <w:r>
        <w:rPr>
          <w:rFonts w:hint="eastAsia" w:ascii="宋体" w:hAnsi="宋体" w:cs="Times New Roman"/>
          <w:sz w:val="24"/>
          <w:szCs w:val="24"/>
        </w:rPr>
        <w:t xml:space="preserve">）</w:t>
      </w:r>
      <w:r/>
    </w:p>
    <w:p>
      <w:pPr>
        <w:pStyle w:val="931"/>
        <w:spacing w:before="0" w:after="0" w:line="420" w:lineRule="exact"/>
        <w:rPr>
          <w:rFonts w:hint="eastAsia" w:ascii="宋体" w:hAnsi="宋体"/>
          <w:szCs w:val="21"/>
        </w:rPr>
      </w:pPr>
      <w:r>
        <w:rPr>
          <w:rFonts w:hint="eastAsia" w:ascii="宋体" w:hAnsi="宋体"/>
          <w:szCs w:val="21"/>
        </w:rPr>
        <w:t xml:space="preserve">8.我方与本次投标有关信息</w:t>
      </w:r>
      <w:r/>
    </w:p>
    <w:p>
      <w:pPr>
        <w:pStyle w:val="931"/>
        <w:spacing w:before="0" w:after="0" w:line="420" w:lineRule="exact"/>
        <w:rPr>
          <w:rFonts w:hint="eastAsia" w:ascii="宋体" w:hAnsi="宋体"/>
          <w:szCs w:val="21"/>
        </w:rPr>
      </w:pPr>
      <w:r>
        <w:rPr>
          <w:rFonts w:hint="eastAsia" w:ascii="宋体" w:hAnsi="宋体"/>
          <w:szCs w:val="21"/>
        </w:rPr>
        <w:t xml:space="preserve">地  址：</w:t>
      </w:r>
      <w:r/>
    </w:p>
    <w:p>
      <w:pPr>
        <w:pStyle w:val="931"/>
        <w:spacing w:before="0" w:after="0" w:line="420" w:lineRule="exact"/>
        <w:rPr>
          <w:rFonts w:hint="eastAsia" w:ascii="宋体" w:hAnsi="宋体"/>
          <w:szCs w:val="21"/>
        </w:rPr>
      </w:pPr>
      <w:r>
        <w:rPr>
          <w:rFonts w:hint="eastAsia" w:ascii="宋体" w:hAnsi="宋体"/>
          <w:szCs w:val="21"/>
        </w:rPr>
        <w:t xml:space="preserve">邮  编：</w:t>
      </w:r>
      <w:r/>
    </w:p>
    <w:p>
      <w:pPr>
        <w:pStyle w:val="931"/>
        <w:spacing w:before="0" w:after="0" w:line="420" w:lineRule="exact"/>
        <w:rPr>
          <w:rFonts w:hint="eastAsia" w:ascii="宋体" w:hAnsi="宋体"/>
          <w:szCs w:val="21"/>
          <w:u w:val="single"/>
        </w:rPr>
      </w:pPr>
      <w:r>
        <w:rPr>
          <w:rFonts w:hint="eastAsia" w:ascii="宋体" w:hAnsi="宋体"/>
          <w:szCs w:val="21"/>
        </w:rPr>
        <w:t xml:space="preserve">电  话：</w:t>
      </w:r>
      <w:r/>
    </w:p>
    <w:p>
      <w:pPr>
        <w:pStyle w:val="931"/>
        <w:spacing w:before="0" w:after="0" w:line="420" w:lineRule="exact"/>
        <w:rPr>
          <w:rFonts w:hint="eastAsia" w:ascii="宋体" w:hAnsi="宋体"/>
          <w:szCs w:val="21"/>
          <w:u w:val="single"/>
        </w:rPr>
      </w:pPr>
      <w:r>
        <w:rPr>
          <w:rFonts w:hint="eastAsia" w:ascii="宋体" w:hAnsi="宋体"/>
          <w:szCs w:val="21"/>
        </w:rPr>
        <w:t xml:space="preserve">传  真：</w:t>
      </w:r>
      <w:r/>
    </w:p>
    <w:p>
      <w:pPr>
        <w:pStyle w:val="931"/>
        <w:spacing w:before="0" w:after="0" w:line="420" w:lineRule="exact"/>
        <w:rPr>
          <w:rFonts w:hint="eastAsia" w:ascii="宋体" w:hAnsi="宋体"/>
          <w:szCs w:val="21"/>
          <w:u w:val="single"/>
        </w:rPr>
      </w:pPr>
      <w:r>
        <w:rPr>
          <w:rFonts w:hint="eastAsia" w:ascii="宋体" w:hAnsi="宋体"/>
          <w:szCs w:val="21"/>
        </w:rPr>
        <w:t xml:space="preserve">开户行：</w:t>
      </w:r>
      <w:r/>
    </w:p>
    <w:p>
      <w:pPr>
        <w:pStyle w:val="931"/>
        <w:spacing w:before="0" w:after="0" w:line="420" w:lineRule="exact"/>
        <w:rPr>
          <w:rFonts w:hint="eastAsia" w:ascii="宋体" w:hAnsi="宋体"/>
          <w:szCs w:val="21"/>
          <w:u w:val="single"/>
        </w:rPr>
      </w:pPr>
      <w:r>
        <w:rPr>
          <w:rFonts w:hint="eastAsia" w:ascii="宋体" w:hAnsi="宋体"/>
          <w:szCs w:val="21"/>
        </w:rPr>
        <w:t xml:space="preserve">账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31"/>
        <w:spacing w:before="0" w:after="0" w:line="420" w:lineRule="exact"/>
        <w:rPr>
          <w:rFonts w:hint="eastAsia" w:ascii="宋体" w:hAnsi="宋体"/>
          <w:szCs w:val="21"/>
        </w:rPr>
      </w:pPr>
      <w:r>
        <w:rPr>
          <w:rFonts w:hint="eastAsia" w:ascii="宋体" w:hAnsi="宋体"/>
          <w:szCs w:val="21"/>
        </w:rPr>
        <w:t xml:space="preserve">日  期：</w:t>
      </w:r>
      <w:r/>
    </w:p>
    <w:p>
      <w:pPr>
        <w:pStyle w:val="931"/>
        <w:ind w:left="420"/>
        <w:spacing w:before="0" w:after="0" w:line="420" w:lineRule="exact"/>
        <w:rPr>
          <w:rFonts w:hint="eastAsia" w:ascii="宋体" w:hAnsi="宋体"/>
          <w:szCs w:val="21"/>
        </w:rPr>
      </w:pPr>
      <w:r>
        <w:rPr>
          <w:rFonts w:hint="eastAsia" w:ascii="宋体" w:hAnsi="宋体"/>
          <w:szCs w:val="21"/>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jc w:val="left"/>
        <w:spacing w:line="360" w:lineRule="auto"/>
        <w:rPr>
          <w:rFonts w:hint="eastAsia" w:ascii="黑体" w:hAnsi="黑体" w:eastAsia="黑体" w:cs="Times New Roman"/>
          <w:sz w:val="32"/>
          <w:szCs w:val="32"/>
          <w:highlight w:val="none"/>
        </w:rPr>
      </w:pPr>
      <w:r>
        <w:rPr>
          <w:rFonts w:hint="eastAsia" w:ascii="黑体" w:hAnsi="黑体" w:eastAsia="黑体" w:cs="Times New Roman"/>
          <w:sz w:val="32"/>
          <w:szCs w:val="32"/>
        </w:rPr>
        <w:t xml:space="preserve">五、开标一览表</w:t>
      </w:r>
      <w:r/>
    </w:p>
    <w:p>
      <w:pPr>
        <w:jc w:val="center"/>
        <w:spacing w:line="48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开标一览表</w:t>
      </w:r>
      <w:r/>
    </w:p>
    <w:p>
      <w:pPr>
        <w:spacing w:line="480" w:lineRule="auto"/>
        <w:rPr>
          <w:rFonts w:hint="eastAsia" w:ascii="宋体" w:hAnsi="宋体"/>
          <w:sz w:val="24"/>
          <w:szCs w:val="24"/>
        </w:rPr>
      </w:pPr>
      <w:r>
        <w:rPr>
          <w:rFonts w:hint="eastAsia" w:ascii="宋体" w:hAnsi="宋体"/>
          <w:sz w:val="24"/>
          <w:szCs w:val="24"/>
        </w:rPr>
        <w:t xml:space="preserve">投标人名称：（加盖电子公章）</w:t>
      </w:r>
      <w:r/>
    </w:p>
    <w:p>
      <w:pPr>
        <w:spacing w:line="480" w:lineRule="auto"/>
        <w:rPr>
          <w:sz w:val="24"/>
          <w:szCs w:val="24"/>
        </w:rPr>
      </w:pPr>
      <w:r>
        <w:rPr>
          <w:rFonts w:hint="eastAsia" w:ascii="宋体" w:hAnsi="宋体"/>
          <w:sz w:val="24"/>
          <w:szCs w:val="24"/>
        </w:rPr>
        <w:t xml:space="preserve">项目名称：</w:t>
      </w:r>
      <w:r/>
    </w:p>
    <w:p>
      <w:pPr>
        <w:spacing w:line="480" w:lineRule="auto"/>
        <w:rPr>
          <w:rFonts w:ascii="宋体" w:hAnsi="宋体"/>
          <w:sz w:val="24"/>
          <w:szCs w:val="24"/>
        </w:rPr>
      </w:pPr>
      <w:r>
        <w:rPr>
          <w:rFonts w:hint="eastAsia" w:ascii="宋体" w:hAnsi="宋体"/>
          <w:sz w:val="24"/>
          <w:szCs w:val="24"/>
        </w:rPr>
        <w:t xml:space="preserve">项目编号：                                   分包号：</w:t>
      </w:r>
      <w:r/>
    </w:p>
    <w:tbl>
      <w:tblPr>
        <w:tblStyle w:val="67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投标总报价</w:t>
            </w:r>
            <w:r/>
          </w:p>
        </w:tc>
      </w:tr>
      <w:tr>
        <w:trPr>
          <w:cantSplit/>
          <w:trHeight w:val="780"/>
        </w:trPr>
        <w:tc>
          <w:tcPr>
            <w:tcW w:w="9748" w:type="dxa"/>
            <w:vAlign w:val="center"/>
            <w:textDirection w:val="lrTb"/>
            <w:noWrap w:val="false"/>
          </w:tcPr>
          <w:p>
            <w:pPr>
              <w:pStyle w:val="931"/>
              <w:ind w:firstLine="0"/>
              <w:spacing w:before="0" w:after="0" w:line="480" w:lineRule="auto"/>
              <w:rPr>
                <w:rFonts w:hint="eastAsia" w:ascii="宋体" w:hAnsi="宋体"/>
                <w:szCs w:val="21"/>
              </w:rPr>
            </w:pPr>
            <w:r>
              <w:rPr>
                <w:rFonts w:hint="eastAsia" w:ascii="宋体" w:hAnsi="宋体" w:cs="宋体"/>
              </w:rPr>
              <w:t xml:space="preserve">小写（人民币：元）：                             </w:t>
            </w:r>
            <w:r/>
          </w:p>
        </w:tc>
      </w:tr>
    </w:tbl>
    <w:p>
      <w:pPr>
        <w:spacing w:line="480" w:lineRule="auto"/>
        <w:rPr>
          <w:rFonts w:ascii="宋体" w:hAnsi="宋体"/>
          <w:sz w:val="24"/>
          <w:szCs w:val="24"/>
        </w:rPr>
      </w:pPr>
      <w:r>
        <w:rPr>
          <w:rFonts w:ascii="宋体" w:hAnsi="宋体"/>
          <w:sz w:val="24"/>
          <w:szCs w:val="24"/>
        </w:rPr>
      </w:r>
      <w:r/>
    </w:p>
    <w:p>
      <w:pPr>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jc w:val="center"/>
        <w:spacing w:line="360" w:lineRule="auto"/>
        <w:rPr>
          <w:rFonts w:hint="eastAsia" w:ascii="黑体" w:eastAsia="黑体" w:cs="Times New Roman"/>
          <w:color w:val="000000"/>
          <w:sz w:val="32"/>
          <w:szCs w:val="32"/>
        </w:rPr>
      </w:pPr>
      <w:r>
        <w:rPr>
          <w:rFonts w:hint="eastAsia" w:ascii="黑体" w:eastAsia="黑体" w:cs="Times New Roman"/>
          <w:color w:val="000000"/>
          <w:sz w:val="32"/>
          <w:szCs w:val="32"/>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br w:type="page" w:clear="all"/>
      </w:r>
      <w:r>
        <w:rPr>
          <w:rFonts w:hint="eastAsia" w:ascii="黑体" w:hAnsi="黑体" w:eastAsia="黑体" w:cs="Times New Roman"/>
          <w:sz w:val="32"/>
          <w:szCs w:val="32"/>
        </w:rPr>
        <w:t xml:space="preserve">六、投标分项报价表</w:t>
      </w:r>
      <w:r/>
    </w:p>
    <w:p>
      <w:pPr>
        <w:jc w:val="center"/>
        <w:spacing w:line="48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投标分项报价表</w:t>
      </w:r>
      <w:r/>
    </w:p>
    <w:tbl>
      <w:tblPr>
        <w:tblStyle w:val="671"/>
        <w:tblW w:w="0" w:type="auto"/>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1550"/>
        <w:gridCol w:w="1433"/>
        <w:gridCol w:w="1100"/>
        <w:gridCol w:w="1450"/>
        <w:gridCol w:w="1750"/>
        <w:gridCol w:w="1759"/>
      </w:tblGrid>
      <w:tr>
        <w:trPr>
          <w:cantSplit/>
          <w:trHeight w:val="503"/>
        </w:trPr>
        <w:tc>
          <w:tcPr>
            <w:tcW w:w="702" w:type="dxa"/>
            <w:vAlign w:val="center"/>
            <w:vMerge w:val="restart"/>
            <w:textDirection w:val="lrTb"/>
            <w:noWrap w:val="false"/>
          </w:tcPr>
          <w:p>
            <w:pPr>
              <w:jc w:val="center"/>
              <w:spacing w:line="0" w:lineRule="atLeast"/>
              <w:rPr>
                <w:rFonts w:hint="eastAsia" w:ascii="宋体" w:hAnsi="宋体"/>
              </w:rPr>
            </w:pPr>
            <w:r>
              <w:rPr>
                <w:rFonts w:hint="eastAsia" w:ascii="宋体" w:hAnsi="宋体"/>
              </w:rPr>
              <w:t xml:space="preserve">序号</w:t>
            </w:r>
            <w:r/>
          </w:p>
        </w:tc>
        <w:tc>
          <w:tcPr>
            <w:tcW w:w="1550" w:type="dxa"/>
            <w:vAlign w:val="center"/>
            <w:textDirection w:val="lrTb"/>
            <w:noWrap w:val="false"/>
          </w:tcPr>
          <w:p>
            <w:pPr>
              <w:jc w:val="center"/>
              <w:spacing w:line="0" w:lineRule="atLeast"/>
              <w:rPr>
                <w:rFonts w:hint="eastAsia" w:ascii="宋体" w:hAnsi="宋体"/>
              </w:rPr>
            </w:pPr>
            <w:r>
              <w:rPr>
                <w:rFonts w:hint="eastAsia" w:ascii="宋体" w:hAnsi="宋体"/>
              </w:rPr>
              <w:t xml:space="preserve">1</w:t>
            </w:r>
            <w:r/>
          </w:p>
        </w:tc>
        <w:tc>
          <w:tcPr>
            <w:tcW w:w="1433" w:type="dxa"/>
            <w:vAlign w:val="center"/>
            <w:textDirection w:val="lrTb"/>
            <w:noWrap w:val="false"/>
          </w:tcPr>
          <w:p>
            <w:pPr>
              <w:jc w:val="center"/>
              <w:spacing w:line="0" w:lineRule="atLeast"/>
              <w:rPr>
                <w:rFonts w:hint="eastAsia" w:ascii="宋体" w:hAnsi="宋体"/>
              </w:rPr>
            </w:pPr>
            <w:r>
              <w:rPr>
                <w:rFonts w:hint="eastAsia" w:ascii="宋体" w:hAnsi="宋体"/>
              </w:rPr>
              <w:t xml:space="preserve">2</w:t>
            </w:r>
            <w:r/>
          </w:p>
        </w:tc>
        <w:tc>
          <w:tcPr>
            <w:tcW w:w="1100" w:type="dxa"/>
            <w:vAlign w:val="center"/>
            <w:textDirection w:val="lrTb"/>
            <w:noWrap w:val="false"/>
          </w:tcPr>
          <w:p>
            <w:pPr>
              <w:jc w:val="center"/>
              <w:spacing w:line="0" w:lineRule="atLeast"/>
              <w:rPr>
                <w:rFonts w:hint="eastAsia" w:ascii="宋体" w:hAnsi="宋体"/>
              </w:rPr>
            </w:pPr>
            <w:r>
              <w:rPr>
                <w:rFonts w:hint="eastAsia" w:ascii="宋体" w:hAnsi="宋体"/>
              </w:rPr>
              <w:t xml:space="preserve">3</w:t>
            </w:r>
            <w:r/>
          </w:p>
        </w:tc>
        <w:tc>
          <w:tcPr>
            <w:tcW w:w="1450" w:type="dxa"/>
            <w:vAlign w:val="center"/>
            <w:textDirection w:val="lrTb"/>
            <w:noWrap w:val="false"/>
          </w:tcPr>
          <w:p>
            <w:pPr>
              <w:jc w:val="center"/>
              <w:spacing w:line="0" w:lineRule="atLeast"/>
              <w:rPr>
                <w:rFonts w:hint="eastAsia" w:ascii="宋体" w:hAnsi="宋体"/>
              </w:rPr>
            </w:pPr>
            <w:r>
              <w:rPr>
                <w:rFonts w:hint="eastAsia" w:ascii="宋体" w:hAnsi="宋体"/>
              </w:rPr>
              <w:t xml:space="preserve">4</w:t>
            </w:r>
            <w:r/>
          </w:p>
        </w:tc>
        <w:tc>
          <w:tcPr>
            <w:tcW w:w="1750" w:type="dxa"/>
            <w:vAlign w:val="center"/>
            <w:textDirection w:val="lrTb"/>
            <w:noWrap w:val="false"/>
          </w:tcPr>
          <w:p>
            <w:pPr>
              <w:jc w:val="center"/>
              <w:spacing w:line="0" w:lineRule="atLeast"/>
              <w:rPr>
                <w:rFonts w:hint="eastAsia" w:ascii="宋体" w:hAnsi="宋体"/>
              </w:rPr>
            </w:pPr>
            <w:r>
              <w:rPr>
                <w:rFonts w:hint="eastAsia" w:ascii="宋体" w:hAnsi="宋体"/>
              </w:rPr>
              <w:t xml:space="preserve">5</w:t>
            </w:r>
            <w:r/>
          </w:p>
        </w:tc>
        <w:tc>
          <w:tcPr>
            <w:tcW w:w="1759" w:type="dxa"/>
            <w:vAlign w:val="center"/>
            <w:textDirection w:val="lrTb"/>
            <w:noWrap w:val="false"/>
          </w:tcPr>
          <w:p>
            <w:pPr>
              <w:jc w:val="center"/>
              <w:spacing w:line="0" w:lineRule="atLeast"/>
              <w:rPr>
                <w:rFonts w:hint="eastAsia" w:ascii="宋体" w:hAnsi="宋体"/>
              </w:rPr>
            </w:pPr>
            <w:r>
              <w:rPr>
                <w:rFonts w:hint="eastAsia" w:ascii="宋体" w:hAnsi="宋体"/>
              </w:rPr>
              <w:t xml:space="preserve">6</w:t>
            </w:r>
            <w:r/>
          </w:p>
        </w:tc>
      </w:tr>
      <w:tr>
        <w:trPr>
          <w:cantSplit/>
          <w:trHeight w:val="294"/>
        </w:trPr>
        <w:tc>
          <w:tcPr>
            <w:tcW w:w="702" w:type="dxa"/>
            <w:vAlign w:val="center"/>
            <w:vMerge w:val="continue"/>
            <w:textDirection w:val="lrTb"/>
            <w:noWrap w:val="false"/>
          </w:tcPr>
          <w:p>
            <w:pPr>
              <w:jc w:val="center"/>
              <w:spacing w:line="0" w:lineRule="atLeast"/>
              <w:rPr>
                <w:rFonts w:hint="eastAsia" w:ascii="宋体" w:hAnsi="宋体"/>
              </w:rPr>
            </w:pPr>
            <w:r>
              <w:rPr>
                <w:rFonts w:hint="eastAsia" w:ascii="宋体" w:hAnsi="宋体"/>
              </w:rPr>
            </w:r>
            <w:r/>
          </w:p>
        </w:tc>
        <w:tc>
          <w:tcPr>
            <w:tcW w:w="1550" w:type="dxa"/>
            <w:vAlign w:val="center"/>
            <w:textDirection w:val="lrTb"/>
            <w:noWrap w:val="false"/>
          </w:tcPr>
          <w:p>
            <w:pPr>
              <w:jc w:val="center"/>
              <w:spacing w:line="0" w:lineRule="atLeast"/>
              <w:rPr>
                <w:rFonts w:hint="eastAsia" w:ascii="宋体" w:hAnsi="宋体"/>
              </w:rPr>
            </w:pPr>
            <w:r>
              <w:rPr>
                <w:rFonts w:hint="eastAsia" w:ascii="宋体" w:hAnsi="宋体"/>
              </w:rPr>
              <w:t xml:space="preserve">名称</w:t>
            </w:r>
            <w:r/>
          </w:p>
        </w:tc>
        <w:tc>
          <w:tcPr>
            <w:tcW w:w="1433" w:type="dxa"/>
            <w:vAlign w:val="center"/>
            <w:textDirection w:val="lrTb"/>
            <w:noWrap w:val="false"/>
          </w:tcPr>
          <w:p>
            <w:pPr>
              <w:jc w:val="center"/>
              <w:spacing w:line="0" w:lineRule="atLeast"/>
              <w:rPr>
                <w:rFonts w:ascii="宋体" w:hAnsi="宋体"/>
              </w:rPr>
            </w:pPr>
            <w:r>
              <w:rPr>
                <w:rFonts w:hint="eastAsia" w:ascii="宋体" w:hAnsi="宋体"/>
              </w:rPr>
              <w:t xml:space="preserve">服务时间（月）</w:t>
            </w:r>
            <w:r/>
          </w:p>
        </w:tc>
        <w:tc>
          <w:tcPr>
            <w:tcW w:w="1100" w:type="dxa"/>
            <w:vAlign w:val="center"/>
            <w:textDirection w:val="lrTb"/>
            <w:noWrap w:val="false"/>
          </w:tcPr>
          <w:p>
            <w:pPr>
              <w:jc w:val="center"/>
              <w:spacing w:line="0" w:lineRule="atLeast"/>
              <w:rPr>
                <w:rFonts w:hint="eastAsia" w:ascii="宋体" w:hAnsi="宋体"/>
              </w:rPr>
            </w:pPr>
            <w:r>
              <w:rPr>
                <w:rFonts w:hint="eastAsia" w:ascii="宋体" w:hAnsi="宋体"/>
              </w:rPr>
              <w:t xml:space="preserve">数量</w:t>
            </w:r>
            <w:r/>
          </w:p>
        </w:tc>
        <w:tc>
          <w:tcPr>
            <w:tcW w:w="1450" w:type="dxa"/>
            <w:vAlign w:val="center"/>
            <w:textDirection w:val="lrTb"/>
            <w:noWrap w:val="false"/>
          </w:tcPr>
          <w:p>
            <w:pPr>
              <w:jc w:val="center"/>
              <w:spacing w:line="0" w:lineRule="atLeast"/>
              <w:rPr>
                <w:rFonts w:hint="eastAsia" w:ascii="宋体" w:hAnsi="宋体"/>
              </w:rPr>
            </w:pPr>
            <w:r>
              <w:rPr>
                <w:rFonts w:hint="eastAsia" w:ascii="宋体" w:hAnsi="宋体"/>
              </w:rPr>
              <w:t xml:space="preserve">分项单位</w:t>
            </w:r>
            <w:r/>
          </w:p>
        </w:tc>
        <w:tc>
          <w:tcPr>
            <w:tcW w:w="1750" w:type="dxa"/>
            <w:vAlign w:val="center"/>
            <w:textDirection w:val="lrTb"/>
            <w:noWrap w:val="false"/>
          </w:tcPr>
          <w:p>
            <w:pPr>
              <w:jc w:val="center"/>
              <w:spacing w:line="0" w:lineRule="atLeast"/>
              <w:rPr>
                <w:rFonts w:hint="eastAsia" w:ascii="宋体" w:hAnsi="宋体" w:cs="Times New Roman"/>
              </w:rPr>
            </w:pPr>
            <w:r>
              <w:rPr>
                <w:rFonts w:hint="eastAsia" w:ascii="宋体" w:hAnsi="宋体" w:cs="Times New Roman"/>
              </w:rPr>
              <w:t xml:space="preserve">单价</w:t>
            </w:r>
            <w:r/>
          </w:p>
          <w:p>
            <w:pPr>
              <w:jc w:val="center"/>
              <w:spacing w:line="0" w:lineRule="atLeast"/>
              <w:rPr>
                <w:rFonts w:hint="eastAsia" w:eastAsia="黑体"/>
              </w:rPr>
            </w:pPr>
            <w:r>
              <w:rPr>
                <w:rFonts w:hint="eastAsia" w:ascii="宋体" w:hAnsi="宋体" w:cs="Times New Roman"/>
              </w:rPr>
              <w:t xml:space="preserve">（元/月）</w:t>
            </w:r>
            <w:r/>
          </w:p>
        </w:tc>
        <w:tc>
          <w:tcPr>
            <w:tcW w:w="1759" w:type="dxa"/>
            <w:vAlign w:val="center"/>
            <w:textDirection w:val="lrTb"/>
            <w:noWrap w:val="false"/>
          </w:tcPr>
          <w:p>
            <w:pPr>
              <w:jc w:val="center"/>
              <w:spacing w:line="0" w:lineRule="atLeast"/>
              <w:rPr>
                <w:rFonts w:hint="eastAsia" w:ascii="宋体" w:hAnsi="宋体" w:cs="Times New Roman"/>
              </w:rPr>
            </w:pPr>
            <w:r>
              <w:rPr>
                <w:rFonts w:hint="eastAsia" w:ascii="宋体" w:hAnsi="宋体" w:cs="Times New Roman"/>
              </w:rPr>
              <w:t xml:space="preserve">总价</w:t>
            </w:r>
            <w:r/>
          </w:p>
          <w:p>
            <w:pPr>
              <w:jc w:val="center"/>
              <w:spacing w:line="0" w:lineRule="atLeast"/>
              <w:rPr>
                <w:rFonts w:hint="eastAsia" w:eastAsia="黑体"/>
              </w:rPr>
            </w:pPr>
            <w:r>
              <w:rPr>
                <w:rFonts w:hint="eastAsia" w:ascii="宋体" w:hAnsi="宋体" w:cs="Times New Roman"/>
              </w:rPr>
              <w:t xml:space="preserve">（元）</w:t>
            </w:r>
            <w:r/>
          </w:p>
        </w:tc>
      </w:tr>
      <w:tr>
        <w:trPr>
          <w:cantSplit/>
          <w:trHeight w:val="632"/>
        </w:trPr>
        <w:tc>
          <w:tcPr>
            <w:tcW w:w="702" w:type="dxa"/>
            <w:vAlign w:val="center"/>
            <w:textDirection w:val="lrTb"/>
            <w:noWrap w:val="false"/>
          </w:tcPr>
          <w:p>
            <w:pPr>
              <w:jc w:val="center"/>
              <w:spacing w:line="0" w:lineRule="atLeast"/>
              <w:rPr>
                <w:rFonts w:hint="eastAsia" w:ascii="宋体" w:hAnsi="宋体" w:eastAsia="宋体"/>
                <w:color w:val="000000"/>
                <w:lang w:val="en-US" w:eastAsia="zh-CN"/>
              </w:rPr>
            </w:pPr>
            <w:r>
              <w:rPr>
                <w:rFonts w:hint="eastAsia" w:ascii="宋体" w:hAnsi="宋体"/>
                <w:color w:val="000000"/>
                <w:lang w:val="en-US" w:eastAsia="zh-CN"/>
              </w:rPr>
              <w:t xml:space="preserve">1</w:t>
            </w:r>
            <w:r/>
          </w:p>
        </w:tc>
        <w:tc>
          <w:tcPr>
            <w:tcW w:w="1550" w:type="dxa"/>
            <w:vAlign w:val="center"/>
            <w:textDirection w:val="lrTb"/>
            <w:noWrap w:val="false"/>
          </w:tcPr>
          <w:p>
            <w:pPr>
              <w:jc w:val="center"/>
              <w:spacing w:line="288" w:lineRule="auto"/>
              <w:rPr>
                <w:rFonts w:hint="eastAsia" w:ascii="宋体" w:hAnsi="宋体" w:eastAsia="宋体"/>
                <w:color w:val="000000"/>
                <w:lang w:val="en-US" w:eastAsia="zh-CN"/>
              </w:rPr>
            </w:pPr>
            <w:r>
              <w:rPr>
                <w:rFonts w:hint="eastAsia" w:ascii="宋体" w:hAnsi="宋体"/>
                <w:color w:val="000000"/>
                <w:lang w:val="en-US" w:eastAsia="zh-CN"/>
              </w:rPr>
              <w:t xml:space="preserve">道路保洁</w:t>
            </w:r>
            <w:r/>
          </w:p>
        </w:tc>
        <w:tc>
          <w:tcPr>
            <w:tcW w:w="1433" w:type="dxa"/>
            <w:vAlign w:val="center"/>
            <w:textDirection w:val="lrTb"/>
            <w:noWrap w:val="false"/>
          </w:tcPr>
          <w:p>
            <w:pPr>
              <w:jc w:val="center"/>
              <w:spacing w:line="0" w:lineRule="atLeast"/>
              <w:rPr>
                <w:rFonts w:hint="default" w:ascii="宋体" w:hAnsi="宋体" w:eastAsia="宋体"/>
                <w:color w:val="000000"/>
                <w:lang w:val="en-US" w:eastAsia="zh-CN"/>
              </w:rPr>
            </w:pPr>
            <w:r>
              <w:rPr>
                <w:rFonts w:hint="eastAsia" w:ascii="宋体" w:hAnsi="宋体"/>
                <w:color w:val="000000"/>
                <w:lang w:val="en-US" w:eastAsia="zh-CN"/>
              </w:rPr>
              <w:t xml:space="preserve">12</w:t>
            </w:r>
            <w:r/>
          </w:p>
        </w:tc>
        <w:tc>
          <w:tcPr>
            <w:tcW w:w="1100" w:type="dxa"/>
            <w:vAlign w:val="center"/>
            <w:textDirection w:val="lrTb"/>
            <w:noWrap w:val="false"/>
          </w:tcPr>
          <w:p>
            <w:pPr>
              <w:jc w:val="center"/>
              <w:spacing w:line="288" w:lineRule="auto"/>
              <w:rPr>
                <w:rFonts w:hint="default" w:ascii="宋体" w:hAnsi="宋体" w:eastAsia="宋体"/>
                <w:color w:val="000000"/>
                <w:lang w:val="en-US" w:eastAsia="zh-CN"/>
              </w:rPr>
            </w:pPr>
            <w:r>
              <w:rPr>
                <w:rFonts w:hint="eastAsia" w:ascii="宋体" w:hAnsi="宋体"/>
                <w:color w:val="000000"/>
                <w:lang w:val="en-US" w:eastAsia="zh-CN"/>
              </w:rPr>
              <w:t xml:space="preserve">2622879</w:t>
            </w:r>
            <w:r/>
          </w:p>
        </w:tc>
        <w:tc>
          <w:tcPr>
            <w:tcW w:w="1450" w:type="dxa"/>
            <w:vAlign w:val="center"/>
            <w:textDirection w:val="lrTb"/>
            <w:noWrap w:val="false"/>
          </w:tcPr>
          <w:p>
            <w:pPr>
              <w:jc w:val="center"/>
              <w:spacing w:line="288" w:lineRule="auto"/>
              <w:rPr>
                <w:rFonts w:hint="eastAsia" w:ascii="宋体" w:hAnsi="宋体" w:eastAsia="宋体"/>
                <w:color w:val="000000"/>
                <w:lang w:eastAsia="zh-CN"/>
              </w:rPr>
            </w:pPr>
            <w:r>
              <w:rPr>
                <w:rFonts w:hint="eastAsia" w:ascii="宋体" w:hAnsi="宋体"/>
                <w:color w:val="000000"/>
                <w:lang w:eastAsia="zh-CN"/>
              </w:rPr>
              <w:t xml:space="preserve">平方米</w:t>
            </w:r>
            <w:r/>
          </w:p>
        </w:tc>
        <w:tc>
          <w:tcPr>
            <w:tcW w:w="1750"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c>
          <w:tcPr>
            <w:tcW w:w="1759"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r>
      <w:tr>
        <w:trPr>
          <w:cantSplit/>
          <w:trHeight w:val="632"/>
        </w:trPr>
        <w:tc>
          <w:tcPr>
            <w:tcW w:w="702" w:type="dxa"/>
            <w:vAlign w:val="center"/>
            <w:textDirection w:val="lrTb"/>
            <w:noWrap w:val="false"/>
          </w:tcPr>
          <w:p>
            <w:pPr>
              <w:jc w:val="center"/>
              <w:spacing w:line="0" w:lineRule="atLeast"/>
              <w:rPr>
                <w:rFonts w:hint="eastAsia" w:ascii="宋体" w:hAnsi="宋体" w:eastAsia="宋体"/>
                <w:color w:val="000000"/>
                <w:lang w:val="en-US" w:eastAsia="zh-CN"/>
              </w:rPr>
            </w:pPr>
            <w:r>
              <w:rPr>
                <w:rFonts w:hint="eastAsia" w:ascii="宋体" w:hAnsi="宋体"/>
                <w:color w:val="000000"/>
                <w:lang w:val="en-US" w:eastAsia="zh-CN"/>
              </w:rPr>
              <w:t xml:space="preserve">2</w:t>
            </w:r>
            <w:r/>
          </w:p>
        </w:tc>
        <w:tc>
          <w:tcPr>
            <w:tcW w:w="1550" w:type="dxa"/>
            <w:vAlign w:val="center"/>
            <w:textDirection w:val="lrTb"/>
            <w:noWrap w:val="false"/>
          </w:tcPr>
          <w:p>
            <w:pPr>
              <w:jc w:val="center"/>
              <w:spacing w:line="288" w:lineRule="auto"/>
              <w:rPr>
                <w:rFonts w:hint="eastAsia" w:ascii="宋体" w:hAnsi="宋体" w:eastAsia="宋体"/>
                <w:color w:val="000000"/>
                <w:lang w:eastAsia="zh-CN"/>
              </w:rPr>
            </w:pPr>
            <w:r>
              <w:rPr>
                <w:rFonts w:hint="eastAsia" w:ascii="宋体" w:hAnsi="宋体"/>
                <w:color w:val="000000"/>
                <w:lang w:eastAsia="zh-CN"/>
              </w:rPr>
              <w:t xml:space="preserve">河道水面保洁</w:t>
            </w:r>
            <w:r/>
          </w:p>
        </w:tc>
        <w:tc>
          <w:tcPr>
            <w:tcW w:w="1433" w:type="dxa"/>
            <w:vAlign w:val="center"/>
            <w:textDirection w:val="lrTb"/>
            <w:noWrap w:val="false"/>
          </w:tcPr>
          <w:p>
            <w:pPr>
              <w:jc w:val="center"/>
              <w:spacing w:line="0" w:lineRule="atLeast"/>
              <w:rPr>
                <w:rFonts w:hint="default" w:ascii="宋体" w:hAnsi="宋体" w:eastAsia="宋体"/>
                <w:color w:val="000000"/>
                <w:lang w:val="en-US" w:eastAsia="zh-CN"/>
              </w:rPr>
            </w:pPr>
            <w:r>
              <w:rPr>
                <w:rFonts w:hint="eastAsia" w:ascii="宋体" w:hAnsi="宋体"/>
                <w:color w:val="000000"/>
                <w:lang w:val="en-US" w:eastAsia="zh-CN"/>
              </w:rPr>
              <w:t xml:space="preserve">12</w:t>
            </w:r>
            <w:r/>
          </w:p>
        </w:tc>
        <w:tc>
          <w:tcPr>
            <w:tcW w:w="1100" w:type="dxa"/>
            <w:vAlign w:val="center"/>
            <w:textDirection w:val="lrTb"/>
            <w:noWrap w:val="false"/>
          </w:tcPr>
          <w:p>
            <w:pPr>
              <w:jc w:val="center"/>
              <w:spacing w:line="288" w:lineRule="auto"/>
              <w:rPr>
                <w:rFonts w:hint="default" w:ascii="宋体" w:hAnsi="宋体" w:eastAsia="宋体"/>
                <w:color w:val="000000"/>
                <w:lang w:val="en-US" w:eastAsia="zh-CN"/>
              </w:rPr>
            </w:pPr>
            <w:r>
              <w:rPr>
                <w:rFonts w:hint="eastAsia" w:ascii="宋体" w:hAnsi="宋体"/>
                <w:color w:val="000000"/>
                <w:lang w:val="en-US" w:eastAsia="zh-CN"/>
              </w:rPr>
              <w:t xml:space="preserve">128595</w:t>
            </w:r>
            <w:r/>
          </w:p>
        </w:tc>
        <w:tc>
          <w:tcPr>
            <w:tcW w:w="1450" w:type="dxa"/>
            <w:vAlign w:val="center"/>
            <w:textDirection w:val="lrTb"/>
            <w:noWrap w:val="false"/>
          </w:tcPr>
          <w:p>
            <w:pPr>
              <w:jc w:val="center"/>
              <w:spacing w:line="288" w:lineRule="auto"/>
              <w:rPr>
                <w:rFonts w:hint="eastAsia" w:ascii="宋体" w:hAnsi="宋体" w:eastAsia="宋体"/>
                <w:color w:val="000000"/>
                <w:lang w:eastAsia="zh-CN"/>
              </w:rPr>
            </w:pPr>
            <w:r>
              <w:rPr>
                <w:rFonts w:hint="eastAsia" w:ascii="宋体" w:hAnsi="宋体"/>
                <w:color w:val="000000"/>
                <w:lang w:eastAsia="zh-CN"/>
              </w:rPr>
              <w:t xml:space="preserve">平方米</w:t>
            </w:r>
            <w:r/>
          </w:p>
        </w:tc>
        <w:tc>
          <w:tcPr>
            <w:tcW w:w="1750"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c>
          <w:tcPr>
            <w:tcW w:w="1759"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r>
      <w:tr>
        <w:trPr>
          <w:cantSplit/>
          <w:trHeight w:val="632"/>
        </w:trPr>
        <w:tc>
          <w:tcPr>
            <w:tcW w:w="702" w:type="dxa"/>
            <w:vAlign w:val="center"/>
            <w:textDirection w:val="lrTb"/>
            <w:noWrap w:val="false"/>
          </w:tcPr>
          <w:p>
            <w:pPr>
              <w:jc w:val="center"/>
              <w:spacing w:line="0" w:lineRule="atLeast"/>
              <w:rPr>
                <w:rFonts w:hint="eastAsia" w:ascii="宋体" w:hAnsi="宋体" w:eastAsia="宋体"/>
                <w:color w:val="000000"/>
                <w:lang w:val="en-US" w:eastAsia="zh-CN"/>
              </w:rPr>
            </w:pPr>
            <w:r>
              <w:rPr>
                <w:rFonts w:hint="eastAsia" w:ascii="宋体" w:hAnsi="宋体"/>
                <w:color w:val="000000"/>
                <w:lang w:val="en-US" w:eastAsia="zh-CN"/>
              </w:rPr>
              <w:t xml:space="preserve">3</w:t>
            </w:r>
            <w:r/>
          </w:p>
        </w:tc>
        <w:tc>
          <w:tcPr>
            <w:tcW w:w="1550" w:type="dxa"/>
            <w:vAlign w:val="center"/>
            <w:textDirection w:val="lrTb"/>
            <w:noWrap w:val="false"/>
          </w:tcPr>
          <w:p>
            <w:pPr>
              <w:jc w:val="center"/>
              <w:spacing w:line="288" w:lineRule="auto"/>
              <w:rPr>
                <w:rFonts w:hint="eastAsia" w:ascii="宋体" w:hAnsi="宋体" w:eastAsia="宋体"/>
                <w:color w:val="000000"/>
                <w:lang w:eastAsia="zh-CN"/>
              </w:rPr>
            </w:pPr>
            <w:r>
              <w:rPr>
                <w:rFonts w:hint="eastAsia" w:ascii="宋体" w:hAnsi="宋体"/>
                <w:color w:val="000000"/>
                <w:lang w:eastAsia="zh-CN"/>
              </w:rPr>
              <w:t xml:space="preserve">公厕维护、维修</w:t>
            </w:r>
            <w:r/>
          </w:p>
        </w:tc>
        <w:tc>
          <w:tcPr>
            <w:tcW w:w="1433" w:type="dxa"/>
            <w:vAlign w:val="center"/>
            <w:textDirection w:val="lrTb"/>
            <w:noWrap w:val="false"/>
          </w:tcPr>
          <w:p>
            <w:pPr>
              <w:jc w:val="center"/>
              <w:spacing w:line="0" w:lineRule="atLeast"/>
              <w:rPr>
                <w:rFonts w:hint="default" w:ascii="宋体" w:hAnsi="宋体" w:eastAsia="宋体"/>
                <w:color w:val="000000"/>
                <w:lang w:val="en-US" w:eastAsia="zh-CN"/>
              </w:rPr>
            </w:pPr>
            <w:r>
              <w:rPr>
                <w:rFonts w:hint="eastAsia" w:ascii="宋体" w:hAnsi="宋体"/>
                <w:color w:val="000000"/>
                <w:lang w:val="en-US" w:eastAsia="zh-CN"/>
              </w:rPr>
              <w:t xml:space="preserve">12</w:t>
            </w:r>
            <w:r/>
          </w:p>
        </w:tc>
        <w:tc>
          <w:tcPr>
            <w:tcW w:w="1100" w:type="dxa"/>
            <w:vAlign w:val="center"/>
            <w:textDirection w:val="lrTb"/>
            <w:noWrap w:val="false"/>
          </w:tcPr>
          <w:p>
            <w:pPr>
              <w:jc w:val="center"/>
              <w:spacing w:line="288" w:lineRule="auto"/>
              <w:rPr>
                <w:rFonts w:hint="default" w:ascii="宋体" w:hAnsi="宋体" w:eastAsia="宋体"/>
                <w:color w:val="000000"/>
                <w:lang w:val="en-US" w:eastAsia="zh-CN"/>
              </w:rPr>
            </w:pPr>
            <w:r>
              <w:rPr>
                <w:rFonts w:hint="eastAsia" w:ascii="宋体" w:hAnsi="宋体"/>
                <w:color w:val="000000"/>
                <w:lang w:val="en-US" w:eastAsia="zh-CN"/>
              </w:rPr>
              <w:t xml:space="preserve">6</w:t>
            </w:r>
            <w:r/>
          </w:p>
        </w:tc>
        <w:tc>
          <w:tcPr>
            <w:tcW w:w="1450" w:type="dxa"/>
            <w:vAlign w:val="center"/>
            <w:textDirection w:val="lrTb"/>
            <w:noWrap w:val="false"/>
          </w:tcPr>
          <w:p>
            <w:pPr>
              <w:jc w:val="center"/>
              <w:spacing w:line="288" w:lineRule="auto"/>
              <w:rPr>
                <w:rFonts w:hint="eastAsia" w:ascii="宋体" w:hAnsi="宋体" w:eastAsia="宋体"/>
                <w:color w:val="000000"/>
                <w:lang w:eastAsia="zh-CN"/>
              </w:rPr>
            </w:pPr>
            <w:r>
              <w:rPr>
                <w:rFonts w:hint="eastAsia" w:ascii="宋体" w:hAnsi="宋体"/>
                <w:color w:val="000000"/>
                <w:lang w:eastAsia="zh-CN"/>
              </w:rPr>
              <w:t xml:space="preserve">座</w:t>
            </w:r>
            <w:r/>
          </w:p>
        </w:tc>
        <w:tc>
          <w:tcPr>
            <w:tcW w:w="1750"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c>
          <w:tcPr>
            <w:tcW w:w="1759"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r>
      <w:tr>
        <w:trPr>
          <w:cantSplit/>
          <w:trHeight w:val="632"/>
        </w:trPr>
        <w:tc>
          <w:tcPr>
            <w:tcW w:w="702" w:type="dxa"/>
            <w:vAlign w:val="center"/>
            <w:textDirection w:val="lrTb"/>
            <w:noWrap w:val="false"/>
          </w:tcPr>
          <w:p>
            <w:pPr>
              <w:jc w:val="center"/>
              <w:spacing w:line="0" w:lineRule="atLeast"/>
              <w:rPr>
                <w:rFonts w:hint="eastAsia" w:ascii="宋体" w:hAnsi="宋体" w:eastAsia="宋体"/>
                <w:color w:val="000000"/>
                <w:lang w:eastAsia="zh-CN"/>
              </w:rPr>
            </w:pPr>
            <w:r>
              <w:rPr>
                <w:rFonts w:hint="eastAsia" w:ascii="宋体" w:hAnsi="宋体"/>
                <w:color w:val="000000"/>
                <w:lang w:val="en-US" w:eastAsia="zh-CN"/>
              </w:rPr>
              <w:t xml:space="preserve">4</w:t>
            </w:r>
            <w:r/>
          </w:p>
        </w:tc>
        <w:tc>
          <w:tcPr>
            <w:tcW w:w="1550" w:type="dxa"/>
            <w:vAlign w:val="center"/>
            <w:textDirection w:val="lrTb"/>
            <w:noWrap w:val="false"/>
          </w:tcPr>
          <w:p>
            <w:pPr>
              <w:jc w:val="center"/>
              <w:spacing w:line="288" w:lineRule="auto"/>
              <w:rPr>
                <w:rFonts w:hint="eastAsia" w:ascii="宋体" w:hAnsi="宋体" w:eastAsia="宋体"/>
                <w:color w:val="000000"/>
                <w:lang w:eastAsia="zh-CN"/>
              </w:rPr>
            </w:pPr>
            <w:r>
              <w:rPr>
                <w:rFonts w:hint="eastAsia" w:ascii="宋体" w:hAnsi="宋体"/>
                <w:color w:val="000000"/>
                <w:lang w:eastAsia="zh-CN"/>
              </w:rPr>
              <w:t xml:space="preserve">龙华路中转站</w:t>
            </w:r>
            <w:r/>
          </w:p>
        </w:tc>
        <w:tc>
          <w:tcPr>
            <w:tcW w:w="1433" w:type="dxa"/>
            <w:vAlign w:val="center"/>
            <w:textDirection w:val="lrTb"/>
            <w:noWrap w:val="false"/>
          </w:tcPr>
          <w:p>
            <w:pPr>
              <w:jc w:val="center"/>
              <w:spacing w:line="0" w:lineRule="atLeast"/>
              <w:rPr>
                <w:rFonts w:hint="default" w:ascii="宋体" w:hAnsi="宋体" w:eastAsia="宋体"/>
                <w:color w:val="000000"/>
                <w:lang w:val="en-US" w:eastAsia="zh-CN"/>
              </w:rPr>
            </w:pPr>
            <w:r>
              <w:rPr>
                <w:rFonts w:hint="eastAsia" w:ascii="宋体" w:hAnsi="宋体"/>
                <w:color w:val="000000"/>
                <w:lang w:val="en-US" w:eastAsia="zh-CN"/>
              </w:rPr>
              <w:t xml:space="preserve">12</w:t>
            </w:r>
            <w:r/>
          </w:p>
        </w:tc>
        <w:tc>
          <w:tcPr>
            <w:tcW w:w="1100" w:type="dxa"/>
            <w:vAlign w:val="center"/>
            <w:textDirection w:val="lrTb"/>
            <w:noWrap w:val="false"/>
          </w:tcPr>
          <w:p>
            <w:pPr>
              <w:jc w:val="center"/>
              <w:spacing w:line="288" w:lineRule="auto"/>
              <w:rPr>
                <w:rFonts w:hint="default" w:ascii="宋体" w:hAnsi="宋体" w:eastAsia="宋体"/>
                <w:color w:val="000000"/>
                <w:lang w:val="en-US" w:eastAsia="zh-CN"/>
              </w:rPr>
            </w:pPr>
            <w:r>
              <w:rPr>
                <w:rFonts w:hint="eastAsia" w:ascii="宋体" w:hAnsi="宋体"/>
                <w:color w:val="000000"/>
                <w:lang w:val="en-US" w:eastAsia="zh-CN"/>
              </w:rPr>
              <w:t xml:space="preserve">1</w:t>
            </w:r>
            <w:r/>
          </w:p>
        </w:tc>
        <w:tc>
          <w:tcPr>
            <w:tcW w:w="1450" w:type="dxa"/>
            <w:vAlign w:val="center"/>
            <w:textDirection w:val="lrTb"/>
            <w:noWrap w:val="false"/>
          </w:tcPr>
          <w:p>
            <w:pPr>
              <w:jc w:val="center"/>
              <w:spacing w:line="288" w:lineRule="auto"/>
              <w:rPr>
                <w:rFonts w:hint="eastAsia" w:ascii="宋体" w:hAnsi="宋体" w:eastAsia="宋体"/>
                <w:color w:val="000000"/>
                <w:lang w:eastAsia="zh-CN"/>
              </w:rPr>
            </w:pPr>
            <w:r>
              <w:rPr>
                <w:rFonts w:hint="eastAsia" w:ascii="宋体" w:hAnsi="宋体"/>
                <w:color w:val="000000"/>
                <w:lang w:eastAsia="zh-CN"/>
              </w:rPr>
              <w:t xml:space="preserve">座</w:t>
            </w:r>
            <w:r/>
          </w:p>
        </w:tc>
        <w:tc>
          <w:tcPr>
            <w:tcW w:w="1750"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c>
          <w:tcPr>
            <w:tcW w:w="1759"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r>
      <w:tr>
        <w:trPr>
          <w:cantSplit/>
          <w:trHeight w:val="654"/>
        </w:trPr>
        <w:tc>
          <w:tcPr>
            <w:tcW w:w="702" w:type="dxa"/>
            <w:vAlign w:val="center"/>
            <w:textDirection w:val="lrTb"/>
            <w:noWrap w:val="false"/>
          </w:tcPr>
          <w:p>
            <w:pPr>
              <w:jc w:val="center"/>
              <w:spacing w:line="0" w:lineRule="atLeast"/>
              <w:rPr>
                <w:rFonts w:hint="eastAsia" w:ascii="宋体" w:hAnsi="宋体" w:eastAsia="宋体"/>
                <w:color w:val="000000"/>
                <w:lang w:eastAsia="zh-CN"/>
              </w:rPr>
            </w:pPr>
            <w:r>
              <w:rPr>
                <w:rFonts w:hint="eastAsia" w:ascii="宋体" w:hAnsi="宋体"/>
                <w:color w:val="000000"/>
                <w:lang w:val="en-US" w:eastAsia="zh-CN"/>
              </w:rPr>
              <w:t xml:space="preserve">5</w:t>
            </w:r>
            <w:r/>
          </w:p>
        </w:tc>
        <w:tc>
          <w:tcPr>
            <w:tcW w:w="1550" w:type="dxa"/>
            <w:vAlign w:val="center"/>
            <w:textDirection w:val="lrTb"/>
            <w:noWrap w:val="false"/>
          </w:tcPr>
          <w:p>
            <w:pPr>
              <w:jc w:val="center"/>
              <w:spacing w:line="288" w:lineRule="auto"/>
              <w:rPr>
                <w:rFonts w:hint="eastAsia" w:ascii="宋体" w:hAnsi="宋体" w:eastAsia="宋体"/>
                <w:color w:val="000000"/>
                <w:lang w:eastAsia="zh-CN"/>
              </w:rPr>
            </w:pPr>
            <w:r>
              <w:rPr>
                <w:rFonts w:hint="eastAsia" w:ascii="宋体" w:hAnsi="宋体"/>
                <w:color w:val="000000"/>
                <w:lang w:eastAsia="zh-CN"/>
              </w:rPr>
              <w:t xml:space="preserve">全覆盖机械化作业</w:t>
            </w:r>
            <w:r/>
          </w:p>
        </w:tc>
        <w:tc>
          <w:tcPr>
            <w:tcW w:w="1433" w:type="dxa"/>
            <w:vAlign w:val="center"/>
            <w:textDirection w:val="lrTb"/>
            <w:noWrap w:val="false"/>
          </w:tcPr>
          <w:p>
            <w:pPr>
              <w:jc w:val="center"/>
              <w:spacing w:line="0" w:lineRule="atLeast"/>
              <w:rPr>
                <w:rFonts w:hint="default" w:ascii="宋体" w:hAnsi="宋体" w:eastAsia="宋体"/>
                <w:color w:val="000000"/>
                <w:lang w:val="en-US" w:eastAsia="zh-CN"/>
              </w:rPr>
            </w:pPr>
            <w:r>
              <w:rPr>
                <w:rFonts w:hint="eastAsia" w:ascii="宋体" w:hAnsi="宋体"/>
                <w:color w:val="000000"/>
                <w:lang w:val="en-US" w:eastAsia="zh-CN"/>
              </w:rPr>
              <w:t xml:space="preserve">12</w:t>
            </w:r>
            <w:r/>
          </w:p>
        </w:tc>
        <w:tc>
          <w:tcPr>
            <w:tcW w:w="1100" w:type="dxa"/>
            <w:vAlign w:val="center"/>
            <w:textDirection w:val="lrTb"/>
            <w:noWrap w:val="false"/>
          </w:tcPr>
          <w:p>
            <w:pPr>
              <w:jc w:val="center"/>
              <w:spacing w:line="288" w:lineRule="auto"/>
              <w:rPr>
                <w:rFonts w:hint="eastAsia" w:ascii="宋体" w:hAnsi="宋体" w:eastAsia="宋体"/>
                <w:color w:val="000000"/>
                <w:lang w:val="en-US" w:eastAsia="zh-CN"/>
              </w:rPr>
            </w:pPr>
            <w:r>
              <w:rPr>
                <w:rFonts w:hint="eastAsia" w:ascii="宋体" w:hAnsi="宋体"/>
                <w:color w:val="000000"/>
                <w:lang w:val="en-US" w:eastAsia="zh-CN"/>
              </w:rPr>
              <w:t xml:space="preserve">1</w:t>
            </w:r>
            <w:r/>
          </w:p>
        </w:tc>
        <w:tc>
          <w:tcPr>
            <w:tcW w:w="1450" w:type="dxa"/>
            <w:vAlign w:val="center"/>
            <w:textDirection w:val="lrTb"/>
            <w:noWrap w:val="false"/>
          </w:tcPr>
          <w:p>
            <w:pPr>
              <w:jc w:val="center"/>
              <w:spacing w:line="288" w:lineRule="auto"/>
              <w:rPr>
                <w:rFonts w:hint="eastAsia" w:ascii="宋体" w:hAnsi="宋体" w:eastAsia="宋体"/>
                <w:color w:val="000000"/>
                <w:lang w:eastAsia="zh-CN"/>
              </w:rPr>
            </w:pPr>
            <w:r>
              <w:rPr>
                <w:rFonts w:hint="eastAsia" w:ascii="宋体" w:hAnsi="宋体"/>
                <w:color w:val="000000"/>
                <w:lang w:eastAsia="zh-CN"/>
              </w:rPr>
              <w:t xml:space="preserve">项</w:t>
            </w:r>
            <w:r/>
          </w:p>
        </w:tc>
        <w:tc>
          <w:tcPr>
            <w:tcW w:w="1750"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c>
          <w:tcPr>
            <w:tcW w:w="1759"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r>
      <w:tr>
        <w:trPr>
          <w:cantSplit/>
          <w:trHeight w:val="654"/>
        </w:trPr>
        <w:tc>
          <w:tcPr>
            <w:tcW w:w="702" w:type="dxa"/>
            <w:vAlign w:val="center"/>
            <w:textDirection w:val="lrTb"/>
            <w:noWrap w:val="false"/>
          </w:tcPr>
          <w:p>
            <w:pPr>
              <w:jc w:val="center"/>
              <w:spacing w:line="0" w:lineRule="atLeast"/>
              <w:rPr>
                <w:rFonts w:hint="eastAsia" w:ascii="宋体" w:hAnsi="宋体" w:eastAsia="宋体"/>
                <w:color w:val="000000"/>
                <w:lang w:eastAsia="zh-CN"/>
              </w:rPr>
            </w:pPr>
            <w:r>
              <w:rPr>
                <w:rFonts w:hint="eastAsia" w:ascii="宋体" w:hAnsi="宋体"/>
                <w:color w:val="000000"/>
                <w:lang w:val="en-US" w:eastAsia="zh-CN"/>
              </w:rPr>
              <w:t xml:space="preserve">6</w:t>
            </w:r>
            <w:r/>
          </w:p>
        </w:tc>
        <w:tc>
          <w:tcPr>
            <w:tcW w:w="1550" w:type="dxa"/>
            <w:vAlign w:val="center"/>
            <w:textDirection w:val="lrTb"/>
            <w:noWrap w:val="false"/>
          </w:tcPr>
          <w:p>
            <w:pPr>
              <w:jc w:val="center"/>
              <w:spacing w:line="288" w:lineRule="auto"/>
              <w:rPr>
                <w:rFonts w:hint="eastAsia" w:ascii="宋体" w:hAnsi="宋体" w:eastAsia="宋体"/>
                <w:color w:val="000000"/>
                <w:lang w:eastAsia="zh-CN"/>
              </w:rPr>
            </w:pPr>
            <w:r>
              <w:rPr>
                <w:rFonts w:hint="eastAsia" w:ascii="宋体" w:hAnsi="宋体"/>
                <w:color w:val="000000"/>
                <w:lang w:eastAsia="zh-CN"/>
              </w:rPr>
              <w:t xml:space="preserve">沪江四分类收运</w:t>
            </w:r>
            <w:r/>
          </w:p>
        </w:tc>
        <w:tc>
          <w:tcPr>
            <w:tcW w:w="1433" w:type="dxa"/>
            <w:vAlign w:val="center"/>
            <w:textDirection w:val="lrTb"/>
            <w:noWrap w:val="false"/>
          </w:tcPr>
          <w:p>
            <w:pPr>
              <w:jc w:val="center"/>
              <w:spacing w:line="0" w:lineRule="atLeast"/>
              <w:rPr>
                <w:rFonts w:hint="default" w:ascii="宋体" w:hAnsi="宋体" w:eastAsia="宋体"/>
                <w:color w:val="000000"/>
                <w:lang w:val="en-US" w:eastAsia="zh-CN"/>
              </w:rPr>
            </w:pPr>
            <w:r>
              <w:rPr>
                <w:rFonts w:hint="eastAsia" w:ascii="宋体" w:hAnsi="宋体"/>
                <w:color w:val="000000"/>
                <w:lang w:val="en-US" w:eastAsia="zh-CN"/>
              </w:rPr>
              <w:t xml:space="preserve">12</w:t>
            </w:r>
            <w:r/>
          </w:p>
        </w:tc>
        <w:tc>
          <w:tcPr>
            <w:tcW w:w="1100" w:type="dxa"/>
            <w:vAlign w:val="center"/>
            <w:textDirection w:val="lrTb"/>
            <w:noWrap w:val="false"/>
          </w:tcPr>
          <w:p>
            <w:pPr>
              <w:jc w:val="center"/>
              <w:spacing w:line="288" w:lineRule="auto"/>
              <w:rPr>
                <w:rFonts w:hint="eastAsia" w:ascii="宋体" w:hAnsi="宋体" w:eastAsia="宋体"/>
                <w:color w:val="000000"/>
                <w:lang w:val="en-US" w:eastAsia="zh-CN"/>
              </w:rPr>
            </w:pPr>
            <w:r>
              <w:rPr>
                <w:rFonts w:hint="eastAsia" w:ascii="宋体" w:hAnsi="宋体"/>
                <w:color w:val="000000"/>
                <w:lang w:val="en-US" w:eastAsia="zh-CN"/>
              </w:rPr>
              <w:t xml:space="preserve">1</w:t>
            </w:r>
            <w:r/>
          </w:p>
        </w:tc>
        <w:tc>
          <w:tcPr>
            <w:tcW w:w="1450" w:type="dxa"/>
            <w:vAlign w:val="center"/>
            <w:textDirection w:val="lrTb"/>
            <w:noWrap w:val="false"/>
          </w:tcPr>
          <w:p>
            <w:pPr>
              <w:jc w:val="center"/>
              <w:spacing w:line="288" w:lineRule="auto"/>
              <w:rPr>
                <w:rFonts w:hint="eastAsia" w:ascii="宋体" w:hAnsi="宋体" w:eastAsia="宋体"/>
                <w:color w:val="000000"/>
                <w:lang w:eastAsia="zh-CN"/>
              </w:rPr>
            </w:pPr>
            <w:r>
              <w:rPr>
                <w:rFonts w:hint="eastAsia" w:ascii="宋体" w:hAnsi="宋体"/>
                <w:color w:val="000000"/>
                <w:lang w:eastAsia="zh-CN"/>
              </w:rPr>
              <w:t xml:space="preserve">项</w:t>
            </w:r>
            <w:r/>
          </w:p>
        </w:tc>
        <w:tc>
          <w:tcPr>
            <w:tcW w:w="1750"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c>
          <w:tcPr>
            <w:tcW w:w="1759"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r>
      <w:tr>
        <w:trPr>
          <w:cantSplit/>
          <w:trHeight w:val="654"/>
        </w:trPr>
        <w:tc>
          <w:tcPr>
            <w:tcW w:w="702" w:type="dxa"/>
            <w:vAlign w:val="center"/>
            <w:textDirection w:val="lrTb"/>
            <w:noWrap w:val="false"/>
          </w:tcPr>
          <w:p>
            <w:pPr>
              <w:jc w:val="center"/>
              <w:spacing w:line="0" w:lineRule="atLeast"/>
              <w:rPr>
                <w:rFonts w:hint="eastAsia" w:ascii="宋体" w:hAnsi="宋体" w:eastAsia="宋体"/>
                <w:color w:val="000000"/>
                <w:lang w:eastAsia="zh-CN"/>
              </w:rPr>
            </w:pPr>
            <w:r>
              <w:rPr>
                <w:rFonts w:hint="eastAsia" w:ascii="宋体" w:hAnsi="宋体"/>
                <w:color w:val="000000"/>
                <w:lang w:val="en-US" w:eastAsia="zh-CN"/>
              </w:rPr>
              <w:t xml:space="preserve">7</w:t>
            </w:r>
            <w:r/>
          </w:p>
        </w:tc>
        <w:tc>
          <w:tcPr>
            <w:tcW w:w="1550" w:type="dxa"/>
            <w:vAlign w:val="center"/>
            <w:textDirection w:val="lrTb"/>
            <w:noWrap w:val="false"/>
          </w:tcPr>
          <w:p>
            <w:pPr>
              <w:jc w:val="center"/>
              <w:spacing w:line="288" w:lineRule="auto"/>
              <w:rPr>
                <w:rFonts w:hint="eastAsia" w:ascii="宋体" w:hAnsi="宋体" w:eastAsia="宋体"/>
                <w:color w:val="000000"/>
                <w:lang w:eastAsia="zh-CN"/>
              </w:rPr>
            </w:pPr>
            <w:r>
              <w:rPr>
                <w:rFonts w:hint="eastAsia" w:ascii="宋体" w:hAnsi="宋体"/>
                <w:color w:val="000000"/>
                <w:lang w:eastAsia="zh-CN"/>
              </w:rPr>
              <w:t xml:space="preserve">沿街店铺四分类收运</w:t>
            </w:r>
            <w:r/>
          </w:p>
        </w:tc>
        <w:tc>
          <w:tcPr>
            <w:tcW w:w="1433" w:type="dxa"/>
            <w:vAlign w:val="center"/>
            <w:textDirection w:val="lrTb"/>
            <w:noWrap w:val="false"/>
          </w:tcPr>
          <w:p>
            <w:pPr>
              <w:jc w:val="center"/>
              <w:spacing w:line="0" w:lineRule="atLeast"/>
              <w:rPr>
                <w:rFonts w:hint="default" w:ascii="宋体" w:hAnsi="宋体" w:eastAsia="宋体"/>
                <w:color w:val="000000"/>
                <w:lang w:val="en-US" w:eastAsia="zh-CN"/>
              </w:rPr>
            </w:pPr>
            <w:r>
              <w:rPr>
                <w:rFonts w:hint="eastAsia" w:ascii="宋体" w:hAnsi="宋体"/>
                <w:color w:val="000000"/>
                <w:lang w:val="en-US" w:eastAsia="zh-CN"/>
              </w:rPr>
              <w:t xml:space="preserve">12</w:t>
            </w:r>
            <w:r/>
          </w:p>
        </w:tc>
        <w:tc>
          <w:tcPr>
            <w:tcW w:w="1100" w:type="dxa"/>
            <w:vAlign w:val="center"/>
            <w:textDirection w:val="lrTb"/>
            <w:noWrap w:val="false"/>
          </w:tcPr>
          <w:p>
            <w:pPr>
              <w:jc w:val="center"/>
              <w:spacing w:line="288" w:lineRule="auto"/>
              <w:rPr>
                <w:rFonts w:hint="eastAsia" w:ascii="宋体" w:hAnsi="宋体" w:eastAsia="宋体"/>
                <w:color w:val="000000"/>
                <w:lang w:val="en-US" w:eastAsia="zh-CN"/>
              </w:rPr>
            </w:pPr>
            <w:r>
              <w:rPr>
                <w:rFonts w:hint="eastAsia" w:ascii="宋体" w:hAnsi="宋体"/>
                <w:color w:val="000000"/>
                <w:lang w:val="en-US" w:eastAsia="zh-CN"/>
              </w:rPr>
              <w:t xml:space="preserve">1</w:t>
            </w:r>
            <w:r/>
          </w:p>
        </w:tc>
        <w:tc>
          <w:tcPr>
            <w:tcW w:w="1450" w:type="dxa"/>
            <w:vAlign w:val="center"/>
            <w:textDirection w:val="lrTb"/>
            <w:noWrap w:val="false"/>
          </w:tcPr>
          <w:p>
            <w:pPr>
              <w:jc w:val="center"/>
              <w:spacing w:line="288" w:lineRule="auto"/>
              <w:rPr>
                <w:rFonts w:hint="eastAsia" w:ascii="宋体" w:hAnsi="宋体" w:eastAsia="宋体"/>
                <w:color w:val="000000"/>
                <w:lang w:eastAsia="zh-CN"/>
              </w:rPr>
            </w:pPr>
            <w:r>
              <w:rPr>
                <w:rFonts w:hint="eastAsia" w:ascii="宋体" w:hAnsi="宋体"/>
                <w:color w:val="000000"/>
                <w:lang w:eastAsia="zh-CN"/>
              </w:rPr>
              <w:t xml:space="preserve">项</w:t>
            </w:r>
            <w:r/>
          </w:p>
        </w:tc>
        <w:tc>
          <w:tcPr>
            <w:tcW w:w="1750"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c>
          <w:tcPr>
            <w:tcW w:w="1759"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r>
      <w:tr>
        <w:trPr>
          <w:cantSplit/>
          <w:trHeight w:val="654"/>
        </w:trPr>
        <w:tc>
          <w:tcPr>
            <w:tcW w:w="702" w:type="dxa"/>
            <w:vAlign w:val="center"/>
            <w:textDirection w:val="lrTb"/>
            <w:noWrap w:val="false"/>
          </w:tcPr>
          <w:p>
            <w:pPr>
              <w:jc w:val="center"/>
              <w:spacing w:line="0" w:lineRule="atLeast"/>
              <w:rPr>
                <w:rFonts w:hint="eastAsia" w:ascii="宋体" w:hAnsi="宋体" w:eastAsia="宋体"/>
                <w:color w:val="000000"/>
                <w:lang w:eastAsia="zh-CN"/>
              </w:rPr>
            </w:pPr>
            <w:r>
              <w:rPr>
                <w:rFonts w:hint="eastAsia" w:ascii="宋体" w:hAnsi="宋体"/>
                <w:color w:val="000000"/>
                <w:lang w:val="en-US" w:eastAsia="zh-CN"/>
              </w:rPr>
              <w:t xml:space="preserve">8</w:t>
            </w:r>
            <w:r/>
          </w:p>
        </w:tc>
        <w:tc>
          <w:tcPr>
            <w:tcW w:w="1550" w:type="dxa"/>
            <w:vAlign w:val="center"/>
            <w:textDirection w:val="lrTb"/>
            <w:noWrap w:val="false"/>
          </w:tcPr>
          <w:p>
            <w:pPr>
              <w:jc w:val="center"/>
              <w:spacing w:line="288" w:lineRule="auto"/>
              <w:rPr>
                <w:rFonts w:hint="eastAsia" w:ascii="宋体" w:hAnsi="宋体" w:eastAsia="宋体"/>
                <w:color w:val="000000"/>
                <w:lang w:eastAsia="zh-CN"/>
              </w:rPr>
            </w:pPr>
            <w:r>
              <w:rPr>
                <w:rFonts w:hint="eastAsia" w:ascii="宋体" w:hAnsi="宋体"/>
                <w:color w:val="000000"/>
                <w:lang w:eastAsia="zh-CN"/>
              </w:rPr>
              <w:t xml:space="preserve">绿化带保洁</w:t>
            </w:r>
            <w:r/>
          </w:p>
        </w:tc>
        <w:tc>
          <w:tcPr>
            <w:tcW w:w="1433" w:type="dxa"/>
            <w:vAlign w:val="center"/>
            <w:textDirection w:val="lrTb"/>
            <w:noWrap w:val="false"/>
          </w:tcPr>
          <w:p>
            <w:pPr>
              <w:jc w:val="center"/>
              <w:spacing w:line="0" w:lineRule="atLeast"/>
              <w:rPr>
                <w:rFonts w:hint="default" w:ascii="宋体" w:hAnsi="宋体" w:eastAsia="宋体"/>
                <w:color w:val="000000"/>
                <w:lang w:val="en-US" w:eastAsia="zh-CN"/>
              </w:rPr>
            </w:pPr>
            <w:r>
              <w:rPr>
                <w:rFonts w:hint="eastAsia" w:ascii="宋体" w:hAnsi="宋体"/>
                <w:color w:val="000000"/>
                <w:lang w:val="en-US" w:eastAsia="zh-CN"/>
              </w:rPr>
              <w:t xml:space="preserve">12</w:t>
            </w:r>
            <w:r/>
          </w:p>
        </w:tc>
        <w:tc>
          <w:tcPr>
            <w:tcW w:w="1100" w:type="dxa"/>
            <w:vAlign w:val="center"/>
            <w:textDirection w:val="lrTb"/>
            <w:noWrap w:val="false"/>
          </w:tcPr>
          <w:p>
            <w:pPr>
              <w:jc w:val="center"/>
              <w:spacing w:line="288" w:lineRule="auto"/>
              <w:rPr>
                <w:rFonts w:hint="default" w:ascii="宋体" w:hAnsi="宋体" w:eastAsia="宋体"/>
                <w:color w:val="000000"/>
                <w:lang w:val="en-US" w:eastAsia="zh-CN"/>
              </w:rPr>
            </w:pPr>
            <w:r>
              <w:rPr>
                <w:rFonts w:hint="eastAsia" w:ascii="宋体" w:hAnsi="宋体"/>
                <w:color w:val="000000"/>
                <w:lang w:val="en-US" w:eastAsia="zh-CN"/>
              </w:rPr>
              <w:t xml:space="preserve">786285</w:t>
            </w:r>
            <w:r/>
          </w:p>
        </w:tc>
        <w:tc>
          <w:tcPr>
            <w:tcW w:w="1450" w:type="dxa"/>
            <w:vAlign w:val="center"/>
            <w:textDirection w:val="lrTb"/>
            <w:noWrap w:val="false"/>
          </w:tcPr>
          <w:p>
            <w:pPr>
              <w:jc w:val="center"/>
              <w:spacing w:line="288" w:lineRule="auto"/>
              <w:rPr>
                <w:rFonts w:hint="eastAsia" w:ascii="宋体" w:hAnsi="宋体" w:eastAsia="宋体"/>
                <w:color w:val="000000"/>
                <w:lang w:eastAsia="zh-CN"/>
              </w:rPr>
            </w:pPr>
            <w:r>
              <w:rPr>
                <w:rFonts w:hint="eastAsia" w:ascii="宋体" w:hAnsi="宋体"/>
                <w:color w:val="000000"/>
                <w:lang w:eastAsia="zh-CN"/>
              </w:rPr>
              <w:t xml:space="preserve">平方米</w:t>
            </w:r>
            <w:r/>
          </w:p>
        </w:tc>
        <w:tc>
          <w:tcPr>
            <w:tcW w:w="1750"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c>
          <w:tcPr>
            <w:tcW w:w="1759" w:type="dxa"/>
            <w:vAlign w:val="center"/>
            <w:textDirection w:val="lrTb"/>
            <w:noWrap w:val="false"/>
          </w:tcPr>
          <w:p>
            <w:pPr>
              <w:jc w:val="center"/>
              <w:spacing w:line="0" w:lineRule="atLeast"/>
              <w:rPr>
                <w:rFonts w:hint="eastAsia" w:ascii="宋体" w:hAnsi="宋体"/>
                <w:color w:val="000000"/>
              </w:rPr>
            </w:pPr>
            <w:r>
              <w:rPr>
                <w:rFonts w:hint="eastAsia" w:ascii="宋体" w:hAnsi="宋体"/>
                <w:color w:val="000000"/>
              </w:rPr>
            </w:r>
            <w:r/>
          </w:p>
        </w:tc>
      </w:tr>
      <w:tr>
        <w:trPr>
          <w:cantSplit/>
          <w:trHeight w:val="487"/>
        </w:trPr>
        <w:tc>
          <w:tcPr>
            <w:gridSpan w:val="6"/>
            <w:tcW w:w="7985" w:type="dxa"/>
            <w:vAlign w:val="center"/>
            <w:textDirection w:val="lrTb"/>
            <w:noWrap w:val="false"/>
          </w:tcPr>
          <w:p>
            <w:pPr>
              <w:spacing w:line="0" w:lineRule="atLeast"/>
              <w:rPr>
                <w:rFonts w:hint="eastAsia" w:ascii="宋体" w:hAnsi="宋体"/>
              </w:rPr>
            </w:pPr>
            <w:r>
              <w:rPr>
                <w:rFonts w:hint="eastAsia" w:ascii="宋体" w:hAnsi="宋体"/>
              </w:rPr>
              <w:t xml:space="preserve">投标总报价（人民币：元）</w:t>
            </w:r>
            <w:r/>
          </w:p>
        </w:tc>
        <w:tc>
          <w:tcPr>
            <w:tcW w:w="1759" w:type="dxa"/>
            <w:vAlign w:val="top"/>
            <w:textDirection w:val="lrTb"/>
            <w:noWrap w:val="false"/>
          </w:tcPr>
          <w:p>
            <w:pPr>
              <w:spacing w:line="0" w:lineRule="atLeast"/>
              <w:rPr>
                <w:rFonts w:hint="eastAsia" w:ascii="宋体" w:hAnsi="宋体"/>
              </w:rPr>
            </w:pPr>
            <w:r>
              <w:rPr>
                <w:rFonts w:hint="eastAsia" w:ascii="宋体" w:hAnsi="宋体"/>
              </w:rPr>
            </w:r>
            <w:r/>
          </w:p>
        </w:tc>
      </w:tr>
    </w:tbl>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spacing w:line="360" w:lineRule="auto"/>
        <w:rPr>
          <w:rFonts w:ascii="宋体" w:hAnsi="宋体" w:cs="Times New Roman"/>
          <w:sz w:val="24"/>
        </w:rPr>
      </w:pPr>
      <w:r>
        <w:rPr>
          <w:rFonts w:ascii="宋体" w:hAnsi="宋体" w:cs="Times New Roman"/>
          <w:sz w:val="24"/>
        </w:rPr>
      </w:r>
      <w:r/>
    </w:p>
    <w:p>
      <w:pPr>
        <w:pStyle w:val="946"/>
        <w:ind w:firstLine="480"/>
        <w:jc w:val="both"/>
        <w:spacing w:before="0" w:beforeAutospacing="0" w:after="0" w:afterAutospacing="0" w:line="360" w:lineRule="auto"/>
        <w:rPr>
          <w:color w:val="000000"/>
        </w:rPr>
      </w:pPr>
      <w:r>
        <w:rPr>
          <w:color w:val="000000"/>
        </w:rPr>
        <w:t xml:space="preserve">备注：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1.“投标总报价”应包括为完成整个项目所产生的所有费用，招标文件另有规定的除外。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2.《投标分项报价表》中“投标总价”应当与《开标一览表》中“投标总报价”一致。</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3.《投标分项报价表》中的分项名称须与“第四章-项目清单”中的名称一一对应，如有缺项、漏项，视为无效投标。“项目清单”中分项仅为一项的，此表无需提供。</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4.行数不够，可自行添加。</w:t>
      </w:r>
      <w:r/>
    </w:p>
    <w:p>
      <w:pPr>
        <w:pStyle w:val="946"/>
        <w:ind w:firstLine="480"/>
        <w:jc w:val="both"/>
        <w:spacing w:before="0" w:beforeAutospacing="0" w:after="0" w:afterAutospacing="0" w:line="360" w:lineRule="auto"/>
        <w:rPr>
          <w:color w:val="000000"/>
        </w:rPr>
      </w:pPr>
      <w:r>
        <w:rPr>
          <w:color w:val="000000"/>
        </w:rPr>
      </w:r>
      <w:r/>
    </w:p>
    <w:p>
      <w:pPr>
        <w:jc w:val="center"/>
        <w:spacing w:line="360" w:lineRule="auto"/>
        <w:rPr>
          <w:rFonts w:hint="eastAsia" w:ascii="黑体" w:eastAsia="黑体" w:cs="Times New Roman"/>
          <w:color w:val="000000"/>
          <w:sz w:val="32"/>
          <w:szCs w:val="32"/>
        </w:rPr>
      </w:pPr>
      <w:r>
        <w:rPr>
          <w:rFonts w:hint="eastAsia" w:ascii="黑体" w:eastAsia="黑体" w:cs="Times New Roman"/>
          <w:color w:val="000000"/>
          <w:sz w:val="32"/>
          <w:szCs w:val="32"/>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jc w:val="left"/>
        <w:spacing w:line="360" w:lineRule="auto"/>
        <w:rPr>
          <w:rFonts w:hint="eastAsia" w:ascii="黑体" w:hAnsi="黑体" w:eastAsia="黑体" w:cs="Times New Roman"/>
          <w:sz w:val="32"/>
          <w:szCs w:val="32"/>
          <w:highlight w:val="none"/>
        </w:rPr>
      </w:pPr>
      <w:r>
        <w:rPr>
          <w:rFonts w:hint="eastAsia" w:ascii="黑体" w:hAnsi="黑体" w:eastAsia="黑体" w:cs="Times New Roman"/>
          <w:sz w:val="32"/>
          <w:szCs w:val="32"/>
          <w:highlight w:val="none"/>
        </w:rPr>
      </w:r>
      <w:r/>
    </w:p>
    <w:p>
      <w:pPr>
        <w:jc w:val="left"/>
        <w:spacing w:line="360" w:lineRule="auto"/>
        <w:rPr>
          <w:rFonts w:hint="eastAsia" w:ascii="黑体" w:hAnsi="黑体" w:eastAsia="黑体" w:cs="Times New Roman"/>
          <w:sz w:val="32"/>
          <w:szCs w:val="32"/>
          <w:highlight w:val="none"/>
        </w:rPr>
      </w:pPr>
      <w:r>
        <w:rPr>
          <w:rFonts w:hint="eastAsia" w:ascii="黑体" w:hAnsi="黑体" w:eastAsia="黑体" w:cs="Times New Roman"/>
          <w:sz w:val="32"/>
          <w:szCs w:val="32"/>
        </w:rPr>
        <w:t xml:space="preserve">七、实质性要求响应及偏离表</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实质性要求响应及偏离表</w:t>
      </w:r>
      <w:r/>
    </w:p>
    <w:tbl>
      <w:tblPr>
        <w:tblStyle w:val="67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2895"/>
        <w:gridCol w:w="3081"/>
        <w:gridCol w:w="2024"/>
        <w:gridCol w:w="1116"/>
      </w:tblGrid>
      <w:tr>
        <w:trPr>
          <w:cantSplit/>
        </w:trPr>
        <w:tc>
          <w:tcPr>
            <w:tcW w:w="766" w:type="dxa"/>
            <w:vAlign w:val="center"/>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序号</w:t>
            </w:r>
            <w:r/>
          </w:p>
        </w:tc>
        <w:tc>
          <w:tcPr>
            <w:tcW w:w="2895" w:type="dxa"/>
            <w:vAlign w:val="center"/>
            <w:textDirection w:val="lrTb"/>
            <w:noWrap w:val="false"/>
          </w:tcPr>
          <w:p>
            <w:pPr>
              <w:pStyle w:val="946"/>
              <w:jc w:val="center"/>
              <w:spacing w:before="0" w:beforeAutospacing="0" w:after="0" w:afterAutospacing="0" w:line="440" w:lineRule="exact"/>
              <w:rPr>
                <w:rFonts w:hint="eastAsia"/>
                <w:color w:val="000000"/>
              </w:rPr>
            </w:pPr>
            <w:r>
              <w:rPr>
                <w:color w:val="000000"/>
              </w:rPr>
              <w:t xml:space="preserve">技术要求和商务要求中的实质性要求</w:t>
            </w:r>
            <w:r>
              <w:rPr>
                <w:b/>
                <w:color w:val="000000"/>
              </w:rPr>
              <w:t xml:space="preserve">（</w:t>
            </w:r>
            <w:r>
              <w:rPr>
                <w:b/>
                <w:iCs/>
                <w:color w:val="000000"/>
              </w:rPr>
              <w:t xml:space="preserve">斜体下划线内容</w:t>
            </w:r>
            <w:r>
              <w:rPr>
                <w:b/>
                <w:bCs/>
                <w:color w:val="000000"/>
              </w:rPr>
              <w:t xml:space="preserve">或打“★”内容）</w:t>
            </w:r>
            <w:r/>
          </w:p>
        </w:tc>
        <w:tc>
          <w:tcPr>
            <w:tcW w:w="3081" w:type="dxa"/>
            <w:vAlign w:val="center"/>
            <w:textDirection w:val="lrTb"/>
            <w:noWrap w:val="false"/>
          </w:tcPr>
          <w:p>
            <w:pPr>
              <w:pStyle w:val="946"/>
              <w:jc w:val="center"/>
              <w:spacing w:before="0" w:beforeAutospacing="0" w:after="0" w:afterAutospacing="0" w:line="440" w:lineRule="exact"/>
              <w:rPr>
                <w:rFonts w:hint="eastAsia"/>
                <w:color w:val="000000"/>
              </w:rPr>
            </w:pPr>
            <w:r>
              <w:rPr>
                <w:color w:val="000000"/>
              </w:rPr>
              <w:t xml:space="preserve">响应情况</w:t>
            </w:r>
            <w:r>
              <w:rPr>
                <w:rFonts w:hint="eastAsia"/>
                <w:color w:val="000000"/>
              </w:rPr>
              <w:t xml:space="preserve">（填报“响应或完全响应”）</w:t>
            </w:r>
            <w:r/>
          </w:p>
        </w:tc>
        <w:tc>
          <w:tcPr>
            <w:tcW w:w="2024" w:type="dxa"/>
            <w:vAlign w:val="center"/>
            <w:textDirection w:val="lrTb"/>
            <w:noWrap w:val="false"/>
          </w:tcPr>
          <w:p>
            <w:pPr>
              <w:pStyle w:val="946"/>
              <w:jc w:val="center"/>
              <w:spacing w:before="0" w:beforeAutospacing="0" w:after="0" w:afterAutospacing="0" w:line="440" w:lineRule="exact"/>
              <w:rPr>
                <w:rFonts w:hint="eastAsia"/>
                <w:color w:val="000000"/>
              </w:rPr>
            </w:pPr>
            <w:r>
              <w:rPr>
                <w:rFonts w:hint="eastAsia"/>
              </w:rPr>
              <w:t xml:space="preserve">正偏离、无偏离或负偏离</w:t>
            </w:r>
            <w:r/>
          </w:p>
        </w:tc>
        <w:tc>
          <w:tcPr>
            <w:tcW w:w="1116" w:type="dxa"/>
            <w:vAlign w:val="center"/>
            <w:textDirection w:val="lrTb"/>
            <w:noWrap w:val="false"/>
          </w:tcPr>
          <w:p>
            <w:pPr>
              <w:jc w:val="center"/>
              <w:spacing w:line="440" w:lineRule="exact"/>
              <w:rPr>
                <w:rFonts w:hint="eastAsia" w:ascii="宋体" w:hAnsi="宋体"/>
                <w:color w:val="000000"/>
                <w:sz w:val="24"/>
                <w:szCs w:val="24"/>
              </w:rPr>
            </w:pPr>
            <w:r>
              <w:rPr>
                <w:rFonts w:hint="eastAsia" w:ascii="宋体" w:hAnsi="宋体"/>
                <w:color w:val="000000"/>
                <w:sz w:val="24"/>
                <w:szCs w:val="24"/>
              </w:rPr>
              <w:t xml:space="preserve">证明</w:t>
            </w:r>
            <w:r/>
          </w:p>
          <w:p>
            <w:pPr>
              <w:jc w:val="center"/>
              <w:spacing w:line="440" w:lineRule="exact"/>
              <w:rPr>
                <w:rFonts w:hint="eastAsia"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76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95"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081"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024"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95"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081"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024"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95"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081"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024"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95"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081"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024"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95"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081"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024"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95"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081"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024"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95"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3081"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024"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895" w:type="dxa"/>
            <w:vAlign w:val="top"/>
            <w:textDirection w:val="lrTb"/>
            <w:noWrap w:val="false"/>
          </w:tcPr>
          <w:p>
            <w:pPr>
              <w:jc w:val="center"/>
              <w:spacing w:line="360" w:lineRule="auto"/>
              <w:rPr>
                <w:rFonts w:hint="eastAsia" w:ascii="宋体" w:hAnsi="宋体"/>
                <w:color w:val="000000"/>
                <w:sz w:val="24"/>
                <w:szCs w:val="24"/>
              </w:rPr>
            </w:pPr>
            <w:r>
              <w:rPr>
                <w:rFonts w:ascii="宋体" w:hAnsi="宋体"/>
                <w:color w:val="000000"/>
                <w:sz w:val="24"/>
                <w:szCs w:val="24"/>
              </w:rPr>
              <w:t xml:space="preserve">……</w:t>
            </w:r>
            <w:r/>
          </w:p>
        </w:tc>
        <w:tc>
          <w:tcPr>
            <w:tcW w:w="3081"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2024"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jc w:val="center"/>
              <w:spacing w:line="360" w:lineRule="auto"/>
              <w:rPr>
                <w:rFonts w:hint="eastAsia" w:ascii="宋体" w:hAnsi="宋体"/>
                <w:color w:val="000000"/>
                <w:sz w:val="24"/>
                <w:szCs w:val="24"/>
              </w:rPr>
            </w:pPr>
            <w:r>
              <w:rPr>
                <w:rFonts w:hint="eastAsia" w:ascii="宋体" w:hAnsi="宋体"/>
                <w:color w:val="000000"/>
                <w:sz w:val="24"/>
                <w:szCs w:val="24"/>
              </w:rPr>
            </w:r>
            <w:r/>
          </w:p>
        </w:tc>
      </w:tr>
    </w:tbl>
    <w:p>
      <w:pPr>
        <w:pStyle w:val="946"/>
        <w:jc w:val="both"/>
        <w:spacing w:before="0" w:beforeAutospacing="0" w:after="0" w:afterAutospacing="0"/>
        <w:rPr>
          <w:color w:val="000000"/>
        </w:rPr>
      </w:pPr>
      <w:r>
        <w:rPr>
          <w:color w:val="000000"/>
        </w:rPr>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spacing w:line="360" w:lineRule="auto"/>
        <w:rPr>
          <w:rFonts w:ascii="宋体" w:hAnsi="宋体" w:cs="Times New Roman"/>
          <w:sz w:val="24"/>
        </w:rPr>
      </w:pPr>
      <w:r>
        <w:rPr>
          <w:rFonts w:ascii="宋体" w:hAnsi="宋体" w:cs="Times New Roman"/>
          <w:sz w:val="24"/>
        </w:rPr>
      </w:r>
      <w:r/>
    </w:p>
    <w:p>
      <w:pPr>
        <w:pStyle w:val="946"/>
        <w:ind w:firstLine="480"/>
        <w:jc w:val="both"/>
        <w:spacing w:before="0" w:beforeAutospacing="0" w:after="0" w:afterAutospacing="0" w:line="360" w:lineRule="auto"/>
        <w:rPr>
          <w:color w:val="000000"/>
        </w:rPr>
      </w:pPr>
      <w:r>
        <w:rPr>
          <w:color w:val="000000"/>
        </w:rPr>
        <w:t xml:space="preserve">备注： </w:t>
      </w:r>
      <w:r/>
    </w:p>
    <w:p>
      <w:pPr>
        <w:pStyle w:val="946"/>
        <w:ind w:firstLine="480"/>
        <w:jc w:val="both"/>
        <w:spacing w:before="0" w:beforeAutospacing="0" w:after="0" w:afterAutospacing="0" w:line="360" w:lineRule="auto"/>
        <w:rPr>
          <w:color w:val="000000"/>
        </w:rPr>
      </w:pPr>
      <w:r>
        <w:rPr>
          <w:color w:val="000000"/>
        </w:rPr>
        <w:t xml:space="preserve">1.供应商必须对技术要求和商务要求中的实质性要求（</w:t>
      </w:r>
      <w:r>
        <w:rPr>
          <w:b/>
          <w:bCs/>
          <w:iCs/>
          <w:color w:val="000000"/>
        </w:rPr>
        <w:t xml:space="preserve">斜体下划线内容</w:t>
      </w:r>
      <w:r>
        <w:rPr>
          <w:b/>
          <w:bCs/>
          <w:color w:val="000000"/>
        </w:rPr>
        <w:t xml:space="preserve">或打“★”内容</w:t>
      </w:r>
      <w:r>
        <w:rPr>
          <w:color w:val="000000"/>
        </w:rPr>
        <w:t xml:space="preserve">）做出明确响应，否则作无效响应处理。</w:t>
      </w:r>
      <w:r/>
    </w:p>
    <w:p>
      <w:pPr>
        <w:pStyle w:val="946"/>
        <w:ind w:firstLine="480"/>
        <w:jc w:val="both"/>
        <w:spacing w:before="0" w:beforeAutospacing="0" w:after="0" w:afterAutospacing="0" w:line="360" w:lineRule="auto"/>
        <w:rPr>
          <w:rFonts w:hint="eastAsia"/>
          <w:color w:val="000000"/>
        </w:rPr>
      </w:pPr>
      <w:r>
        <w:rPr>
          <w:color w:val="000000"/>
        </w:rPr>
        <w:t xml:space="preserve">2.采购文件要求提供证明材料</w:t>
      </w:r>
      <w:r>
        <w:rPr>
          <w:rFonts w:hint="eastAsia"/>
          <w:color w:val="000000"/>
        </w:rPr>
        <w:t xml:space="preserve">的</w:t>
      </w:r>
      <w:r>
        <w:rPr>
          <w:color w:val="000000"/>
        </w:rPr>
        <w:t xml:space="preserve">，</w:t>
      </w:r>
      <w:r>
        <w:rPr>
          <w:rFonts w:hint="eastAsia"/>
          <w:color w:val="000000"/>
        </w:rPr>
        <w:t xml:space="preserve">签订合同时</w:t>
      </w:r>
      <w:r>
        <w:rPr>
          <w:color w:val="000000"/>
        </w:rPr>
        <w:t xml:space="preserve">供应商</w:t>
      </w:r>
      <w:r>
        <w:rPr>
          <w:rFonts w:hint="eastAsia"/>
          <w:color w:val="000000"/>
        </w:rPr>
        <w:t xml:space="preserve">应按采购人要求提供相关证明材料核验（如：白皮书、彩页、手册、网站截图、</w:t>
      </w:r>
      <w:r>
        <w:rPr>
          <w:color w:val="000000"/>
        </w:rPr>
        <w:t xml:space="preserve">具有CMA标识的检测报告</w:t>
      </w:r>
      <w:r>
        <w:rPr>
          <w:rFonts w:hint="eastAsia"/>
          <w:color w:val="000000"/>
        </w:rPr>
        <w:t xml:space="preserve">等）。</w:t>
      </w:r>
      <w:r/>
    </w:p>
    <w:p>
      <w:pPr>
        <w:pStyle w:val="946"/>
        <w:ind w:firstLine="480"/>
        <w:jc w:val="both"/>
        <w:spacing w:before="0" w:beforeAutospacing="0" w:after="0" w:afterAutospacing="0" w:line="360" w:lineRule="auto"/>
        <w:rPr>
          <w:color w:val="000000"/>
        </w:rPr>
      </w:pPr>
      <w:r>
        <w:rPr>
          <w:color w:val="000000"/>
        </w:rPr>
        <w:t xml:space="preserve">3.供应商未对实质性要求作出明确响应的，或未按采购文件要求提供证明材料的，作无效响应处理。</w:t>
      </w:r>
      <w:r/>
    </w:p>
    <w:p>
      <w:pPr>
        <w:pStyle w:val="946"/>
        <w:ind w:firstLine="480"/>
        <w:jc w:val="both"/>
        <w:spacing w:before="0" w:beforeAutospacing="0" w:after="0" w:afterAutospacing="0" w:line="360" w:lineRule="auto"/>
        <w:rPr>
          <w:rFonts w:hint="eastAsia"/>
          <w:color w:val="000000"/>
        </w:rPr>
      </w:pPr>
      <w:r>
        <w:rPr>
          <w:rFonts w:hint="eastAsia"/>
          <w:color w:val="000000"/>
        </w:rPr>
        <w:t xml:space="preserve">4.行数不够，可自行添加。</w:t>
      </w:r>
      <w:bookmarkEnd w:id="180"/>
      <w:r/>
      <w:r/>
    </w:p>
    <w:p>
      <w:pPr>
        <w:rPr>
          <w:rFonts w:hint="eastAsia" w:ascii="黑体" w:hAnsi="黑体" w:eastAsia="黑体" w:cs="Times New Roman"/>
          <w:sz w:val="32"/>
          <w:szCs w:val="32"/>
        </w:rPr>
      </w:pPr>
      <w:r>
        <w:rPr>
          <w:rFonts w:hint="eastAsia" w:ascii="黑体" w:hAnsi="黑体" w:eastAsia="黑体" w:cs="Times New Roman"/>
          <w:sz w:val="32"/>
          <w:szCs w:val="32"/>
        </w:rPr>
      </w:r>
      <w:r/>
    </w:p>
    <w:p>
      <w:pPr>
        <w:rPr>
          <w:rFonts w:hint="eastAsia" w:ascii="黑体" w:hAnsi="黑体" w:eastAsia="黑体" w:cs="Times New Roman"/>
          <w:sz w:val="32"/>
          <w:szCs w:val="32"/>
          <w:highlight w:val="none"/>
        </w:rPr>
      </w:pPr>
      <w:r>
        <w:rPr>
          <w:rFonts w:hint="eastAsia" w:ascii="黑体" w:hAnsi="黑体" w:eastAsia="黑体" w:cs="Times New Roman"/>
          <w:sz w:val="32"/>
          <w:szCs w:val="32"/>
          <w:highlight w:val="none"/>
        </w:rPr>
      </w:r>
      <w:r/>
    </w:p>
    <w:p>
      <w:pPr>
        <w:rPr>
          <w:rFonts w:hint="eastAsia" w:ascii="黑体" w:hAnsi="黑体" w:eastAsia="黑体" w:cs="Times New Roman"/>
          <w:sz w:val="32"/>
          <w:szCs w:val="32"/>
          <w:highlight w:val="none"/>
        </w:rPr>
      </w:pPr>
      <w:r>
        <w:rPr>
          <w:rFonts w:hint="eastAsia" w:ascii="黑体" w:hAnsi="黑体" w:eastAsia="黑体" w:cs="Times New Roman"/>
          <w:sz w:val="32"/>
          <w:szCs w:val="32"/>
          <w:highlight w:val="none"/>
        </w:rPr>
      </w:r>
      <w:r/>
    </w:p>
    <w:p>
      <w:pPr>
        <w:rPr>
          <w:rFonts w:hint="eastAsia" w:ascii="黑体" w:hAnsi="黑体" w:eastAsia="黑体" w:cs="Times New Roman"/>
          <w:iCs/>
          <w:sz w:val="32"/>
          <w:szCs w:val="32"/>
          <w:highlight w:val="none"/>
        </w:rPr>
      </w:pPr>
      <w:r>
        <w:rPr>
          <w:rFonts w:hint="eastAsia" w:ascii="黑体" w:hAnsi="黑体" w:eastAsia="黑体" w:cs="Times New Roman"/>
          <w:iCs/>
          <w:sz w:val="32"/>
          <w:szCs w:val="32"/>
          <w:lang w:eastAsia="zh-CN"/>
        </w:rPr>
        <w:t xml:space="preserve">八</w:t>
      </w:r>
      <w:r>
        <w:rPr>
          <w:rFonts w:hint="eastAsia" w:ascii="黑体" w:hAnsi="黑体" w:eastAsia="黑体" w:cs="Times New Roman"/>
          <w:iCs/>
          <w:sz w:val="32"/>
          <w:szCs w:val="32"/>
        </w:rPr>
        <w:t xml:space="preserve">、中小企业声明函</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hint="eastAsia" w:ascii="宋体" w:hAnsi="宋体"/>
          <w:sz w:val="24"/>
          <w:szCs w:val="24"/>
        </w:rPr>
      </w:pPr>
      <w:r>
        <w:rPr>
          <w:rFonts w:hint="eastAsia" w:ascii="宋体" w:hAnsi="宋体" w:cs="Times New Roman"/>
          <w:sz w:val="24"/>
          <w:szCs w:val="24"/>
        </w:rPr>
        <w:t xml:space="preserve">本公司（联合体）郑重声明，根据《政府采购促进中小企业发展管理办法》(财库〔2020〕46号)的规定，本公司（联合体）参加</w:t>
      </w:r>
      <w:r>
        <w:rPr>
          <w:rFonts w:hint="eastAsia" w:ascii="宋体" w:hAnsi="宋体" w:cs="Times New Roman"/>
          <w:sz w:val="24"/>
          <w:szCs w:val="24"/>
          <w:u w:val="single"/>
        </w:rPr>
        <w:t xml:space="preserve">XXXXXXXXXXXXXXXXXXX</w:t>
      </w:r>
      <w:r>
        <w:rPr>
          <w:rFonts w:hint="eastAsia" w:ascii="宋体" w:hAnsi="宋体" w:cs="Times New Roman"/>
          <w:sz w:val="24"/>
          <w:szCs w:val="24"/>
        </w:rPr>
        <w:t xml:space="preserve">（单位名称）采购编号为</w:t>
      </w:r>
      <w:r>
        <w:rPr>
          <w:rFonts w:hint="eastAsia" w:ascii="宋体" w:hAnsi="宋体" w:cs="Times New Roman"/>
          <w:sz w:val="24"/>
          <w:szCs w:val="24"/>
          <w:u w:val="single"/>
        </w:rPr>
        <w:t xml:space="preserve">JSZC-3201XX-JZCG-G202X-XXXX</w:t>
      </w:r>
      <w:r>
        <w:rPr>
          <w:rFonts w:hint="eastAsia" w:ascii="宋体" w:hAnsi="宋体" w:cs="Times New Roman"/>
          <w:sz w:val="24"/>
          <w:szCs w:val="24"/>
        </w:rPr>
        <w:t xml:space="preserve">项目（分包号：</w:t>
      </w:r>
      <w:r>
        <w:rPr>
          <w:rFonts w:hint="eastAsia" w:ascii="宋体" w:hAnsi="宋体" w:cs="Times New Roman"/>
          <w:sz w:val="24"/>
          <w:szCs w:val="24"/>
          <w:u w:val="single"/>
        </w:rPr>
        <w:t xml:space="preserve">XXX</w:t>
      </w:r>
      <w:r>
        <w:rPr>
          <w:rFonts w:hint="eastAsia" w:ascii="宋体" w:hAnsi="宋体" w:cs="Times New Roman"/>
          <w:sz w:val="24"/>
          <w:szCs w:val="24"/>
        </w:rPr>
        <w:t xml:space="preserve">）的采购活动，</w:t>
      </w:r>
      <w:r>
        <w:rPr>
          <w:rFonts w:hint="eastAsia" w:ascii="宋体" w:hAnsi="宋体"/>
          <w:sz w:val="24"/>
          <w:szCs w:val="24"/>
        </w:rPr>
        <w:t xml:space="preserve">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行业（采购文件中明确的所属行业）；承接企业为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行业（采购文件中明确的所属行业）；承接企业为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75"/>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rPr>
      </w:pPr>
      <w:r>
        <w:rPr>
          <w:rFonts w:hint="eastAsia"/>
        </w:r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widowControl/>
        <w:rPr>
          <w:rFonts w:hint="eastAsia" w:ascii="宋体" w:hAnsi="宋体" w:cs="Times New Roman"/>
          <w:sz w:val="24"/>
          <w:szCs w:val="24"/>
        </w:rPr>
      </w:pPr>
      <w:r>
        <w:rPr>
          <w:rFonts w:hint="eastAsia" w:ascii="宋体" w:hAnsi="宋体" w:cs="Times New Roman"/>
          <w:sz w:val="24"/>
          <w:szCs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cs="Times New Roman"/>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sz w:val="24"/>
          <w:szCs w:val="24"/>
        </w:rPr>
        <w:t xml:space="preserve">√</w:t>
      </w:r>
      <w:r>
        <w:rPr>
          <w:rFonts w:hint="eastAsia" w:ascii="宋体" w:hAnsi="宋体"/>
          <w:sz w:val="24"/>
          <w:szCs w:val="24"/>
        </w:rPr>
        <w:t xml:space="preserve">”。</w:t>
      </w:r>
      <w:r>
        <w:rPr>
          <w:rFonts w:hint="eastAsia" w:ascii="宋体" w:hAnsi="宋体" w:cs="Times New Roman"/>
          <w:sz w:val="24"/>
          <w:szCs w:val="24"/>
        </w:rPr>
        <w:t xml:space="preserve">3.投标人如不提供此声明函，不得参加专门面向中小企业采购项目或者不得享受小微企业价格扣除政策。</w:t>
      </w:r>
      <w:r>
        <w:rPr>
          <w:rFonts w:ascii="宋体" w:hAnsi="宋体" w:eastAsia="宋体" w:cs="宋体"/>
          <w:color w:val="000000"/>
          <w:sz w:val="24"/>
        </w:rPr>
        <w:t xml:space="preserve">项目清单中列示的所有服务，投标人须在声明函中逐项列示并明确承接企业的类型，如有缺失将按“不提供声明函”处理。</w:t>
      </w:r>
      <w:r>
        <w:rPr>
          <w:rFonts w:hint="eastAsia" w:ascii="宋体" w:hAnsi="宋体" w:cs="Times New Roman"/>
          <w:sz w:val="24"/>
          <w:szCs w:val="24"/>
        </w:rPr>
        <w:t xml:space="preserve">此声明函将随成交结果同时公告，接受社会监督。4.服务采购项目中，服务的承接商应当为中小企业，不对其中涉及的货物的制造商、工程的承建商作出要求。</w:t>
      </w:r>
      <w:r/>
    </w:p>
    <w:p>
      <w:pPr>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cs="Times New Roman"/>
          <w:iCs/>
          <w:sz w:val="32"/>
          <w:szCs w:val="32"/>
          <w:lang w:eastAsia="zh-CN"/>
        </w:rPr>
        <w:t xml:space="preserve">九</w:t>
      </w:r>
      <w:r>
        <w:rPr>
          <w:rFonts w:hint="eastAsia" w:ascii="黑体" w:hAnsi="黑体" w:eastAsia="黑体" w:cs="Times New Roman"/>
          <w:iCs/>
          <w:sz w:val="32"/>
          <w:szCs w:val="32"/>
        </w:rPr>
        <w:t xml:space="preserve">、</w:t>
      </w:r>
      <w:r>
        <w:rPr>
          <w:rFonts w:hint="eastAsia" w:ascii="黑体" w:hAnsi="黑体" w:eastAsia="黑体" w:cs="Times New Roman"/>
          <w:sz w:val="32"/>
          <w:szCs w:val="32"/>
        </w:rPr>
        <w:t xml:space="preserve">残疾人福利性单位声明函</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s="Times New Roman"/>
          <w:sz w:val="24"/>
          <w:szCs w:val="24"/>
        </w:rPr>
        <w:t xml:space="preserve">参加</w:t>
      </w:r>
      <w:r>
        <w:rPr>
          <w:rFonts w:hint="eastAsia" w:ascii="宋体" w:hAnsi="宋体" w:cs="Times New Roman"/>
          <w:sz w:val="24"/>
          <w:szCs w:val="24"/>
          <w:u w:val="single"/>
        </w:rPr>
        <w:t xml:space="preserve">XXXXXXXXXXXXXXXXXXX</w:t>
      </w:r>
      <w:r>
        <w:rPr>
          <w:rFonts w:hint="eastAsia" w:ascii="宋体" w:hAnsi="宋体" w:cs="Times New Roman"/>
          <w:sz w:val="24"/>
          <w:szCs w:val="24"/>
        </w:rPr>
        <w:t xml:space="preserve">（单位名称）采购编号为</w:t>
      </w:r>
      <w:r>
        <w:rPr>
          <w:rFonts w:hint="eastAsia" w:ascii="宋体" w:hAnsi="宋体" w:cs="Times New Roman"/>
          <w:sz w:val="24"/>
          <w:szCs w:val="24"/>
          <w:u w:val="single"/>
          <w:lang w:val="en-US" w:eastAsia="zh-CN"/>
        </w:rPr>
        <w:t xml:space="preserve">                          </w:t>
      </w:r>
      <w:r>
        <w:rPr>
          <w:rFonts w:hint="eastAsia" w:ascii="宋体" w:hAnsi="宋体" w:cs="Times New Roman"/>
          <w:sz w:val="24"/>
          <w:szCs w:val="24"/>
        </w:rPr>
        <w:t xml:space="preserve">项目（分包号：</w:t>
      </w:r>
      <w:r>
        <w:rPr>
          <w:rFonts w:hint="eastAsia" w:ascii="宋体" w:hAnsi="宋体" w:cs="Times New Roman"/>
          <w:sz w:val="24"/>
          <w:szCs w:val="24"/>
          <w:u w:val="single"/>
        </w:rPr>
        <w:t xml:space="preserve">XXX</w:t>
      </w:r>
      <w:r>
        <w:rPr>
          <w:rFonts w:hint="eastAsia" w:ascii="宋体" w:hAnsi="宋体" w:cs="Times New Roman"/>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875"/>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rPr>
      </w:pPr>
      <w:r>
        <w:rPr>
          <w:rFonts w:hint="eastAsia"/>
        </w:r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p>
    <w:p>
      <w:pPr>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黑体" w:hAnsi="黑体" w:eastAsia="黑体" w:cs="Times New Roman"/>
          <w:sz w:val="32"/>
          <w:szCs w:val="32"/>
        </w:rPr>
      </w:pPr>
      <w:r>
        <w:rPr>
          <w:rFonts w:hint="eastAsia" w:ascii="黑体" w:hAnsi="黑体" w:eastAsia="黑体" w:cs="Times New Roman"/>
          <w:sz w:val="32"/>
          <w:szCs w:val="32"/>
        </w:rPr>
      </w:r>
      <w:r/>
    </w:p>
    <w:p>
      <w:pPr>
        <w:jc w:val="left"/>
        <w:spacing w:line="360" w:lineRule="auto"/>
        <w:rPr>
          <w:rFonts w:hint="eastAsia" w:ascii="黑体" w:hAnsi="黑体" w:eastAsia="黑体" w:cs="Times New Roman"/>
          <w:sz w:val="32"/>
          <w:szCs w:val="32"/>
          <w:highlight w:val="none"/>
        </w:rPr>
      </w:pPr>
      <w:r>
        <w:rPr>
          <w:rFonts w:hint="eastAsia" w:ascii="黑体" w:hAnsi="黑体" w:eastAsia="黑体" w:cs="Times New Roman"/>
          <w:sz w:val="32"/>
          <w:szCs w:val="32"/>
          <w:highlight w:val="none"/>
        </w:rPr>
      </w:r>
      <w:r/>
    </w:p>
    <w:p>
      <w:pPr>
        <w:jc w:val="left"/>
        <w:spacing w:line="360" w:lineRule="auto"/>
        <w:rPr>
          <w:rFonts w:hint="eastAsia" w:ascii="黑体" w:hAnsi="黑体" w:eastAsia="黑体" w:cs="Times New Roman"/>
          <w:sz w:val="32"/>
          <w:szCs w:val="32"/>
          <w:highlight w:val="none"/>
        </w:rPr>
      </w:pPr>
      <w:r>
        <w:rPr>
          <w:rFonts w:hint="eastAsia" w:ascii="黑体" w:hAnsi="黑体" w:eastAsia="黑体" w:cs="Times New Roman"/>
          <w:sz w:val="32"/>
          <w:szCs w:val="32"/>
          <w:highlight w:val="none"/>
        </w:rPr>
      </w:r>
      <w:r/>
    </w:p>
    <w:p>
      <w:pPr>
        <w:jc w:val="left"/>
        <w:spacing w:line="360" w:lineRule="auto"/>
        <w:rPr>
          <w:rFonts w:hint="eastAsia" w:ascii="黑体" w:hAnsi="黑体" w:eastAsia="黑体" w:cs="Times New Roman"/>
          <w:iCs/>
          <w:sz w:val="32"/>
          <w:szCs w:val="32"/>
          <w:highlight w:val="none"/>
        </w:rPr>
      </w:pPr>
      <w:r>
        <w:rPr>
          <w:rFonts w:hint="eastAsia" w:ascii="黑体" w:hAnsi="黑体" w:eastAsia="黑体" w:cs="Times New Roman"/>
          <w:iCs/>
          <w:sz w:val="32"/>
          <w:szCs w:val="32"/>
          <w:lang w:eastAsia="zh-CN"/>
        </w:rPr>
        <w:t xml:space="preserve">十</w:t>
      </w:r>
      <w:r>
        <w:rPr>
          <w:rFonts w:hint="eastAsia" w:ascii="黑体" w:hAnsi="黑体" w:eastAsia="黑体" w:cs="Times New Roman"/>
          <w:iCs/>
          <w:sz w:val="32"/>
          <w:szCs w:val="32"/>
        </w:rPr>
        <w:t xml:space="preserve">、联合体协议</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cs="Times New Roman"/>
          <w:sz w:val="24"/>
          <w:szCs w:val="24"/>
        </w:rPr>
        <w:t xml:space="preserve">参加</w:t>
      </w:r>
      <w:r>
        <w:rPr>
          <w:rFonts w:hint="eastAsia" w:ascii="宋体" w:hAnsi="宋体" w:cs="Times New Roman"/>
          <w:sz w:val="24"/>
          <w:szCs w:val="24"/>
          <w:u w:val="single"/>
        </w:rPr>
        <w:t xml:space="preserve">XXXXXXXXXXXXXXXXXXX</w:t>
      </w:r>
      <w:r>
        <w:rPr>
          <w:rFonts w:hint="eastAsia" w:ascii="宋体" w:hAnsi="宋体" w:cs="Times New Roman"/>
          <w:sz w:val="24"/>
          <w:szCs w:val="24"/>
        </w:rPr>
        <w:t xml:space="preserve">（单位名称）采购编号为</w:t>
      </w:r>
      <w:r>
        <w:rPr>
          <w:rFonts w:hint="eastAsia" w:ascii="宋体" w:hAnsi="宋体" w:cs="Times New Roman"/>
          <w:sz w:val="24"/>
          <w:szCs w:val="24"/>
          <w:u w:val="single"/>
        </w:rPr>
        <w:t xml:space="preserve">JSZC-3201XX-JZCG-G202X-XXXX</w:t>
      </w:r>
      <w:r>
        <w:rPr>
          <w:rFonts w:hint="eastAsia" w:ascii="宋体" w:hAnsi="宋体" w:cs="Times New Roman"/>
          <w:sz w:val="24"/>
          <w:szCs w:val="24"/>
        </w:rPr>
        <w:t xml:space="preserve">项目（分包号：</w:t>
      </w:r>
      <w:r>
        <w:rPr>
          <w:rFonts w:hint="eastAsia" w:ascii="宋体" w:hAnsi="宋体" w:cs="Times New Roman"/>
          <w:sz w:val="24"/>
          <w:szCs w:val="24"/>
          <w:u w:val="single"/>
        </w:rPr>
        <w:t xml:space="preserve">XXX</w:t>
      </w:r>
      <w:r>
        <w:rPr>
          <w:rFonts w:hint="eastAsia" w:ascii="宋体" w:hAnsi="宋体" w:cs="Times New Roman"/>
          <w:sz w:val="24"/>
          <w:szCs w:val="24"/>
        </w:rPr>
        <w:t xml:space="preserve">）的采购活动</w:t>
      </w:r>
      <w:r>
        <w:rPr>
          <w:rFonts w:hint="eastAsia" w:ascii="宋体" w:hAnsi="宋体"/>
          <w:sz w:val="24"/>
        </w:rPr>
        <w:t xml:space="preserve">，并指定</w:t>
      </w:r>
      <w:r>
        <w:rPr>
          <w:rFonts w:hint="eastAsia" w:ascii="宋体" w:hAnsi="宋体" w:cs="Times New Roman"/>
          <w:sz w:val="24"/>
          <w:szCs w:val="24"/>
          <w:u w:val="single"/>
        </w:rPr>
        <w:t xml:space="preserve">XXXXXXXXXXXXXXXXXXX</w:t>
      </w:r>
      <w:r>
        <w:rPr>
          <w:rFonts w:hint="eastAsia" w:ascii="宋体" w:hAnsi="宋体"/>
          <w:sz w:val="24"/>
        </w:rPr>
        <w:t xml:space="preserve">（供应商名称）为牵头单位。</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cs="Times New Roman"/>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cs="Times New Roman"/>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360" w:lineRule="auto"/>
        <w:rPr>
          <w:rFonts w:hint="eastAsia" w:ascii="宋体" w:hAnsi="宋体"/>
          <w:sz w:val="24"/>
        </w:rPr>
      </w:pPr>
      <w:r>
        <w:rPr>
          <w:rFonts w:hint="eastAsia" w:ascii="宋体" w:hAnsi="宋体"/>
          <w:sz w:val="24"/>
        </w:rPr>
      </w:r>
      <w:r/>
    </w:p>
    <w:p>
      <w:pPr>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cs="Times New Roman"/>
          <w:sz w:val="24"/>
        </w:rPr>
      </w:pPr>
      <w:r>
        <w:rPr>
          <w:rFonts w:hint="eastAsia" w:ascii="宋体" w:hAnsi="宋体" w:cs="Times New Roman"/>
          <w:sz w:val="24"/>
        </w:rPr>
      </w:r>
      <w:r/>
    </w:p>
    <w:p>
      <w:pPr>
        <w:ind w:firstLine="480"/>
        <w:spacing w:line="360" w:lineRule="auto"/>
        <w:rPr>
          <w:rFonts w:hint="eastAsia" w:ascii="宋体" w:hAnsi="宋体" w:cs="Times New Roman"/>
          <w:sz w:val="24"/>
        </w:rPr>
      </w:pPr>
      <w:r>
        <w:rPr>
          <w:rFonts w:hint="eastAsia" w:ascii="宋体" w:hAnsi="宋体" w:cs="Times New Roman"/>
          <w:sz w:val="24"/>
        </w:rPr>
      </w:r>
      <w:r/>
    </w:p>
    <w:p>
      <w:pPr>
        <w:ind w:firstLine="480"/>
        <w:spacing w:line="360" w:lineRule="auto"/>
        <w:rPr>
          <w:rFonts w:hint="eastAsia" w:ascii="宋体" w:hAnsi="宋体" w:cs="Times New Roman"/>
          <w:sz w:val="24"/>
        </w:rPr>
      </w:pPr>
      <w:r>
        <w:rPr>
          <w:rFonts w:hint="eastAsia" w:ascii="宋体" w:hAnsi="宋体" w:cs="Times New Roman"/>
          <w:sz w:val="24"/>
        </w:rPr>
        <w:t xml:space="preserve">备注：</w:t>
      </w:r>
      <w:r/>
    </w:p>
    <w:p>
      <w:pPr>
        <w:ind w:firstLine="480"/>
        <w:spacing w:line="360" w:lineRule="auto"/>
        <w:rPr>
          <w:rFonts w:hint="eastAsia" w:ascii="宋体" w:hAnsi="宋体" w:cs="Times New Roman"/>
          <w:sz w:val="24"/>
        </w:rPr>
      </w:pPr>
      <w:r>
        <w:rPr>
          <w:rFonts w:hint="eastAsia" w:ascii="宋体" w:hAnsi="宋体" w:cs="Times New Roman"/>
          <w:sz w:val="24"/>
        </w:rPr>
        <w:t xml:space="preserve">1.牵头单位必须为联合体成员。</w:t>
      </w:r>
      <w:r/>
    </w:p>
    <w:p>
      <w:pPr>
        <w:ind w:firstLine="480"/>
        <w:spacing w:line="360" w:lineRule="auto"/>
        <w:rPr>
          <w:rFonts w:hint="eastAsia" w:ascii="宋体" w:hAnsi="宋体"/>
          <w:sz w:val="24"/>
          <w:szCs w:val="24"/>
        </w:rPr>
      </w:pPr>
      <w:r>
        <w:rPr>
          <w:rFonts w:hint="eastAsia" w:ascii="宋体" w:hAnsi="宋体" w:cs="Times New Roman"/>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sz w:val="24"/>
          <w:szCs w:val="24"/>
        </w:rPr>
        <w:t xml:space="preserve">√</w:t>
      </w:r>
      <w:r>
        <w:rPr>
          <w:rFonts w:hint="eastAsia" w:ascii="宋体" w:hAnsi="宋体"/>
          <w:sz w:val="24"/>
          <w:szCs w:val="24"/>
        </w:rPr>
        <w:t xml:space="preserve">”。</w:t>
      </w:r>
      <w:r/>
    </w:p>
    <w:p>
      <w:pPr>
        <w:ind w:firstLine="480"/>
        <w:spacing w:line="360" w:lineRule="auto"/>
        <w:rPr>
          <w:rFonts w:hint="eastAsia" w:ascii="宋体" w:hAnsi="宋体" w:cs="Times New Roman"/>
          <w:sz w:val="24"/>
        </w:rPr>
      </w:pPr>
      <w:r>
        <w:rPr>
          <w:rFonts w:hint="eastAsia" w:ascii="宋体" w:hAnsi="宋体" w:cs="Times New Roman"/>
          <w:sz w:val="24"/>
        </w:rPr>
        <w:t xml:space="preserve">3.除另有说明外，本招标文件要求加盖电子公章之处，加盖牵头单位的电子公章即可。</w:t>
      </w:r>
      <w:r/>
    </w:p>
    <w:p>
      <w:pPr>
        <w:ind w:firstLine="645"/>
        <w:spacing w:line="560" w:lineRule="exact"/>
        <w:rPr>
          <w:rFonts w:ascii="宋体" w:hAnsi="宋体"/>
          <w:sz w:val="24"/>
        </w:rPr>
      </w:pPr>
      <w:r>
        <w:rPr>
          <w:rFonts w:ascii="宋体" w:hAnsi="宋体"/>
          <w:sz w:val="24"/>
        </w:rPr>
      </w:r>
      <w:r/>
    </w:p>
    <w:p>
      <w:pPr>
        <w:pStyle w:val="875"/>
        <w:ind w:left="0" w:firstLine="0"/>
        <w:rPr>
          <w:rFonts w:hint="eastAsia"/>
        </w:rPr>
      </w:pPr>
      <w:r>
        <w:rPr>
          <w:rFonts w:hint="eastAsia"/>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jc w:val="center"/>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r>
      <w:r/>
    </w:p>
    <w:p>
      <w:pPr>
        <w:jc w:val="center"/>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r>
      <w:r/>
    </w:p>
    <w:p>
      <w:pPr>
        <w:jc w:val="center"/>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r>
      <w:r/>
    </w:p>
    <w:p>
      <w:pPr>
        <w:jc w:val="center"/>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r>
      <w:r/>
    </w:p>
    <w:p>
      <w:pPr>
        <w:jc w:val="center"/>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ind w:firstLine="480"/>
        <w:spacing w:line="480" w:lineRule="exact"/>
        <w:rPr>
          <w:rFonts w:hint="eastAsia" w:ascii="宋体" w:hAnsi="宋体" w:eastAsia="宋体" w:cs="仿宋"/>
          <w:b w:val="0"/>
          <w:bCs w:val="0"/>
          <w:sz w:val="24"/>
          <w:szCs w:val="24"/>
          <w:lang w:eastAsia="zh-CN"/>
        </w:rPr>
      </w:pPr>
      <w:r>
        <w:rPr>
          <w:rFonts w:hint="eastAsia" w:ascii="宋体" w:hAnsi="宋体" w:eastAsia="宋体" w:cs="仿宋"/>
          <w:b w:val="0"/>
          <w:bCs w:val="0"/>
          <w:sz w:val="24"/>
          <w:szCs w:val="24"/>
          <w:lang w:eastAsia="zh-CN"/>
        </w:rPr>
        <w:t xml:space="preserve"> </w:t>
      </w:r>
      <w:r/>
    </w:p>
    <w:sectPr>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Calibri">
    <w:panose1 w:val="020F050202020403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tabs>
        <w:tab w:val="clear" w:pos="4153" w:leader="none"/>
        <w:tab w:val="clear" w:pos="8306" w:leader="none"/>
      </w:tabs>
      <w:rPr>
        <w:rFonts w:ascii="宋体" w:hAnsi="宋体"/>
      </w:rPr>
      <w:framePr w:wrap="around" w:vAnchor="text" w:hAnchor="margin" w:xAlign="center" w:y="1"/>
    </w:pPr>
    <w:r>
      <w:rPr>
        <w:rFonts w:ascii="宋体" w:hAnsi="宋体"/>
      </w:rPr>
      <w:fldChar w:fldCharType="begin"/>
    </w:r>
    <w:r>
      <w:rPr>
        <w:rStyle w:val="714"/>
        <w:rFonts w:ascii="宋体" w:hAnsi="宋体"/>
      </w:rPr>
      <w:instrText xml:space="preserve">PAGE  </w:instrText>
    </w:r>
    <w:r>
      <w:rPr>
        <w:rFonts w:ascii="宋体" w:hAnsi="宋体"/>
      </w:rPr>
      <w:fldChar w:fldCharType="separate"/>
    </w:r>
    <w:r>
      <w:rPr>
        <w:rStyle w:val="714"/>
        <w:rFonts w:ascii="宋体" w:hAnsi="宋体"/>
      </w:rPr>
      <w:t xml:space="preserve">３５</w:t>
    </w:r>
    <w:r>
      <w:rPr>
        <w:rFonts w:ascii="宋体" w:hAnsi="宋体"/>
      </w:rPr>
      <w:fldChar w:fldCharType="end"/>
    </w:r>
    <w:r/>
  </w:p>
  <w:p>
    <w:pPr>
      <w:pStyle w:val="692"/>
      <w:jc w:val="center"/>
      <w:tabs>
        <w:tab w:val="clear" w:pos="4153" w:leader="none"/>
        <w:tab w:val="clear" w:pos="8306" w:leader="none"/>
      </w:tabs>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tabs>
        <w:tab w:val="clear" w:pos="4153" w:leader="none"/>
        <w:tab w:val="clear" w:pos="8306" w:leader="none"/>
      </w:tabs>
      <w:framePr w:wrap="around" w:vAnchor="text" w:hAnchor="margin" w:xAlign="center" w:y="1"/>
    </w:pPr>
    <w:r>
      <w:fldChar w:fldCharType="begin"/>
    </w:r>
    <w:r>
      <w:rPr>
        <w:rStyle w:val="714"/>
      </w:rPr>
      <w:instrText xml:space="preserve">PAGE  </w:instrText>
    </w:r>
    <w:r>
      <w:fldChar w:fldCharType="separate"/>
    </w:r>
    <w:r>
      <w:rPr>
        <w:rStyle w:val="714"/>
      </w:rPr>
      <w:t xml:space="preserve">1</w:t>
    </w:r>
    <w:r>
      <w:fldChar w:fldCharType="end"/>
    </w:r>
    <w:r/>
  </w:p>
  <w:p>
    <w:pPr>
      <w:pStyle w:val="692"/>
      <w:tabs>
        <w:tab w:val="clear" w:pos="4153" w:leader="none"/>
        <w:tab w:val="clear"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tabs>
        <w:tab w:val="clear" w:pos="4153" w:leader="none"/>
        <w:tab w:val="clear"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90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66"/>
      <w:isLgl w:val="false"/>
      <w:suff w:val="nothing"/>
      <w:lvlText w:val=""/>
      <w:lvlJc w:val="left"/>
      <w:pPr>
        <w:ind w:left="0" w:firstLine="0"/>
      </w:pPr>
      <w:rPr>
        <w:rFonts w:hint="eastAsia"/>
      </w:rPr>
    </w:lvl>
    <w:lvl w:ilvl="6">
      <w:start w:val="1"/>
      <w:numFmt w:val="decimal"/>
      <w:pStyle w:val="667"/>
      <w:isLgl w:val="false"/>
      <w:suff w:val="nothing"/>
      <w:lvlText w:val=""/>
      <w:lvlJc w:val="left"/>
      <w:pPr>
        <w:ind w:left="0" w:firstLine="0"/>
      </w:pPr>
      <w:rPr>
        <w:rFonts w:hint="eastAsia"/>
      </w:rPr>
    </w:lvl>
    <w:lvl w:ilvl="7">
      <w:start w:val="1"/>
      <w:numFmt w:val="decimal"/>
      <w:pStyle w:val="668"/>
      <w:isLgl w:val="false"/>
      <w:suff w:val="nothing"/>
      <w:lvlText w:val=""/>
      <w:lvlJc w:val="left"/>
      <w:pPr>
        <w:ind w:left="0" w:firstLine="0"/>
      </w:pPr>
      <w:rPr>
        <w:rFonts w:hint="eastAsia"/>
      </w:rPr>
    </w:lvl>
    <w:lvl w:ilvl="8">
      <w:start w:val="1"/>
      <w:numFmt w:val="decimal"/>
      <w:pStyle w:val="669"/>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93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ind w:left="336" w:hanging="336"/>
      </w:pPr>
      <w:rPr>
        <w:rFonts w:hint="default"/>
      </w:rPr>
    </w:lvl>
    <w:lvl w:ilvl="1">
      <w:start w:val="1"/>
      <w:numFmt w:val="lowerLetter"/>
      <w:isLgl w:val="false"/>
      <w:suff w:val="tab"/>
      <w:lvlText w:val="%2)"/>
      <w:lvlJc w:val="left"/>
      <w:pPr>
        <w:ind w:left="756" w:hanging="336"/>
      </w:pPr>
    </w:lvl>
    <w:lvl w:ilvl="2">
      <w:start w:val="1"/>
      <w:numFmt w:val="lowerRoman"/>
      <w:isLgl w:val="false"/>
      <w:suff w:val="tab"/>
      <w:lvlText w:val="%3)"/>
      <w:lvlJc w:val="left"/>
      <w:pPr>
        <w:ind w:left="1176" w:hanging="336"/>
      </w:pPr>
    </w:lvl>
    <w:lvl w:ilvl="3">
      <w:start w:val="1"/>
      <w:numFmt w:val="decimal"/>
      <w:isLgl w:val="false"/>
      <w:suff w:val="tab"/>
      <w:lvlText w:val="%4、"/>
      <w:lvlJc w:val="left"/>
      <w:pPr>
        <w:ind w:left="1596" w:hanging="336"/>
      </w:pPr>
    </w:lvl>
    <w:lvl w:ilvl="4">
      <w:start w:val="1"/>
      <w:numFmt w:val="lowerLetter"/>
      <w:isLgl w:val="false"/>
      <w:suff w:val="tab"/>
      <w:lvlText w:val="%5)"/>
      <w:lvlJc w:val="left"/>
      <w:pPr>
        <w:ind w:left="2016" w:hanging="336"/>
      </w:pPr>
    </w:lvl>
    <w:lvl w:ilvl="5">
      <w:start w:val="1"/>
      <w:numFmt w:val="lowerRoman"/>
      <w:isLgl w:val="false"/>
      <w:suff w:val="tab"/>
      <w:lvlText w:val="%6)"/>
      <w:lvlJc w:val="left"/>
      <w:pPr>
        <w:ind w:left="2436" w:hanging="336"/>
      </w:pPr>
    </w:lvl>
    <w:lvl w:ilvl="6">
      <w:start w:val="1"/>
      <w:numFmt w:val="decimal"/>
      <w:isLgl w:val="false"/>
      <w:suff w:val="tab"/>
      <w:lvlText w:val="%7、"/>
      <w:lvlJc w:val="left"/>
      <w:pPr>
        <w:ind w:left="2856" w:hanging="336"/>
      </w:pPr>
    </w:lvl>
    <w:lvl w:ilvl="7">
      <w:start w:val="1"/>
      <w:numFmt w:val="lowerLetter"/>
      <w:isLgl w:val="false"/>
      <w:suff w:val="tab"/>
      <w:lvlText w:val="%8)"/>
      <w:lvlJc w:val="left"/>
      <w:pPr>
        <w:ind w:left="3276" w:hanging="336"/>
      </w:pPr>
    </w:lvl>
    <w:lvl w:ilvl="8">
      <w:start w:val="1"/>
      <w:numFmt w:val="lowerRoman"/>
      <w:isLgl w:val="false"/>
      <w:suff w:val="tab"/>
      <w:lvlText w:val="%9)"/>
      <w:lvlJc w:val="left"/>
      <w:pPr>
        <w:ind w:left="3696" w:hanging="336"/>
      </w:p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default="1">
    <w:name w:val="Normal"/>
    <w:next w:val="672"/>
    <w:link w:val="92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61">
    <w:name w:val="Heading 1"/>
    <w:basedOn w:val="660"/>
    <w:next w:val="660"/>
    <w:link w:val="937"/>
    <w:uiPriority w:val="0"/>
    <w:qFormat/>
    <w:pPr>
      <w:jc w:val="center"/>
      <w:keepNext/>
      <w:outlineLvl w:val="0"/>
    </w:pPr>
    <w:rPr>
      <w:rFonts w:ascii="楷体_GB2312" w:eastAsia="楷体_GB2312"/>
      <w:sz w:val="28"/>
      <w:szCs w:val="28"/>
    </w:rPr>
  </w:style>
  <w:style w:type="paragraph" w:styleId="662">
    <w:name w:val="Heading 2"/>
    <w:basedOn w:val="660"/>
    <w:next w:val="673"/>
    <w:link w:val="91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63">
    <w:name w:val="Heading 3"/>
    <w:basedOn w:val="660"/>
    <w:next w:val="673"/>
    <w:link w:val="874"/>
    <w:uiPriority w:val="0"/>
    <w:qFormat/>
    <w:pPr>
      <w:keepLines/>
      <w:keepNext/>
      <w:spacing w:before="260" w:after="260" w:line="416" w:lineRule="auto"/>
      <w:outlineLvl w:val="2"/>
    </w:pPr>
    <w:rPr>
      <w:b/>
      <w:bCs/>
      <w:sz w:val="32"/>
      <w:szCs w:val="32"/>
    </w:rPr>
  </w:style>
  <w:style w:type="paragraph" w:styleId="664">
    <w:name w:val="Heading 4"/>
    <w:basedOn w:val="660"/>
    <w:next w:val="673"/>
    <w:link w:val="895"/>
    <w:uiPriority w:val="0"/>
    <w:qFormat/>
    <w:pPr>
      <w:keepLines/>
      <w:keepNext/>
      <w:spacing w:before="280" w:after="290" w:line="376" w:lineRule="auto"/>
      <w:outlineLvl w:val="3"/>
    </w:pPr>
    <w:rPr>
      <w:rFonts w:ascii="Arial" w:hAnsi="Arial" w:eastAsia="黑体" w:cs="Arial"/>
      <w:b/>
      <w:bCs/>
      <w:sz w:val="28"/>
      <w:szCs w:val="28"/>
    </w:rPr>
  </w:style>
  <w:style w:type="paragraph" w:styleId="665">
    <w:name w:val="Heading 5"/>
    <w:basedOn w:val="660"/>
    <w:next w:val="673"/>
    <w:link w:val="881"/>
    <w:uiPriority w:val="0"/>
    <w:qFormat/>
    <w:pPr>
      <w:keepNext/>
      <w:outlineLvl w:val="4"/>
    </w:pPr>
    <w:rPr>
      <w:rFonts w:ascii="宋体"/>
      <w:color w:val="000000"/>
      <w:sz w:val="28"/>
      <w:szCs w:val="28"/>
    </w:rPr>
  </w:style>
  <w:style w:type="paragraph" w:styleId="666">
    <w:name w:val="Heading 6"/>
    <w:basedOn w:val="660"/>
    <w:next w:val="660"/>
    <w:link w:val="93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67">
    <w:name w:val="Heading 7"/>
    <w:basedOn w:val="660"/>
    <w:next w:val="660"/>
    <w:link w:val="939"/>
    <w:uiPriority w:val="0"/>
    <w:qFormat/>
    <w:pPr>
      <w:numPr>
        <w:ilvl w:val="6"/>
        <w:numId w:val="1"/>
      </w:numPr>
      <w:keepLines/>
      <w:keepNext/>
      <w:spacing w:before="240" w:after="64" w:line="320" w:lineRule="auto"/>
      <w:outlineLvl w:val="6"/>
    </w:pPr>
    <w:rPr>
      <w:b/>
      <w:bCs/>
      <w:sz w:val="24"/>
      <w:szCs w:val="24"/>
    </w:rPr>
  </w:style>
  <w:style w:type="paragraph" w:styleId="668">
    <w:name w:val="Heading 8"/>
    <w:basedOn w:val="660"/>
    <w:next w:val="660"/>
    <w:link w:val="87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69">
    <w:name w:val="Heading 9"/>
    <w:basedOn w:val="660"/>
    <w:next w:val="660"/>
    <w:link w:val="907"/>
    <w:uiPriority w:val="0"/>
    <w:qFormat/>
    <w:pPr>
      <w:numPr>
        <w:ilvl w:val="8"/>
        <w:numId w:val="1"/>
      </w:numPr>
      <w:keepLines/>
      <w:keepNext/>
      <w:spacing w:before="240" w:after="64" w:line="320" w:lineRule="auto"/>
      <w:outlineLvl w:val="8"/>
    </w:pPr>
    <w:rPr>
      <w:rFonts w:ascii="Arial" w:hAnsi="Arial" w:eastAsia="黑体"/>
    </w:rPr>
  </w:style>
  <w:style w:type="character" w:styleId="670" w:default="1">
    <w:name w:val="Default Paragraph Font"/>
    <w:link w:val="660"/>
    <w:uiPriority w:val="1"/>
    <w:unhideWhenUsed/>
    <w:qFormat/>
  </w:style>
  <w:style w:type="table" w:styleId="671" w:default="1">
    <w:name w:val="Normal Table"/>
    <w:uiPriority w:val="99"/>
    <w:unhideWhenUsed/>
    <w:qFormat/>
    <w:tblPr>
      <w:tblCellMar>
        <w:left w:w="108" w:type="dxa"/>
        <w:top w:w="0" w:type="dxa"/>
        <w:right w:w="108" w:type="dxa"/>
        <w:bottom w:w="0" w:type="dxa"/>
      </w:tblCellMar>
    </w:tblPr>
  </w:style>
  <w:style w:type="paragraph" w:styleId="672" w:customStyle="1">
    <w:name w:val="索引 411"/>
    <w:next w:val="660"/>
    <w:uiPriority w:val="99"/>
    <w:qFormat/>
    <w:pPr>
      <w:ind w:left="600"/>
      <w:jc w:val="both"/>
      <w:widowControl w:val="off"/>
    </w:pPr>
    <w:rPr>
      <w:rFonts w:hint="default" w:ascii="Times New Roman" w:hAnsi="Times New Roman" w:eastAsia="宋体" w:cs="Times New Roman"/>
      <w:sz w:val="21"/>
      <w:szCs w:val="24"/>
      <w:lang w:val="en-US" w:eastAsia="zh-CN" w:bidi="ar-SA"/>
    </w:rPr>
  </w:style>
  <w:style w:type="paragraph" w:styleId="673">
    <w:name w:val="Normal Indent"/>
    <w:basedOn w:val="660"/>
    <w:link w:val="905"/>
    <w:uiPriority w:val="0"/>
    <w:qFormat/>
    <w:pPr>
      <w:ind w:firstLine="420"/>
    </w:pPr>
  </w:style>
  <w:style w:type="paragraph" w:styleId="674">
    <w:name w:val="List 3"/>
    <w:basedOn w:val="660"/>
    <w:uiPriority w:val="0"/>
    <w:qFormat/>
    <w:pPr>
      <w:ind w:left="100" w:hanging="200"/>
    </w:pPr>
  </w:style>
  <w:style w:type="paragraph" w:styleId="675">
    <w:name w:val="toc 7"/>
    <w:basedOn w:val="660"/>
    <w:next w:val="660"/>
    <w:uiPriority w:val="0"/>
    <w:semiHidden/>
    <w:qFormat/>
    <w:pPr>
      <w:ind w:left="1260"/>
      <w:jc w:val="left"/>
    </w:pPr>
  </w:style>
  <w:style w:type="paragraph" w:styleId="676">
    <w:name w:val="Caption"/>
    <w:basedOn w:val="660"/>
    <w:next w:val="660"/>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677">
    <w:name w:val="Document Map"/>
    <w:basedOn w:val="660"/>
    <w:link w:val="869"/>
    <w:uiPriority w:val="0"/>
    <w:semiHidden/>
    <w:qFormat/>
    <w:pPr>
      <w:shd w:val="clear" w:color="auto" w:fill="000080"/>
    </w:pPr>
  </w:style>
  <w:style w:type="paragraph" w:styleId="678">
    <w:name w:val="annotation text"/>
    <w:basedOn w:val="660"/>
    <w:link w:val="913"/>
    <w:uiPriority w:val="0"/>
    <w:semiHidden/>
    <w:qFormat/>
    <w:pPr>
      <w:jc w:val="left"/>
    </w:pPr>
  </w:style>
  <w:style w:type="paragraph" w:styleId="679">
    <w:name w:val="Body Text 3"/>
    <w:basedOn w:val="660"/>
    <w:link w:val="919"/>
    <w:uiPriority w:val="0"/>
    <w:qFormat/>
    <w:rPr>
      <w:rFonts w:ascii="仿宋_GB2312" w:hAnsi="Arial" w:eastAsia="仿宋_GB2312"/>
      <w:sz w:val="32"/>
      <w:szCs w:val="32"/>
    </w:rPr>
  </w:style>
  <w:style w:type="paragraph" w:styleId="680">
    <w:name w:val="Body Text"/>
    <w:basedOn w:val="660"/>
    <w:link w:val="915"/>
    <w:uiPriority w:val="0"/>
    <w:qFormat/>
    <w:rPr>
      <w:rFonts w:ascii="楷体_GB2312" w:hAnsi="Arial" w:eastAsia="楷体_GB2312"/>
      <w:sz w:val="28"/>
      <w:szCs w:val="28"/>
    </w:rPr>
  </w:style>
  <w:style w:type="paragraph" w:styleId="681">
    <w:name w:val="Body Text Indent"/>
    <w:basedOn w:val="660"/>
    <w:next w:val="682"/>
    <w:link w:val="903"/>
    <w:uiPriority w:val="0"/>
    <w:qFormat/>
    <w:pPr>
      <w:ind w:firstLine="645"/>
    </w:pPr>
    <w:rPr>
      <w:rFonts w:ascii="楷体_GB2312" w:eastAsia="楷体_GB2312"/>
      <w:sz w:val="32"/>
      <w:szCs w:val="32"/>
    </w:rPr>
  </w:style>
  <w:style w:type="paragraph" w:styleId="682">
    <w:name w:val="envelope return"/>
    <w:basedOn w:val="660"/>
    <w:uiPriority w:val="0"/>
    <w:qFormat/>
    <w:rPr>
      <w:rFonts w:ascii="Arial" w:hAnsi="Arial" w:eastAsia="宋体" w:cs="宋体"/>
    </w:rPr>
  </w:style>
  <w:style w:type="paragraph" w:styleId="683">
    <w:name w:val="List 2"/>
    <w:basedOn w:val="660"/>
    <w:uiPriority w:val="0"/>
    <w:qFormat/>
    <w:pPr>
      <w:ind w:left="100" w:hanging="200"/>
    </w:pPr>
  </w:style>
  <w:style w:type="paragraph" w:styleId="684">
    <w:name w:val="toc 5"/>
    <w:basedOn w:val="660"/>
    <w:next w:val="660"/>
    <w:uiPriority w:val="0"/>
    <w:semiHidden/>
    <w:qFormat/>
    <w:pPr>
      <w:ind w:left="840"/>
      <w:jc w:val="left"/>
    </w:pPr>
  </w:style>
  <w:style w:type="paragraph" w:styleId="685">
    <w:name w:val="toc 3"/>
    <w:basedOn w:val="660"/>
    <w:next w:val="660"/>
    <w:uiPriority w:val="0"/>
    <w:semiHidden/>
    <w:qFormat/>
    <w:pPr>
      <w:ind w:left="420"/>
      <w:jc w:val="left"/>
    </w:pPr>
    <w:rPr>
      <w:i/>
      <w:iCs/>
      <w:szCs w:val="24"/>
    </w:rPr>
  </w:style>
  <w:style w:type="paragraph" w:styleId="686">
    <w:name w:val="Plain Text"/>
    <w:basedOn w:val="660"/>
    <w:link w:val="914"/>
    <w:uiPriority w:val="0"/>
    <w:qFormat/>
    <w:rPr>
      <w:rFonts w:ascii="宋体" w:hAnsi="Courier New" w:cs="Courier New"/>
    </w:rPr>
  </w:style>
  <w:style w:type="paragraph" w:styleId="687">
    <w:name w:val="toc 8"/>
    <w:basedOn w:val="660"/>
    <w:next w:val="660"/>
    <w:uiPriority w:val="0"/>
    <w:semiHidden/>
    <w:qFormat/>
    <w:pPr>
      <w:ind w:left="1470"/>
      <w:jc w:val="left"/>
    </w:pPr>
  </w:style>
  <w:style w:type="paragraph" w:styleId="688">
    <w:name w:val="Date"/>
    <w:basedOn w:val="660"/>
    <w:next w:val="660"/>
    <w:link w:val="922"/>
    <w:uiPriority w:val="0"/>
    <w:qFormat/>
    <w:rPr>
      <w:sz w:val="24"/>
      <w:szCs w:val="24"/>
    </w:rPr>
  </w:style>
  <w:style w:type="paragraph" w:styleId="689">
    <w:name w:val="Body Text Indent 2"/>
    <w:basedOn w:val="660"/>
    <w:link w:val="878"/>
    <w:uiPriority w:val="0"/>
    <w:qFormat/>
    <w:pPr>
      <w:ind w:left="630" w:firstLine="645"/>
    </w:pPr>
    <w:rPr>
      <w:rFonts w:ascii="Arial" w:hAnsi="Arial" w:eastAsia="仿宋_GB2312" w:cs="Arial"/>
      <w:sz w:val="32"/>
      <w:szCs w:val="32"/>
    </w:rPr>
  </w:style>
  <w:style w:type="paragraph" w:styleId="690">
    <w:name w:val="endnote text"/>
    <w:basedOn w:val="660"/>
    <w:link w:val="865"/>
    <w:uiPriority w:val="99"/>
    <w:semiHidden/>
    <w:unhideWhenUsed/>
    <w:qFormat/>
    <w:pPr>
      <w:spacing w:after="0" w:line="240" w:lineRule="auto"/>
    </w:pPr>
    <w:rPr>
      <w:sz w:val="20"/>
    </w:rPr>
  </w:style>
  <w:style w:type="paragraph" w:styleId="691">
    <w:name w:val="Balloon Text"/>
    <w:basedOn w:val="660"/>
    <w:link w:val="927"/>
    <w:uiPriority w:val="0"/>
    <w:semiHidden/>
    <w:qFormat/>
    <w:rPr>
      <w:sz w:val="18"/>
      <w:szCs w:val="18"/>
    </w:rPr>
  </w:style>
  <w:style w:type="paragraph" w:styleId="692">
    <w:name w:val="Footer"/>
    <w:basedOn w:val="660"/>
    <w:link w:val="892"/>
    <w:uiPriority w:val="0"/>
    <w:qFormat/>
    <w:pPr>
      <w:jc w:val="left"/>
      <w:tabs>
        <w:tab w:val="center" w:pos="4153" w:leader="none"/>
        <w:tab w:val="right" w:pos="8306" w:leader="none"/>
      </w:tabs>
    </w:pPr>
    <w:rPr>
      <w:sz w:val="18"/>
      <w:szCs w:val="18"/>
    </w:rPr>
  </w:style>
  <w:style w:type="paragraph" w:styleId="693">
    <w:name w:val="Header"/>
    <w:basedOn w:val="660"/>
    <w:link w:val="909"/>
    <w:uiPriority w:val="0"/>
    <w:qFormat/>
    <w:pPr>
      <w:jc w:val="center"/>
      <w:tabs>
        <w:tab w:val="center" w:pos="4153" w:leader="none"/>
        <w:tab w:val="right" w:pos="8306" w:leader="none"/>
      </w:tabs>
      <w:pBdr>
        <w:bottom w:val="single" w:color="000000" w:sz="6" w:space="1"/>
      </w:pBdr>
    </w:pPr>
    <w:rPr>
      <w:sz w:val="18"/>
      <w:szCs w:val="18"/>
    </w:rPr>
  </w:style>
  <w:style w:type="paragraph" w:styleId="694">
    <w:name w:val="toc 1"/>
    <w:basedOn w:val="660"/>
    <w:next w:val="660"/>
    <w:uiPriority w:val="0"/>
    <w:semiHidden/>
    <w:qFormat/>
    <w:pPr>
      <w:jc w:val="left"/>
      <w:spacing w:before="120" w:after="120" w:line="400" w:lineRule="exact"/>
      <w:tabs>
        <w:tab w:val="right" w:pos="8720" w:leader="dot"/>
      </w:tabs>
    </w:pPr>
    <w:rPr>
      <w:rFonts w:ascii="宋体" w:hAnsi="宋体"/>
      <w:caps/>
      <w:sz w:val="24"/>
      <w:szCs w:val="24"/>
    </w:rPr>
  </w:style>
  <w:style w:type="paragraph" w:styleId="695">
    <w:name w:val="toc 4"/>
    <w:basedOn w:val="660"/>
    <w:next w:val="660"/>
    <w:uiPriority w:val="0"/>
    <w:semiHidden/>
    <w:qFormat/>
    <w:pPr>
      <w:ind w:left="630"/>
      <w:jc w:val="left"/>
    </w:pPr>
  </w:style>
  <w:style w:type="paragraph" w:styleId="696">
    <w:name w:val="Subtitle"/>
    <w:basedOn w:val="660"/>
    <w:next w:val="660"/>
    <w:link w:val="731"/>
    <w:uiPriority w:val="11"/>
    <w:qFormat/>
    <w:pPr>
      <w:spacing w:before="200" w:after="200"/>
    </w:pPr>
    <w:rPr>
      <w:sz w:val="24"/>
      <w:szCs w:val="24"/>
    </w:rPr>
  </w:style>
  <w:style w:type="paragraph" w:styleId="697">
    <w:name w:val="List"/>
    <w:basedOn w:val="660"/>
    <w:uiPriority w:val="0"/>
    <w:qFormat/>
    <w:pPr>
      <w:ind w:left="200" w:hanging="200"/>
    </w:pPr>
  </w:style>
  <w:style w:type="paragraph" w:styleId="698">
    <w:name w:val="footnote text"/>
    <w:basedOn w:val="660"/>
    <w:link w:val="864"/>
    <w:uiPriority w:val="99"/>
    <w:semiHidden/>
    <w:unhideWhenUsed/>
    <w:qFormat/>
    <w:pPr>
      <w:spacing w:after="40" w:line="240" w:lineRule="auto"/>
    </w:pPr>
    <w:rPr>
      <w:sz w:val="18"/>
    </w:rPr>
  </w:style>
  <w:style w:type="paragraph" w:styleId="699">
    <w:name w:val="toc 6"/>
    <w:basedOn w:val="660"/>
    <w:next w:val="660"/>
    <w:uiPriority w:val="0"/>
    <w:semiHidden/>
    <w:qFormat/>
    <w:pPr>
      <w:ind w:left="1050"/>
      <w:jc w:val="left"/>
    </w:pPr>
  </w:style>
  <w:style w:type="paragraph" w:styleId="700">
    <w:name w:val="Body Text Indent 3"/>
    <w:basedOn w:val="660"/>
    <w:link w:val="893"/>
    <w:uiPriority w:val="0"/>
    <w:qFormat/>
    <w:pPr>
      <w:ind w:left="645" w:firstLine="645"/>
    </w:pPr>
    <w:rPr>
      <w:rFonts w:ascii="Arial" w:hAnsi="Arial" w:eastAsia="仿宋_GB2312" w:cs="Arial"/>
      <w:color w:val="ffff00"/>
      <w:sz w:val="32"/>
      <w:szCs w:val="32"/>
    </w:rPr>
  </w:style>
  <w:style w:type="paragraph" w:styleId="701">
    <w:name w:val="table of figures"/>
    <w:basedOn w:val="660"/>
    <w:next w:val="660"/>
    <w:uiPriority w:val="0"/>
    <w:semiHidden/>
    <w:qFormat/>
    <w:pPr>
      <w:ind w:left="840" w:hanging="420"/>
    </w:pPr>
  </w:style>
  <w:style w:type="paragraph" w:styleId="702">
    <w:name w:val="toc 2"/>
    <w:basedOn w:val="660"/>
    <w:next w:val="660"/>
    <w:uiPriority w:val="0"/>
    <w:semiHidden/>
    <w:qFormat/>
    <w:pPr>
      <w:ind w:left="210"/>
      <w:jc w:val="left"/>
    </w:pPr>
    <w:rPr>
      <w:smallCaps/>
      <w:szCs w:val="24"/>
    </w:rPr>
  </w:style>
  <w:style w:type="paragraph" w:styleId="703">
    <w:name w:val="toc 9"/>
    <w:basedOn w:val="660"/>
    <w:next w:val="660"/>
    <w:uiPriority w:val="0"/>
    <w:semiHidden/>
    <w:qFormat/>
    <w:pPr>
      <w:ind w:left="1680"/>
      <w:jc w:val="left"/>
    </w:pPr>
  </w:style>
  <w:style w:type="paragraph" w:styleId="704">
    <w:name w:val="Body Text 2"/>
    <w:basedOn w:val="660"/>
    <w:link w:val="891"/>
    <w:uiPriority w:val="0"/>
    <w:qFormat/>
    <w:pPr>
      <w:jc w:val="center"/>
      <w:widowControl/>
    </w:pPr>
    <w:rPr>
      <w:rFonts w:ascii="楷体_GB2312" w:eastAsia="楷体_GB2312"/>
      <w:sz w:val="28"/>
      <w:szCs w:val="28"/>
    </w:rPr>
  </w:style>
  <w:style w:type="paragraph" w:styleId="705">
    <w:name w:val="Normal (Web)"/>
    <w:basedOn w:val="660"/>
    <w:uiPriority w:val="99"/>
    <w:qFormat/>
    <w:pPr>
      <w:jc w:val="left"/>
      <w:spacing w:before="100" w:beforeAutospacing="1" w:after="100" w:afterAutospacing="1"/>
      <w:widowControl/>
    </w:pPr>
    <w:rPr>
      <w:rFonts w:ascii="宋体" w:hAnsi="宋体" w:cs="宋体"/>
      <w:sz w:val="24"/>
      <w:szCs w:val="24"/>
    </w:rPr>
  </w:style>
  <w:style w:type="paragraph" w:styleId="706">
    <w:name w:val="index 1"/>
    <w:basedOn w:val="660"/>
    <w:next w:val="660"/>
    <w:uiPriority w:val="0"/>
    <w:semiHidden/>
    <w:qFormat/>
    <w:pPr>
      <w:spacing w:line="240" w:lineRule="atLeast"/>
    </w:pPr>
    <w:rPr>
      <w:b/>
      <w:bCs/>
    </w:rPr>
  </w:style>
  <w:style w:type="paragraph" w:styleId="707">
    <w:name w:val="Title"/>
    <w:basedOn w:val="660"/>
    <w:next w:val="660"/>
    <w:link w:val="730"/>
    <w:uiPriority w:val="10"/>
    <w:qFormat/>
    <w:pPr>
      <w:contextualSpacing/>
      <w:spacing w:before="300" w:after="200"/>
    </w:pPr>
    <w:rPr>
      <w:sz w:val="48"/>
      <w:szCs w:val="48"/>
    </w:rPr>
  </w:style>
  <w:style w:type="paragraph" w:styleId="708">
    <w:name w:val="annotation subject"/>
    <w:basedOn w:val="678"/>
    <w:next w:val="678"/>
    <w:link w:val="888"/>
    <w:uiPriority w:val="0"/>
    <w:semiHidden/>
    <w:qFormat/>
    <w:rPr>
      <w:b/>
      <w:bCs/>
    </w:rPr>
  </w:style>
  <w:style w:type="paragraph" w:styleId="709">
    <w:name w:val="Body Text First Indent"/>
    <w:basedOn w:val="660"/>
    <w:link w:val="932"/>
    <w:uiPriority w:val="0"/>
    <w:qFormat/>
    <w:pPr>
      <w:ind w:firstLine="200"/>
      <w:spacing w:line="360" w:lineRule="auto"/>
    </w:pPr>
    <w:rPr>
      <w:rFonts w:ascii="仿宋_GB2312" w:eastAsia="仿宋_GB2312"/>
      <w:sz w:val="30"/>
      <w:szCs w:val="30"/>
    </w:rPr>
  </w:style>
  <w:style w:type="paragraph" w:styleId="710">
    <w:name w:val="Body Text First Indent 2"/>
    <w:basedOn w:val="681"/>
    <w:next w:val="660"/>
    <w:link w:val="924"/>
    <w:uiPriority w:val="0"/>
    <w:qFormat/>
    <w:pPr>
      <w:ind w:firstLine="420"/>
      <w:spacing w:line="360" w:lineRule="auto"/>
    </w:pPr>
    <w:rPr>
      <w:rFonts w:ascii="宋体" w:hAnsi="宋体" w:eastAsia="宋体"/>
      <w:sz w:val="21"/>
      <w:szCs w:val="20"/>
    </w:rPr>
  </w:style>
  <w:style w:type="table" w:styleId="711">
    <w:name w:val="Table Grid"/>
    <w:basedOn w:val="671"/>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2">
    <w:name w:val="Strong"/>
    <w:link w:val="660"/>
    <w:uiPriority w:val="0"/>
    <w:qFormat/>
    <w:rPr>
      <w:b/>
      <w:bCs/>
    </w:rPr>
  </w:style>
  <w:style w:type="character" w:styleId="713">
    <w:name w:val="endnote reference"/>
    <w:basedOn w:val="670"/>
    <w:uiPriority w:val="99"/>
    <w:semiHidden/>
    <w:unhideWhenUsed/>
    <w:qFormat/>
    <w:rPr>
      <w:vertAlign w:val="superscript"/>
    </w:rPr>
  </w:style>
  <w:style w:type="character" w:styleId="714">
    <w:name w:val="page number"/>
    <w:uiPriority w:val="0"/>
    <w:qFormat/>
  </w:style>
  <w:style w:type="character" w:styleId="715">
    <w:name w:val="FollowedHyperlink"/>
    <w:uiPriority w:val="0"/>
    <w:qFormat/>
    <w:rPr>
      <w:color w:val="800080"/>
      <w:u w:val="single"/>
    </w:rPr>
  </w:style>
  <w:style w:type="character" w:styleId="716">
    <w:name w:val="Hyperlink"/>
    <w:link w:val="660"/>
    <w:uiPriority w:val="0"/>
    <w:qFormat/>
    <w:rPr>
      <w:color w:val="0000ff"/>
      <w:u w:val="single"/>
    </w:rPr>
  </w:style>
  <w:style w:type="character" w:styleId="717">
    <w:name w:val="annotation reference"/>
    <w:link w:val="660"/>
    <w:uiPriority w:val="0"/>
    <w:semiHidden/>
    <w:qFormat/>
    <w:rPr>
      <w:sz w:val="21"/>
      <w:szCs w:val="21"/>
    </w:rPr>
  </w:style>
  <w:style w:type="character" w:styleId="718">
    <w:name w:val="footnote reference"/>
    <w:basedOn w:val="670"/>
    <w:uiPriority w:val="99"/>
    <w:unhideWhenUsed/>
    <w:qFormat/>
    <w:rPr>
      <w:vertAlign w:val="superscript"/>
    </w:rPr>
  </w:style>
  <w:style w:type="character" w:styleId="719" w:customStyle="1">
    <w:name w:val="Heading 1 Char"/>
    <w:basedOn w:val="670"/>
    <w:uiPriority w:val="9"/>
    <w:qFormat/>
    <w:rPr>
      <w:rFonts w:ascii="Arial" w:hAnsi="Arial" w:eastAsia="Arial" w:cs="Arial"/>
      <w:sz w:val="40"/>
      <w:szCs w:val="40"/>
    </w:rPr>
  </w:style>
  <w:style w:type="character" w:styleId="720" w:customStyle="1">
    <w:name w:val="Heading 2 Char"/>
    <w:basedOn w:val="670"/>
    <w:uiPriority w:val="9"/>
    <w:qFormat/>
    <w:rPr>
      <w:rFonts w:ascii="Arial" w:hAnsi="Arial" w:eastAsia="Arial" w:cs="Arial"/>
      <w:sz w:val="34"/>
    </w:rPr>
  </w:style>
  <w:style w:type="character" w:styleId="721" w:customStyle="1">
    <w:name w:val="Heading 3 Char"/>
    <w:basedOn w:val="670"/>
    <w:uiPriority w:val="9"/>
    <w:qFormat/>
    <w:rPr>
      <w:rFonts w:ascii="Arial" w:hAnsi="Arial" w:eastAsia="Arial" w:cs="Arial"/>
      <w:sz w:val="30"/>
      <w:szCs w:val="30"/>
    </w:rPr>
  </w:style>
  <w:style w:type="character" w:styleId="722" w:customStyle="1">
    <w:name w:val="Heading 4 Char"/>
    <w:basedOn w:val="670"/>
    <w:uiPriority w:val="9"/>
    <w:qFormat/>
    <w:rPr>
      <w:rFonts w:ascii="Arial" w:hAnsi="Arial" w:eastAsia="Arial" w:cs="Arial"/>
      <w:b/>
      <w:bCs/>
      <w:sz w:val="26"/>
      <w:szCs w:val="26"/>
    </w:rPr>
  </w:style>
  <w:style w:type="character" w:styleId="723" w:customStyle="1">
    <w:name w:val="Heading 5 Char"/>
    <w:basedOn w:val="670"/>
    <w:uiPriority w:val="9"/>
    <w:qFormat/>
    <w:rPr>
      <w:rFonts w:ascii="Arial" w:hAnsi="Arial" w:eastAsia="Arial" w:cs="Arial"/>
      <w:b/>
      <w:bCs/>
      <w:sz w:val="24"/>
      <w:szCs w:val="24"/>
    </w:rPr>
  </w:style>
  <w:style w:type="character" w:styleId="724" w:customStyle="1">
    <w:name w:val="Heading 6 Char"/>
    <w:basedOn w:val="670"/>
    <w:uiPriority w:val="9"/>
    <w:qFormat/>
    <w:rPr>
      <w:rFonts w:ascii="Arial" w:hAnsi="Arial" w:eastAsia="Arial" w:cs="Arial"/>
      <w:b/>
      <w:bCs/>
      <w:sz w:val="22"/>
      <w:szCs w:val="22"/>
    </w:rPr>
  </w:style>
  <w:style w:type="character" w:styleId="725" w:customStyle="1">
    <w:name w:val="Heading 7 Char"/>
    <w:basedOn w:val="670"/>
    <w:uiPriority w:val="9"/>
    <w:qFormat/>
    <w:rPr>
      <w:rFonts w:ascii="Arial" w:hAnsi="Arial" w:eastAsia="Arial" w:cs="Arial"/>
      <w:b/>
      <w:bCs/>
      <w:i/>
      <w:iCs/>
      <w:sz w:val="22"/>
      <w:szCs w:val="22"/>
    </w:rPr>
  </w:style>
  <w:style w:type="character" w:styleId="726" w:customStyle="1">
    <w:name w:val="Heading 8 Char"/>
    <w:basedOn w:val="670"/>
    <w:uiPriority w:val="9"/>
    <w:qFormat/>
    <w:rPr>
      <w:rFonts w:ascii="Arial" w:hAnsi="Arial" w:eastAsia="Arial" w:cs="Arial"/>
      <w:i/>
      <w:iCs/>
      <w:sz w:val="22"/>
      <w:szCs w:val="22"/>
    </w:rPr>
  </w:style>
  <w:style w:type="character" w:styleId="727" w:customStyle="1">
    <w:name w:val="Heading 9 Char"/>
    <w:basedOn w:val="670"/>
    <w:uiPriority w:val="9"/>
    <w:qFormat/>
    <w:rPr>
      <w:rFonts w:ascii="Arial" w:hAnsi="Arial" w:eastAsia="Arial" w:cs="Arial"/>
      <w:i/>
      <w:iCs/>
      <w:sz w:val="21"/>
      <w:szCs w:val="21"/>
    </w:rPr>
  </w:style>
  <w:style w:type="paragraph" w:styleId="728">
    <w:name w:val="List Paragraph"/>
    <w:basedOn w:val="660"/>
    <w:uiPriority w:val="34"/>
    <w:qFormat/>
    <w:pPr>
      <w:contextualSpacing/>
      <w:ind w:left="720"/>
    </w:pPr>
  </w:style>
  <w:style w:type="paragraph" w:styleId="729">
    <w:name w:val="No Spacing"/>
    <w:uiPriority w:val="1"/>
    <w:qFormat/>
    <w:pPr>
      <w:spacing w:before="0" w:after="0" w:line="240" w:lineRule="auto"/>
    </w:pPr>
    <w:rPr>
      <w:rFonts w:hint="default" w:ascii="Times New Roman" w:hAnsi="Times New Roman" w:eastAsia="宋体" w:cs="Times New Roman"/>
    </w:rPr>
  </w:style>
  <w:style w:type="character" w:styleId="730" w:customStyle="1">
    <w:name w:val="Title Char"/>
    <w:basedOn w:val="670"/>
    <w:link w:val="707"/>
    <w:uiPriority w:val="10"/>
    <w:qFormat/>
    <w:rPr>
      <w:sz w:val="48"/>
      <w:szCs w:val="48"/>
    </w:rPr>
  </w:style>
  <w:style w:type="character" w:styleId="731" w:customStyle="1">
    <w:name w:val="Subtitle Char"/>
    <w:basedOn w:val="670"/>
    <w:link w:val="696"/>
    <w:uiPriority w:val="11"/>
    <w:qFormat/>
    <w:rPr>
      <w:sz w:val="24"/>
      <w:szCs w:val="24"/>
    </w:rPr>
  </w:style>
  <w:style w:type="paragraph" w:styleId="732">
    <w:name w:val="Quote"/>
    <w:basedOn w:val="660"/>
    <w:next w:val="660"/>
    <w:link w:val="733"/>
    <w:uiPriority w:val="29"/>
    <w:qFormat/>
    <w:pPr>
      <w:ind w:left="720" w:right="720"/>
    </w:pPr>
    <w:rPr>
      <w:i/>
    </w:rPr>
  </w:style>
  <w:style w:type="character" w:styleId="733" w:customStyle="1">
    <w:name w:val="Quote Char"/>
    <w:link w:val="732"/>
    <w:uiPriority w:val="29"/>
    <w:qFormat/>
    <w:rPr>
      <w:i/>
    </w:rPr>
  </w:style>
  <w:style w:type="paragraph" w:styleId="734">
    <w:name w:val="Intense Quote"/>
    <w:basedOn w:val="660"/>
    <w:next w:val="660"/>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customStyle="1">
    <w:name w:val="Intense Quote Char"/>
    <w:link w:val="734"/>
    <w:uiPriority w:val="30"/>
    <w:qFormat/>
    <w:rPr>
      <w:i/>
    </w:rPr>
  </w:style>
  <w:style w:type="character" w:styleId="736" w:customStyle="1">
    <w:name w:val="Header Char"/>
    <w:basedOn w:val="670"/>
    <w:uiPriority w:val="99"/>
    <w:qFormat/>
  </w:style>
  <w:style w:type="character" w:styleId="737" w:customStyle="1">
    <w:name w:val="Footer Char"/>
    <w:basedOn w:val="670"/>
    <w:uiPriority w:val="99"/>
    <w:qFormat/>
  </w:style>
  <w:style w:type="character" w:styleId="738" w:customStyle="1">
    <w:name w:val="Caption Char"/>
    <w:uiPriority w:val="99"/>
    <w:qFormat/>
  </w:style>
  <w:style w:type="table" w:styleId="739" w:customStyle="1">
    <w:name w:val="Table Grid Light"/>
    <w:basedOn w:val="6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0" w:customStyle="1">
    <w:name w:val="Plain Table 1"/>
    <w:basedOn w:val="6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2"/>
    <w:basedOn w:val="67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3"/>
    <w:basedOn w:val="6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customStyle="1">
    <w:name w:val="Plain Table 4"/>
    <w:basedOn w:val="6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customStyle="1">
    <w:name w:val="Plain Table 5"/>
    <w:basedOn w:val="6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5" w:customStyle="1">
    <w:name w:val="Grid Table 1 Light"/>
    <w:basedOn w:val="67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1"/>
    <w:basedOn w:val="671"/>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2"/>
    <w:basedOn w:val="67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3"/>
    <w:basedOn w:val="67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4"/>
    <w:basedOn w:val="67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5"/>
    <w:basedOn w:val="671"/>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6"/>
    <w:basedOn w:val="67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2" w:customStyle="1">
    <w:name w:val="Grid Table 2"/>
    <w:basedOn w:val="6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3" w:customStyle="1">
    <w:name w:val="Grid Table 2 - Accent 1"/>
    <w:basedOn w:val="671"/>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754" w:customStyle="1">
    <w:name w:val="Grid Table 2 - Accent 2"/>
    <w:basedOn w:val="67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5" w:customStyle="1">
    <w:name w:val="Grid Table 2 - Accent 3"/>
    <w:basedOn w:val="67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6" w:customStyle="1">
    <w:name w:val="Grid Table 2 - Accent 4"/>
    <w:basedOn w:val="67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57" w:customStyle="1">
    <w:name w:val="Grid Table 2 - Accent 5"/>
    <w:basedOn w:val="671"/>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758" w:customStyle="1">
    <w:name w:val="Grid Table 2 - Accent 6"/>
    <w:basedOn w:val="67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59" w:customStyle="1">
    <w:name w:val="Grid Table 3"/>
    <w:basedOn w:val="6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1"/>
    <w:basedOn w:val="671"/>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2"/>
    <w:basedOn w:val="67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3"/>
    <w:basedOn w:val="67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4"/>
    <w:basedOn w:val="67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5"/>
    <w:basedOn w:val="671"/>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6"/>
    <w:basedOn w:val="67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4"/>
    <w:basedOn w:val="67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customStyle="1">
    <w:name w:val="Grid Table 4 - Accent 1"/>
    <w:basedOn w:val="671"/>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768" w:customStyle="1">
    <w:name w:val="Grid Table 4 - Accent 2"/>
    <w:basedOn w:val="671"/>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69" w:customStyle="1">
    <w:name w:val="Grid Table 4 - Accent 3"/>
    <w:basedOn w:val="671"/>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0" w:customStyle="1">
    <w:name w:val="Grid Table 4 - Accent 4"/>
    <w:basedOn w:val="671"/>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1" w:customStyle="1">
    <w:name w:val="Grid Table 4 - Accent 5"/>
    <w:basedOn w:val="671"/>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772" w:customStyle="1">
    <w:name w:val="Grid Table 4 - Accent 6"/>
    <w:basedOn w:val="671"/>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3" w:customStyle="1">
    <w:name w:val="Grid Table 5 Dark"/>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4" w:customStyle="1">
    <w:name w:val="Grid Table 5 Dark- Accent 1"/>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775" w:customStyle="1">
    <w:name w:val="Grid Table 5 Dark - Accent 2"/>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6" w:customStyle="1">
    <w:name w:val="Grid Table 5 Dark - Accent 3"/>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7" w:customStyle="1">
    <w:name w:val="Grid Table 5 Dark- Accent 4"/>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78" w:customStyle="1">
    <w:name w:val="Grid Table 5 Dark - Accent 5"/>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779" w:customStyle="1">
    <w:name w:val="Grid Table 5 Dark - Accent 6"/>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0" w:customStyle="1">
    <w:name w:val="Grid Table 6 Colorful"/>
    <w:basedOn w:val="67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1" w:customStyle="1">
    <w:name w:val="Grid Table 6 Colorful - Accent 1"/>
    <w:basedOn w:val="671"/>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782" w:customStyle="1">
    <w:name w:val="Grid Table 6 Colorful - Accent 2"/>
    <w:basedOn w:val="67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3" w:customStyle="1">
    <w:name w:val="Grid Table 6 Colorful - Accent 3"/>
    <w:basedOn w:val="671"/>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84" w:customStyle="1">
    <w:name w:val="Grid Table 6 Colorful - Accent 4"/>
    <w:basedOn w:val="67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5" w:customStyle="1">
    <w:name w:val="Grid Table 6 Colorful - Accent 5"/>
    <w:basedOn w:val="671"/>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786" w:customStyle="1">
    <w:name w:val="Grid Table 6 Colorful - Accent 6"/>
    <w:basedOn w:val="671"/>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787" w:customStyle="1">
    <w:name w:val="Grid Table 7 Colorful"/>
    <w:basedOn w:val="67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Grid Table 7 Colorful - Accent 1"/>
    <w:basedOn w:val="671"/>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789" w:customStyle="1">
    <w:name w:val="Grid Table 7 Colorful - Accent 2"/>
    <w:basedOn w:val="671"/>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0" w:customStyle="1">
    <w:name w:val="Grid Table 7 Colorful - Accent 3"/>
    <w:basedOn w:val="671"/>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1" w:customStyle="1">
    <w:name w:val="Grid Table 7 Colorful - Accent 4"/>
    <w:basedOn w:val="671"/>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2" w:customStyle="1">
    <w:name w:val="Grid Table 7 Colorful - Accent 5"/>
    <w:basedOn w:val="671"/>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793" w:customStyle="1">
    <w:name w:val="Grid Table 7 Colorful - Accent 6"/>
    <w:basedOn w:val="671"/>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4" w:customStyle="1">
    <w:name w:val="List Table 1 Light"/>
    <w:basedOn w:val="67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List Table 1 Light - Accent 1"/>
    <w:basedOn w:val="671"/>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796" w:customStyle="1">
    <w:name w:val="List Table 1 Light - Accent 2"/>
    <w:basedOn w:val="671"/>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7" w:customStyle="1">
    <w:name w:val="List Table 1 Light - Accent 3"/>
    <w:basedOn w:val="671"/>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8" w:customStyle="1">
    <w:name w:val="List Table 1 Light - Accent 4"/>
    <w:basedOn w:val="671"/>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99" w:customStyle="1">
    <w:name w:val="List Table 1 Light - Accent 5"/>
    <w:basedOn w:val="671"/>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00" w:customStyle="1">
    <w:name w:val="List Table 1 Light - Accent 6"/>
    <w:basedOn w:val="671"/>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1" w:customStyle="1">
    <w:name w:val="List Table 2"/>
    <w:basedOn w:val="67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2" w:customStyle="1">
    <w:name w:val="List Table 2 - Accent 1"/>
    <w:basedOn w:val="671"/>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03" w:customStyle="1">
    <w:name w:val="List Table 2 - Accent 2"/>
    <w:basedOn w:val="671"/>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4" w:customStyle="1">
    <w:name w:val="List Table 2 - Accent 3"/>
    <w:basedOn w:val="671"/>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5" w:customStyle="1">
    <w:name w:val="List Table 2 - Accent 4"/>
    <w:basedOn w:val="67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6" w:customStyle="1">
    <w:name w:val="List Table 2 - Accent 5"/>
    <w:basedOn w:val="671"/>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07" w:customStyle="1">
    <w:name w:val="List Table 2 - Accent 6"/>
    <w:basedOn w:val="671"/>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8" w:customStyle="1">
    <w:name w:val="List Table 3"/>
    <w:basedOn w:val="6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3 - Accent 1"/>
    <w:basedOn w:val="671"/>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10" w:customStyle="1">
    <w:name w:val="List Table 3 - Accent 2"/>
    <w:basedOn w:val="67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1" w:customStyle="1">
    <w:name w:val="List Table 3 - Accent 3"/>
    <w:basedOn w:val="671"/>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2" w:customStyle="1">
    <w:name w:val="List Table 3 - Accent 4"/>
    <w:basedOn w:val="67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3" w:customStyle="1">
    <w:name w:val="List Table 3 - Accent 5"/>
    <w:basedOn w:val="671"/>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14" w:customStyle="1">
    <w:name w:val="List Table 3 - Accent 6"/>
    <w:basedOn w:val="671"/>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5" w:customStyle="1">
    <w:name w:val="List Table 4"/>
    <w:basedOn w:val="6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4 - Accent 1"/>
    <w:basedOn w:val="671"/>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17" w:customStyle="1">
    <w:name w:val="List Table 4 - Accent 2"/>
    <w:basedOn w:val="671"/>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8" w:customStyle="1">
    <w:name w:val="List Table 4 - Accent 3"/>
    <w:basedOn w:val="671"/>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9" w:customStyle="1">
    <w:name w:val="List Table 4 - Accent 4"/>
    <w:basedOn w:val="671"/>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0" w:customStyle="1">
    <w:name w:val="List Table 4 - Accent 5"/>
    <w:basedOn w:val="671"/>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21" w:customStyle="1">
    <w:name w:val="List Table 4 - Accent 6"/>
    <w:basedOn w:val="671"/>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2" w:customStyle="1">
    <w:name w:val="List Table 5 Dark"/>
    <w:basedOn w:val="67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1"/>
    <w:basedOn w:val="671"/>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2"/>
    <w:basedOn w:val="671"/>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3"/>
    <w:basedOn w:val="67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4"/>
    <w:basedOn w:val="671"/>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5"/>
    <w:basedOn w:val="671"/>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6"/>
    <w:basedOn w:val="671"/>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6 Colorful"/>
    <w:basedOn w:val="67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0" w:customStyle="1">
    <w:name w:val="List Table 6 Colorful - Accent 1"/>
    <w:basedOn w:val="671"/>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831" w:customStyle="1">
    <w:name w:val="List Table 6 Colorful - Accent 2"/>
    <w:basedOn w:val="671"/>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2" w:customStyle="1">
    <w:name w:val="List Table 6 Colorful - Accent 3"/>
    <w:basedOn w:val="671"/>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3" w:customStyle="1">
    <w:name w:val="List Table 6 Colorful - Accent 4"/>
    <w:basedOn w:val="671"/>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4" w:customStyle="1">
    <w:name w:val="List Table 6 Colorful - Accent 5"/>
    <w:basedOn w:val="671"/>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835" w:customStyle="1">
    <w:name w:val="List Table 6 Colorful - Accent 6"/>
    <w:basedOn w:val="671"/>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36" w:customStyle="1">
    <w:name w:val="List Table 7 Colorful"/>
    <w:basedOn w:val="67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List Table 7 Colorful - Accent 1"/>
    <w:basedOn w:val="671"/>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38" w:customStyle="1">
    <w:name w:val="List Table 7 Colorful - Accent 2"/>
    <w:basedOn w:val="671"/>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9" w:customStyle="1">
    <w:name w:val="List Table 7 Colorful - Accent 3"/>
    <w:basedOn w:val="671"/>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0" w:customStyle="1">
    <w:name w:val="List Table 7 Colorful - Accent 4"/>
    <w:basedOn w:val="671"/>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1" w:customStyle="1">
    <w:name w:val="List Table 7 Colorful - Accent 5"/>
    <w:basedOn w:val="671"/>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42" w:customStyle="1">
    <w:name w:val="List Table 7 Colorful - Accent 6"/>
    <w:basedOn w:val="671"/>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3" w:customStyle="1">
    <w:name w:val="Lined - Accent"/>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4" w:customStyle="1">
    <w:name w:val="Lined - Accent 1"/>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45" w:customStyle="1">
    <w:name w:val="Lined - Accent 2"/>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6" w:customStyle="1">
    <w:name w:val="Lined - Accent 3"/>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7" w:customStyle="1">
    <w:name w:val="Lined - Accent 4"/>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8" w:customStyle="1">
    <w:name w:val="Lined - Accent 5"/>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49" w:customStyle="1">
    <w:name w:val="Lined - Accent 6"/>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0" w:customStyle="1">
    <w:name w:val="Bordered &amp; Lined - Accent"/>
    <w:basedOn w:val="67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Bordered &amp; Lined - Accent 1"/>
    <w:basedOn w:val="671"/>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52" w:customStyle="1">
    <w:name w:val="Bordered &amp; Lined - Accent 2"/>
    <w:basedOn w:val="671"/>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3" w:customStyle="1">
    <w:name w:val="Bordered &amp; Lined - Accent 3"/>
    <w:basedOn w:val="671"/>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4" w:customStyle="1">
    <w:name w:val="Bordered &amp; Lined - Accent 4"/>
    <w:basedOn w:val="671"/>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5" w:customStyle="1">
    <w:name w:val="Bordered &amp; Lined - Accent 5"/>
    <w:basedOn w:val="671"/>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56" w:customStyle="1">
    <w:name w:val="Bordered &amp; Lined - Accent 6"/>
    <w:basedOn w:val="671"/>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7" w:customStyle="1">
    <w:name w:val="Bordered"/>
    <w:basedOn w:val="67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8" w:customStyle="1">
    <w:name w:val="Bordered - Accent 1"/>
    <w:basedOn w:val="671"/>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859" w:customStyle="1">
    <w:name w:val="Bordered - Accent 2"/>
    <w:basedOn w:val="67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0" w:customStyle="1">
    <w:name w:val="Bordered - Accent 3"/>
    <w:basedOn w:val="67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1" w:customStyle="1">
    <w:name w:val="Bordered - Accent 4"/>
    <w:basedOn w:val="67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2" w:customStyle="1">
    <w:name w:val="Bordered - Accent 5"/>
    <w:basedOn w:val="671"/>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863" w:customStyle="1">
    <w:name w:val="Bordered - Accent 6"/>
    <w:basedOn w:val="67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4" w:customStyle="1">
    <w:name w:val="Footnote Text Char"/>
    <w:link w:val="698"/>
    <w:uiPriority w:val="99"/>
    <w:qFormat/>
    <w:rPr>
      <w:sz w:val="18"/>
    </w:rPr>
  </w:style>
  <w:style w:type="character" w:styleId="865" w:customStyle="1">
    <w:name w:val="Endnote Text Char"/>
    <w:link w:val="690"/>
    <w:uiPriority w:val="99"/>
    <w:qFormat/>
    <w:rPr>
      <w:sz w:val="20"/>
    </w:rPr>
  </w:style>
  <w:style w:type="paragraph" w:styleId="866" w:customStyle="1">
    <w:name w:val="TOC Heading"/>
    <w:uiPriority w:val="39"/>
    <w:unhideWhenUsed/>
    <w:qFormat/>
    <w:rPr>
      <w:rFonts w:hint="default" w:ascii="Times New Roman" w:hAnsi="Times New Roman" w:eastAsia="宋体" w:cs="Times New Roman"/>
    </w:rPr>
  </w:style>
  <w:style w:type="paragraph" w:styleId="867" w:customStyle="1">
    <w:name w:val="正文文本12"/>
    <w:basedOn w:val="660"/>
    <w:uiPriority w:val="1"/>
    <w:qFormat/>
    <w:pPr>
      <w:ind w:left="120"/>
    </w:pPr>
    <w:rPr>
      <w:rFonts w:ascii="宋体" w:hAnsi="宋体" w:eastAsia="宋体" w:cs="宋体"/>
      <w:sz w:val="21"/>
      <w:szCs w:val="21"/>
      <w:lang w:val="zh-CN" w:eastAsia="zh-CN" w:bidi="zh-CN"/>
    </w:rPr>
  </w:style>
  <w:style w:type="paragraph" w:styleId="868" w:customStyle="1">
    <w:name w:val="Char Char Char Char"/>
    <w:basedOn w:val="677"/>
    <w:uiPriority w:val="0"/>
    <w:qFormat/>
    <w:pPr>
      <w:spacing w:line="360" w:lineRule="auto"/>
    </w:pPr>
    <w:rPr>
      <w:rFonts w:ascii="Tahoma" w:hAnsi="Tahoma"/>
      <w:sz w:val="24"/>
      <w:szCs w:val="24"/>
    </w:rPr>
  </w:style>
  <w:style w:type="character" w:styleId="869" w:customStyle="1">
    <w:name w:val="文档结构图 Char"/>
    <w:link w:val="677"/>
    <w:uiPriority w:val="0"/>
    <w:semiHidden/>
    <w:qFormat/>
    <w:rPr>
      <w:rFonts w:ascii="Times New Roman" w:hAnsi="Times New Roman" w:eastAsia="宋体" w:cs="Times New Roman"/>
      <w:szCs w:val="21"/>
      <w:shd w:val="clear" w:color="auto" w:fill="000080"/>
    </w:rPr>
  </w:style>
  <w:style w:type="character" w:styleId="870" w:customStyle="1">
    <w:name w:val="标题 8 Char"/>
    <w:link w:val="668"/>
    <w:uiPriority w:val="0"/>
    <w:qFormat/>
    <w:rPr>
      <w:rFonts w:ascii="Arial" w:hAnsi="Arial" w:eastAsia="黑体" w:cs="Times New Roman"/>
      <w:sz w:val="24"/>
      <w:szCs w:val="24"/>
    </w:rPr>
  </w:style>
  <w:style w:type="paragraph" w:styleId="871" w:customStyle="1">
    <w:name w:val="Table Paragraph"/>
    <w:uiPriority w:val="1"/>
    <w:qFormat/>
    <w:pPr>
      <w:jc w:val="center"/>
      <w:spacing w:before="117"/>
      <w:widowControl w:val="off"/>
    </w:pPr>
    <w:rPr>
      <w:rFonts w:hint="default" w:ascii="宋体" w:hAnsi="宋体" w:eastAsia="宋体" w:cs="宋体"/>
      <w:sz w:val="21"/>
      <w:szCs w:val="21"/>
      <w:lang w:val="zh-CN" w:eastAsia="zh-CN" w:bidi="zh-CN"/>
    </w:rPr>
  </w:style>
  <w:style w:type="paragraph" w:styleId="872" w:customStyle="1">
    <w:name w:val=" Char Char Char Char"/>
    <w:basedOn w:val="677"/>
    <w:uiPriority w:val="0"/>
    <w:qFormat/>
    <w:pPr>
      <w:spacing w:line="360" w:lineRule="auto"/>
    </w:pPr>
    <w:rPr>
      <w:rFonts w:ascii="Tahoma" w:hAnsi="Tahoma"/>
      <w:sz w:val="24"/>
      <w:szCs w:val="24"/>
    </w:rPr>
  </w:style>
  <w:style w:type="paragraph" w:styleId="873" w:customStyle="1">
    <w:name w:val="xl26"/>
    <w:basedOn w:val="6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character" w:styleId="874" w:customStyle="1">
    <w:name w:val="标题 3 Char"/>
    <w:link w:val="663"/>
    <w:uiPriority w:val="0"/>
    <w:qFormat/>
    <w:rPr>
      <w:rFonts w:ascii="Times New Roman" w:hAnsi="Times New Roman" w:eastAsia="宋体" w:cs="Times New Roman"/>
      <w:b/>
      <w:bCs/>
      <w:sz w:val="32"/>
      <w:szCs w:val="32"/>
    </w:rPr>
  </w:style>
  <w:style w:type="paragraph" w:styleId="875" w:customStyle="1">
    <w:name w:val="索引 41"/>
    <w:basedOn w:val="660"/>
    <w:next w:val="660"/>
    <w:uiPriority w:val="0"/>
    <w:semiHidden/>
    <w:qFormat/>
    <w:pPr>
      <w:ind w:left="1260"/>
    </w:pPr>
    <w:rPr>
      <w:rFonts w:ascii="Calibri" w:hAnsi="Calibri" w:eastAsia="Calibri" w:cs="宋体"/>
      <w:sz w:val="20"/>
      <w:lang w:val="zh-CN"/>
    </w:rPr>
  </w:style>
  <w:style w:type="paragraph" w:styleId="876" w:customStyle="1">
    <w:name w:val="正文文本首行缩进 2"/>
    <w:basedOn w:val="877"/>
    <w:uiPriority w:val="0"/>
    <w:qFormat/>
    <w:pPr>
      <w:ind w:left="0" w:firstLine="420"/>
      <w:spacing w:after="0" w:line="360" w:lineRule="auto"/>
    </w:pPr>
    <w:rPr>
      <w:rFonts w:ascii="宋体" w:hAnsi="宋体"/>
      <w:sz w:val="20"/>
      <w:szCs w:val="20"/>
      <w:lang w:val="en-US" w:eastAsia="en-US"/>
    </w:rPr>
  </w:style>
  <w:style w:type="paragraph" w:styleId="877" w:customStyle="1">
    <w:name w:val="正文文本缩进1"/>
    <w:basedOn w:val="660"/>
    <w:next w:val="876"/>
    <w:uiPriority w:val="0"/>
    <w:unhideWhenUsed/>
    <w:qFormat/>
    <w:pPr>
      <w:ind w:left="420"/>
      <w:spacing w:after="120"/>
    </w:pPr>
  </w:style>
  <w:style w:type="character" w:styleId="878" w:customStyle="1">
    <w:name w:val="正文文本缩进 2 Char"/>
    <w:link w:val="689"/>
    <w:uiPriority w:val="0"/>
    <w:qFormat/>
    <w:rPr>
      <w:rFonts w:ascii="Arial" w:hAnsi="Arial" w:eastAsia="仿宋_GB2312" w:cs="Arial"/>
      <w:sz w:val="32"/>
      <w:szCs w:val="32"/>
    </w:rPr>
  </w:style>
  <w:style w:type="paragraph" w:styleId="879" w:customStyle="1">
    <w:name w:val="Body Text(ch)"/>
    <w:basedOn w:val="660"/>
    <w:next w:val="680"/>
    <w:uiPriority w:val="0"/>
    <w:qFormat/>
    <w:pPr>
      <w:spacing w:after="120"/>
    </w:pPr>
    <w:rPr>
      <w:rFonts w:ascii="宋体" w:hAnsi="Arial"/>
      <w:bCs/>
      <w:iCs/>
      <w:szCs w:val="24"/>
    </w:rPr>
  </w:style>
  <w:style w:type="paragraph" w:styleId="880" w:customStyle="1">
    <w:name w:val="标题3"/>
    <w:basedOn w:val="660"/>
    <w:next w:val="660"/>
    <w:uiPriority w:val="0"/>
    <w:qFormat/>
    <w:pPr>
      <w:ind w:firstLine="624"/>
      <w:spacing w:line="590" w:lineRule="atLeast"/>
    </w:pPr>
    <w:rPr>
      <w:rFonts w:ascii="方正黑体_GBK" w:eastAsia="方正黑体_GBK"/>
      <w:sz w:val="32"/>
      <w:szCs w:val="32"/>
    </w:rPr>
  </w:style>
  <w:style w:type="character" w:styleId="881" w:customStyle="1">
    <w:name w:val="标题 5 Char"/>
    <w:link w:val="665"/>
    <w:uiPriority w:val="0"/>
    <w:qFormat/>
    <w:rPr>
      <w:rFonts w:ascii="宋体" w:hAnsi="Times New Roman" w:eastAsia="宋体" w:cs="Times New Roman"/>
      <w:color w:val="000000"/>
      <w:sz w:val="28"/>
      <w:szCs w:val="28"/>
    </w:rPr>
  </w:style>
  <w:style w:type="table" w:styleId="882" w:customStyle="1">
    <w:name w:val="网格型1"/>
    <w:basedOn w:val="883"/>
    <w:uiPriority w:val="0"/>
    <w:qFormat/>
    <w:pPr>
      <w:jc w:val="both"/>
      <w:widowControl w:val="off"/>
    </w:pPr>
    <w:tblPr/>
  </w:style>
  <w:style w:type="table" w:styleId="883" w:customStyle="1">
    <w:name w:val="普通表格1"/>
    <w:uiPriority w:val="99"/>
    <w:unhideWhenUsed/>
    <w:qFormat/>
    <w:tblPr/>
  </w:style>
  <w:style w:type="paragraph" w:styleId="884" w:customStyle="1">
    <w:name w:val=" Char Char Char Char Char Char Char Char"/>
    <w:basedOn w:val="660"/>
    <w:uiPriority w:val="0"/>
    <w:qFormat/>
    <w:pPr>
      <w:jc w:val="left"/>
      <w:spacing w:after="160" w:line="240" w:lineRule="exact"/>
      <w:widowControl/>
    </w:pPr>
    <w:rPr>
      <w:rFonts w:ascii="Verdana" w:hAnsi="Verdana"/>
      <w:sz w:val="20"/>
      <w:szCs w:val="20"/>
      <w:lang w:eastAsia="en-US"/>
    </w:rPr>
  </w:style>
  <w:style w:type="paragraph" w:styleId="885" w:customStyle="1">
    <w:name w:val="Char Char Char Char Char Char Char Char"/>
    <w:basedOn w:val="660"/>
    <w:uiPriority w:val="0"/>
    <w:qFormat/>
    <w:pPr>
      <w:jc w:val="left"/>
      <w:spacing w:after="160" w:line="240" w:lineRule="exact"/>
      <w:widowControl/>
    </w:pPr>
    <w:rPr>
      <w:rFonts w:ascii="Verdana" w:hAnsi="Verdana"/>
      <w:sz w:val="20"/>
      <w:szCs w:val="20"/>
      <w:lang w:eastAsia="en-US"/>
    </w:rPr>
  </w:style>
  <w:style w:type="paragraph" w:styleId="886" w:customStyle="1">
    <w:name w:val="xl25"/>
    <w:basedOn w:val="66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87" w:customStyle="1">
    <w:name w:val="普通 (Web)"/>
    <w:basedOn w:val="660"/>
    <w:uiPriority w:val="0"/>
    <w:qFormat/>
    <w:pPr>
      <w:jc w:val="left"/>
      <w:spacing w:before="100" w:beforeAutospacing="1" w:after="100" w:afterAutospacing="1"/>
      <w:widowControl/>
    </w:pPr>
    <w:rPr>
      <w:rFonts w:ascii="宋体" w:hAnsi="宋体"/>
      <w:sz w:val="24"/>
      <w:szCs w:val="24"/>
    </w:rPr>
  </w:style>
  <w:style w:type="character" w:styleId="888" w:customStyle="1">
    <w:name w:val="批注主题 Char"/>
    <w:link w:val="708"/>
    <w:uiPriority w:val="0"/>
    <w:semiHidden/>
    <w:qFormat/>
    <w:rPr>
      <w:rFonts w:ascii="Times New Roman" w:hAnsi="Times New Roman" w:eastAsia="宋体" w:cs="Times New Roman"/>
      <w:b/>
      <w:bCs/>
      <w:szCs w:val="21"/>
    </w:rPr>
  </w:style>
  <w:style w:type="paragraph" w:styleId="889" w:customStyle="1">
    <w:name w:val="font7"/>
    <w:basedOn w:val="660"/>
    <w:uiPriority w:val="0"/>
    <w:qFormat/>
    <w:pPr>
      <w:jc w:val="left"/>
      <w:spacing w:before="100" w:beforeAutospacing="1" w:after="100" w:afterAutospacing="1"/>
      <w:widowControl/>
    </w:pPr>
    <w:rPr>
      <w:rFonts w:hint="eastAsia" w:ascii="宋体" w:hAnsi="宋体"/>
      <w:sz w:val="18"/>
      <w:szCs w:val="18"/>
    </w:rPr>
  </w:style>
  <w:style w:type="paragraph" w:styleId="890" w:customStyle="1">
    <w:name w:val="xl29"/>
    <w:basedOn w:val="66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character" w:styleId="891" w:customStyle="1">
    <w:name w:val="正文文本 2 Char"/>
    <w:link w:val="704"/>
    <w:uiPriority w:val="0"/>
    <w:qFormat/>
    <w:rPr>
      <w:rFonts w:ascii="楷体_GB2312" w:hAnsi="Times New Roman" w:eastAsia="楷体_GB2312" w:cs="Times New Roman"/>
      <w:sz w:val="28"/>
      <w:szCs w:val="28"/>
    </w:rPr>
  </w:style>
  <w:style w:type="character" w:styleId="892" w:customStyle="1">
    <w:name w:val="页脚 Char"/>
    <w:link w:val="692"/>
    <w:uiPriority w:val="0"/>
    <w:qFormat/>
    <w:rPr>
      <w:rFonts w:ascii="Times New Roman" w:hAnsi="Times New Roman" w:eastAsia="宋体" w:cs="Times New Roman"/>
      <w:sz w:val="18"/>
      <w:szCs w:val="18"/>
    </w:rPr>
  </w:style>
  <w:style w:type="character" w:styleId="893" w:customStyle="1">
    <w:name w:val="正文文本缩进 3 Char"/>
    <w:link w:val="700"/>
    <w:uiPriority w:val="0"/>
    <w:qFormat/>
    <w:rPr>
      <w:rFonts w:ascii="Arial" w:hAnsi="Arial" w:eastAsia="仿宋_GB2312" w:cs="Arial"/>
      <w:color w:val="ffff00"/>
      <w:sz w:val="32"/>
      <w:szCs w:val="32"/>
    </w:rPr>
  </w:style>
  <w:style w:type="paragraph" w:styleId="894" w:customStyle="1">
    <w:name w:val="font6"/>
    <w:basedOn w:val="660"/>
    <w:uiPriority w:val="0"/>
    <w:qFormat/>
    <w:pPr>
      <w:jc w:val="left"/>
      <w:spacing w:before="100" w:beforeAutospacing="1" w:after="100" w:afterAutospacing="1"/>
      <w:widowControl/>
    </w:pPr>
    <w:rPr>
      <w:rFonts w:hint="eastAsia" w:ascii="宋体" w:hAnsi="宋体"/>
      <w:sz w:val="28"/>
      <w:szCs w:val="28"/>
      <w:u w:val="single"/>
    </w:rPr>
  </w:style>
  <w:style w:type="character" w:styleId="895" w:customStyle="1">
    <w:name w:val="标题 4 Char"/>
    <w:link w:val="664"/>
    <w:uiPriority w:val="0"/>
    <w:qFormat/>
    <w:rPr>
      <w:rFonts w:ascii="Arial" w:hAnsi="Arial" w:eastAsia="黑体" w:cs="Arial"/>
      <w:b/>
      <w:bCs/>
      <w:sz w:val="28"/>
      <w:szCs w:val="28"/>
    </w:rPr>
  </w:style>
  <w:style w:type="character" w:styleId="896" w:customStyle="1">
    <w:name w:val="列出段落 Char"/>
    <w:link w:val="897"/>
    <w:uiPriority w:val="0"/>
    <w:qFormat/>
    <w:rPr>
      <w:rFonts w:ascii="Calibri" w:hAnsi="Calibri"/>
      <w:sz w:val="24"/>
      <w:szCs w:val="24"/>
      <w:lang w:eastAsia="en-US" w:bidi="en-US"/>
    </w:rPr>
  </w:style>
  <w:style w:type="paragraph" w:styleId="897" w:customStyle="1">
    <w:name w:val="列出段落1"/>
    <w:basedOn w:val="660"/>
    <w:link w:val="896"/>
    <w:uiPriority w:val="0"/>
    <w:qFormat/>
    <w:pPr>
      <w:contextualSpacing/>
      <w:ind w:left="720"/>
      <w:jc w:val="left"/>
      <w:widowControl/>
    </w:pPr>
    <w:rPr>
      <w:rFonts w:ascii="Calibri" w:hAnsi="Calibri" w:eastAsia="宋体" w:cs="Times New Roman"/>
      <w:sz w:val="24"/>
      <w:szCs w:val="24"/>
      <w:lang w:eastAsia="en-US" w:bidi="en-US"/>
    </w:rPr>
  </w:style>
  <w:style w:type="paragraph" w:styleId="898" w:customStyle="1">
    <w:name w:val="4"/>
    <w:basedOn w:val="660"/>
    <w:next w:val="700"/>
    <w:uiPriority w:val="0"/>
    <w:qFormat/>
    <w:pPr>
      <w:ind w:firstLine="420"/>
      <w:spacing w:line="360" w:lineRule="auto"/>
    </w:pPr>
    <w:rPr>
      <w:color w:val="ff0000"/>
      <w:sz w:val="24"/>
      <w:szCs w:val="24"/>
    </w:rPr>
  </w:style>
  <w:style w:type="character" w:styleId="899" w:customStyle="1">
    <w:name w:val="font11"/>
    <w:uiPriority w:val="0"/>
    <w:qFormat/>
    <w:rPr>
      <w:rFonts w:hint="eastAsia" w:ascii="宋体" w:hAnsi="宋体" w:eastAsia="宋体" w:cs="宋体"/>
      <w:color w:val="000000"/>
      <w:sz w:val="21"/>
      <w:szCs w:val="21"/>
      <w:u w:val="none"/>
    </w:rPr>
  </w:style>
  <w:style w:type="paragraph" w:styleId="900" w:customStyle="1">
    <w:name w:val=" Char Char Char Char Char Char Char Char Char Char"/>
    <w:basedOn w:val="660"/>
    <w:uiPriority w:val="0"/>
    <w:qFormat/>
    <w:pPr>
      <w:spacing w:line="360" w:lineRule="auto"/>
    </w:pPr>
    <w:rPr>
      <w:sz w:val="24"/>
      <w:szCs w:val="20"/>
    </w:rPr>
  </w:style>
  <w:style w:type="paragraph" w:styleId="901" w:customStyle="1">
    <w:name w:val="列出段落"/>
    <w:basedOn w:val="660"/>
    <w:uiPriority w:val="0"/>
    <w:qFormat/>
    <w:pPr>
      <w:contextualSpacing/>
      <w:ind w:left="720"/>
      <w:jc w:val="left"/>
      <w:widowControl/>
    </w:pPr>
    <w:rPr>
      <w:rFonts w:ascii="Calibri" w:hAnsi="Calibri"/>
      <w:sz w:val="24"/>
      <w:szCs w:val="24"/>
      <w:lang w:eastAsia="en-US" w:bidi="en-US"/>
    </w:rPr>
  </w:style>
  <w:style w:type="paragraph" w:styleId="902" w:customStyle="1">
    <w:name w:val="纯文本1"/>
    <w:basedOn w:val="660"/>
    <w:uiPriority w:val="0"/>
    <w:qFormat/>
    <w:rPr>
      <w:rFonts w:ascii="宋体" w:hAnsi="Courier New" w:cs="Courier New"/>
    </w:rPr>
  </w:style>
  <w:style w:type="character" w:styleId="903" w:customStyle="1">
    <w:name w:val="正文文本缩进 Char"/>
    <w:link w:val="681"/>
    <w:uiPriority w:val="0"/>
    <w:qFormat/>
    <w:rPr>
      <w:rFonts w:ascii="楷体_GB2312" w:hAnsi="Times New Roman" w:eastAsia="楷体_GB2312" w:cs="Times New Roman"/>
      <w:sz w:val="32"/>
      <w:szCs w:val="32"/>
    </w:rPr>
  </w:style>
  <w:style w:type="paragraph" w:styleId="904" w:customStyle="1">
    <w:name w:val="样式1"/>
    <w:basedOn w:val="660"/>
    <w:uiPriority w:val="0"/>
    <w:qFormat/>
    <w:pPr>
      <w:numPr>
        <w:ilvl w:val="0"/>
        <w:numId w:val="2"/>
      </w:numPr>
      <w:tabs>
        <w:tab w:val="clear" w:pos="709" w:leader="none"/>
      </w:tabs>
    </w:pPr>
    <w:rPr>
      <w:rFonts w:ascii="宋体" w:hAnsi="宋体"/>
    </w:rPr>
  </w:style>
  <w:style w:type="character" w:styleId="905" w:customStyle="1">
    <w:name w:val="正文缩进 Char"/>
    <w:link w:val="673"/>
    <w:uiPriority w:val="0"/>
    <w:qFormat/>
    <w:rPr>
      <w:rFonts w:ascii="Times New Roman" w:hAnsi="Times New Roman" w:eastAsia="宋体" w:cs="Times New Roman"/>
      <w:szCs w:val="21"/>
    </w:rPr>
  </w:style>
  <w:style w:type="paragraph" w:styleId="906" w:customStyle="1">
    <w:name w:val="正文文本1"/>
    <w:basedOn w:val="660"/>
    <w:next w:val="660"/>
    <w:uiPriority w:val="0"/>
    <w:semiHidden/>
    <w:qFormat/>
    <w:rPr>
      <w:rFonts w:ascii="Arial" w:hAnsi="Arial" w:eastAsia="Arial" w:cs="Arial"/>
      <w:sz w:val="21"/>
      <w:szCs w:val="21"/>
      <w:lang w:val="en-US" w:eastAsia="en-US" w:bidi="ar-SA"/>
    </w:rPr>
  </w:style>
  <w:style w:type="character" w:styleId="907" w:customStyle="1">
    <w:name w:val="标题 9 Char"/>
    <w:link w:val="669"/>
    <w:uiPriority w:val="0"/>
    <w:qFormat/>
    <w:rPr>
      <w:rFonts w:ascii="Arial" w:hAnsi="Arial" w:eastAsia="黑体" w:cs="Times New Roman"/>
      <w:szCs w:val="21"/>
    </w:rPr>
  </w:style>
  <w:style w:type="paragraph" w:styleId="908" w:customStyle="1">
    <w:name w:val="Char"/>
    <w:basedOn w:val="660"/>
    <w:uiPriority w:val="0"/>
    <w:qFormat/>
    <w:pPr>
      <w:ind w:firstLine="200"/>
      <w:tabs>
        <w:tab w:val="left" w:pos="360" w:leader="none"/>
      </w:tabs>
    </w:pPr>
    <w:rPr>
      <w:sz w:val="28"/>
      <w:szCs w:val="30"/>
    </w:rPr>
  </w:style>
  <w:style w:type="character" w:styleId="909" w:customStyle="1">
    <w:name w:val="页眉 Char"/>
    <w:link w:val="693"/>
    <w:uiPriority w:val="0"/>
    <w:qFormat/>
    <w:rPr>
      <w:rFonts w:ascii="Times New Roman" w:hAnsi="Times New Roman" w:eastAsia="宋体" w:cs="Times New Roman"/>
      <w:sz w:val="18"/>
      <w:szCs w:val="18"/>
    </w:rPr>
  </w:style>
  <w:style w:type="character" w:styleId="910" w:customStyle="1">
    <w:name w:val="标题 2 Char"/>
    <w:link w:val="662"/>
    <w:uiPriority w:val="0"/>
    <w:qFormat/>
    <w:rPr>
      <w:rFonts w:ascii="Arial" w:hAnsi="Arial" w:eastAsia="幼圆" w:cs="Arial"/>
      <w:b/>
      <w:bCs/>
      <w:sz w:val="44"/>
      <w:szCs w:val="44"/>
    </w:rPr>
  </w:style>
  <w:style w:type="paragraph" w:styleId="911" w:customStyle="1">
    <w:name w:val="xl28"/>
    <w:basedOn w:val="66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character" w:styleId="912" w:customStyle="1">
    <w:name w:val="font5 Char"/>
    <w:uiPriority w:val="0"/>
    <w:qFormat/>
    <w:rPr>
      <w:rFonts w:ascii="宋体" w:hAnsi="宋体" w:eastAsia="宋体"/>
      <w:sz w:val="28"/>
      <w:szCs w:val="28"/>
      <w:lang w:val="en-US" w:eastAsia="zh-CN" w:bidi="ar-SA"/>
    </w:rPr>
  </w:style>
  <w:style w:type="character" w:styleId="913" w:customStyle="1">
    <w:name w:val="批注文字 Char"/>
    <w:link w:val="678"/>
    <w:uiPriority w:val="0"/>
    <w:semiHidden/>
    <w:qFormat/>
    <w:rPr>
      <w:rFonts w:ascii="Times New Roman" w:hAnsi="Times New Roman" w:eastAsia="宋体" w:cs="Times New Roman"/>
      <w:szCs w:val="21"/>
    </w:rPr>
  </w:style>
  <w:style w:type="character" w:styleId="914" w:customStyle="1">
    <w:name w:val="纯文本 Char"/>
    <w:link w:val="686"/>
    <w:uiPriority w:val="0"/>
    <w:qFormat/>
    <w:rPr>
      <w:rFonts w:ascii="宋体" w:hAnsi="Courier New" w:eastAsia="宋体" w:cs="Courier New"/>
      <w:szCs w:val="21"/>
    </w:rPr>
  </w:style>
  <w:style w:type="character" w:styleId="915" w:customStyle="1">
    <w:name w:val="正文文本 Char"/>
    <w:link w:val="680"/>
    <w:uiPriority w:val="0"/>
    <w:qFormat/>
    <w:rPr>
      <w:rFonts w:ascii="楷体_GB2312" w:hAnsi="Arial" w:eastAsia="楷体_GB2312" w:cs="Times New Roman"/>
      <w:sz w:val="28"/>
      <w:szCs w:val="28"/>
    </w:rPr>
  </w:style>
  <w:style w:type="paragraph" w:styleId="916" w:customStyle="1">
    <w:name w:val="图标"/>
    <w:basedOn w:val="660"/>
    <w:next w:val="66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17" w:customStyle="1">
    <w:name w:val="xl27"/>
    <w:basedOn w:val="6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table" w:styleId="918" w:customStyle="1">
    <w:name w:val="Table Normal"/>
    <w:uiPriority w:val="0"/>
    <w:qFormat/>
    <w:tblPr/>
  </w:style>
  <w:style w:type="character" w:styleId="919" w:customStyle="1">
    <w:name w:val="正文文本 3 Char"/>
    <w:link w:val="679"/>
    <w:uiPriority w:val="0"/>
    <w:qFormat/>
    <w:rPr>
      <w:rFonts w:ascii="仿宋_GB2312" w:hAnsi="Arial" w:eastAsia="仿宋_GB2312" w:cs="Times New Roman"/>
      <w:sz w:val="32"/>
      <w:szCs w:val="32"/>
    </w:rPr>
  </w:style>
  <w:style w:type="paragraph" w:styleId="920" w:customStyle="1">
    <w:name w:val="xl24"/>
    <w:basedOn w:val="6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2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922" w:customStyle="1">
    <w:name w:val="日期 Char"/>
    <w:link w:val="688"/>
    <w:uiPriority w:val="0"/>
    <w:qFormat/>
    <w:rPr>
      <w:rFonts w:ascii="Times New Roman" w:hAnsi="Times New Roman" w:eastAsia="宋体" w:cs="Times New Roman"/>
      <w:sz w:val="24"/>
      <w:szCs w:val="24"/>
    </w:rPr>
  </w:style>
  <w:style w:type="character" w:styleId="923" w:customStyle="1">
    <w:name w:val="font31"/>
    <w:link w:val="660"/>
    <w:uiPriority w:val="0"/>
    <w:qFormat/>
    <w:rPr>
      <w:rFonts w:ascii="Arial" w:hAnsi="Arial" w:cs="Arial"/>
      <w:color w:val="000000"/>
      <w:sz w:val="21"/>
      <w:szCs w:val="21"/>
      <w:u w:val="none"/>
    </w:rPr>
  </w:style>
  <w:style w:type="character" w:styleId="924" w:customStyle="1">
    <w:name w:val="正文首行缩进 2 Char"/>
    <w:link w:val="710"/>
    <w:uiPriority w:val="0"/>
    <w:qFormat/>
    <w:rPr>
      <w:rFonts w:ascii="宋体" w:hAnsi="宋体" w:eastAsia="宋体" w:cs="Times New Roman"/>
      <w:sz w:val="32"/>
      <w:szCs w:val="20"/>
    </w:rPr>
  </w:style>
  <w:style w:type="paragraph" w:styleId="925" w:customStyle="1">
    <w:name w:val="table_1stline"/>
    <w:basedOn w:val="660"/>
    <w:uiPriority w:val="0"/>
    <w:qFormat/>
    <w:pPr>
      <w:jc w:val="left"/>
      <w:spacing w:before="120"/>
      <w:widowControl/>
    </w:pPr>
    <w:rPr>
      <w:bCs/>
      <w:sz w:val="20"/>
      <w:szCs w:val="20"/>
      <w:lang w:val="de-DE" w:eastAsia="de-DE"/>
    </w:rPr>
  </w:style>
  <w:style w:type="paragraph" w:styleId="926" w:customStyle="1">
    <w:name w:val="修订"/>
    <w:uiPriority w:val="99"/>
    <w:semiHidden/>
    <w:qFormat/>
    <w:rPr>
      <w:rFonts w:hint="default" w:ascii="Times New Roman" w:hAnsi="Times New Roman" w:eastAsia="宋体" w:cs="Times New Roman"/>
      <w:sz w:val="21"/>
      <w:szCs w:val="21"/>
      <w:lang w:val="en-US" w:eastAsia="zh-CN" w:bidi="ar-SA"/>
    </w:rPr>
  </w:style>
  <w:style w:type="character" w:styleId="927" w:customStyle="1">
    <w:name w:val="批注框文本 Char"/>
    <w:link w:val="691"/>
    <w:uiPriority w:val="0"/>
    <w:semiHidden/>
    <w:qFormat/>
    <w:rPr>
      <w:rFonts w:ascii="Times New Roman" w:hAnsi="Times New Roman" w:eastAsia="宋体" w:cs="Times New Roman"/>
      <w:sz w:val="18"/>
      <w:szCs w:val="18"/>
    </w:rPr>
  </w:style>
  <w:style w:type="paragraph" w:styleId="928" w:customStyle="1">
    <w:name w:val="table_lines"/>
    <w:basedOn w:val="660"/>
    <w:uiPriority w:val="0"/>
    <w:qFormat/>
    <w:pPr>
      <w:jc w:val="left"/>
      <w:widowControl/>
    </w:pPr>
    <w:rPr>
      <w:sz w:val="20"/>
      <w:szCs w:val="20"/>
      <w:lang w:val="de-DE" w:eastAsia="de-DE"/>
    </w:rPr>
  </w:style>
  <w:style w:type="paragraph" w:styleId="929" w:customStyle="1">
    <w:name w:val=" Char"/>
    <w:basedOn w:val="677"/>
    <w:uiPriority w:val="0"/>
    <w:qFormat/>
    <w:rPr>
      <w:rFonts w:ascii="Tahoma" w:hAnsi="Tahoma"/>
      <w:sz w:val="24"/>
      <w:szCs w:val="24"/>
    </w:rPr>
  </w:style>
  <w:style w:type="paragraph" w:styleId="930" w:customStyle="1">
    <w:name w:val="附录1"/>
    <w:uiPriority w:val="0"/>
    <w:qFormat/>
    <w:pPr>
      <w:numPr>
        <w:ilvl w:val="0"/>
        <w:numId w:val="3"/>
      </w:numPr>
      <w:spacing w:before="240" w:line="600" w:lineRule="atLeast"/>
      <w:tabs>
        <w:tab w:val="clear" w:pos="907" w:leader="none"/>
      </w:tabs>
    </w:pPr>
    <w:rPr>
      <w:rFonts w:hint="default" w:ascii="Times New Roman" w:hAnsi="Times New Roman" w:eastAsia="宋体" w:cs="Times New Roman"/>
      <w:b/>
      <w:i/>
      <w:sz w:val="28"/>
      <w:szCs w:val="22"/>
      <w:lang w:val="en-US" w:eastAsia="zh-CN" w:bidi="ar-SA"/>
    </w:rPr>
  </w:style>
  <w:style w:type="paragraph" w:styleId="931" w:customStyle="1">
    <w:name w:val="普通正文"/>
    <w:basedOn w:val="660"/>
    <w:uiPriority w:val="0"/>
    <w:qFormat/>
    <w:pPr>
      <w:ind w:firstLine="480"/>
      <w:jc w:val="left"/>
      <w:spacing w:before="120" w:after="120" w:line="360" w:lineRule="auto"/>
    </w:pPr>
    <w:rPr>
      <w:rFonts w:ascii="Arial" w:hAnsi="Arial"/>
      <w:sz w:val="24"/>
      <w:szCs w:val="24"/>
    </w:rPr>
  </w:style>
  <w:style w:type="character" w:styleId="932" w:customStyle="1">
    <w:name w:val="正文首行缩进 Char"/>
    <w:link w:val="709"/>
    <w:uiPriority w:val="0"/>
    <w:qFormat/>
    <w:rPr>
      <w:rFonts w:ascii="仿宋_GB2312" w:hAnsi="Times New Roman" w:eastAsia="仿宋_GB2312" w:cs="Times New Roman"/>
      <w:sz w:val="30"/>
      <w:szCs w:val="30"/>
    </w:rPr>
  </w:style>
  <w:style w:type="character" w:styleId="933" w:customStyle="1">
    <w:name w:val="二级目录 Char"/>
    <w:link w:val="934"/>
    <w:uiPriority w:val="0"/>
    <w:qFormat/>
    <w:rPr>
      <w:b/>
      <w:sz w:val="30"/>
      <w:szCs w:val="28"/>
    </w:rPr>
  </w:style>
  <w:style w:type="paragraph" w:styleId="934" w:customStyle="1">
    <w:name w:val="二级目录"/>
    <w:next w:val="660"/>
    <w:link w:val="933"/>
    <w:uiPriority w:val="0"/>
    <w:qFormat/>
    <w:pPr>
      <w:numPr>
        <w:ilvl w:val="0"/>
        <w:numId w:val="3"/>
      </w:numPr>
      <w:tabs>
        <w:tab w:val="clear" w:pos="907" w:leader="none"/>
      </w:tabs>
      <w:outlineLvl w:val="1"/>
    </w:pPr>
    <w:rPr>
      <w:rFonts w:hint="default" w:ascii="Times New Roman" w:hAnsi="Times New Roman" w:eastAsia="宋体" w:cs="Times New Roman"/>
      <w:b/>
      <w:sz w:val="30"/>
      <w:szCs w:val="28"/>
      <w:lang w:val="en-US" w:eastAsia="zh-CN" w:bidi="ar-SA"/>
    </w:rPr>
  </w:style>
  <w:style w:type="paragraph" w:styleId="935" w:customStyle="1">
    <w:name w:val="font5"/>
    <w:basedOn w:val="660"/>
    <w:uiPriority w:val="0"/>
    <w:qFormat/>
    <w:pPr>
      <w:jc w:val="left"/>
      <w:spacing w:before="100" w:beforeAutospacing="1" w:after="100" w:afterAutospacing="1"/>
      <w:widowControl/>
    </w:pPr>
    <w:rPr>
      <w:rFonts w:hint="eastAsia" w:ascii="宋体" w:hAnsi="宋体"/>
      <w:sz w:val="28"/>
      <w:szCs w:val="28"/>
    </w:rPr>
  </w:style>
  <w:style w:type="character" w:styleId="936" w:customStyle="1">
    <w:name w:val="font01"/>
    <w:uiPriority w:val="0"/>
    <w:qFormat/>
    <w:rPr>
      <w:rFonts w:hint="eastAsia" w:ascii="宋体" w:hAnsi="宋体" w:eastAsia="宋体" w:cs="宋体"/>
      <w:color w:val="000000"/>
      <w:sz w:val="22"/>
      <w:szCs w:val="22"/>
      <w:u w:val="none"/>
    </w:rPr>
  </w:style>
  <w:style w:type="character" w:styleId="937" w:customStyle="1">
    <w:name w:val="标题 1 Char"/>
    <w:link w:val="661"/>
    <w:uiPriority w:val="0"/>
    <w:qFormat/>
    <w:rPr>
      <w:rFonts w:ascii="楷体_GB2312" w:hAnsi="Times New Roman" w:eastAsia="楷体_GB2312" w:cs="Times New Roman"/>
      <w:sz w:val="28"/>
      <w:szCs w:val="28"/>
    </w:rPr>
  </w:style>
  <w:style w:type="character" w:styleId="938" w:customStyle="1">
    <w:name w:val="标题 6 Char"/>
    <w:link w:val="666"/>
    <w:uiPriority w:val="0"/>
    <w:qFormat/>
    <w:rPr>
      <w:rFonts w:ascii="Arial" w:hAnsi="Arial" w:eastAsia="黑体" w:cs="Times New Roman"/>
      <w:b/>
      <w:bCs/>
      <w:sz w:val="24"/>
      <w:szCs w:val="24"/>
    </w:rPr>
  </w:style>
  <w:style w:type="character" w:styleId="939" w:customStyle="1">
    <w:name w:val="标题 7 Char"/>
    <w:link w:val="667"/>
    <w:uiPriority w:val="0"/>
    <w:qFormat/>
    <w:rPr>
      <w:rFonts w:ascii="Times New Roman" w:hAnsi="Times New Roman" w:eastAsia="宋体" w:cs="Times New Roman"/>
      <w:b/>
      <w:bCs/>
      <w:sz w:val="24"/>
      <w:szCs w:val="24"/>
    </w:rPr>
  </w:style>
  <w:style w:type="paragraph" w:styleId="940" w:customStyle="1">
    <w:name w:val="索引 4111"/>
    <w:uiPriority w:val="99"/>
    <w:qFormat/>
    <w:pPr>
      <w:ind w:left="600"/>
      <w:jc w:val="both"/>
      <w:widowControl w:val="off"/>
    </w:pPr>
    <w:rPr>
      <w:rFonts w:hint="default" w:ascii="Times New Roman" w:hAnsi="Times New Roman" w:eastAsia="宋体" w:cs="Times New Roman"/>
      <w:sz w:val="21"/>
      <w:szCs w:val="24"/>
      <w:lang w:val="en-US" w:eastAsia="zh-CN" w:bidi="ar-SA"/>
    </w:rPr>
  </w:style>
  <w:style w:type="paragraph" w:styleId="941" w:customStyle="1">
    <w:name w:val="标题1"/>
    <w:basedOn w:val="660"/>
    <w:next w:val="66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42" w:customStyle="1">
    <w:name w:val="正文文本 211"/>
    <w:basedOn w:val="660"/>
    <w:uiPriority w:val="99"/>
    <w:qFormat/>
    <w:pPr>
      <w:jc w:val="center"/>
    </w:pPr>
    <w:rPr>
      <w:b/>
      <w:bCs/>
      <w:sz w:val="20"/>
      <w:szCs w:val="20"/>
    </w:rPr>
  </w:style>
  <w:style w:type="paragraph" w:styleId="943" w:customStyle="1">
    <w:name w:val="xl30"/>
    <w:basedOn w:val="660"/>
    <w:uiPriority w:val="0"/>
    <w:qFormat/>
    <w:pPr>
      <w:jc w:val="center"/>
      <w:spacing w:before="100" w:beforeAutospacing="1" w:after="100" w:afterAutospacing="1"/>
      <w:widowControl/>
    </w:pPr>
    <w:rPr>
      <w:rFonts w:ascii="宋体" w:hAnsi="宋体"/>
      <w:b/>
      <w:bCs/>
      <w:sz w:val="36"/>
      <w:szCs w:val="36"/>
    </w:rPr>
  </w:style>
  <w:style w:type="paragraph" w:styleId="944" w:customStyle="1">
    <w:name w:val="纯文本11"/>
    <w:basedOn w:val="660"/>
    <w:uiPriority w:val="0"/>
    <w:qFormat/>
    <w:rPr>
      <w:rFonts w:ascii="宋体" w:hAnsi="Courier New" w:cs="Times New Roman"/>
      <w:sz w:val="20"/>
    </w:rPr>
  </w:style>
  <w:style w:type="paragraph" w:styleId="945" w:customStyle="1">
    <w:name w:val="正文缩进1"/>
    <w:basedOn w:val="660"/>
    <w:uiPriority w:val="0"/>
    <w:qFormat/>
    <w:pPr>
      <w:ind w:firstLine="420"/>
    </w:pPr>
    <w:rPr>
      <w:rFonts w:cs="Times New Roman"/>
      <w:sz w:val="20"/>
    </w:rPr>
  </w:style>
  <w:style w:type="paragraph" w:styleId="946" w:customStyle="1">
    <w:name w:val="普通(网站)1"/>
    <w:basedOn w:val="660"/>
    <w:uiPriority w:val="99"/>
    <w:qFormat/>
    <w:pPr>
      <w:jc w:val="left"/>
      <w:spacing w:before="100" w:beforeAutospacing="1" w:after="100" w:afterAutospacing="1"/>
      <w:widowControl/>
    </w:pPr>
    <w:rPr>
      <w:rFonts w:ascii="宋体" w:hAnsi="宋体" w:cs="宋体"/>
      <w:sz w:val="24"/>
      <w:szCs w:val="24"/>
    </w:rPr>
  </w:style>
  <w:style w:type="numbering" w:styleId="99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zwb133</dc:creator>
  <cp:lastModifiedBy>尹慧雯</cp:lastModifiedBy>
  <cp:revision>5</cp:revision>
  <dcterms:created xsi:type="dcterms:W3CDTF">2025-06-08T20:52:00Z</dcterms:created>
  <dcterms:modified xsi:type="dcterms:W3CDTF">2025-06-16T06:20:26Z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eyJoZGlkIjoiMzQ4YWM4Y2Y1MGZlMDdhMmU5ZWZhOGJhMGZlODI2N2MiLCJ1c2VySWQiOiIxMjM0ODM1OTQzIn0=</vt:lpwstr>
  </property>
  <property fmtid="{D5CDD505-2E9C-101B-9397-08002B2CF9AE}" pid="3" name="KSOProductBuildVer">
    <vt:lpwstr>2052-12.1.0.21171</vt:lpwstr>
  </property>
  <property fmtid="{D5CDD505-2E9C-101B-9397-08002B2CF9AE}" pid="4" name="ICV">
    <vt:lpwstr>AC66FFCC167F479A95E6AB8C08914ED2_13</vt:lpwstr>
  </property>
</Properties>
</file>