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color w:val="0000ff"/>
          <w:spacing w:val="20"/>
          <w:sz w:val="44"/>
        </w:rPr>
      </w:pPr>
      <w:r>
        <w:rPr>
          <w:rFonts w:hint="eastAsia" w:ascii="宋体" w:hAnsi="宋体" w:cs="宋体"/>
          <w:bCs/>
          <w:color w:val="0000ff"/>
          <w:spacing w:val="20"/>
          <w:sz w:val="44"/>
        </w:rPr>
      </w:r>
      <w:r/>
    </w:p>
    <w:p>
      <w:pPr>
        <w:jc w:val="center"/>
        <w:rPr>
          <w:rFonts w:hint="eastAsia" w:ascii="宋体" w:hAnsi="宋体" w:cs="宋体"/>
          <w:bCs/>
          <w:color w:val="auto"/>
          <w:spacing w:val="20"/>
          <w:sz w:val="44"/>
        </w:rPr>
      </w:pPr>
      <w:r>
        <w:rPr>
          <w:rFonts w:hint="eastAsia" w:ascii="宋体" w:hAnsi="宋体" w:cs="宋体"/>
          <w:bCs/>
          <w:color w:val="auto"/>
          <w:spacing w:val="20"/>
          <w:sz w:val="44"/>
        </w:rPr>
        <w:t xml:space="preserve">南通市海门区人民医院采购电子支气管镜项目</w:t>
      </w:r>
      <w:r/>
    </w:p>
    <w:p>
      <w:pPr>
        <w:pStyle w:val="741"/>
        <w:rPr>
          <w:rFonts w:hint="eastAsia"/>
          <w:color w:val="auto"/>
        </w:rPr>
      </w:pPr>
      <w:r>
        <w:rPr>
          <w:rFonts w:hint="eastAsia"/>
          <w:color w:val="auto"/>
        </w:rPr>
      </w:r>
      <w:r/>
    </w:p>
    <w:p>
      <w:pPr>
        <w:jc w:val="center"/>
        <w:rPr>
          <w:rFonts w:hint="eastAsia" w:ascii="宋体" w:hAnsi="宋体" w:cs="宋体"/>
          <w:bCs/>
          <w:color w:val="auto"/>
          <w:sz w:val="100"/>
          <w:szCs w:val="100"/>
        </w:rPr>
      </w:pPr>
      <w:r>
        <w:rPr>
          <w:rFonts w:hint="eastAsia" w:ascii="宋体" w:hAnsi="宋体" w:cs="宋体"/>
          <w:b/>
          <w:color w:val="auto"/>
          <w:sz w:val="100"/>
          <w:szCs w:val="100"/>
        </w:rPr>
        <w:t xml:space="preserve">政府采购招标文件</w:t>
      </w:r>
      <w:r/>
    </w:p>
    <w:p>
      <w:pPr>
        <w:pStyle w:val="702"/>
        <w:spacing w:line="500" w:lineRule="exact"/>
        <w:rPr>
          <w:rFonts w:hint="eastAsia" w:ascii="宋体" w:hAnsi="宋体" w:cs="宋体"/>
          <w:b w:val="0"/>
          <w:bCs/>
          <w:color w:val="auto"/>
          <w:sz w:val="36"/>
          <w:szCs w:val="36"/>
        </w:rPr>
      </w:pPr>
      <w:r>
        <w:rPr>
          <w:rFonts w:hint="eastAsia" w:ascii="宋体" w:hAnsi="宋体" w:cs="宋体"/>
          <w:b w:val="0"/>
          <w:bCs/>
          <w:color w:val="auto"/>
          <w:sz w:val="36"/>
          <w:szCs w:val="36"/>
        </w:rPr>
      </w:r>
      <w:r/>
    </w:p>
    <w:p>
      <w:pPr>
        <w:pStyle w:val="702"/>
        <w:spacing w:line="500" w:lineRule="exact"/>
        <w:rPr>
          <w:rFonts w:hint="eastAsia" w:ascii="宋体" w:hAnsi="宋体" w:cs="宋体"/>
          <w:b w:val="0"/>
          <w:bCs/>
          <w:color w:val="auto"/>
          <w:sz w:val="36"/>
          <w:szCs w:val="36"/>
        </w:rPr>
      </w:pPr>
      <w:r>
        <w:rPr>
          <w:rFonts w:hint="eastAsia" w:ascii="宋体" w:hAnsi="宋体" w:cs="宋体"/>
          <w:b w:val="0"/>
          <w:bCs/>
          <w:color w:val="auto"/>
          <w:sz w:val="36"/>
          <w:szCs w:val="36"/>
        </w:rPr>
      </w:r>
      <w:r/>
    </w:p>
    <w:p>
      <w:pPr>
        <w:pStyle w:val="702"/>
        <w:spacing w:line="500" w:lineRule="exact"/>
        <w:rPr>
          <w:rFonts w:hint="eastAsia" w:ascii="宋体" w:hAnsi="宋体" w:cs="宋体"/>
          <w:b w:val="0"/>
          <w:bCs/>
          <w:color w:val="auto"/>
          <w:sz w:val="36"/>
          <w:szCs w:val="36"/>
        </w:rPr>
      </w:pPr>
      <w:r>
        <w:rPr>
          <w:rFonts w:hint="eastAsia" w:ascii="宋体" w:hAnsi="宋体" w:cs="宋体"/>
          <w:b w:val="0"/>
          <w:bCs/>
          <w:color w:val="auto"/>
          <w:sz w:val="36"/>
          <w:szCs w:val="36"/>
        </w:rPr>
        <w:t xml:space="preserve">项目编号：JSZC-320614-JZCG-G2025-0147</w:t>
      </w:r>
      <w:r/>
    </w:p>
    <w:p>
      <w:pPr>
        <w:jc w:val="center"/>
        <w:spacing w:line="360" w:lineRule="exact"/>
        <w:rPr>
          <w:rFonts w:hint="eastAsia" w:ascii="宋体" w:hAnsi="宋体" w:cs="宋体"/>
          <w:b/>
          <w:color w:val="ff0000"/>
          <w:sz w:val="30"/>
        </w:rPr>
      </w:pPr>
      <w:r>
        <w:rPr>
          <w:rFonts w:hint="eastAsia" w:ascii="宋体" w:hAnsi="宋体" w:cs="宋体"/>
          <w:b/>
          <w:color w:val="ff0000"/>
          <w:sz w:val="30"/>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sz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320040</wp:posOffset>
                </wp:positionV>
                <wp:extent cx="2333625" cy="1790065"/>
                <wp:effectExtent l="0" t="0" r="0" b="0"/>
                <wp:wrapTopAndBottom/>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false;mso-position-horizontal-relative:text;margin-left:147.0pt;mso-position-horizontal:absolute;mso-position-vertical-relative:text;margin-top:25.2pt;mso-position-vertical:absolute;width:183.8pt;height:140.9pt;mso-wrap-distance-left:9.0pt;mso-wrap-distance-top:0.0pt;mso-wrap-distance-right:9.0pt;mso-wrap-distance-bottom:0.0pt;" stroked="f">
                <v:path textboxrect="0,0,0,0"/>
                <w10:wrap type="topAndBottom"/>
                <v:imagedata r:id="rId12" o:title=""/>
              </v:shape>
            </w:pict>
          </mc:Fallback>
        </mc:AlternateContent>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eastAsia="宋体" w:cs="宋体"/>
          <w:b/>
          <w:spacing w:val="20"/>
          <w:sz w:val="44"/>
        </w:rPr>
      </w:pPr>
      <w:r>
        <w:rPr>
          <w:rFonts w:hint="eastAsia" w:ascii="宋体" w:hAnsi="宋体" w:eastAsia="宋体" w:cs="宋体"/>
          <w:b/>
          <w:spacing w:val="20"/>
          <w:sz w:val="44"/>
        </w:rPr>
        <w:t xml:space="preserve">南通市</w:t>
      </w:r>
      <w:r>
        <w:rPr>
          <w:rFonts w:hint="eastAsia" w:ascii="宋体" w:hAnsi="宋体" w:eastAsia="宋体" w:cs="宋体"/>
          <w:b/>
          <w:spacing w:val="20"/>
          <w:sz w:val="44"/>
          <w:lang w:val="en-US" w:eastAsia="zh-CN"/>
        </w:rPr>
        <w:t xml:space="preserve">海门区</w:t>
      </w:r>
      <w:r>
        <w:rPr>
          <w:rFonts w:hint="eastAsia" w:ascii="宋体" w:hAnsi="宋体" w:eastAsia="宋体" w:cs="宋体"/>
          <w:b/>
          <w:spacing w:val="20"/>
          <w:sz w:val="44"/>
        </w:rPr>
        <w:t xml:space="preserve">公共资源交易中心印制</w:t>
      </w:r>
      <w:r/>
    </w:p>
    <w:p>
      <w:pPr>
        <w:pStyle w:val="932"/>
        <w:ind w:firstLine="0"/>
        <w:rPr>
          <w:rFonts w:hint="eastAsia" w:ascii="宋体" w:hAnsi="宋体" w:eastAsia="宋体" w:cs="宋体"/>
          <w:b/>
          <w:bCs/>
          <w:sz w:val="32"/>
        </w:rPr>
      </w:pPr>
      <w:r>
        <w:rPr>
          <w:rFonts w:hint="eastAsia" w:ascii="宋体" w:hAnsi="宋体" w:eastAsia="宋体" w:cs="宋体"/>
          <w:b/>
          <w:bCs/>
          <w:sz w:val="32"/>
          <w:lang w:eastAsia="zh-CN"/>
        </w:rPr>
        <w:t xml:space="preserve">二〇二</w:t>
      </w:r>
      <w:r>
        <w:rPr>
          <w:rFonts w:hint="eastAsia" w:ascii="宋体" w:hAnsi="宋体" w:cs="宋体"/>
          <w:b/>
          <w:bCs/>
          <w:sz w:val="32"/>
          <w:lang w:val="en-US" w:eastAsia="zh-CN"/>
        </w:rPr>
        <w:t xml:space="preserve">五</w:t>
      </w:r>
      <w:r>
        <w:rPr>
          <w:rFonts w:hint="eastAsia" w:ascii="宋体" w:hAnsi="宋体" w:eastAsia="宋体" w:cs="宋体"/>
          <w:b/>
          <w:bCs/>
          <w:sz w:val="32"/>
        </w:rPr>
        <w:t xml:space="preserve">年</w:t>
      </w:r>
      <w:r>
        <w:rPr>
          <w:rFonts w:hint="eastAsia" w:ascii="宋体" w:hAnsi="宋体" w:cs="宋体"/>
          <w:b/>
          <w:bCs/>
          <w:sz w:val="32"/>
          <w:lang w:eastAsia="zh-CN"/>
        </w:rPr>
        <w:t xml:space="preserve">九</w:t>
      </w:r>
      <w:r>
        <w:rPr>
          <w:rFonts w:hint="eastAsia" w:ascii="宋体" w:hAnsi="宋体" w:eastAsia="宋体" w:cs="宋体"/>
          <w:b/>
          <w:bCs/>
          <w:sz w:val="32"/>
        </w:rPr>
        <w:t xml:space="preserve">月</w:t>
      </w:r>
      <w:r/>
    </w:p>
    <w:p>
      <w:pPr>
        <w:ind w:left="0"/>
        <w:keepLines w:val="0"/>
        <w:keepNext w:val="0"/>
        <w:pageBreakBefore w:val="0"/>
        <w:widowControl w:val="off"/>
        <w:rPr>
          <w:rFonts w:hint="eastAsia" w:ascii="宋体" w:hAnsi="宋体" w:eastAsia="宋体" w:cs="宋体"/>
          <w:b/>
          <w:sz w:val="26"/>
          <w:szCs w:val="28"/>
          <w:u w:val="single"/>
        </w:rPr>
      </w:pPr>
      <w:r>
        <w:rPr>
          <w:rFonts w:hint="eastAsia" w:ascii="宋体" w:hAnsi="宋体" w:eastAsia="宋体" w:cs="宋体"/>
          <w:b/>
          <w:sz w:val="26"/>
          <w:szCs w:val="28"/>
          <w:u w:val="single"/>
        </w:rPr>
        <w:t xml:space="preserve">                                                                    </w:t>
      </w:r>
      <w:r/>
    </w:p>
    <w:p>
      <w:pPr>
        <w:ind w:left="-158" w:right="-601"/>
        <w:rPr>
          <w:rFonts w:hint="eastAsia" w:ascii="宋体" w:hAnsi="宋体" w:eastAsia="宋体" w:cs="宋体"/>
          <w:b/>
          <w:sz w:val="32"/>
          <w:szCs w:val="32"/>
        </w:rPr>
      </w:pPr>
      <w:r>
        <w:rPr>
          <w:rFonts w:hint="eastAsia" w:ascii="宋体" w:hAnsi="宋体" w:eastAsia="宋体" w:cs="宋体"/>
          <w:b/>
          <w:sz w:val="32"/>
          <w:szCs w:val="32"/>
        </w:rPr>
      </w:r>
      <w:r/>
    </w:p>
    <w:p>
      <w:pPr>
        <w:ind w:left="-158" w:right="-601"/>
        <w:rPr>
          <w:rFonts w:hint="eastAsia" w:ascii="宋体" w:hAnsi="宋体" w:eastAsia="宋体" w:cs="宋体"/>
          <w:b/>
          <w:sz w:val="32"/>
          <w:szCs w:val="32"/>
        </w:rPr>
      </w:pPr>
      <w:r>
        <w:rPr>
          <w:rFonts w:hint="eastAsia" w:ascii="宋体" w:hAnsi="宋体" w:eastAsia="宋体" w:cs="宋体"/>
          <w:b/>
          <w:sz w:val="32"/>
          <w:szCs w:val="32"/>
        </w:rPr>
        <w:t xml:space="preserve">地址: 南通市海门区长江南路777号       </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 邮政编码：226100</w:t>
      </w:r>
      <w:r/>
    </w:p>
    <w:p>
      <w:pPr>
        <w:jc w:val="center"/>
        <w:spacing w:line="360" w:lineRule="auto"/>
        <w:rPr>
          <w:rFonts w:hint="eastAsia" w:ascii="宋体" w:hAnsi="宋体" w:eastAsia="宋体" w:cs="宋体"/>
          <w:sz w:val="44"/>
          <w:szCs w:val="44"/>
        </w:rPr>
      </w:pPr>
      <w:r>
        <w:rPr>
          <w:rFonts w:hint="eastAsia" w:ascii="宋体" w:hAnsi="宋体" w:cs="宋体"/>
          <w:sz w:val="44"/>
          <w:szCs w:val="44"/>
        </w:rPr>
        <w:br w:type="page" w:clear="all"/>
      </w:r>
      <w:r>
        <w:rPr>
          <w:rFonts w:hint="eastAsia" w:ascii="宋体" w:hAnsi="宋体" w:eastAsia="宋体" w:cs="宋体"/>
          <w:sz w:val="44"/>
          <w:szCs w:val="44"/>
        </w:rPr>
        <w:t xml:space="preserve">目 录</w:t>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640"/>
        <w:spacing w:line="360" w:lineRule="auto"/>
        <w:tabs>
          <w:tab w:val="left" w:pos="7740" w:leader="none"/>
        </w:tabs>
        <w:rPr>
          <w:rFonts w:hint="eastAsia" w:ascii="宋体" w:hAnsi="宋体" w:eastAsia="宋体" w:cs="宋体"/>
          <w:spacing w:val="2"/>
          <w:sz w:val="32"/>
          <w:szCs w:val="32"/>
          <w:lang w:eastAsia="zh-CN"/>
        </w:rPr>
      </w:pPr>
      <w:r>
        <w:rPr>
          <w:rFonts w:hint="eastAsia" w:ascii="宋体" w:hAnsi="宋体" w:eastAsia="宋体" w:cs="宋体"/>
          <w:bCs/>
          <w:sz w:val="32"/>
          <w:szCs w:val="32"/>
        </w:rPr>
        <w:t xml:space="preserve">第一部分  </w:t>
      </w:r>
      <w:r>
        <w:rPr>
          <w:rFonts w:hint="eastAsia" w:ascii="宋体" w:hAnsi="宋体" w:eastAsia="宋体" w:cs="宋体"/>
          <w:bCs/>
          <w:sz w:val="32"/>
          <w:szCs w:val="32"/>
          <w:lang w:eastAsia="zh-CN"/>
        </w:rPr>
        <w:t xml:space="preserve">招标公告</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第二部分  投标须知</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第三部分  项目需求</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sz w:val="32"/>
          <w:szCs w:val="32"/>
        </w:rPr>
        <w:t xml:space="preserve">第四部分  </w:t>
      </w:r>
      <w:r>
        <w:rPr>
          <w:rFonts w:hint="eastAsia" w:ascii="宋体" w:hAnsi="宋体" w:eastAsia="宋体" w:cs="宋体"/>
          <w:bCs/>
          <w:sz w:val="32"/>
          <w:szCs w:val="32"/>
        </w:rPr>
        <w:t xml:space="preserve">开标和评标</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第五部分  投标文件组成</w:t>
      </w:r>
      <w:r/>
    </w:p>
    <w:p>
      <w:pP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spacing w:line="500" w:lineRule="exact"/>
        <w:tabs>
          <w:tab w:val="left" w:pos="7740" w:leader="none"/>
        </w:tabs>
        <w:rPr>
          <w:rFonts w:hint="eastAsia" w:ascii="宋体" w:hAnsi="宋体" w:cs="宋体"/>
          <w:b/>
          <w:bCs/>
          <w:sz w:val="32"/>
          <w:szCs w:val="32"/>
        </w:rPr>
      </w:pPr>
      <w:r>
        <w:rPr>
          <w:rFonts w:hint="eastAsia" w:ascii="宋体" w:hAnsi="宋体" w:cs="宋体"/>
          <w:b/>
          <w:bCs/>
          <w:sz w:val="32"/>
          <w:szCs w:val="32"/>
        </w:rPr>
      </w:r>
      <w:r/>
    </w:p>
    <w:p>
      <w:pPr>
        <w:spacing w:line="500" w:lineRule="exact"/>
        <w:rPr>
          <w:rFonts w:hint="eastAsia" w:ascii="宋体" w:hAnsi="宋体" w:cs="宋体"/>
          <w:b/>
          <w:sz w:val="44"/>
          <w:szCs w:val="44"/>
        </w:rPr>
        <w:outlineLvl w:val="0"/>
      </w:pPr>
      <w:r>
        <w:rPr>
          <w:rFonts w:hint="eastAsia" w:ascii="宋体" w:hAnsi="宋体" w:cs="宋体"/>
          <w:b/>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jc w:val="center"/>
        <w:spacing w:line="500" w:lineRule="exact"/>
        <w:outlineLvl w:val="0"/>
      </w:pPr>
      <w:r>
        <w:rPr>
          <w:rFonts w:hint="eastAsia" w:ascii="宋体" w:hAnsi="宋体" w:cs="宋体"/>
          <w:bCs/>
          <w:sz w:val="36"/>
          <w:szCs w:val="36"/>
        </w:rPr>
        <w:br w:type="page" w:clear="all"/>
      </w:r>
      <w:r>
        <w:rPr>
          <w:rFonts w:hint="eastAsia" w:ascii="宋体" w:hAnsi="宋体" w:eastAsia="宋体" w:cs="宋体"/>
          <w:b/>
          <w:bCs w:val="0"/>
          <w:color w:val="auto"/>
          <w:sz w:val="36"/>
          <w:szCs w:val="36"/>
        </w:rPr>
        <w:t xml:space="preserve">第一部分 </w:t>
      </w:r>
      <w:bookmarkStart w:id="0" w:name="_Toc35393797"/>
      <w:r>
        <w:rPr>
          <w:rFonts w:hint="eastAsia" w:ascii="宋体" w:hAnsi="宋体" w:eastAsia="宋体" w:cs="宋体"/>
          <w:b/>
          <w:bCs w:val="0"/>
          <w:color w:val="auto"/>
          <w:sz w:val="36"/>
          <w:szCs w:val="36"/>
        </w:rPr>
        <w:t xml:space="preserve">招标公告</w:t>
      </w:r>
      <w:bookmarkEnd w:id="0"/>
      <w:r/>
      <w:r/>
    </w:p>
    <w:tbl>
      <w:tblPr>
        <w:tblStyle w:val="707"/>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39"/>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项目概况</w:t>
            </w:r>
            <w:r/>
          </w:p>
          <w:p>
            <w:pPr>
              <w:pStyle w:val="73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南通市海门区人民医院采购电子支</w:t>
            </w:r>
            <w:r>
              <w:rPr>
                <w:rFonts w:hint="eastAsia" w:ascii="宋体" w:hAnsi="宋体" w:eastAsia="宋体" w:cs="宋体"/>
                <w:color w:val="auto"/>
                <w:sz w:val="28"/>
                <w:szCs w:val="28"/>
                <w:shd w:val="clear" w:color="auto" w:fill="auto"/>
              </w:rPr>
              <w:t xml:space="preserve">气管镜项目 JSZC-320614-JZCG-G2025-0147 招</w:t>
            </w:r>
            <w:r>
              <w:rPr>
                <w:rFonts w:hint="eastAsia" w:ascii="宋体" w:hAnsi="宋体" w:eastAsia="宋体" w:cs="宋体"/>
                <w:sz w:val="28"/>
                <w:szCs w:val="28"/>
                <w:shd w:val="clear" w:color="auto" w:fill="auto"/>
              </w:rPr>
              <w:t xml:space="preserve">标项目的潜在投标人应在江苏政府采购网 获取招标文件，</w:t>
            </w:r>
            <w:r>
              <w:rPr>
                <w:rFonts w:hint="eastAsia" w:ascii="宋体" w:hAnsi="宋体" w:eastAsia="宋体" w:cs="宋体"/>
                <w:color w:val="auto"/>
                <w:sz w:val="28"/>
                <w:szCs w:val="28"/>
                <w:shd w:val="clear" w:color="auto" w:fill="auto"/>
              </w:rPr>
              <w:t xml:space="preserve">并于</w:t>
            </w:r>
            <w:r>
              <w:rPr>
                <w:rFonts w:hint="eastAsia" w:cs="宋体"/>
                <w:color w:val="auto"/>
                <w:sz w:val="28"/>
                <w:szCs w:val="28"/>
                <w:shd w:val="clear" w:color="auto" w:fill="auto"/>
                <w:lang w:eastAsia="zh-CN"/>
              </w:rPr>
              <w:t xml:space="preserve">2025</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10</w:t>
            </w:r>
            <w:r>
              <w:rPr>
                <w:rFonts w:hint="eastAsia" w:ascii="宋体" w:hAnsi="宋体" w:eastAsia="宋体" w:cs="宋体"/>
                <w:color w:val="auto"/>
                <w:sz w:val="28"/>
                <w:szCs w:val="28"/>
                <w:shd w:val="clear" w:color="auto" w:fill="auto"/>
              </w:rPr>
              <w:t xml:space="preserve">-21</w:t>
            </w:r>
            <w:r>
              <w:rPr>
                <w:rFonts w:hint="eastAsia" w:ascii="宋体" w:hAnsi="宋体" w:eastAsia="宋体" w:cs="宋体"/>
                <w:color w:val="auto"/>
                <w:sz w:val="28"/>
                <w:szCs w:val="28"/>
                <w:shd w:val="clear" w:color="auto" w:fill="auto"/>
              </w:rPr>
              <w:t xml:space="preserve"> 09:00 </w:t>
            </w:r>
            <w:r>
              <w:rPr>
                <w:rFonts w:hint="eastAsia" w:ascii="宋体" w:hAnsi="宋体" w:eastAsia="宋体" w:cs="宋体"/>
                <w:sz w:val="28"/>
                <w:szCs w:val="28"/>
                <w:shd w:val="clear" w:color="auto" w:fill="auto"/>
              </w:rPr>
              <w:t xml:space="preserve">（北京时间）前递交投标文件。</w:t>
            </w:r>
            <w:r/>
          </w:p>
        </w:tc>
      </w:tr>
    </w:tbl>
    <w:p>
      <w:pPr>
        <w:pStyle w:val="69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3"/>
          <w:rFonts w:hint="eastAsia" w:ascii="宋体" w:hAnsi="宋体" w:eastAsia="宋体" w:cs="宋体"/>
          <w:b w:val="0"/>
          <w:bCs w:val="0"/>
          <w:sz w:val="28"/>
          <w:szCs w:val="28"/>
          <w:shd w:val="clear" w:color="auto" w:fill="auto"/>
        </w:rPr>
        <w:t xml:space="preserve">一、项目基本情况</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项目编号：JSZC-320614-JZCG-G2025-0147</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项目名称：南通市海门区人民医院采购电子支气管镜项目</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eastAsia="宋体" w:cs="宋体"/>
          <w:color w:val="auto"/>
          <w:sz w:val="28"/>
          <w:szCs w:val="28"/>
          <w:shd w:val="clear" w:color="auto" w:fill="auto"/>
          <w:lang w:eastAsia="zh-CN"/>
        </w:rPr>
        <w:t xml:space="preserve">采购方式：公开招标</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预算金额：</w:t>
      </w:r>
      <w:r>
        <w:rPr>
          <w:rFonts w:hint="eastAsia" w:cs="宋体"/>
          <w:color w:val="auto"/>
          <w:sz w:val="28"/>
          <w:szCs w:val="28"/>
          <w:shd w:val="clear" w:color="auto" w:fill="auto"/>
          <w:lang w:val="en-US" w:eastAsia="zh-CN"/>
        </w:rPr>
        <w:t xml:space="preserve">280</w:t>
      </w:r>
      <w:r>
        <w:rPr>
          <w:rFonts w:hint="eastAsia" w:ascii="宋体" w:hAnsi="宋体" w:eastAsia="宋体" w:cs="宋体"/>
          <w:color w:val="auto"/>
          <w:sz w:val="28"/>
          <w:szCs w:val="28"/>
          <w:shd w:val="clear" w:color="auto" w:fill="auto"/>
        </w:rPr>
        <w:t xml:space="preserve">万元 </w:t>
      </w:r>
      <w:r/>
    </w:p>
    <w:p>
      <w:pPr>
        <w:pStyle w:val="739"/>
        <w:ind w:firstLine="560"/>
        <w:keepLines w:val="0"/>
        <w:keepNext w:val="0"/>
        <w:pageBreakBefore w:val="0"/>
        <w:spacing w:before="0" w:beforeAutospacing="0" w:after="0" w:afterAutospacing="0" w:line="360" w:lineRule="auto"/>
        <w:widowControl/>
        <w:rPr>
          <w:rFonts w:hint="default" w:ascii="宋体" w:hAnsi="宋体" w:eastAsia="宋体" w:cs="宋体"/>
          <w:color w:val="auto"/>
          <w:sz w:val="28"/>
          <w:szCs w:val="28"/>
          <w:shd w:val="clear" w:color="auto" w:fill="auto"/>
          <w:lang w:val="en-US" w:eastAsia="zh-CN"/>
        </w:rPr>
        <w:pBdr>
          <w:left w:val="none" w:color="auto" w:sz="0" w:space="0"/>
        </w:pBdr>
        <w:suppressLineNumbers w:val="0"/>
      </w:pPr>
      <w:r>
        <w:rPr>
          <w:rFonts w:hint="eastAsia" w:ascii="宋体" w:hAnsi="宋体" w:eastAsia="宋体" w:cs="宋体"/>
          <w:color w:val="auto"/>
          <w:sz w:val="28"/>
          <w:szCs w:val="28"/>
          <w:shd w:val="clear" w:color="auto" w:fill="auto"/>
        </w:rPr>
        <w:t xml:space="preserve">最高限价（如有）：</w:t>
      </w:r>
      <w:r>
        <w:rPr>
          <w:rFonts w:hint="eastAsia" w:cs="宋体"/>
          <w:color w:val="auto"/>
          <w:sz w:val="28"/>
          <w:szCs w:val="28"/>
          <w:shd w:val="clear" w:color="auto" w:fill="auto"/>
          <w:lang w:val="en-US" w:eastAsia="zh-CN"/>
        </w:rPr>
        <w:t xml:space="preserve">275</w:t>
      </w:r>
      <w:r>
        <w:rPr>
          <w:rFonts w:hint="eastAsia" w:ascii="宋体" w:hAnsi="宋体" w:eastAsia="宋体" w:cs="宋体"/>
          <w:color w:val="auto"/>
          <w:sz w:val="28"/>
          <w:szCs w:val="28"/>
          <w:shd w:val="clear" w:color="auto" w:fill="auto"/>
        </w:rPr>
        <w:t xml:space="preserve">万元</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采购需求：详见采购文件，请仔细研究。</w:t>
      </w:r>
      <w:r/>
    </w:p>
    <w:p>
      <w:pPr>
        <w:ind w:firstLine="560"/>
        <w:jc w:val="both"/>
        <w:spacing w:after="0"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合同履行期限：详见采购需求</w:t>
      </w:r>
      <w:r>
        <w:rPr>
          <w:rFonts w:hint="eastAsia" w:ascii="宋体" w:hAnsi="宋体" w:eastAsia="宋体" w:cs="宋体"/>
          <w:color w:val="auto"/>
          <w:sz w:val="28"/>
          <w:szCs w:val="28"/>
          <w:lang w:eastAsia="zh-CN"/>
        </w:rPr>
        <w:t xml:space="preserve">。</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本项目（是/否）接受联合体投标：不接受联合体</w:t>
      </w:r>
      <w:r/>
    </w:p>
    <w:p>
      <w:pPr>
        <w:pStyle w:val="69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3"/>
          <w:rFonts w:hint="eastAsia" w:ascii="宋体" w:hAnsi="宋体" w:eastAsia="宋体" w:cs="宋体"/>
          <w:b w:val="0"/>
          <w:bCs w:val="0"/>
          <w:sz w:val="28"/>
          <w:szCs w:val="28"/>
          <w:shd w:val="clear" w:color="auto" w:fill="auto"/>
        </w:rPr>
        <w:t xml:space="preserve">二、申请人的资格要求：</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（一）满足《中华人民共和国政府采购法》第二十二条规定；</w:t>
      </w:r>
      <w:r/>
    </w:p>
    <w:p>
      <w:pPr>
        <w:ind w:firstLine="560"/>
        <w:keepLines w:val="0"/>
        <w:keepNext w:val="0"/>
        <w:pageBreakBefore w:val="0"/>
        <w:spacing w:line="360" w:lineRule="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1.投标人符合《政府采购法》第二十二条规定条件的声明函</w:t>
      </w:r>
      <w:r/>
    </w:p>
    <w:p>
      <w:pPr>
        <w:ind w:firstLine="560"/>
        <w:keepLines w:val="0"/>
        <w:keepNext w:val="0"/>
        <w:pageBreakBefore w:val="0"/>
        <w:spacing w:line="360" w:lineRule="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rPr>
        <w:t xml:space="preserve">（二）落实政府采购政策需满足的资格要求：</w:t>
      </w:r>
      <w:r>
        <w:rPr>
          <w:rFonts w:hint="eastAsia" w:ascii="宋体" w:hAnsi="宋体" w:eastAsia="宋体" w:cs="宋体"/>
          <w:sz w:val="28"/>
          <w:szCs w:val="28"/>
          <w:shd w:val="clear" w:color="auto" w:fill="auto"/>
          <w:lang w:eastAsia="zh-CN"/>
        </w:rPr>
        <w:t xml:space="preserve">无</w:t>
      </w:r>
      <w:r>
        <w:rPr>
          <w:rFonts w:hint="eastAsia" w:ascii="宋体" w:hAnsi="宋体" w:eastAsia="宋体" w:cs="宋体"/>
          <w:sz w:val="28"/>
          <w:szCs w:val="28"/>
          <w:shd w:val="clear" w:color="auto" w:fill="auto"/>
        </w:rPr>
        <w:t xml:space="preserve">。</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（三）本项目的特定资格要求：根据投标产品管理类别提供相应证明材料：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①如是第一类医疗器械，提供医疗器械产品备案凭证、医疗器械生产备案凭证；</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②如是第二类医疗器械，提供医疗器械产品注册证、医疗器械生产许可证、投标单位的Ⅱ类医疗器械经营备案凭证；</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③如是第三类医疗器械，提供医疗器械产品注册证、医疗器械生产许可证、投标单位的医疗器械经营许可证。</w:t>
      </w:r>
      <w:r/>
    </w:p>
    <w:p>
      <w:pPr>
        <w:pStyle w:val="69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3"/>
          <w:rFonts w:hint="eastAsia" w:ascii="宋体" w:hAnsi="宋体" w:eastAsia="宋体" w:cs="宋体"/>
          <w:b w:val="0"/>
          <w:bCs w:val="0"/>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w:t>
      </w:r>
      <w:r>
        <w:rPr>
          <w:rFonts w:hint="eastAsia" w:ascii="宋体" w:hAnsi="宋体" w:cs="宋体"/>
          <w:sz w:val="28"/>
          <w:szCs w:val="28"/>
          <w:shd w:val="clear" w:color="auto" w:fill="auto"/>
          <w:lang w:val="en-US" w:eastAsia="zh-CN" w:bidi="ar"/>
        </w:rPr>
        <w:t xml:space="preserve">2025</w:t>
      </w:r>
      <w:r>
        <w:rPr>
          <w:rFonts w:hint="eastAsia" w:ascii="宋体" w:hAnsi="宋体" w:eastAsia="宋体" w:cs="宋体"/>
          <w:sz w:val="28"/>
          <w:szCs w:val="28"/>
          <w:shd w:val="clear" w:color="auto" w:fill="auto"/>
          <w:lang w:val="en-US" w:eastAsia="zh-CN" w:bidi="ar"/>
        </w:rPr>
        <w:t xml:space="preserve">年</w:t>
      </w:r>
      <w:r>
        <w:rPr>
          <w:rFonts w:hint="eastAsia" w:ascii="宋体" w:hAnsi="宋体" w:cs="宋体"/>
          <w:sz w:val="28"/>
          <w:szCs w:val="28"/>
          <w:shd w:val="clear" w:color="auto" w:fill="auto"/>
          <w:lang w:val="en-US" w:eastAsia="zh-CN" w:bidi="ar"/>
        </w:rPr>
        <w:t xml:space="preserve">09</w:t>
      </w:r>
      <w:r>
        <w:rPr>
          <w:rFonts w:hint="eastAsia" w:ascii="宋体" w:hAnsi="宋体" w:eastAsia="宋体" w:cs="宋体"/>
          <w:sz w:val="28"/>
          <w:szCs w:val="28"/>
          <w:shd w:val="clear" w:color="auto" w:fill="auto"/>
          <w:lang w:val="en-US" w:eastAsia="zh-CN" w:bidi="ar"/>
        </w:rPr>
        <w:t xml:space="preserve">月29日 至 </w:t>
      </w:r>
      <w:r>
        <w:rPr>
          <w:rFonts w:hint="eastAsia" w:ascii="宋体" w:hAnsi="宋体" w:cs="宋体"/>
          <w:sz w:val="28"/>
          <w:szCs w:val="28"/>
          <w:shd w:val="clear" w:color="auto" w:fill="auto"/>
          <w:lang w:val="en-US" w:eastAsia="zh-CN" w:bidi="ar"/>
        </w:rPr>
        <w:t xml:space="preserve">2025</w:t>
      </w:r>
      <w:r>
        <w:rPr>
          <w:rFonts w:hint="eastAsia" w:ascii="宋体" w:hAnsi="宋体" w:eastAsia="宋体" w:cs="宋体"/>
          <w:sz w:val="28"/>
          <w:szCs w:val="28"/>
          <w:shd w:val="clear" w:color="auto" w:fill="auto"/>
          <w:lang w:val="en-US" w:eastAsia="zh-CN" w:bidi="ar"/>
        </w:rPr>
        <w:t xml:space="preserve">年</w:t>
      </w:r>
      <w:r>
        <w:rPr>
          <w:rFonts w:hint="eastAsia" w:ascii="宋体" w:hAnsi="宋体" w:cs="宋体"/>
          <w:sz w:val="28"/>
          <w:szCs w:val="28"/>
          <w:shd w:val="clear" w:color="auto" w:fill="auto"/>
          <w:lang w:val="en-US" w:eastAsia="zh-CN" w:bidi="ar"/>
        </w:rPr>
        <w:t xml:space="preserve">10</w:t>
      </w:r>
      <w:r>
        <w:rPr>
          <w:rFonts w:hint="eastAsia" w:ascii="宋体" w:hAnsi="宋体" w:eastAsia="宋体" w:cs="宋体"/>
          <w:sz w:val="28"/>
          <w:szCs w:val="28"/>
          <w:shd w:val="clear" w:color="auto" w:fill="auto"/>
          <w:lang w:val="en-US" w:eastAsia="zh-CN" w:bidi="ar"/>
        </w:rPr>
        <w:t xml:space="preserve">月11日，每天上午00:00-12:00,下午12:00-23:59 （北京时间，法定节假日除外） </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w:t>
      </w:r>
      <w:r>
        <w:rPr>
          <w:rFonts w:hint="eastAsia" w:ascii="宋体" w:hAnsi="宋体" w:eastAsia="宋体" w:cs="宋体"/>
          <w:sz w:val="28"/>
          <w:szCs w:val="28"/>
          <w:shd w:val="clear" w:color="auto" w:fill="auto"/>
        </w:rPr>
        <w:t xml:space="preserve">凡有意参与投标的供应商须登录江苏省政府采购网首页点击“苏采云”→通过CA锁进行响应确认，并自行在招标文件有效获取期内及时下载获取。</w:t>
      </w:r>
      <w:r>
        <w:rPr>
          <w:rFonts w:hint="eastAsia" w:ascii="宋体" w:hAnsi="宋体" w:eastAsia="宋体" w:cs="宋体"/>
          <w:sz w:val="28"/>
          <w:szCs w:val="28"/>
          <w:shd w:val="clear" w:color="auto" w:fill="auto"/>
        </w:rPr>
        <w:t xml:space="preserve"> </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69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3"/>
          <w:rFonts w:hint="eastAsia" w:ascii="宋体" w:hAnsi="宋体" w:eastAsia="宋体" w:cs="宋体"/>
          <w:b w:val="0"/>
          <w:bCs w:val="0"/>
          <w:sz w:val="28"/>
          <w:szCs w:val="28"/>
          <w:shd w:val="clear" w:color="auto" w:fill="auto"/>
        </w:rPr>
        <w:t xml:space="preserve">四、提交投标文件截止时间、开标时间和地点</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cs="宋体"/>
          <w:sz w:val="28"/>
          <w:szCs w:val="28"/>
          <w:shd w:val="clear" w:color="auto" w:fill="auto"/>
          <w:lang w:eastAsia="zh-CN"/>
        </w:rPr>
        <w:t xml:space="preserve">2025</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10</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lang w:val="en-US" w:eastAsia="zh-CN"/>
        </w:rPr>
        <w:t xml:space="preserve">21</w:t>
      </w:r>
      <w:r>
        <w:rPr>
          <w:rFonts w:hint="eastAsia" w:ascii="宋体" w:hAnsi="宋体" w:eastAsia="宋体" w:cs="宋体"/>
          <w:sz w:val="28"/>
          <w:szCs w:val="28"/>
          <w:shd w:val="clear" w:color="auto" w:fill="auto"/>
        </w:rPr>
        <w:t xml:space="preserve"> 09:00 （北京时间）</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地点：“苏采云”政府采购交易系统网上开标大厅 </w:t>
      </w:r>
      <w:r/>
    </w:p>
    <w:p>
      <w:pPr>
        <w:pStyle w:val="69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3"/>
          <w:rFonts w:hint="eastAsia" w:ascii="宋体" w:hAnsi="宋体" w:eastAsia="宋体" w:cs="宋体"/>
          <w:b w:val="0"/>
          <w:bCs w:val="0"/>
          <w:sz w:val="28"/>
          <w:szCs w:val="28"/>
          <w:shd w:val="clear" w:color="auto" w:fill="auto"/>
        </w:rPr>
        <w:t xml:space="preserve">五、公告期限</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pStyle w:val="69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3"/>
          <w:rFonts w:hint="eastAsia" w:ascii="宋体" w:hAnsi="宋体" w:eastAsia="宋体" w:cs="宋体"/>
          <w:b w:val="0"/>
          <w:bCs w:val="0"/>
          <w:sz w:val="28"/>
          <w:szCs w:val="28"/>
          <w:shd w:val="clear" w:color="auto" w:fill="auto"/>
        </w:rPr>
        <w:t xml:space="preserve">六、其他补充事宜</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1.投标保证金：免收</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color w:val="auto"/>
          <w:sz w:val="28"/>
          <w:szCs w:val="28"/>
          <w:lang w:eastAsia="zh-CN"/>
        </w:rPr>
        <w:t xml:space="preserve">货物</w:t>
      </w:r>
      <w:r/>
    </w:p>
    <w:p>
      <w:pPr>
        <w:ind w:firstLine="560"/>
        <w:spacing w:line="360" w:lineRule="auto"/>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w:t>
      </w:r>
      <w:r>
        <w:rPr>
          <w:rFonts w:hint="eastAsia" w:ascii="宋体" w:hAnsi="宋体" w:eastAsia="宋体" w:cs="宋体"/>
          <w:b w:val="0"/>
          <w:bCs w:val="0"/>
          <w:color w:val="auto"/>
          <w:sz w:val="28"/>
          <w:szCs w:val="28"/>
          <w:lang w:eastAsia="zh-CN"/>
        </w:rPr>
        <w:t xml:space="preserve">工业</w:t>
      </w:r>
      <w:r/>
    </w:p>
    <w:p>
      <w:pPr>
        <w:pStyle w:val="698"/>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69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3"/>
          <w:rFonts w:hint="eastAsia" w:ascii="宋体" w:hAnsi="宋体" w:eastAsia="宋体" w:cs="宋体"/>
          <w:b w:val="0"/>
          <w:bCs w:val="0"/>
          <w:sz w:val="28"/>
          <w:szCs w:val="28"/>
          <w:shd w:val="clear" w:color="auto" w:fill="auto"/>
        </w:rPr>
        <w:t xml:space="preserve">七、对本次招标提出询问，请按以下方式联系。</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1.采购人信息 </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单位名称：南通市海门区人民医院</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单位地址：南通市海门区北京路1201号</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联系人：张先生</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联系电话：0513-82263275</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13901461168　　</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2.采购代理机构信息（如有）</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3.项目联系方式</w:t>
      </w:r>
      <w:r/>
    </w:p>
    <w:p>
      <w:pPr>
        <w:pStyle w:val="73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739"/>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jc w:val="both"/>
        <w:spacing w:line="360" w:lineRule="auto"/>
        <w:rPr>
          <w:rFonts w:hint="eastAsia" w:ascii="宋体" w:hAnsi="宋体"/>
          <w:bCs/>
          <w:sz w:val="36"/>
          <w:szCs w:val="36"/>
          <w:highlight w:val="none"/>
        </w:rPr>
      </w:pPr>
      <w:r/>
      <w:bookmarkStart w:id="1" w:name="OLE_LINK5"/>
      <w:r/>
      <w:bookmarkStart w:id="2" w:name="OLE_LINK6"/>
      <w:r/>
      <w:bookmarkStart w:id="3" w:name="OLE_LINK7"/>
      <w:r/>
      <w:r/>
    </w:p>
    <w:p>
      <w:pPr>
        <w:jc w:val="center"/>
        <w:spacing w:line="360" w:lineRule="auto"/>
        <w:rPr>
          <w:rFonts w:hint="eastAsia" w:ascii="宋体" w:hAnsi="宋体"/>
          <w:bCs/>
          <w:sz w:val="36"/>
          <w:szCs w:val="36"/>
          <w:highlight w:val="none"/>
        </w:rPr>
      </w:pPr>
      <w:r>
        <w:rPr>
          <w:rFonts w:hint="eastAsia" w:ascii="宋体" w:hAnsi="宋体"/>
          <w:bCs/>
          <w:sz w:val="36"/>
          <w:szCs w:val="36"/>
          <w:highlight w:val="none"/>
        </w:rPr>
        <w:t xml:space="preserve">第二部分  投标须知</w:t>
      </w:r>
      <w:r/>
    </w:p>
    <w:p>
      <w:pPr>
        <w:pStyle w:val="699"/>
        <w:spacing w:before="0" w:after="0" w:line="500" w:lineRule="exact"/>
        <w:rPr>
          <w:rFonts w:ascii="宋体" w:hAnsi="宋体"/>
          <w:sz w:val="28"/>
          <w:szCs w:val="28"/>
          <w:highlight w:val="none"/>
        </w:rPr>
      </w:pPr>
      <w:r/>
      <w:bookmarkStart w:id="4" w:name="_Toc20823275"/>
      <w:r/>
      <w:bookmarkStart w:id="5" w:name="_Toc513029203"/>
      <w:r/>
      <w:bookmarkStart w:id="6" w:name="_Toc120614214"/>
      <w:r/>
      <w:bookmarkStart w:id="7" w:name="_Toc16938519"/>
      <w:r>
        <w:rPr>
          <w:rFonts w:ascii="宋体" w:hAnsi="宋体"/>
          <w:sz w:val="28"/>
          <w:szCs w:val="28"/>
          <w:highlight w:val="none"/>
          <w:lang w:eastAsia="zh-CN"/>
        </w:rPr>
        <w:t xml:space="preserve">（一）</w:t>
      </w:r>
      <w:r>
        <w:rPr>
          <w:rFonts w:ascii="宋体" w:hAnsi="宋体"/>
          <w:sz w:val="28"/>
          <w:szCs w:val="28"/>
          <w:highlight w:val="none"/>
        </w:rPr>
        <w:t xml:space="preserve">总则</w:t>
      </w:r>
      <w:bookmarkEnd w:id="4"/>
      <w:r/>
      <w:bookmarkEnd w:id="5"/>
      <w:r/>
      <w:bookmarkEnd w:id="6"/>
      <w:r/>
      <w:bookmarkEnd w:id="7"/>
      <w:r/>
      <w:r/>
    </w:p>
    <w:p>
      <w:pPr>
        <w:pStyle w:val="700"/>
        <w:ind w:firstLine="560"/>
        <w:jc w:val="both"/>
        <w:spacing w:line="500" w:lineRule="exact"/>
        <w:rPr>
          <w:rFonts w:ascii="宋体" w:hAnsi="宋体" w:eastAsia="宋体"/>
          <w:b/>
          <w:bCs/>
          <w:sz w:val="28"/>
          <w:szCs w:val="28"/>
          <w:highlight w:val="none"/>
        </w:rPr>
      </w:pPr>
      <w:r/>
      <w:bookmarkStart w:id="8" w:name="_Hlt16619475"/>
      <w:r/>
      <w:bookmarkEnd w:id="8"/>
      <w:r/>
      <w:bookmarkStart w:id="9" w:name="_Toc458694821"/>
      <w:r/>
      <w:bookmarkStart w:id="10" w:name="_Toc513029204"/>
      <w:r/>
      <w:bookmarkStart w:id="11" w:name="_Toc20823276"/>
      <w:r/>
      <w:bookmarkStart w:id="12" w:name="_Toc16938520"/>
      <w:r>
        <w:rPr>
          <w:rFonts w:ascii="宋体" w:hAnsi="宋体" w:eastAsia="宋体"/>
          <w:sz w:val="28"/>
          <w:szCs w:val="28"/>
          <w:highlight w:val="none"/>
        </w:rPr>
        <w:t xml:space="preserve">1</w:t>
      </w:r>
      <w:bookmarkEnd w:id="9"/>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招标方式</w:t>
      </w:r>
      <w:bookmarkEnd w:id="10"/>
      <w:r/>
      <w:bookmarkEnd w:id="11"/>
      <w:r/>
      <w:bookmarkEnd w:id="12"/>
      <w:r/>
      <w:r/>
    </w:p>
    <w:p>
      <w:pPr>
        <w:ind w:firstLine="560"/>
        <w:spacing w:line="500" w:lineRule="exact"/>
        <w:rPr>
          <w:rFonts w:ascii="宋体" w:hAnsi="宋体"/>
          <w:sz w:val="28"/>
          <w:szCs w:val="28"/>
          <w:highlight w:val="none"/>
        </w:rPr>
      </w:pPr>
      <w:r>
        <w:rPr>
          <w:rFonts w:ascii="宋体" w:hAnsi="宋体"/>
          <w:sz w:val="28"/>
          <w:szCs w:val="28"/>
          <w:highlight w:val="none"/>
        </w:rPr>
        <w:t xml:space="preserve">1.1 本次招标采取公开招标方式，本招标文件仅适用于招标公告中所述项目。</w:t>
      </w:r>
      <w:r/>
    </w:p>
    <w:p>
      <w:pPr>
        <w:pStyle w:val="700"/>
        <w:ind w:firstLine="560"/>
        <w:jc w:val="both"/>
        <w:spacing w:line="500" w:lineRule="exact"/>
        <w:rPr>
          <w:rFonts w:ascii="宋体" w:hAnsi="宋体" w:eastAsia="宋体"/>
          <w:b/>
          <w:bCs/>
          <w:sz w:val="28"/>
          <w:szCs w:val="28"/>
          <w:highlight w:val="none"/>
        </w:rPr>
      </w:pPr>
      <w:r/>
      <w:bookmarkStart w:id="13" w:name="_Toc16938521"/>
      <w:r/>
      <w:bookmarkStart w:id="14" w:name="_Toc20823277"/>
      <w:r/>
      <w:bookmarkStart w:id="15" w:name="_Toc513029205"/>
      <w:r>
        <w:rPr>
          <w:rFonts w:ascii="宋体" w:hAnsi="宋体" w:eastAsia="宋体"/>
          <w:sz w:val="28"/>
          <w:szCs w:val="28"/>
          <w:highlight w:val="none"/>
        </w:rPr>
        <w:t xml:space="preserve">2</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合格的投标人</w:t>
      </w:r>
      <w:bookmarkEnd w:id="13"/>
      <w:r/>
      <w:bookmarkEnd w:id="14"/>
      <w:r/>
      <w:bookmarkEnd w:id="15"/>
      <w:r/>
      <w:r/>
    </w:p>
    <w:p>
      <w:pPr>
        <w:ind w:firstLine="560"/>
        <w:spacing w:line="500" w:lineRule="exact"/>
        <w:rPr>
          <w:rFonts w:ascii="宋体" w:hAnsi="宋体"/>
          <w:sz w:val="28"/>
          <w:szCs w:val="28"/>
          <w:highlight w:val="none"/>
        </w:rPr>
      </w:pPr>
      <w:r>
        <w:rPr>
          <w:rFonts w:ascii="宋体" w:hAnsi="宋体"/>
          <w:sz w:val="28"/>
          <w:szCs w:val="28"/>
          <w:highlight w:val="none"/>
        </w:rPr>
        <w:t xml:space="preserve">2.1满足招标公告中供应商的资格要求的规定。</w:t>
      </w:r>
      <w:r/>
    </w:p>
    <w:p>
      <w:pPr>
        <w:ind w:firstLine="560"/>
        <w:spacing w:line="500" w:lineRule="exact"/>
        <w:rPr>
          <w:rFonts w:ascii="宋体" w:hAnsi="宋体"/>
          <w:sz w:val="28"/>
          <w:szCs w:val="28"/>
          <w:highlight w:val="none"/>
        </w:rPr>
      </w:pPr>
      <w:r>
        <w:rPr>
          <w:rFonts w:ascii="宋体" w:hAnsi="宋体"/>
          <w:sz w:val="28"/>
          <w:szCs w:val="28"/>
          <w:highlight w:val="none"/>
        </w:rPr>
        <w:t xml:space="preserve">2.2 满足本文件实质性条款的规定。</w:t>
      </w:r>
      <w:r/>
    </w:p>
    <w:p>
      <w:pPr>
        <w:pStyle w:val="700"/>
        <w:ind w:firstLine="560"/>
        <w:jc w:val="both"/>
        <w:spacing w:line="500" w:lineRule="exact"/>
        <w:rPr>
          <w:rFonts w:ascii="宋体" w:hAnsi="宋体" w:eastAsia="宋体"/>
          <w:b/>
          <w:bCs/>
          <w:sz w:val="28"/>
          <w:szCs w:val="28"/>
          <w:highlight w:val="none"/>
        </w:rPr>
      </w:pPr>
      <w:r/>
      <w:bookmarkStart w:id="16" w:name="_Toc20823278"/>
      <w:r/>
      <w:bookmarkStart w:id="17" w:name="_Toc16938522"/>
      <w:r/>
      <w:bookmarkStart w:id="18" w:name="_Toc513029206"/>
      <w:r>
        <w:rPr>
          <w:rFonts w:ascii="宋体" w:hAnsi="宋体" w:eastAsia="宋体"/>
          <w:sz w:val="28"/>
          <w:szCs w:val="28"/>
          <w:highlight w:val="none"/>
        </w:rPr>
        <w:t xml:space="preserve">3</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适用法律</w:t>
      </w:r>
      <w:bookmarkEnd w:id="16"/>
      <w:r/>
      <w:bookmarkEnd w:id="17"/>
      <w:r/>
      <w:bookmarkEnd w:id="18"/>
      <w:r/>
      <w:r/>
    </w:p>
    <w:p>
      <w:pPr>
        <w:ind w:firstLine="560"/>
        <w:spacing w:line="500" w:lineRule="exact"/>
        <w:rPr>
          <w:rFonts w:ascii="宋体" w:hAnsi="宋体"/>
          <w:sz w:val="28"/>
          <w:szCs w:val="28"/>
          <w:highlight w:val="none"/>
        </w:rPr>
      </w:pPr>
      <w:r>
        <w:rPr>
          <w:rFonts w:ascii="宋体" w:hAnsi="宋体"/>
          <w:sz w:val="28"/>
          <w:szCs w:val="28"/>
          <w:highlight w:val="none"/>
        </w:rPr>
        <w:t xml:space="preserve">3.1 本次招标及由此产生的合同受中华人民共和国有关的法律法规制约和保护。</w:t>
      </w:r>
      <w:r/>
    </w:p>
    <w:p>
      <w:pPr>
        <w:pStyle w:val="700"/>
        <w:ind w:firstLine="560"/>
        <w:jc w:val="both"/>
        <w:spacing w:line="500" w:lineRule="exact"/>
        <w:rPr>
          <w:rFonts w:ascii="宋体" w:hAnsi="宋体" w:eastAsia="宋体"/>
          <w:b/>
          <w:bCs/>
          <w:sz w:val="28"/>
          <w:szCs w:val="28"/>
          <w:highlight w:val="none"/>
        </w:rPr>
      </w:pPr>
      <w:r/>
      <w:bookmarkStart w:id="19" w:name="_Toc462564067"/>
      <w:r/>
      <w:bookmarkStart w:id="20" w:name="_Toc513029207"/>
      <w:r/>
      <w:bookmarkStart w:id="21" w:name="_Toc16938523"/>
      <w:r/>
      <w:bookmarkStart w:id="22" w:name="_Toc20823279"/>
      <w:r>
        <w:rPr>
          <w:rFonts w:ascii="宋体" w:hAnsi="宋体" w:eastAsia="宋体"/>
          <w:sz w:val="28"/>
          <w:szCs w:val="28"/>
          <w:highlight w:val="none"/>
        </w:rPr>
        <w:t xml:space="preserve">4</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投标费用</w:t>
      </w:r>
      <w:bookmarkEnd w:id="19"/>
      <w:r/>
      <w:bookmarkEnd w:id="20"/>
      <w:r/>
      <w:bookmarkEnd w:id="21"/>
      <w:r/>
      <w:bookmarkEnd w:id="22"/>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4.1 供应商应自行承担所有与参加</w:t>
      </w:r>
      <w:r>
        <w:rPr>
          <w:rFonts w:hint="eastAsia" w:ascii="宋体" w:hAnsi="宋体"/>
          <w:bCs/>
          <w:sz w:val="28"/>
          <w:szCs w:val="28"/>
          <w:highlight w:val="none"/>
          <w:lang w:eastAsia="zh-CN"/>
        </w:rPr>
        <w:t xml:space="preserve">招标</w:t>
      </w:r>
      <w:r>
        <w:rPr>
          <w:rFonts w:hint="eastAsia" w:ascii="宋体" w:hAnsi="宋体"/>
          <w:bCs/>
          <w:sz w:val="28"/>
          <w:szCs w:val="28"/>
          <w:highlight w:val="none"/>
        </w:rPr>
        <w:t xml:space="preserve">有关的费用，无论</w:t>
      </w:r>
      <w:r>
        <w:rPr>
          <w:rFonts w:hint="eastAsia" w:ascii="宋体" w:hAnsi="宋体"/>
          <w:bCs/>
          <w:sz w:val="28"/>
          <w:szCs w:val="28"/>
          <w:highlight w:val="none"/>
          <w:lang w:eastAsia="zh-CN"/>
        </w:rPr>
        <w:t xml:space="preserve">招标</w:t>
      </w:r>
      <w:r>
        <w:rPr>
          <w:rFonts w:hint="eastAsia" w:ascii="宋体" w:hAnsi="宋体"/>
          <w:bCs/>
          <w:sz w:val="28"/>
          <w:szCs w:val="28"/>
          <w:highlight w:val="none"/>
        </w:rPr>
        <w:t xml:space="preserve">过程中的做法和结果如何，采购人在任何情况下均无义务和责任承担这些费用。</w:t>
      </w:r>
      <w:r/>
    </w:p>
    <w:p>
      <w:pPr>
        <w:ind w:firstLine="560"/>
        <w:spacing w:line="500" w:lineRule="exact"/>
        <w:rPr>
          <w:rFonts w:ascii="宋体" w:hAnsi="宋体"/>
          <w:sz w:val="28"/>
          <w:szCs w:val="28"/>
          <w:highlight w:val="none"/>
        </w:rPr>
      </w:pPr>
      <w:r>
        <w:rPr>
          <w:rFonts w:hint="eastAsia" w:ascii="宋体" w:hAnsi="宋体"/>
          <w:bCs/>
          <w:sz w:val="28"/>
          <w:szCs w:val="28"/>
          <w:highlight w:val="none"/>
        </w:rPr>
        <w:t xml:space="preserve">4.2本项目对政府采购信用档案中无不良记录的中小企业免收履约保证金。</w:t>
      </w:r>
      <w:r/>
    </w:p>
    <w:p>
      <w:pPr>
        <w:pStyle w:val="700"/>
        <w:ind w:firstLine="560"/>
        <w:jc w:val="both"/>
        <w:spacing w:line="500" w:lineRule="exact"/>
        <w:rPr>
          <w:rFonts w:ascii="宋体" w:hAnsi="宋体" w:eastAsia="宋体"/>
          <w:b/>
          <w:bCs/>
          <w:sz w:val="28"/>
          <w:szCs w:val="28"/>
          <w:highlight w:val="none"/>
        </w:rPr>
      </w:pPr>
      <w:r>
        <w:rPr>
          <w:rFonts w:ascii="宋体" w:hAnsi="宋体" w:eastAsia="宋体"/>
          <w:sz w:val="28"/>
          <w:szCs w:val="28"/>
          <w:highlight w:val="none"/>
        </w:rPr>
        <w:t xml:space="preserve">5</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招标文件的约束力</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5.1</w:t>
      </w:r>
      <w:r>
        <w:rPr>
          <w:rFonts w:ascii="宋体" w:hAnsi="宋体"/>
          <w:sz w:val="28"/>
          <w:szCs w:val="28"/>
          <w:highlight w:val="none"/>
        </w:rPr>
        <w:t xml:space="preserve"> 投标人一旦参加本项目采购活动，即被认为接受了本招标文件的规定和约束。</w:t>
      </w:r>
      <w:r/>
    </w:p>
    <w:p>
      <w:pPr>
        <w:pStyle w:val="700"/>
        <w:ind w:firstLine="560"/>
        <w:jc w:val="both"/>
        <w:spacing w:line="500" w:lineRule="exact"/>
        <w:rPr>
          <w:rFonts w:ascii="宋体" w:hAnsi="宋体" w:eastAsia="宋体"/>
          <w:sz w:val="28"/>
          <w:szCs w:val="28"/>
          <w:highlight w:val="none"/>
        </w:rPr>
      </w:pPr>
      <w:r>
        <w:rPr>
          <w:rFonts w:ascii="宋体" w:hAnsi="宋体" w:eastAsia="宋体"/>
          <w:sz w:val="28"/>
          <w:szCs w:val="28"/>
          <w:highlight w:val="none"/>
        </w:rPr>
        <w:t xml:space="preserve">6.招标文件的解释</w:t>
      </w:r>
      <w:r/>
    </w:p>
    <w:p>
      <w:pPr>
        <w:ind w:firstLine="560"/>
        <w:spacing w:line="500" w:lineRule="exact"/>
        <w:rPr>
          <w:rFonts w:ascii="宋体" w:hAnsi="宋体"/>
          <w:color w:val="ff0000"/>
          <w:sz w:val="28"/>
          <w:szCs w:val="28"/>
          <w:highlight w:val="none"/>
        </w:rPr>
      </w:pPr>
      <w:r>
        <w:rPr>
          <w:rFonts w:ascii="宋体" w:hAnsi="宋体"/>
          <w:bCs/>
          <w:sz w:val="28"/>
          <w:szCs w:val="28"/>
          <w:highlight w:val="none"/>
        </w:rPr>
        <w:t xml:space="preserve">6.1</w:t>
      </w:r>
      <w:r>
        <w:rPr>
          <w:rFonts w:ascii="宋体" w:hAnsi="宋体"/>
          <w:sz w:val="28"/>
          <w:szCs w:val="28"/>
          <w:highlight w:val="none"/>
        </w:rPr>
        <w:t xml:space="preserve">招标文件需求部分（供应商资格要求、项目需求、商务技术评分标准）由采购人解释，其它部分由</w:t>
      </w:r>
      <w:r>
        <w:rPr>
          <w:rFonts w:hint="eastAsia" w:ascii="宋体" w:hAnsi="宋体"/>
          <w:sz w:val="28"/>
          <w:szCs w:val="28"/>
          <w:highlight w:val="none"/>
        </w:rPr>
        <w:t xml:space="preserve">采购代理机构</w:t>
      </w:r>
      <w:r>
        <w:rPr>
          <w:rFonts w:ascii="宋体" w:hAnsi="宋体"/>
          <w:sz w:val="28"/>
          <w:szCs w:val="28"/>
          <w:highlight w:val="none"/>
        </w:rPr>
        <w:t xml:space="preserve">解释。</w:t>
      </w:r>
      <w:r/>
    </w:p>
    <w:p>
      <w:pPr>
        <w:pStyle w:val="699"/>
        <w:spacing w:before="0" w:after="0" w:line="500" w:lineRule="exact"/>
        <w:rPr>
          <w:rFonts w:ascii="宋体" w:hAnsi="宋体"/>
          <w:sz w:val="28"/>
          <w:szCs w:val="28"/>
          <w:highlight w:val="none"/>
        </w:rPr>
      </w:pPr>
      <w:r/>
      <w:bookmarkStart w:id="23" w:name="_Toc120614215"/>
      <w:r/>
      <w:bookmarkStart w:id="24" w:name="_Toc513029209"/>
      <w:r/>
      <w:bookmarkStart w:id="25" w:name="_Toc16938525"/>
      <w:r/>
      <w:bookmarkStart w:id="26" w:name="_Toc20823281"/>
      <w:r>
        <w:rPr>
          <w:rFonts w:ascii="宋体" w:hAnsi="宋体"/>
          <w:sz w:val="28"/>
          <w:szCs w:val="28"/>
          <w:highlight w:val="none"/>
          <w:lang w:eastAsia="zh-CN"/>
        </w:rPr>
        <w:t xml:space="preserve">（二）</w:t>
      </w:r>
      <w:r>
        <w:rPr>
          <w:rFonts w:ascii="宋体" w:hAnsi="宋体"/>
          <w:sz w:val="28"/>
          <w:szCs w:val="28"/>
          <w:highlight w:val="none"/>
        </w:rPr>
        <w:t xml:space="preserve">招标文件</w:t>
      </w:r>
      <w:bookmarkEnd w:id="23"/>
      <w:r/>
      <w:bookmarkEnd w:id="24"/>
      <w:r/>
      <w:bookmarkEnd w:id="25"/>
      <w:r/>
      <w:bookmarkEnd w:id="26"/>
      <w:r/>
      <w:r/>
    </w:p>
    <w:p>
      <w:pPr>
        <w:pStyle w:val="700"/>
        <w:ind w:firstLine="560"/>
        <w:jc w:val="both"/>
        <w:spacing w:line="500" w:lineRule="exact"/>
        <w:rPr>
          <w:rFonts w:ascii="宋体" w:hAnsi="宋体" w:eastAsia="宋体"/>
          <w:b/>
          <w:bCs/>
          <w:sz w:val="28"/>
          <w:szCs w:val="28"/>
          <w:highlight w:val="none"/>
        </w:rPr>
      </w:pPr>
      <w:r/>
      <w:bookmarkStart w:id="27" w:name="_Toc513029210"/>
      <w:r/>
      <w:bookmarkStart w:id="28" w:name="_Toc16938526"/>
      <w:r/>
      <w:bookmarkStart w:id="29" w:name="_Toc20823282"/>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招标文件构成</w:t>
      </w:r>
      <w:bookmarkEnd w:id="27"/>
      <w:r/>
      <w:bookmarkEnd w:id="28"/>
      <w:r/>
      <w:bookmarkEnd w:id="29"/>
      <w:r/>
      <w:r/>
    </w:p>
    <w:p>
      <w:pPr>
        <w:ind w:firstLine="560"/>
        <w:spacing w:line="500" w:lineRule="exact"/>
        <w:rPr>
          <w:rFonts w:ascii="宋体" w:hAnsi="宋体"/>
          <w:sz w:val="28"/>
          <w:szCs w:val="28"/>
          <w:highlight w:val="none"/>
        </w:rPr>
      </w:pPr>
      <w:r>
        <w:rPr>
          <w:rFonts w:ascii="宋体" w:hAnsi="宋体"/>
          <w:bCs/>
          <w:sz w:val="28"/>
          <w:szCs w:val="28"/>
          <w:highlight w:val="none"/>
        </w:rPr>
        <w:t xml:space="preserve">1.1</w:t>
      </w:r>
      <w:r>
        <w:rPr>
          <w:rFonts w:ascii="宋体" w:hAnsi="宋体"/>
          <w:sz w:val="28"/>
          <w:szCs w:val="28"/>
          <w:highlight w:val="none"/>
        </w:rPr>
        <w:t xml:space="preserve"> 招标文件由以下部分组成：</w:t>
      </w:r>
      <w:r/>
    </w:p>
    <w:p>
      <w:pPr>
        <w:ind w:firstLine="42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（1）</w:t>
      </w:r>
      <w:r>
        <w:rPr>
          <w:rFonts w:hint="eastAsia" w:ascii="宋体" w:hAnsi="宋体"/>
          <w:sz w:val="28"/>
          <w:szCs w:val="28"/>
          <w:highlight w:val="none"/>
          <w:lang w:eastAsia="zh-CN"/>
        </w:rPr>
        <w:t xml:space="preserve">招标公告</w:t>
      </w:r>
      <w:r/>
    </w:p>
    <w:p>
      <w:pPr>
        <w:ind w:firstLine="420"/>
        <w:spacing w:line="500" w:lineRule="exact"/>
        <w:rPr>
          <w:rFonts w:ascii="宋体" w:hAnsi="宋体"/>
          <w:sz w:val="28"/>
          <w:szCs w:val="28"/>
          <w:highlight w:val="none"/>
        </w:rPr>
      </w:pPr>
      <w:r>
        <w:rPr>
          <w:rFonts w:ascii="宋体" w:hAnsi="宋体"/>
          <w:sz w:val="28"/>
          <w:szCs w:val="28"/>
          <w:highlight w:val="none"/>
        </w:rPr>
        <w:t xml:space="preserve">（2）投标须知</w:t>
      </w:r>
      <w:r/>
    </w:p>
    <w:p>
      <w:pPr>
        <w:ind w:firstLine="420"/>
        <w:spacing w:line="500" w:lineRule="exact"/>
        <w:rPr>
          <w:rFonts w:ascii="宋体" w:hAnsi="宋体"/>
          <w:sz w:val="28"/>
          <w:szCs w:val="28"/>
          <w:highlight w:val="none"/>
        </w:rPr>
      </w:pPr>
      <w:r>
        <w:rPr>
          <w:rFonts w:ascii="宋体" w:hAnsi="宋体"/>
          <w:sz w:val="28"/>
          <w:szCs w:val="28"/>
          <w:highlight w:val="none"/>
        </w:rPr>
        <w:t xml:space="preserve">（3）项目需求</w:t>
      </w:r>
      <w:r/>
    </w:p>
    <w:p>
      <w:pPr>
        <w:ind w:firstLine="420"/>
        <w:spacing w:line="500" w:lineRule="exact"/>
        <w:rPr>
          <w:rFonts w:ascii="宋体" w:hAnsi="宋体"/>
          <w:sz w:val="28"/>
          <w:szCs w:val="28"/>
          <w:highlight w:val="none"/>
        </w:rPr>
      </w:pPr>
      <w:r>
        <w:rPr>
          <w:rFonts w:ascii="宋体" w:hAnsi="宋体"/>
          <w:sz w:val="28"/>
          <w:szCs w:val="28"/>
          <w:highlight w:val="none"/>
        </w:rPr>
        <w:t xml:space="preserve">（4）开标和评标</w:t>
      </w:r>
      <w:r/>
    </w:p>
    <w:p>
      <w:pPr>
        <w:ind w:firstLine="420"/>
        <w:spacing w:line="500" w:lineRule="exact"/>
        <w:rPr>
          <w:rFonts w:ascii="宋体" w:hAnsi="宋体"/>
          <w:sz w:val="28"/>
          <w:szCs w:val="28"/>
          <w:highlight w:val="none"/>
        </w:rPr>
      </w:pPr>
      <w:r>
        <w:rPr>
          <w:rFonts w:ascii="宋体" w:hAnsi="宋体"/>
          <w:sz w:val="28"/>
          <w:szCs w:val="28"/>
          <w:highlight w:val="none"/>
        </w:rPr>
        <w:t xml:space="preserve">（5）投标文件组成</w:t>
      </w:r>
      <w:r/>
    </w:p>
    <w:p>
      <w:pPr>
        <w:ind w:firstLine="420"/>
        <w:spacing w:line="500" w:lineRule="exact"/>
        <w:rPr>
          <w:rFonts w:ascii="宋体" w:hAnsi="宋体"/>
          <w:sz w:val="28"/>
          <w:szCs w:val="28"/>
          <w:highlight w:val="none"/>
        </w:rPr>
      </w:pPr>
      <w:r>
        <w:rPr>
          <w:rFonts w:ascii="宋体" w:hAnsi="宋体"/>
          <w:sz w:val="28"/>
          <w:szCs w:val="28"/>
          <w:highlight w:val="none"/>
        </w:rPr>
        <w:t xml:space="preserve">（6）附件（如有）</w:t>
      </w:r>
      <w:r/>
    </w:p>
    <w:p>
      <w:pPr>
        <w:ind w:firstLine="560"/>
        <w:spacing w:line="500" w:lineRule="exact"/>
        <w:rPr>
          <w:rFonts w:ascii="宋体" w:hAnsi="宋体"/>
          <w:sz w:val="28"/>
          <w:szCs w:val="28"/>
          <w:highlight w:val="none"/>
        </w:rPr>
      </w:pPr>
      <w:r>
        <w:rPr>
          <w:rFonts w:ascii="宋体" w:hAnsi="宋体"/>
          <w:sz w:val="28"/>
          <w:szCs w:val="28"/>
          <w:highlight w:val="none"/>
        </w:rPr>
        <w:t xml:space="preserve">请仔细检查招标文件是否齐全，如有缺漏请立即与</w:t>
      </w:r>
      <w:r>
        <w:rPr>
          <w:rFonts w:hint="eastAsia" w:ascii="宋体" w:hAnsi="宋体"/>
          <w:sz w:val="28"/>
          <w:szCs w:val="28"/>
          <w:highlight w:val="none"/>
        </w:rPr>
        <w:t xml:space="preserve">采购人或采购代理机构</w:t>
      </w:r>
      <w:r>
        <w:rPr>
          <w:rFonts w:ascii="宋体" w:hAnsi="宋体"/>
          <w:sz w:val="28"/>
          <w:szCs w:val="28"/>
          <w:highlight w:val="none"/>
        </w:rPr>
        <w:t xml:space="preserve">联系解决。</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1.2</w:t>
      </w:r>
      <w:r>
        <w:rPr>
          <w:rFonts w:ascii="宋体" w:hAnsi="宋体"/>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0"/>
        <w:ind w:firstLine="560"/>
        <w:jc w:val="both"/>
        <w:spacing w:line="500" w:lineRule="exact"/>
        <w:rPr>
          <w:rFonts w:ascii="宋体" w:hAnsi="宋体" w:eastAsia="宋体"/>
          <w:b/>
          <w:bCs/>
          <w:sz w:val="28"/>
          <w:szCs w:val="28"/>
          <w:highlight w:val="none"/>
        </w:rPr>
      </w:pPr>
      <w:r/>
      <w:bookmarkStart w:id="30" w:name="_Toc513029211"/>
      <w:r/>
      <w:bookmarkStart w:id="31" w:name="_Toc462564070"/>
      <w:r/>
      <w:bookmarkStart w:id="32" w:name="_Toc20823283"/>
      <w:r/>
      <w:bookmarkStart w:id="33" w:name="_Toc16938527"/>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招标文件的澄清</w:t>
      </w:r>
      <w:bookmarkEnd w:id="30"/>
      <w:r/>
      <w:bookmarkEnd w:id="31"/>
      <w:r/>
      <w:bookmarkEnd w:id="32"/>
      <w:r/>
      <w:bookmarkEnd w:id="33"/>
      <w:r/>
      <w:r/>
    </w:p>
    <w:p>
      <w:pPr>
        <w:ind w:firstLine="560"/>
        <w:spacing w:line="500" w:lineRule="exact"/>
        <w:rPr>
          <w:rFonts w:ascii="宋体" w:hAnsi="宋体"/>
          <w:sz w:val="28"/>
          <w:szCs w:val="28"/>
          <w:highlight w:val="none"/>
        </w:rPr>
      </w:pPr>
      <w:r>
        <w:rPr>
          <w:rFonts w:ascii="宋体" w:hAnsi="宋体"/>
          <w:bCs/>
          <w:sz w:val="28"/>
          <w:szCs w:val="28"/>
          <w:highlight w:val="none"/>
        </w:rPr>
        <w:t xml:space="preserve">2.1</w:t>
      </w:r>
      <w:r>
        <w:rPr>
          <w:rFonts w:ascii="宋体" w:hAnsi="宋体"/>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sz w:val="28"/>
          <w:szCs w:val="28"/>
          <w:highlight w:val="none"/>
        </w:rPr>
      </w:pPr>
      <w:r>
        <w:rPr>
          <w:rFonts w:ascii="宋体" w:hAnsi="宋体"/>
          <w:sz w:val="28"/>
          <w:szCs w:val="28"/>
          <w:highlight w:val="none"/>
        </w:rPr>
        <w:t xml:space="preserve">2.2采购人视情组织答疑会</w:t>
      </w:r>
      <w:r/>
    </w:p>
    <w:p>
      <w:pPr>
        <w:pStyle w:val="700"/>
        <w:ind w:firstLine="560"/>
        <w:jc w:val="both"/>
        <w:spacing w:line="500" w:lineRule="exact"/>
        <w:rPr>
          <w:rFonts w:ascii="宋体" w:hAnsi="宋体" w:eastAsia="宋体"/>
          <w:b/>
          <w:bCs/>
          <w:sz w:val="28"/>
          <w:szCs w:val="28"/>
          <w:highlight w:val="none"/>
        </w:rPr>
      </w:pPr>
      <w:r/>
      <w:bookmarkStart w:id="34" w:name="_Toc462564071"/>
      <w:r/>
      <w:bookmarkStart w:id="35" w:name="_Toc513029212"/>
      <w:r/>
      <w:bookmarkStart w:id="36" w:name="_Toc20823284"/>
      <w:r/>
      <w:bookmarkStart w:id="37" w:name="_Toc16938528"/>
      <w:r>
        <w:rPr>
          <w:rFonts w:ascii="宋体" w:hAnsi="宋体" w:eastAsia="宋体"/>
          <w:sz w:val="28"/>
          <w:szCs w:val="28"/>
          <w:highlight w:val="none"/>
          <w:lang w:eastAsia="zh-CN"/>
        </w:rPr>
        <w:t xml:space="preserve">3.</w:t>
      </w:r>
      <w:r>
        <w:rPr>
          <w:rFonts w:ascii="宋体" w:hAnsi="宋体" w:eastAsia="宋体"/>
          <w:sz w:val="28"/>
          <w:szCs w:val="28"/>
          <w:highlight w:val="none"/>
        </w:rPr>
        <w:t xml:space="preserve">招标文件的修改</w:t>
      </w:r>
      <w:bookmarkEnd w:id="34"/>
      <w:r/>
      <w:bookmarkEnd w:id="35"/>
      <w:r/>
      <w:bookmarkEnd w:id="36"/>
      <w:r/>
      <w:bookmarkEnd w:id="37"/>
      <w:r/>
      <w:r/>
    </w:p>
    <w:p>
      <w:pPr>
        <w:ind w:firstLine="560"/>
        <w:spacing w:line="500" w:lineRule="exact"/>
        <w:rPr>
          <w:rFonts w:ascii="宋体" w:hAnsi="宋体"/>
          <w:sz w:val="28"/>
          <w:szCs w:val="28"/>
          <w:highlight w:val="none"/>
        </w:rPr>
      </w:pPr>
      <w:r>
        <w:rPr>
          <w:rFonts w:ascii="宋体" w:hAnsi="宋体"/>
          <w:bCs/>
          <w:sz w:val="28"/>
          <w:szCs w:val="28"/>
          <w:highlight w:val="none"/>
        </w:rPr>
        <w:t xml:space="preserve">3.1</w:t>
      </w:r>
      <w:r>
        <w:rPr>
          <w:rFonts w:ascii="宋体" w:hAnsi="宋体"/>
          <w:sz w:val="28"/>
          <w:szCs w:val="28"/>
          <w:highlight w:val="none"/>
        </w:rPr>
        <w:t xml:space="preserve"> 在投标截止时间前，</w:t>
      </w:r>
      <w:r>
        <w:rPr>
          <w:rFonts w:hint="eastAsia" w:ascii="宋体" w:hAnsi="宋体"/>
          <w:sz w:val="28"/>
          <w:szCs w:val="28"/>
          <w:highlight w:val="none"/>
        </w:rPr>
        <w:t xml:space="preserve">采购人或采购代理机构</w:t>
      </w:r>
      <w:r>
        <w:rPr>
          <w:rFonts w:ascii="宋体" w:hAnsi="宋体"/>
          <w:sz w:val="28"/>
          <w:szCs w:val="28"/>
          <w:highlight w:val="none"/>
        </w:rPr>
        <w:t xml:space="preserve">可以对招标文件进行修改。</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3.2 </w:t>
      </w:r>
      <w:r>
        <w:rPr>
          <w:rFonts w:hint="eastAsia" w:ascii="宋体" w:hAnsi="宋体"/>
          <w:sz w:val="28"/>
          <w:szCs w:val="28"/>
          <w:highlight w:val="none"/>
        </w:rPr>
        <w:t xml:space="preserve">采购人或采购代理机构</w:t>
      </w:r>
      <w:r>
        <w:rPr>
          <w:rFonts w:ascii="宋体" w:hAnsi="宋体"/>
          <w:sz w:val="28"/>
          <w:szCs w:val="28"/>
          <w:highlight w:val="none"/>
        </w:rPr>
        <w:t xml:space="preserve">有权按照法定的要求推迟投标截止日期和开标日期。</w:t>
      </w:r>
      <w:r/>
    </w:p>
    <w:p>
      <w:pPr>
        <w:ind w:firstLine="560"/>
        <w:spacing w:line="500" w:lineRule="exact"/>
        <w:rPr>
          <w:rFonts w:hint="eastAsia" w:ascii="宋体" w:hAnsi="宋体"/>
          <w:sz w:val="28"/>
          <w:szCs w:val="28"/>
          <w:highlight w:val="none"/>
        </w:rPr>
      </w:pPr>
      <w:r>
        <w:rPr>
          <w:rFonts w:ascii="宋体" w:hAnsi="宋体"/>
          <w:bCs/>
          <w:sz w:val="28"/>
          <w:szCs w:val="28"/>
          <w:highlight w:val="none"/>
        </w:rPr>
        <w:t xml:space="preserve">3.3 </w:t>
      </w:r>
      <w:r>
        <w:rPr>
          <w:rFonts w:ascii="宋体" w:hAnsi="宋体"/>
          <w:sz w:val="28"/>
          <w:szCs w:val="28"/>
          <w:highlight w:val="none"/>
        </w:rPr>
        <w:t xml:space="preserve">招标文件的修改将在</w:t>
      </w:r>
      <w:r>
        <w:rPr>
          <w:rFonts w:hint="eastAsia" w:ascii="宋体" w:hAnsi="宋体"/>
          <w:sz w:val="28"/>
          <w:szCs w:val="28"/>
          <w:highlight w:val="none"/>
        </w:rPr>
        <w:t xml:space="preserve">江苏政府采购网</w:t>
      </w:r>
      <w:r>
        <w:rPr>
          <w:rFonts w:ascii="宋体" w:hAnsi="宋体"/>
          <w:sz w:val="28"/>
          <w:szCs w:val="28"/>
          <w:highlight w:val="none"/>
        </w:rPr>
        <w:t xml:space="preserve">公布，补充文件将作为招标文件的组成部分，并对投标人具有约束力。</w:t>
      </w:r>
      <w:r/>
    </w:p>
    <w:p>
      <w:pPr>
        <w:ind w:firstLine="560"/>
        <w:spacing w:line="500" w:lineRule="exact"/>
        <w:rPr>
          <w:rFonts w:hint="eastAsia" w:ascii="宋体" w:hAnsi="宋体"/>
          <w:sz w:val="28"/>
          <w:szCs w:val="28"/>
          <w:highlight w:val="none"/>
        </w:rPr>
      </w:pPr>
      <w:r>
        <w:rPr>
          <w:rFonts w:hint="eastAsia" w:ascii="宋体" w:hAnsi="宋体"/>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sz w:val="28"/>
          <w:szCs w:val="28"/>
          <w:highlight w:val="none"/>
        </w:rPr>
        <w:t xml:space="preserve">投标人</w:t>
      </w:r>
      <w:r>
        <w:rPr>
          <w:rFonts w:hint="eastAsia" w:ascii="宋体" w:hAnsi="宋体"/>
          <w:sz w:val="28"/>
          <w:szCs w:val="28"/>
          <w:highlight w:val="none"/>
        </w:rPr>
        <w:t xml:space="preserve">。发布本项目的“更正（澄清）公告”后采购代理机构已尽通知义务。敬请各潜</w:t>
      </w:r>
      <w:r>
        <w:rPr>
          <w:rFonts w:ascii="宋体" w:hAnsi="宋体"/>
          <w:sz w:val="28"/>
          <w:szCs w:val="28"/>
          <w:highlight w:val="none"/>
        </w:rPr>
        <w:t xml:space="preserve">投标人</w:t>
      </w:r>
      <w:r>
        <w:rPr>
          <w:rFonts w:hint="eastAsia" w:ascii="宋体" w:hAnsi="宋体"/>
          <w:sz w:val="28"/>
          <w:szCs w:val="28"/>
          <w:highlight w:val="none"/>
        </w:rPr>
        <w:t xml:space="preserve">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投标人</w:t>
      </w:r>
      <w:r>
        <w:rPr>
          <w:rFonts w:hint="eastAsia" w:ascii="宋体" w:hAnsi="宋体"/>
          <w:sz w:val="28"/>
          <w:szCs w:val="28"/>
          <w:highlight w:val="none"/>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sz w:val="28"/>
          <w:szCs w:val="28"/>
          <w:highlight w:val="none"/>
        </w:rPr>
        <w:t xml:space="preserve">投标人</w:t>
      </w:r>
      <w:r>
        <w:rPr>
          <w:rFonts w:hint="eastAsia" w:ascii="宋体" w:hAnsi="宋体"/>
          <w:sz w:val="28"/>
          <w:szCs w:val="28"/>
          <w:highlight w:val="none"/>
        </w:rPr>
        <w:t xml:space="preserve">自负。</w:t>
      </w:r>
      <w:r/>
    </w:p>
    <w:p>
      <w:pPr>
        <w:pStyle w:val="699"/>
        <w:spacing w:before="0" w:after="0" w:line="500" w:lineRule="exact"/>
        <w:rPr>
          <w:rFonts w:ascii="宋体" w:hAnsi="宋体"/>
          <w:sz w:val="28"/>
          <w:szCs w:val="28"/>
          <w:highlight w:val="none"/>
        </w:rPr>
      </w:pPr>
      <w:r/>
      <w:bookmarkStart w:id="38" w:name="_Toc513029213"/>
      <w:r/>
      <w:bookmarkStart w:id="39" w:name="_Toc120614216"/>
      <w:r/>
      <w:bookmarkStart w:id="40" w:name="_Toc20823285"/>
      <w:r/>
      <w:bookmarkStart w:id="41" w:name="_Toc16938529"/>
      <w:r/>
      <w:bookmarkStart w:id="42" w:name="_Toc462564072"/>
      <w:r>
        <w:rPr>
          <w:rFonts w:ascii="宋体" w:hAnsi="宋体"/>
          <w:sz w:val="28"/>
          <w:szCs w:val="28"/>
          <w:highlight w:val="none"/>
          <w:lang w:eastAsia="zh-CN"/>
        </w:rPr>
        <w:t xml:space="preserve">（三）</w:t>
      </w:r>
      <w:r>
        <w:rPr>
          <w:rFonts w:ascii="宋体" w:hAnsi="宋体"/>
          <w:sz w:val="28"/>
          <w:szCs w:val="28"/>
          <w:highlight w:val="none"/>
        </w:rPr>
        <w:t xml:space="preserve">投标文件的编制</w:t>
      </w:r>
      <w:bookmarkEnd w:id="38"/>
      <w:r/>
      <w:bookmarkEnd w:id="39"/>
      <w:r/>
      <w:bookmarkEnd w:id="40"/>
      <w:r/>
      <w:bookmarkEnd w:id="41"/>
      <w:r/>
      <w:bookmarkEnd w:id="42"/>
      <w:r/>
      <w:r/>
    </w:p>
    <w:p>
      <w:pPr>
        <w:pStyle w:val="700"/>
        <w:ind w:firstLine="560"/>
        <w:jc w:val="both"/>
        <w:spacing w:line="500" w:lineRule="exact"/>
        <w:rPr>
          <w:rFonts w:ascii="宋体" w:hAnsi="宋体" w:eastAsia="宋体"/>
          <w:bCs/>
          <w:sz w:val="28"/>
          <w:szCs w:val="28"/>
          <w:highlight w:val="none"/>
        </w:rPr>
      </w:pPr>
      <w:r/>
      <w:bookmarkStart w:id="43" w:name="_Toc462564073"/>
      <w:r/>
      <w:bookmarkStart w:id="44" w:name="_Toc16938530"/>
      <w:r/>
      <w:bookmarkStart w:id="45" w:name="_Toc513029214"/>
      <w:r/>
      <w:bookmarkStart w:id="46" w:name="_Toc20823286"/>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投标文件的语言及度量衡单位</w:t>
      </w:r>
      <w:bookmarkEnd w:id="43"/>
      <w:r/>
      <w:bookmarkEnd w:id="44"/>
      <w:r/>
      <w:bookmarkEnd w:id="45"/>
      <w:r/>
      <w:bookmarkEnd w:id="46"/>
      <w:r/>
      <w:r/>
    </w:p>
    <w:p>
      <w:pPr>
        <w:ind w:firstLine="560"/>
        <w:spacing w:line="500" w:lineRule="exact"/>
        <w:rPr>
          <w:rFonts w:ascii="宋体" w:hAnsi="宋体"/>
          <w:sz w:val="28"/>
          <w:szCs w:val="28"/>
          <w:highlight w:val="none"/>
        </w:rPr>
      </w:pPr>
      <w:r>
        <w:rPr>
          <w:rFonts w:ascii="宋体" w:hAnsi="宋体"/>
          <w:bCs/>
          <w:sz w:val="28"/>
          <w:szCs w:val="28"/>
          <w:highlight w:val="none"/>
        </w:rPr>
        <w:t xml:space="preserve">1.1</w:t>
      </w:r>
      <w:r>
        <w:rPr>
          <w:rFonts w:ascii="宋体" w:hAnsi="宋体"/>
          <w:sz w:val="28"/>
          <w:szCs w:val="28"/>
          <w:highlight w:val="none"/>
        </w:rPr>
        <w:t xml:space="preserve"> 投标人提交的投标文件以及投标人与</w:t>
      </w:r>
      <w:r>
        <w:rPr>
          <w:rFonts w:hint="eastAsia" w:ascii="宋体" w:hAnsi="宋体"/>
          <w:sz w:val="28"/>
          <w:szCs w:val="28"/>
          <w:highlight w:val="none"/>
        </w:rPr>
        <w:t xml:space="preserve">采购人或采购代理机构</w:t>
      </w:r>
      <w:r>
        <w:rPr>
          <w:rFonts w:ascii="宋体" w:hAnsi="宋体"/>
          <w:sz w:val="28"/>
          <w:szCs w:val="28"/>
          <w:highlight w:val="none"/>
        </w:rPr>
        <w:t xml:space="preserve">就有关投标的所有来往通知、函件和文件均应使用</w:t>
      </w:r>
      <w:r>
        <w:rPr>
          <w:rFonts w:ascii="宋体" w:hAnsi="宋体"/>
          <w:bCs/>
          <w:sz w:val="28"/>
          <w:szCs w:val="28"/>
          <w:highlight w:val="none"/>
        </w:rPr>
        <w:t xml:space="preserve">简体中文</w:t>
      </w:r>
      <w:r>
        <w:rPr>
          <w:rFonts w:ascii="宋体" w:hAnsi="宋体"/>
          <w:sz w:val="28"/>
          <w:szCs w:val="28"/>
          <w:highlight w:val="none"/>
        </w:rPr>
        <w:t xml:space="preserve">。</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1.2</w:t>
      </w:r>
      <w:r>
        <w:rPr>
          <w:rFonts w:ascii="宋体" w:hAnsi="宋体"/>
          <w:sz w:val="28"/>
          <w:szCs w:val="28"/>
          <w:highlight w:val="none"/>
        </w:rPr>
        <w:t xml:space="preserve"> 除技术性能另有规定外，投标文件所使用的度量衡单位，均须采用国家法定计量单位。</w:t>
      </w:r>
      <w:r/>
    </w:p>
    <w:p>
      <w:pPr>
        <w:pStyle w:val="700"/>
        <w:ind w:firstLine="560"/>
        <w:jc w:val="both"/>
        <w:spacing w:line="500" w:lineRule="exact"/>
        <w:rPr>
          <w:rFonts w:ascii="宋体" w:hAnsi="宋体" w:eastAsia="宋体"/>
          <w:b/>
          <w:bCs/>
          <w:sz w:val="28"/>
          <w:szCs w:val="28"/>
          <w:highlight w:val="none"/>
        </w:rPr>
      </w:pPr>
      <w:r/>
      <w:bookmarkStart w:id="47" w:name="_Toc513029215"/>
      <w:r/>
      <w:bookmarkStart w:id="48" w:name="_Toc16938531"/>
      <w:r/>
      <w:bookmarkStart w:id="49" w:name="_Toc20823287"/>
      <w:r/>
      <w:bookmarkStart w:id="50" w:name="_Toc462564074"/>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投标文件构成</w:t>
      </w:r>
      <w:bookmarkEnd w:id="47"/>
      <w:r/>
      <w:bookmarkEnd w:id="48"/>
      <w:r/>
      <w:bookmarkEnd w:id="49"/>
      <w:r/>
      <w:bookmarkEnd w:id="50"/>
      <w:r/>
      <w:r/>
    </w:p>
    <w:p>
      <w:pPr>
        <w:ind w:firstLine="560"/>
        <w:spacing w:line="500" w:lineRule="exact"/>
        <w:rPr>
          <w:rFonts w:ascii="宋体" w:hAnsi="宋体"/>
          <w:sz w:val="28"/>
          <w:szCs w:val="28"/>
          <w:highlight w:val="none"/>
        </w:rPr>
      </w:pPr>
      <w:r>
        <w:rPr>
          <w:rFonts w:ascii="宋体" w:hAnsi="宋体"/>
          <w:bCs/>
          <w:sz w:val="28"/>
          <w:szCs w:val="28"/>
          <w:highlight w:val="none"/>
        </w:rPr>
        <w:t xml:space="preserve">2.1</w:t>
      </w:r>
      <w:r>
        <w:rPr>
          <w:rFonts w:ascii="宋体" w:hAnsi="宋体"/>
          <w:sz w:val="28"/>
          <w:szCs w:val="28"/>
          <w:highlight w:val="none"/>
        </w:rPr>
        <w:t xml:space="preserve"> 投标人编写的投标文件应包括资格审查证明材料文件</w:t>
      </w:r>
      <w:r>
        <w:rPr>
          <w:rFonts w:hint="eastAsia" w:ascii="宋体" w:hAnsi="宋体"/>
          <w:sz w:val="28"/>
          <w:szCs w:val="28"/>
          <w:highlight w:val="none"/>
        </w:rPr>
        <w:t xml:space="preserve">，</w:t>
      </w:r>
      <w:r>
        <w:rPr>
          <w:rFonts w:ascii="宋体" w:hAnsi="宋体"/>
          <w:sz w:val="28"/>
          <w:szCs w:val="28"/>
          <w:highlight w:val="none"/>
        </w:rPr>
        <w:t xml:space="preserve">商务</w:t>
      </w:r>
      <w:r>
        <w:rPr>
          <w:rFonts w:hint="eastAsia" w:ascii="宋体" w:hAnsi="宋体"/>
          <w:sz w:val="28"/>
          <w:szCs w:val="28"/>
          <w:highlight w:val="none"/>
        </w:rPr>
        <w:t xml:space="preserve">、</w:t>
      </w:r>
      <w:r>
        <w:rPr>
          <w:rFonts w:ascii="宋体" w:hAnsi="宋体"/>
          <w:sz w:val="28"/>
          <w:szCs w:val="28"/>
          <w:highlight w:val="none"/>
        </w:rPr>
        <w:t xml:space="preserve">技术标文件</w:t>
      </w:r>
      <w:r>
        <w:rPr>
          <w:rFonts w:hint="eastAsia" w:ascii="宋体" w:hAnsi="宋体"/>
          <w:sz w:val="28"/>
          <w:szCs w:val="28"/>
          <w:highlight w:val="none"/>
        </w:rPr>
        <w:t xml:space="preserve">，</w:t>
      </w:r>
      <w:r>
        <w:rPr>
          <w:rFonts w:ascii="宋体" w:hAnsi="宋体"/>
          <w:sz w:val="28"/>
          <w:szCs w:val="28"/>
          <w:highlight w:val="none"/>
        </w:rPr>
        <w:t xml:space="preserve">价格标文件。供应商按“第五部分 投标文件组成”要求编写投标文件</w:t>
      </w:r>
      <w:r/>
    </w:p>
    <w:p>
      <w:pPr>
        <w:pStyle w:val="700"/>
        <w:ind w:firstLine="560"/>
        <w:jc w:val="both"/>
        <w:spacing w:line="500" w:lineRule="exact"/>
        <w:rPr>
          <w:rFonts w:ascii="宋体" w:hAnsi="宋体" w:eastAsia="宋体"/>
          <w:b/>
          <w:bCs/>
          <w:sz w:val="28"/>
          <w:szCs w:val="28"/>
          <w:highlight w:val="none"/>
        </w:rPr>
      </w:pPr>
      <w:r/>
      <w:bookmarkStart w:id="51" w:name="_Hlt26668975"/>
      <w:r/>
      <w:bookmarkEnd w:id="51"/>
      <w:r/>
      <w:bookmarkStart w:id="52" w:name="_Hlt26670360"/>
      <w:r/>
      <w:bookmarkEnd w:id="52"/>
      <w:r/>
      <w:bookmarkStart w:id="53" w:name="_Hlt26954838"/>
      <w:r/>
      <w:bookmarkEnd w:id="53"/>
      <w:r/>
      <w:bookmarkStart w:id="54" w:name="_Toc14577360"/>
      <w:r/>
      <w:bookmarkStart w:id="55" w:name="_Toc49090511"/>
      <w:r>
        <w:rPr>
          <w:rFonts w:ascii="宋体" w:hAnsi="宋体" w:eastAsia="宋体"/>
          <w:sz w:val="28"/>
          <w:szCs w:val="28"/>
          <w:highlight w:val="none"/>
          <w:lang w:eastAsia="zh-CN"/>
        </w:rPr>
        <w:t xml:space="preserve">3.</w:t>
      </w:r>
      <w:r>
        <w:rPr>
          <w:rFonts w:ascii="宋体" w:hAnsi="宋体" w:eastAsia="宋体"/>
          <w:sz w:val="28"/>
          <w:szCs w:val="28"/>
          <w:highlight w:val="none"/>
        </w:rPr>
        <w:t xml:space="preserve">投标有效期</w:t>
      </w:r>
      <w:bookmarkEnd w:id="54"/>
      <w:r/>
      <w:bookmarkEnd w:id="55"/>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3.1投标有效期为</w:t>
      </w:r>
      <w:r>
        <w:rPr>
          <w:rFonts w:hint="eastAsia" w:ascii="宋体" w:hAnsi="宋体"/>
          <w:bCs/>
          <w:sz w:val="28"/>
          <w:szCs w:val="28"/>
          <w:highlight w:val="none"/>
        </w:rPr>
        <w:t xml:space="preserve">招标文件</w:t>
      </w:r>
      <w:r>
        <w:rPr>
          <w:rFonts w:ascii="宋体" w:hAnsi="宋体"/>
          <w:bCs/>
          <w:sz w:val="28"/>
          <w:szCs w:val="28"/>
          <w:highlight w:val="none"/>
        </w:rPr>
        <w:t xml:space="preserve">规定的开标之日后</w:t>
      </w:r>
      <w:r>
        <w:rPr>
          <w:rFonts w:ascii="宋体" w:hAnsi="宋体"/>
          <w:b/>
          <w:sz w:val="28"/>
          <w:szCs w:val="28"/>
          <w:highlight w:val="none"/>
          <w:u w:val="single"/>
        </w:rPr>
        <w:t xml:space="preserve">六十（60）天</w:t>
      </w:r>
      <w:r>
        <w:rPr>
          <w:rFonts w:ascii="宋体" w:hAnsi="宋体"/>
          <w:bCs/>
          <w:sz w:val="28"/>
          <w:szCs w:val="28"/>
          <w:highlight w:val="none"/>
        </w:rPr>
        <w:t xml:space="preserve">。投标有效期比规定短的将被视为非响应性投标而予以拒绝。</w:t>
      </w:r>
      <w:r/>
    </w:p>
    <w:p>
      <w:pPr>
        <w:pStyle w:val="700"/>
        <w:ind w:firstLine="560"/>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4.</w:t>
      </w:r>
      <w:r>
        <w:rPr>
          <w:rFonts w:ascii="宋体" w:hAnsi="宋体" w:eastAsia="宋体"/>
          <w:sz w:val="28"/>
          <w:szCs w:val="28"/>
          <w:highlight w:val="none"/>
        </w:rPr>
        <w:t xml:space="preserve">投标有效期的延长</w:t>
      </w:r>
      <w:r/>
    </w:p>
    <w:p>
      <w:pPr>
        <w:ind w:firstLine="560"/>
        <w:spacing w:line="500" w:lineRule="exact"/>
        <w:rPr>
          <w:rFonts w:hint="eastAsia" w:ascii="宋体" w:hAnsi="宋体"/>
          <w:bCs/>
          <w:sz w:val="28"/>
          <w:szCs w:val="28"/>
          <w:highlight w:val="none"/>
        </w:rPr>
      </w:pPr>
      <w:r>
        <w:rPr>
          <w:rFonts w:ascii="宋体" w:hAnsi="宋体"/>
          <w:bCs/>
          <w:sz w:val="28"/>
          <w:szCs w:val="28"/>
          <w:highlight w:val="none"/>
        </w:rPr>
        <w:t xml:space="preserve">4.1在特殊情况下，</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的这一要求而放弃投标，同意延长投标有效期的投标人既不能要求也不允许修改其投标文件。</w:t>
      </w:r>
      <w:r>
        <w:rPr>
          <w:rFonts w:ascii="宋体" w:hAnsi="宋体"/>
          <w:sz w:val="28"/>
          <w:szCs w:val="28"/>
          <w:highlight w:val="none"/>
        </w:rPr>
        <w:t xml:space="preserve">受投标有效期约束的所有权利与义务均延长至新的有效期</w:t>
      </w:r>
      <w:r>
        <w:rPr>
          <w:rFonts w:ascii="宋体" w:hAnsi="宋体"/>
          <w:bCs/>
          <w:sz w:val="28"/>
          <w:szCs w:val="28"/>
          <w:highlight w:val="none"/>
        </w:rPr>
        <w:t xml:space="preserve">。</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5.电子响应文件其他要求</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5.1电子招标投标交易平台（即“苏采云”系统）相关要求是本采购文件的组成部分。</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5.3投标人应当对采购文件提出的实质性要求和条件作出实质性响应，并在电子投标系统逐条应答。</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699"/>
        <w:spacing w:before="0" w:after="0" w:line="500" w:lineRule="exact"/>
        <w:rPr>
          <w:rFonts w:ascii="宋体" w:hAnsi="宋体"/>
          <w:sz w:val="28"/>
          <w:szCs w:val="28"/>
          <w:highlight w:val="none"/>
        </w:rPr>
      </w:pPr>
      <w:r/>
      <w:bookmarkStart w:id="56" w:name="_Hlt26954852"/>
      <w:r/>
      <w:bookmarkEnd w:id="56"/>
      <w:r/>
      <w:bookmarkStart w:id="57" w:name="_Hlt26954739"/>
      <w:r/>
      <w:bookmarkEnd w:id="57"/>
      <w:r/>
      <w:bookmarkStart w:id="58" w:name="_Toc16938540"/>
      <w:r/>
      <w:bookmarkStart w:id="59" w:name="_Toc20823296"/>
      <w:r/>
      <w:bookmarkStart w:id="60" w:name="_Toc513029224"/>
      <w:r/>
      <w:bookmarkStart w:id="61" w:name="_Toc120614217"/>
      <w:r>
        <w:rPr>
          <w:rFonts w:ascii="宋体" w:hAnsi="宋体"/>
          <w:sz w:val="28"/>
          <w:szCs w:val="28"/>
          <w:highlight w:val="none"/>
          <w:lang w:eastAsia="zh-CN"/>
        </w:rPr>
        <w:t xml:space="preserve">（四）</w:t>
      </w:r>
      <w:r>
        <w:rPr>
          <w:rFonts w:ascii="宋体" w:hAnsi="宋体"/>
          <w:sz w:val="28"/>
          <w:szCs w:val="28"/>
          <w:highlight w:val="none"/>
        </w:rPr>
        <w:t xml:space="preserve">投标文件的递交</w:t>
      </w:r>
      <w:bookmarkEnd w:id="58"/>
      <w:r/>
      <w:bookmarkEnd w:id="59"/>
      <w:r/>
      <w:bookmarkEnd w:id="60"/>
      <w:r/>
      <w:bookmarkEnd w:id="61"/>
      <w:r/>
      <w:r/>
    </w:p>
    <w:p>
      <w:pPr>
        <w:pStyle w:val="700"/>
        <w:ind w:firstLine="560"/>
        <w:jc w:val="both"/>
        <w:spacing w:line="500" w:lineRule="exact"/>
        <w:rPr>
          <w:rFonts w:ascii="宋体" w:hAnsi="宋体" w:eastAsia="宋体"/>
          <w:b/>
          <w:bCs/>
          <w:sz w:val="28"/>
          <w:szCs w:val="28"/>
          <w:highlight w:val="none"/>
        </w:rPr>
      </w:pPr>
      <w:r/>
      <w:bookmarkStart w:id="62" w:name="_Toc16938541"/>
      <w:r/>
      <w:bookmarkStart w:id="63" w:name="_Toc462564084"/>
      <w:r/>
      <w:bookmarkStart w:id="64" w:name="_Toc20823297"/>
      <w:r/>
      <w:bookmarkStart w:id="65" w:name="_Toc513029225"/>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投标文件</w:t>
      </w:r>
      <w:bookmarkEnd w:id="62"/>
      <w:r/>
      <w:bookmarkEnd w:id="63"/>
      <w:r/>
      <w:bookmarkEnd w:id="64"/>
      <w:r/>
      <w:bookmarkEnd w:id="65"/>
      <w:r>
        <w:rPr>
          <w:rFonts w:ascii="宋体" w:hAnsi="宋体" w:eastAsia="宋体"/>
          <w:sz w:val="28"/>
          <w:szCs w:val="28"/>
          <w:highlight w:val="none"/>
        </w:rPr>
        <w:t xml:space="preserve">的递交</w:t>
      </w:r>
      <w:r/>
    </w:p>
    <w:p>
      <w:pPr>
        <w:ind w:firstLine="556"/>
        <w:spacing w:line="500" w:lineRule="exact"/>
        <w:rPr>
          <w:rFonts w:hint="eastAsia" w:ascii="宋体" w:hAnsi="宋体"/>
          <w:bCs/>
          <w:sz w:val="28"/>
          <w:szCs w:val="28"/>
          <w:highlight w:val="none"/>
        </w:rPr>
      </w:pPr>
      <w:r/>
      <w:bookmarkStart w:id="66" w:name="_Toc20823298"/>
      <w:r/>
      <w:bookmarkStart w:id="67" w:name="_Toc16938542"/>
      <w:r/>
      <w:bookmarkStart w:id="68" w:name="_Toc513029226"/>
      <w:r>
        <w:rPr>
          <w:rFonts w:hint="eastAsia" w:ascii="宋体" w:hAnsi="宋体"/>
          <w:bCs/>
          <w:sz w:val="28"/>
          <w:szCs w:val="28"/>
          <w:highlight w:val="none"/>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bCs/>
          <w:sz w:val="28"/>
          <w:szCs w:val="28"/>
          <w:highlight w:val="none"/>
        </w:rPr>
      </w:pPr>
      <w:r>
        <w:rPr>
          <w:rFonts w:hint="eastAsia" w:ascii="宋体" w:hAnsi="宋体"/>
          <w:bCs/>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sz w:val="28"/>
          <w:szCs w:val="28"/>
          <w:highlight w:val="none"/>
        </w:rPr>
      </w:pPr>
      <w:r>
        <w:rPr>
          <w:rFonts w:ascii="宋体" w:hAnsi="宋体"/>
          <w:sz w:val="28"/>
          <w:szCs w:val="28"/>
          <w:highlight w:val="none"/>
        </w:rPr>
        <w:t xml:space="preserve">2.投标截止日期</w:t>
      </w:r>
      <w:bookmarkEnd w:id="66"/>
      <w:r/>
      <w:bookmarkEnd w:id="67"/>
      <w:r/>
      <w:bookmarkEnd w:id="68"/>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2.2</w:t>
      </w:r>
      <w:r>
        <w:rPr>
          <w:rFonts w:ascii="宋体" w:hAnsi="宋体"/>
          <w:bCs/>
          <w:sz w:val="28"/>
          <w:szCs w:val="28"/>
          <w:highlight w:val="none"/>
        </w:rPr>
        <w:t xml:space="preserve"> </w:t>
      </w:r>
      <w:r>
        <w:rPr>
          <w:rFonts w:hint="eastAsia" w:ascii="宋体" w:hAnsi="宋体"/>
          <w:sz w:val="28"/>
          <w:szCs w:val="28"/>
          <w:highlight w:val="none"/>
        </w:rPr>
        <w:t xml:space="preserve">采购人或采购代理机构</w:t>
      </w:r>
      <w:r>
        <w:rPr>
          <w:rFonts w:ascii="宋体" w:hAnsi="宋体"/>
          <w:bCs/>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9" w:name="_Toc16938543"/>
      <w:r/>
      <w:bookmarkStart w:id="70" w:name="_Toc513029227"/>
      <w:r/>
      <w:bookmarkStart w:id="71" w:name="_Toc20823299"/>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3.投标文件的密封（加密）要求：</w:t>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说明：投标人应在用CA数字证书以及自备的能够登录“苏采云”系统的笔记本电脑，在达到开标时间后，使用CA数字证书解密各自投标文件。</w:t>
      </w:r>
      <w:r/>
    </w:p>
    <w:p>
      <w:pPr>
        <w:pStyle w:val="700"/>
        <w:ind w:firstLine="560"/>
        <w:jc w:val="both"/>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3.3投标人未按规定加密的投标文件，“苏采云”系统应当拒收并提示。</w:t>
      </w:r>
      <w:r/>
    </w:p>
    <w:p>
      <w:pPr>
        <w:pStyle w:val="700"/>
        <w:ind w:firstLine="560"/>
        <w:jc w:val="both"/>
        <w:spacing w:line="500" w:lineRule="exact"/>
        <w:rPr>
          <w:rFonts w:ascii="宋体" w:hAnsi="宋体" w:eastAsia="宋体"/>
          <w:b/>
          <w:bCs/>
          <w:sz w:val="28"/>
          <w:szCs w:val="28"/>
          <w:highlight w:val="none"/>
        </w:rPr>
      </w:pPr>
      <w:r>
        <w:rPr>
          <w:rFonts w:hint="eastAsia" w:ascii="宋体" w:hAnsi="宋体" w:eastAsia="宋体"/>
          <w:sz w:val="28"/>
          <w:szCs w:val="28"/>
          <w:highlight w:val="none"/>
          <w:lang w:eastAsia="zh-CN"/>
        </w:rPr>
        <w:t xml:space="preserve">4</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投标文件</w:t>
      </w:r>
      <w:bookmarkEnd w:id="69"/>
      <w:r/>
      <w:bookmarkEnd w:id="70"/>
      <w:r/>
      <w:bookmarkEnd w:id="71"/>
      <w:r>
        <w:rPr>
          <w:rFonts w:ascii="宋体" w:hAnsi="宋体" w:eastAsia="宋体"/>
          <w:sz w:val="28"/>
          <w:szCs w:val="28"/>
          <w:highlight w:val="none"/>
        </w:rPr>
        <w:t xml:space="preserve">的拒收</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4</w:t>
      </w:r>
      <w:r>
        <w:rPr>
          <w:rFonts w:ascii="宋体" w:hAnsi="宋体"/>
          <w:bCs/>
          <w:sz w:val="28"/>
          <w:szCs w:val="28"/>
          <w:highlight w:val="none"/>
        </w:rPr>
        <w:t xml:space="preserve">.1 </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拒绝接收在其规定的投标截止时间后上传的任何投标文件。</w:t>
      </w:r>
      <w:r/>
    </w:p>
    <w:p>
      <w:pPr>
        <w:pStyle w:val="700"/>
        <w:ind w:firstLine="560"/>
        <w:jc w:val="both"/>
        <w:spacing w:line="500" w:lineRule="exact"/>
        <w:rPr>
          <w:rFonts w:ascii="宋体" w:hAnsi="宋体" w:eastAsia="宋体"/>
          <w:b/>
          <w:bCs/>
          <w:sz w:val="28"/>
          <w:szCs w:val="28"/>
          <w:highlight w:val="none"/>
        </w:rPr>
      </w:pPr>
      <w:r/>
      <w:bookmarkStart w:id="72" w:name="_Toc20823300"/>
      <w:r/>
      <w:bookmarkStart w:id="73" w:name="_Toc513029228"/>
      <w:r/>
      <w:bookmarkStart w:id="74" w:name="_Toc16938544"/>
      <w:r>
        <w:rPr>
          <w:rFonts w:hint="eastAsia" w:ascii="宋体" w:hAnsi="宋体" w:eastAsia="宋体"/>
          <w:sz w:val="28"/>
          <w:szCs w:val="28"/>
          <w:highlight w:val="none"/>
          <w:lang w:eastAsia="zh-CN"/>
        </w:rPr>
        <w:t xml:space="preserve">5</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投标文件的撤回和修改</w:t>
      </w:r>
      <w:bookmarkEnd w:id="72"/>
      <w:r/>
      <w:bookmarkEnd w:id="73"/>
      <w:r/>
      <w:bookmarkEnd w:id="74"/>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.1 投标文件的撤回</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.1.1 电子投标文件的撤回</w:t>
      </w:r>
      <w:r/>
    </w:p>
    <w:p>
      <w:pPr>
        <w:ind w:firstLine="560"/>
        <w:spacing w:line="500" w:lineRule="exact"/>
        <w:rPr>
          <w:rFonts w:hint="eastAsia" w:ascii="宋体" w:hAnsi="宋体"/>
          <w:sz w:val="28"/>
          <w:szCs w:val="28"/>
          <w:highlight w:val="none"/>
        </w:rPr>
      </w:pPr>
      <w:r>
        <w:rPr>
          <w:rFonts w:ascii="宋体" w:hAnsi="宋体"/>
          <w:sz w:val="28"/>
          <w:szCs w:val="28"/>
          <w:highlight w:val="none"/>
        </w:rPr>
        <w:t xml:space="preserve">投标人可在投标截止时间前，撤回其电子投标文件，</w:t>
      </w:r>
      <w:r>
        <w:rPr>
          <w:rFonts w:hint="eastAsia" w:ascii="宋体" w:hAnsi="宋体"/>
          <w:sz w:val="28"/>
          <w:szCs w:val="28"/>
          <w:highlight w:val="none"/>
        </w:rPr>
        <w:t xml:space="preserve">具体操作方法见《江苏省政府采购（供应商）CA数字证书及电子签章办理指南》。</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.1.2 投标人撤回电子投标文件，则认为其不再参与本项目投标活动。</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.2 投标文件的修改</w:t>
      </w:r>
      <w:r/>
    </w:p>
    <w:p>
      <w:pPr>
        <w:ind w:firstLine="555"/>
        <w:spacing w:line="500" w:lineRule="exact"/>
        <w:rPr>
          <w:rFonts w:ascii="宋体" w:hAnsi="宋体"/>
          <w:bCs/>
          <w:sz w:val="28"/>
          <w:szCs w:val="28"/>
          <w:highlight w:val="none"/>
        </w:rPr>
      </w:pPr>
      <w:r>
        <w:rPr>
          <w:rFonts w:ascii="宋体" w:hAnsi="宋体"/>
          <w:bCs/>
          <w:sz w:val="28"/>
          <w:szCs w:val="28"/>
          <w:highlight w:val="none"/>
        </w:rPr>
        <w:t xml:space="preserve">投标人可在投标截止时间前，对其电子投标文件进行修改》。</w:t>
      </w:r>
      <w:r/>
    </w:p>
    <w:p>
      <w:pPr>
        <w:ind w:firstLine="555"/>
        <w:spacing w:line="500" w:lineRule="exact"/>
        <w:rPr>
          <w:rFonts w:ascii="宋体" w:hAnsi="宋体"/>
          <w:bCs/>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.3</w:t>
      </w:r>
      <w:r>
        <w:rPr>
          <w:rFonts w:ascii="宋体" w:hAnsi="宋体"/>
          <w:bCs/>
          <w:sz w:val="28"/>
          <w:szCs w:val="28"/>
          <w:highlight w:val="none"/>
        </w:rPr>
        <w:t xml:space="preserve"> 在投标截止时间之后，投标人不得对其电子投标文件作任何修改。</w:t>
      </w:r>
      <w:r/>
    </w:p>
    <w:p>
      <w:pPr>
        <w:ind w:firstLine="555"/>
        <w:spacing w:line="500" w:lineRule="exact"/>
        <w:rPr>
          <w:rFonts w:ascii="宋体" w:hAnsi="宋体"/>
          <w:bCs/>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.4</w:t>
      </w:r>
      <w:r>
        <w:rPr>
          <w:rFonts w:ascii="宋体" w:hAnsi="宋体"/>
          <w:bCs/>
          <w:sz w:val="28"/>
          <w:szCs w:val="28"/>
          <w:highlight w:val="none"/>
        </w:rPr>
        <w:t xml:space="preserve"> 在投标截止时间至招标文件中规定的投标有效期满之间的这段时间内，投标人不得撤回其投标。</w:t>
      </w:r>
      <w:r/>
    </w:p>
    <w:p>
      <w:pPr>
        <w:pStyle w:val="699"/>
        <w:spacing w:before="0" w:after="0" w:line="500" w:lineRule="exact"/>
        <w:rPr>
          <w:rFonts w:ascii="宋体" w:hAnsi="宋体"/>
          <w:sz w:val="28"/>
          <w:szCs w:val="28"/>
          <w:highlight w:val="none"/>
        </w:rPr>
      </w:pPr>
      <w:r/>
      <w:bookmarkStart w:id="75" w:name="_Toc513029229"/>
      <w:r/>
      <w:bookmarkStart w:id="76" w:name="_Toc120614218"/>
      <w:r/>
      <w:bookmarkStart w:id="77" w:name="_Toc20823301"/>
      <w:r/>
      <w:bookmarkStart w:id="78" w:name="_Toc16938545"/>
      <w:r>
        <w:rPr>
          <w:rFonts w:ascii="宋体" w:hAnsi="宋体"/>
          <w:sz w:val="28"/>
          <w:szCs w:val="28"/>
          <w:highlight w:val="none"/>
          <w:lang w:eastAsia="zh-CN"/>
        </w:rPr>
        <w:t xml:space="preserve">（五）</w:t>
      </w:r>
      <w:r>
        <w:rPr>
          <w:rFonts w:ascii="宋体" w:hAnsi="宋体"/>
          <w:sz w:val="28"/>
          <w:szCs w:val="28"/>
          <w:highlight w:val="none"/>
        </w:rPr>
        <w:t xml:space="preserve">开标与评标</w:t>
      </w:r>
      <w:bookmarkEnd w:id="75"/>
      <w:r/>
      <w:bookmarkEnd w:id="76"/>
      <w:r/>
      <w:bookmarkEnd w:id="77"/>
      <w:r/>
      <w:bookmarkEnd w:id="78"/>
      <w:r/>
      <w:r/>
    </w:p>
    <w:p>
      <w:pPr>
        <w:pStyle w:val="700"/>
        <w:ind w:firstLine="560"/>
        <w:jc w:val="both"/>
        <w:spacing w:line="500" w:lineRule="exact"/>
        <w:rPr>
          <w:rFonts w:ascii="宋体" w:hAnsi="宋体" w:eastAsia="宋体"/>
          <w:b/>
          <w:bCs/>
          <w:sz w:val="28"/>
          <w:szCs w:val="28"/>
          <w:highlight w:val="none"/>
        </w:rPr>
      </w:pPr>
      <w:r/>
      <w:bookmarkStart w:id="79" w:name="_Toc16938546"/>
      <w:r/>
      <w:bookmarkStart w:id="80" w:name="_Toc513029230"/>
      <w:r/>
      <w:bookmarkStart w:id="81" w:name="_Toc20823302"/>
      <w:r>
        <w:rPr>
          <w:rFonts w:ascii="宋体" w:hAnsi="宋体" w:eastAsia="宋体"/>
          <w:sz w:val="28"/>
          <w:szCs w:val="28"/>
          <w:highlight w:val="none"/>
          <w:lang w:eastAsia="zh-CN"/>
        </w:rPr>
        <w:t xml:space="preserve">1</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开标</w:t>
      </w:r>
      <w:bookmarkEnd w:id="79"/>
      <w:r/>
      <w:bookmarkEnd w:id="80"/>
      <w:r/>
      <w:bookmarkEnd w:id="81"/>
      <w:r/>
      <w:r/>
    </w:p>
    <w:p>
      <w:pPr>
        <w:ind w:firstLine="556"/>
        <w:spacing w:line="500" w:lineRule="exact"/>
        <w:rPr>
          <w:rFonts w:hint="eastAsia" w:ascii="宋体" w:hAnsi="宋体"/>
          <w:bCs/>
          <w:sz w:val="28"/>
          <w:szCs w:val="28"/>
          <w:highlight w:val="none"/>
        </w:rPr>
      </w:pPr>
      <w:r>
        <w:rPr>
          <w:rFonts w:ascii="宋体" w:hAnsi="宋体"/>
          <w:bCs/>
          <w:sz w:val="28"/>
          <w:szCs w:val="28"/>
          <w:highlight w:val="none"/>
        </w:rPr>
        <w:t xml:space="preserve">1.1 </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将在招标公告中规定的时间和地点组织公开开标。</w:t>
      </w:r>
      <w:r/>
    </w:p>
    <w:p>
      <w:pPr>
        <w:ind w:firstLine="556"/>
        <w:spacing w:line="500" w:lineRule="exact"/>
        <w:rPr>
          <w:rFonts w:ascii="宋体" w:hAnsi="宋体"/>
          <w:bCs/>
          <w:sz w:val="28"/>
          <w:szCs w:val="28"/>
          <w:highlight w:val="none"/>
        </w:rPr>
      </w:pPr>
      <w:r>
        <w:rPr>
          <w:rFonts w:hint="eastAsia" w:ascii="宋体" w:hAnsi="宋体"/>
          <w:bCs/>
          <w:sz w:val="28"/>
          <w:szCs w:val="28"/>
          <w:highlight w:val="none"/>
        </w:rPr>
        <w:t xml:space="preserve">开标当天投标人及时登录不见面开标大厅，投标文件递交截止时间后，采购</w:t>
      </w:r>
      <w:r>
        <w:rPr>
          <w:rFonts w:hint="eastAsia" w:ascii="宋体" w:hAnsi="宋体"/>
          <w:bCs/>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ff0000"/>
          <w:sz w:val="28"/>
          <w:szCs w:val="28"/>
          <w:highlight w:val="none"/>
        </w:rPr>
      </w:pPr>
      <w:r>
        <w:rPr>
          <w:rFonts w:ascii="宋体" w:hAnsi="宋体"/>
          <w:bCs/>
          <w:sz w:val="28"/>
          <w:szCs w:val="28"/>
          <w:highlight w:val="none"/>
        </w:rPr>
        <w:t xml:space="preserve">1.2开标仪</w:t>
      </w:r>
      <w:r>
        <w:rPr>
          <w:rFonts w:ascii="宋体" w:hAnsi="宋体"/>
          <w:sz w:val="28"/>
          <w:szCs w:val="28"/>
          <w:highlight w:val="none"/>
        </w:rPr>
        <w:t xml:space="preserve">式由</w:t>
      </w:r>
      <w:r>
        <w:rPr>
          <w:rFonts w:hint="eastAsia" w:ascii="宋体" w:hAnsi="宋体"/>
          <w:sz w:val="28"/>
          <w:szCs w:val="28"/>
          <w:highlight w:val="none"/>
        </w:rPr>
        <w:t xml:space="preserve">采购代理机构</w:t>
      </w:r>
      <w:r>
        <w:rPr>
          <w:rFonts w:ascii="宋体" w:hAnsi="宋体"/>
          <w:sz w:val="28"/>
          <w:szCs w:val="28"/>
          <w:highlight w:val="none"/>
        </w:rPr>
        <w:t xml:space="preserve">组织，在不见面交易系统中进行开标，并公布各投标人的《开标一览表》。</w:t>
      </w:r>
      <w:r/>
    </w:p>
    <w:p>
      <w:pPr>
        <w:pStyle w:val="700"/>
        <w:ind w:firstLine="560"/>
        <w:jc w:val="both"/>
        <w:spacing w:line="500" w:lineRule="exact"/>
        <w:rPr>
          <w:rFonts w:ascii="宋体" w:hAnsi="宋体" w:eastAsia="宋体"/>
          <w:b/>
          <w:bCs/>
          <w:sz w:val="28"/>
          <w:szCs w:val="28"/>
          <w:highlight w:val="none"/>
        </w:rPr>
      </w:pPr>
      <w:r/>
      <w:bookmarkStart w:id="82" w:name="_Toc16938547"/>
      <w:r/>
      <w:bookmarkStart w:id="83" w:name="_Toc20823303"/>
      <w:r/>
      <w:bookmarkStart w:id="84" w:name="_Toc513029231"/>
      <w:r>
        <w:rPr>
          <w:rFonts w:ascii="宋体" w:hAnsi="宋体" w:eastAsia="宋体"/>
          <w:sz w:val="28"/>
          <w:szCs w:val="28"/>
          <w:highlight w:val="none"/>
          <w:lang w:eastAsia="zh-CN"/>
        </w:rPr>
        <w:t xml:space="preserve">2</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评标委员会</w:t>
      </w:r>
      <w:r/>
    </w:p>
    <w:p>
      <w:pPr>
        <w:ind w:firstLine="560"/>
        <w:spacing w:line="500" w:lineRule="exact"/>
        <w:rPr>
          <w:rFonts w:ascii="宋体" w:hAnsi="宋体"/>
          <w:b/>
          <w:sz w:val="28"/>
          <w:szCs w:val="28"/>
          <w:highlight w:val="none"/>
        </w:rPr>
      </w:pPr>
      <w:r>
        <w:rPr>
          <w:rFonts w:ascii="宋体" w:hAnsi="宋体"/>
          <w:sz w:val="28"/>
          <w:szCs w:val="28"/>
          <w:highlight w:val="none"/>
        </w:rPr>
        <w:t xml:space="preserve">2.1</w:t>
      </w:r>
      <w:r>
        <w:rPr>
          <w:rFonts w:ascii="宋体" w:hAnsi="宋体"/>
          <w:b/>
          <w:sz w:val="28"/>
          <w:szCs w:val="28"/>
          <w:highlight w:val="none"/>
        </w:rPr>
        <w:t xml:space="preserve"> </w:t>
      </w:r>
      <w:r>
        <w:rPr>
          <w:rFonts w:ascii="宋体" w:hAnsi="宋体"/>
          <w:sz w:val="28"/>
          <w:szCs w:val="28"/>
          <w:highlight w:val="none"/>
        </w:rPr>
        <w:t xml:space="preserve">开标后，</w:t>
      </w:r>
      <w:r>
        <w:rPr>
          <w:rFonts w:hint="eastAsia" w:ascii="宋体" w:hAnsi="宋体"/>
          <w:sz w:val="28"/>
          <w:szCs w:val="28"/>
          <w:highlight w:val="none"/>
        </w:rPr>
        <w:t xml:space="preserve">采购人或采购代理机构</w:t>
      </w:r>
      <w:r>
        <w:rPr>
          <w:rFonts w:ascii="宋体" w:hAnsi="宋体"/>
          <w:sz w:val="28"/>
          <w:szCs w:val="28"/>
          <w:highlight w:val="none"/>
        </w:rPr>
        <w:t xml:space="preserve">将立即组织评标委员会（以下简称评委会）进行评标。</w:t>
      </w:r>
      <w:r/>
    </w:p>
    <w:p>
      <w:pPr>
        <w:ind w:firstLine="560"/>
        <w:spacing w:line="500" w:lineRule="exact"/>
        <w:rPr>
          <w:rFonts w:ascii="宋体" w:hAnsi="宋体"/>
          <w:sz w:val="28"/>
          <w:szCs w:val="28"/>
          <w:highlight w:val="none"/>
        </w:rPr>
      </w:pPr>
      <w:r>
        <w:rPr>
          <w:rFonts w:ascii="宋体" w:hAnsi="宋体"/>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sz w:val="28"/>
          <w:szCs w:val="28"/>
          <w:highlight w:val="none"/>
        </w:rPr>
      </w:pPr>
      <w:r>
        <w:rPr>
          <w:rFonts w:ascii="宋体" w:hAnsi="宋体"/>
          <w:sz w:val="28"/>
          <w:szCs w:val="28"/>
          <w:highlight w:val="none"/>
        </w:rPr>
        <w:t xml:space="preserve">2.3评委会独立工作，负责评审所有投标文件并确定中标侯选人。</w:t>
      </w:r>
      <w:r/>
    </w:p>
    <w:p>
      <w:pPr>
        <w:pStyle w:val="700"/>
        <w:ind w:firstLine="560"/>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3.</w:t>
      </w:r>
      <w:r>
        <w:rPr>
          <w:rFonts w:ascii="宋体" w:hAnsi="宋体" w:eastAsia="宋体"/>
          <w:sz w:val="28"/>
          <w:szCs w:val="28"/>
          <w:highlight w:val="none"/>
        </w:rPr>
        <w:t xml:space="preserve">评标过程的保密与公正</w:t>
      </w:r>
      <w:bookmarkEnd w:id="82"/>
      <w:r/>
      <w:bookmarkEnd w:id="83"/>
      <w:r/>
      <w:bookmarkEnd w:id="84"/>
      <w:r/>
      <w:r/>
    </w:p>
    <w:p>
      <w:pPr>
        <w:ind w:firstLine="560"/>
        <w:spacing w:line="500" w:lineRule="exact"/>
        <w:rPr>
          <w:rFonts w:ascii="宋体" w:hAnsi="宋体"/>
          <w:bCs/>
          <w:sz w:val="28"/>
          <w:szCs w:val="28"/>
          <w:highlight w:val="none"/>
        </w:rPr>
      </w:pPr>
      <w:r>
        <w:rPr>
          <w:rFonts w:ascii="宋体" w:hAnsi="宋体"/>
          <w:sz w:val="28"/>
          <w:szCs w:val="28"/>
          <w:highlight w:val="none"/>
        </w:rPr>
        <w:t xml:space="preserve">3.1</w:t>
      </w:r>
      <w:r>
        <w:rPr>
          <w:rFonts w:ascii="宋体" w:hAnsi="宋体"/>
          <w:bCs/>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sz w:val="28"/>
          <w:szCs w:val="28"/>
          <w:highlight w:val="none"/>
        </w:rPr>
        <w:t xml:space="preserve">采购代理机构</w:t>
      </w:r>
      <w:r>
        <w:rPr>
          <w:rFonts w:ascii="宋体" w:hAnsi="宋体"/>
          <w:bCs/>
          <w:sz w:val="28"/>
          <w:szCs w:val="28"/>
          <w:highlight w:val="none"/>
        </w:rPr>
        <w:t xml:space="preserve">均不得向投标人或与评标无关的其他人员透露。</w:t>
      </w:r>
      <w:r/>
    </w:p>
    <w:p>
      <w:pPr>
        <w:ind w:firstLine="560"/>
        <w:spacing w:line="500" w:lineRule="exact"/>
        <w:rPr>
          <w:rFonts w:ascii="宋体" w:hAnsi="宋体"/>
          <w:sz w:val="28"/>
          <w:szCs w:val="28"/>
          <w:highlight w:val="none"/>
        </w:rPr>
      </w:pPr>
      <w:r>
        <w:rPr>
          <w:rFonts w:ascii="宋体" w:hAnsi="宋体"/>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sz w:val="28"/>
          <w:szCs w:val="28"/>
          <w:highlight w:val="none"/>
        </w:rPr>
      </w:pPr>
      <w:r>
        <w:rPr>
          <w:rFonts w:ascii="宋体" w:hAnsi="宋体"/>
          <w:sz w:val="28"/>
          <w:szCs w:val="28"/>
          <w:highlight w:val="none"/>
        </w:rPr>
        <w:t xml:space="preserve">3.3在评标期间，</w:t>
      </w:r>
      <w:r>
        <w:rPr>
          <w:rFonts w:hint="eastAsia" w:ascii="宋体" w:hAnsi="宋体"/>
          <w:sz w:val="28"/>
          <w:szCs w:val="28"/>
          <w:highlight w:val="none"/>
        </w:rPr>
        <w:t xml:space="preserve">采购代理机构</w:t>
      </w:r>
      <w:r>
        <w:rPr>
          <w:rFonts w:ascii="宋体" w:hAnsi="宋体"/>
          <w:sz w:val="28"/>
          <w:szCs w:val="28"/>
          <w:highlight w:val="none"/>
        </w:rPr>
        <w:t xml:space="preserve">将设专门人员与投标人联系。</w:t>
      </w:r>
      <w:r/>
    </w:p>
    <w:p>
      <w:pPr>
        <w:ind w:firstLine="560"/>
        <w:spacing w:line="500" w:lineRule="exact"/>
        <w:rPr>
          <w:rFonts w:ascii="宋体" w:hAnsi="宋体"/>
          <w:sz w:val="28"/>
          <w:szCs w:val="28"/>
          <w:highlight w:val="none"/>
        </w:rPr>
      </w:pPr>
      <w:r>
        <w:rPr>
          <w:rFonts w:ascii="宋体" w:hAnsi="宋体"/>
          <w:sz w:val="28"/>
          <w:szCs w:val="28"/>
          <w:highlight w:val="none"/>
        </w:rPr>
        <w:t xml:space="preserve">3.4</w:t>
      </w:r>
      <w:r>
        <w:rPr>
          <w:rFonts w:hint="eastAsia" w:ascii="宋体" w:hAnsi="宋体"/>
          <w:sz w:val="28"/>
          <w:szCs w:val="28"/>
          <w:highlight w:val="none"/>
        </w:rPr>
        <w:t xml:space="preserve">采购人或采购代理机构</w:t>
      </w:r>
      <w:r>
        <w:rPr>
          <w:rFonts w:ascii="宋体" w:hAnsi="宋体"/>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sz w:val="28"/>
          <w:szCs w:val="28"/>
          <w:highlight w:val="none"/>
        </w:rPr>
      </w:pPr>
      <w:r>
        <w:rPr>
          <w:rFonts w:ascii="宋体" w:hAnsi="宋体"/>
          <w:sz w:val="28"/>
          <w:szCs w:val="28"/>
          <w:highlight w:val="none"/>
        </w:rPr>
        <w:t xml:space="preserve">3.5采用综合评分法的项目，公布评标结果时一并公布所有投标人的评审得分及排序情况。</w:t>
      </w:r>
      <w:r/>
    </w:p>
    <w:p>
      <w:pPr>
        <w:pStyle w:val="700"/>
        <w:ind w:firstLine="560"/>
        <w:jc w:val="both"/>
        <w:spacing w:line="500" w:lineRule="exact"/>
        <w:rPr>
          <w:rFonts w:ascii="宋体" w:hAnsi="宋体" w:eastAsia="宋体"/>
          <w:b/>
          <w:bCs/>
          <w:sz w:val="28"/>
          <w:szCs w:val="28"/>
          <w:highlight w:val="none"/>
        </w:rPr>
      </w:pPr>
      <w:r/>
      <w:bookmarkStart w:id="85" w:name="_Toc513029232"/>
      <w:r/>
      <w:bookmarkStart w:id="86" w:name="_Toc20823304"/>
      <w:r/>
      <w:bookmarkStart w:id="87" w:name="_Toc16938548"/>
      <w:r>
        <w:rPr>
          <w:rFonts w:ascii="宋体" w:hAnsi="宋体" w:eastAsia="宋体"/>
          <w:sz w:val="28"/>
          <w:szCs w:val="28"/>
          <w:highlight w:val="none"/>
          <w:lang w:eastAsia="zh-CN"/>
        </w:rPr>
        <w:t xml:space="preserve">4.</w:t>
      </w:r>
      <w:r>
        <w:rPr>
          <w:rFonts w:ascii="宋体" w:hAnsi="宋体" w:eastAsia="宋体"/>
          <w:sz w:val="28"/>
          <w:szCs w:val="28"/>
          <w:highlight w:val="none"/>
        </w:rPr>
        <w:t xml:space="preserve">投标的澄清</w:t>
      </w:r>
      <w:bookmarkEnd w:id="85"/>
      <w:r/>
      <w:bookmarkEnd w:id="86"/>
      <w:r/>
      <w:bookmarkEnd w:id="87"/>
      <w:r/>
      <w:r/>
    </w:p>
    <w:p>
      <w:pPr>
        <w:ind w:firstLine="560"/>
        <w:spacing w:line="500" w:lineRule="exact"/>
        <w:rPr>
          <w:rFonts w:ascii="宋体" w:hAnsi="宋体"/>
          <w:sz w:val="28"/>
          <w:szCs w:val="28"/>
          <w:highlight w:val="none"/>
        </w:rPr>
      </w:pPr>
      <w:r>
        <w:rPr>
          <w:rFonts w:ascii="宋体" w:hAnsi="宋体"/>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8"/>
          <w:szCs w:val="28"/>
          <w:highlight w:val="none"/>
        </w:rPr>
      </w:pPr>
      <w:r>
        <w:rPr>
          <w:rFonts w:ascii="宋体" w:hAnsi="宋体"/>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sz w:val="28"/>
          <w:szCs w:val="28"/>
          <w:highlight w:val="none"/>
        </w:rPr>
      </w:pPr>
      <w:r>
        <w:rPr>
          <w:rFonts w:ascii="宋体" w:hAnsi="宋体"/>
          <w:sz w:val="28"/>
          <w:szCs w:val="28"/>
          <w:highlight w:val="none"/>
        </w:rPr>
        <w:t xml:space="preserve">    4.3 接到评委会澄清要求的投标人如未按规定做出澄清，其风险由投标人自行承担。</w:t>
      </w:r>
      <w:r/>
    </w:p>
    <w:p>
      <w:pPr>
        <w:pStyle w:val="700"/>
        <w:ind w:firstLine="560"/>
        <w:jc w:val="both"/>
        <w:spacing w:line="500" w:lineRule="exact"/>
        <w:rPr>
          <w:rFonts w:ascii="宋体" w:hAnsi="宋体" w:eastAsia="宋体"/>
          <w:b/>
          <w:bCs/>
          <w:sz w:val="28"/>
          <w:szCs w:val="28"/>
          <w:highlight w:val="none"/>
        </w:rPr>
      </w:pPr>
      <w:r/>
      <w:bookmarkStart w:id="88" w:name="_Toc513029233"/>
      <w:r/>
      <w:bookmarkStart w:id="89" w:name="_Toc16938549"/>
      <w:r/>
      <w:bookmarkStart w:id="90" w:name="_Toc20823305"/>
      <w:r>
        <w:rPr>
          <w:rFonts w:ascii="宋体" w:hAnsi="宋体" w:eastAsia="宋体"/>
          <w:sz w:val="28"/>
          <w:szCs w:val="28"/>
          <w:highlight w:val="none"/>
          <w:lang w:eastAsia="zh-CN"/>
        </w:rPr>
        <w:t xml:space="preserve">5</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对投标文件的初审</w:t>
      </w:r>
      <w:bookmarkEnd w:id="88"/>
      <w:r/>
      <w:bookmarkEnd w:id="89"/>
      <w:r/>
      <w:bookmarkEnd w:id="90"/>
      <w:r/>
      <w:r/>
    </w:p>
    <w:p>
      <w:pPr>
        <w:ind w:firstLine="560"/>
        <w:spacing w:line="500" w:lineRule="exact"/>
        <w:rPr>
          <w:rFonts w:ascii="宋体" w:hAnsi="宋体"/>
          <w:bCs/>
          <w:sz w:val="28"/>
          <w:szCs w:val="28"/>
          <w:highlight w:val="none"/>
        </w:rPr>
      </w:pPr>
      <w:r>
        <w:rPr>
          <w:rFonts w:ascii="宋体" w:hAnsi="宋体"/>
          <w:sz w:val="28"/>
          <w:szCs w:val="28"/>
          <w:highlight w:val="none"/>
        </w:rPr>
        <w:t xml:space="preserve">5.1</w:t>
      </w:r>
      <w:r>
        <w:rPr>
          <w:rFonts w:ascii="宋体" w:hAnsi="宋体"/>
          <w:bCs/>
          <w:sz w:val="28"/>
          <w:szCs w:val="28"/>
          <w:highlight w:val="none"/>
        </w:rPr>
        <w:t xml:space="preserve">投标文件初审分为资格审查和符合性审查。</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sz w:val="28"/>
          <w:szCs w:val="28"/>
          <w:highlight w:val="none"/>
        </w:rPr>
      </w:pPr>
      <w:r>
        <w:rPr>
          <w:rFonts w:hint="eastAsia" w:ascii="宋体" w:hAnsi="宋体"/>
          <w:b/>
          <w:bCs/>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5.1.3 未通过资格审查或符合性审查的投标人，</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告知未通过资格审查或符合性审查的原因，评审结束后，</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将不再告知未通过资格审查或符合性审查的原因。</w:t>
      </w:r>
      <w:r/>
    </w:p>
    <w:p>
      <w:pPr>
        <w:ind w:firstLine="560"/>
        <w:spacing w:line="500" w:lineRule="exact"/>
        <w:rPr>
          <w:rFonts w:ascii="宋体" w:hAnsi="宋体"/>
          <w:sz w:val="28"/>
          <w:szCs w:val="28"/>
          <w:highlight w:val="none"/>
        </w:rPr>
      </w:pPr>
      <w:r>
        <w:rPr>
          <w:rFonts w:ascii="宋体" w:hAnsi="宋体"/>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5.3</w:t>
      </w:r>
      <w:r>
        <w:rPr>
          <w:rFonts w:ascii="宋体" w:hAnsi="宋体"/>
          <w:bCs/>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5.4</w:t>
      </w:r>
      <w:r>
        <w:rPr>
          <w:rFonts w:ascii="宋体" w:hAnsi="宋体"/>
          <w:bCs/>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（2）大写金额和小写金额不一致的，以大写金额为准。</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（4）总价金额与按单价汇总金额不一致的，以单价金额计算结果为准。</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同时出现两种以上错误的，按照前款规定的顺序修正。</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5.5</w:t>
      </w:r>
      <w:r>
        <w:rPr>
          <w:rFonts w:ascii="宋体" w:hAnsi="宋体"/>
          <w:bCs/>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5.6</w:t>
      </w:r>
      <w:r>
        <w:rPr>
          <w:rFonts w:ascii="宋体" w:hAnsi="宋体"/>
          <w:bCs/>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8"/>
          <w:szCs w:val="28"/>
          <w:highlight w:val="none"/>
        </w:rPr>
      </w:pPr>
      <w:r/>
      <w:bookmarkStart w:id="91" w:name="_Toc20823306"/>
      <w:r/>
      <w:bookmarkStart w:id="92" w:name="_Toc16938550"/>
      <w:r/>
      <w:bookmarkStart w:id="93" w:name="_Toc513029234"/>
      <w:r>
        <w:rPr>
          <w:rFonts w:ascii="宋体" w:hAnsi="宋体"/>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8"/>
          <w:szCs w:val="28"/>
          <w:highlight w:val="none"/>
        </w:rPr>
      </w:pPr>
      <w:r>
        <w:rPr>
          <w:rFonts w:ascii="宋体" w:hAnsi="宋体"/>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8"/>
          <w:szCs w:val="28"/>
          <w:highlight w:val="none"/>
        </w:rPr>
      </w:pPr>
      <w:r>
        <w:rPr>
          <w:rFonts w:ascii="宋体" w:hAnsi="宋体"/>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8"/>
          <w:szCs w:val="28"/>
          <w:highlight w:val="none"/>
        </w:rPr>
      </w:pPr>
      <w:r>
        <w:rPr>
          <w:rFonts w:ascii="宋体" w:hAnsi="宋体"/>
          <w:sz w:val="28"/>
          <w:szCs w:val="28"/>
          <w:highlight w:val="none"/>
        </w:rPr>
        <w:t xml:space="preserve">5.8 投标人在开、评标全过程中应保持通讯畅通，并安排专人与</w:t>
      </w:r>
      <w:r>
        <w:rPr>
          <w:rFonts w:hint="eastAsia" w:ascii="宋体" w:hAnsi="宋体"/>
          <w:sz w:val="28"/>
          <w:szCs w:val="28"/>
          <w:highlight w:val="none"/>
        </w:rPr>
        <w:t xml:space="preserve">采购人或采购代理机构</w:t>
      </w:r>
      <w:r>
        <w:rPr>
          <w:rFonts w:ascii="宋体" w:hAnsi="宋体"/>
          <w:sz w:val="28"/>
          <w:szCs w:val="28"/>
          <w:highlight w:val="none"/>
        </w:rPr>
        <w:t xml:space="preserve">及评标委员会联系。</w:t>
      </w:r>
      <w:bookmarkEnd w:id="91"/>
      <w:r/>
      <w:bookmarkEnd w:id="92"/>
      <w:r/>
      <w:bookmarkEnd w:id="93"/>
      <w:r/>
      <w:r/>
    </w:p>
    <w:p>
      <w:pPr>
        <w:pStyle w:val="700"/>
        <w:ind w:firstLine="560"/>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6.</w:t>
      </w:r>
      <w:r>
        <w:rPr>
          <w:rFonts w:ascii="宋体" w:hAnsi="宋体" w:eastAsia="宋体"/>
          <w:sz w:val="28"/>
          <w:szCs w:val="28"/>
          <w:highlight w:val="none"/>
        </w:rPr>
        <w:t xml:space="preserve">无效投标条款和废标条款</w:t>
      </w:r>
      <w:r/>
    </w:p>
    <w:p>
      <w:pPr>
        <w:ind w:firstLine="560"/>
        <w:spacing w:line="500" w:lineRule="exact"/>
        <w:rPr>
          <w:rFonts w:ascii="宋体" w:hAnsi="宋体"/>
          <w:bCs/>
          <w:sz w:val="28"/>
          <w:szCs w:val="28"/>
          <w:highlight w:val="none"/>
        </w:rPr>
      </w:pPr>
      <w:r/>
      <w:bookmarkStart w:id="94" w:name="_Toc513029235"/>
      <w:r/>
      <w:bookmarkStart w:id="95" w:name="_Toc16938551"/>
      <w:r/>
      <w:bookmarkStart w:id="96" w:name="_Toc20823307"/>
      <w:r>
        <w:rPr>
          <w:rFonts w:ascii="宋体" w:hAnsi="宋体"/>
          <w:bCs/>
          <w:sz w:val="28"/>
          <w:szCs w:val="28"/>
          <w:highlight w:val="none"/>
        </w:rPr>
        <w:t xml:space="preserve">6.1无效投标条款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 投标人在规定的时间内未成功解密电子投标文件的。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6.1.2 投标人未按照招标文件要求上传电子投标文件的。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6.1.3同一投标人提交两个（含两个）以上不同的投标报价的。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6.1.4投标人不具备招标文件中规定资格要求的。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6.1.5投标人的报价超过了采购预算或最高限价的。</w:t>
      </w:r>
      <w:r/>
    </w:p>
    <w:p>
      <w:pPr>
        <w:ind w:firstLine="560"/>
        <w:spacing w:line="500" w:lineRule="exact"/>
        <w:rPr>
          <w:rFonts w:ascii="宋体" w:hAnsi="宋体"/>
          <w:bCs/>
          <w:i/>
          <w:sz w:val="28"/>
          <w:szCs w:val="28"/>
          <w:highlight w:val="none"/>
          <w:u w:val="single"/>
        </w:rPr>
      </w:pPr>
      <w:r>
        <w:rPr>
          <w:rFonts w:ascii="宋体" w:hAnsi="宋体"/>
          <w:bCs/>
          <w:sz w:val="28"/>
          <w:szCs w:val="28"/>
          <w:highlight w:val="none"/>
        </w:rPr>
        <w:t xml:space="preserve">6.1.6未通过符合性检查的。</w:t>
      </w:r>
      <w:r/>
    </w:p>
    <w:p>
      <w:pPr>
        <w:ind w:firstLine="420"/>
        <w:spacing w:line="500" w:lineRule="exact"/>
        <w:rPr>
          <w:rFonts w:ascii="宋体" w:hAnsi="宋体"/>
          <w:bCs/>
          <w:i/>
          <w:color w:val="ff0000"/>
          <w:sz w:val="28"/>
          <w:szCs w:val="28"/>
          <w:highlight w:val="none"/>
          <w:u w:val="single"/>
        </w:rPr>
      </w:pPr>
      <w:r>
        <w:rPr>
          <w:rFonts w:ascii="宋体" w:hAnsi="宋体"/>
          <w:bCs/>
          <w:sz w:val="28"/>
          <w:szCs w:val="28"/>
          <w:highlight w:val="none"/>
        </w:rPr>
        <w:t xml:space="preserve"> 6.1.7不符合招标文件中规定的其他实质性要求和条件的。</w:t>
      </w:r>
      <w:r/>
    </w:p>
    <w:p>
      <w:pPr>
        <w:ind w:firstLine="560"/>
        <w:spacing w:line="500" w:lineRule="exact"/>
        <w:rPr>
          <w:rFonts w:ascii="宋体" w:hAnsi="宋体"/>
          <w:bCs/>
          <w:color w:val="ff0000"/>
          <w:sz w:val="28"/>
          <w:szCs w:val="28"/>
          <w:highlight w:val="none"/>
        </w:rPr>
      </w:pPr>
      <w:r>
        <w:rPr>
          <w:rFonts w:ascii="宋体" w:hAnsi="宋体"/>
          <w:bCs/>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6.1.9 投标文件含有采购人不能接受的附加条件的。</w:t>
      </w:r>
      <w:r/>
    </w:p>
    <w:p>
      <w:pPr>
        <w:ind w:firstLine="560"/>
        <w:spacing w:line="500" w:lineRule="exact"/>
        <w:rPr>
          <w:rFonts w:hint="eastAsia" w:ascii="宋体" w:hAnsi="宋体" w:eastAsia="宋体" w:cs="Times New Roman"/>
          <w:bCs/>
          <w:sz w:val="28"/>
          <w:szCs w:val="28"/>
          <w:highlight w:val="none"/>
        </w:rPr>
      </w:pPr>
      <w:r>
        <w:rPr>
          <w:rFonts w:ascii="宋体" w:hAnsi="宋体"/>
          <w:bCs/>
          <w:sz w:val="28"/>
          <w:szCs w:val="28"/>
          <w:highlight w:val="none"/>
        </w:rPr>
        <w:t xml:space="preserve">6.1.10</w:t>
      </w:r>
      <w:r>
        <w:rPr>
          <w:rFonts w:hint="eastAsia" w:ascii="宋体" w:hAnsi="宋体" w:eastAsia="宋体" w:cs="Times New Roman"/>
          <w:bCs/>
          <w:sz w:val="28"/>
          <w:szCs w:val="28"/>
          <w:highlight w:val="none"/>
        </w:rPr>
        <w:t xml:space="preserve">异常低价投标（响应）审查的情形和具体要求：</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（一）评审过程中出现下列情形之一的，评标委员会应当启动异常低价投标（响应）审查程序：1．投标（响应）报价低于采购项目预算50% 的，即投标（响应）报价</w:t>
      </w:r>
      <w:r>
        <w:rPr>
          <w:rFonts w:hint="eastAsia" w:ascii="宋体" w:hAnsi="宋体" w:eastAsia="宋体" w:cs="Times New Roman"/>
          <w:bCs/>
          <w:sz w:val="28"/>
          <w:szCs w:val="28"/>
          <w:highlight w:val="none"/>
          <w:lang w:eastAsia="zh-CN"/>
        </w:rPr>
        <w:t xml:space="preserve">＜</w:t>
      </w:r>
      <w:r>
        <w:rPr>
          <w:rFonts w:hint="eastAsia" w:ascii="宋体" w:hAnsi="宋体" w:eastAsia="宋体" w:cs="Times New Roman"/>
          <w:bCs/>
          <w:sz w:val="28"/>
          <w:szCs w:val="28"/>
          <w:highlight w:val="none"/>
        </w:rPr>
        <w:t xml:space="preserve">采购项目预算×50% ；2．投标（响应）报价低于采购项目最高限价45% 的，即投标（响应）报价</w:t>
      </w:r>
      <w:r>
        <w:rPr>
          <w:rFonts w:hint="eastAsia" w:ascii="宋体" w:hAnsi="宋体" w:eastAsia="宋体" w:cs="Times New Roman"/>
          <w:bCs/>
          <w:sz w:val="28"/>
          <w:szCs w:val="28"/>
          <w:highlight w:val="none"/>
          <w:lang w:eastAsia="zh-CN"/>
        </w:rPr>
        <w:t xml:space="preserve">＜</w:t>
      </w:r>
      <w:r>
        <w:rPr>
          <w:rFonts w:hint="eastAsia" w:ascii="宋体" w:hAnsi="宋体" w:eastAsia="宋体" w:cs="Times New Roman"/>
          <w:bCs/>
          <w:sz w:val="28"/>
          <w:szCs w:val="28"/>
          <w:highlight w:val="none"/>
        </w:rPr>
        <w:t xml:space="preserve">采购项目最高限价×45% ；3．评标委员会认定的供应商报价过低、有可能影响产品质量或者不能诚信履约的其他情形。</w:t>
      </w:r>
      <w:r/>
    </w:p>
    <w:p>
      <w:pPr>
        <w:ind w:firstLine="560"/>
        <w:spacing w:line="500" w:lineRule="exact"/>
        <w:rPr>
          <w:rFonts w:ascii="宋体" w:hAnsi="宋体"/>
          <w:bCs/>
          <w:sz w:val="28"/>
          <w:szCs w:val="28"/>
          <w:highlight w:val="none"/>
        </w:rPr>
      </w:pPr>
      <w:r>
        <w:rPr>
          <w:rFonts w:hint="eastAsia" w:ascii="宋体" w:hAnsi="宋体" w:eastAsia="宋体" w:cs="Times New Roman"/>
          <w:bCs/>
          <w:sz w:val="28"/>
          <w:szCs w:val="28"/>
          <w:highlight w:val="none"/>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spacing w:line="500" w:lineRule="exact"/>
        <w:rPr>
          <w:rFonts w:ascii="宋体" w:hAnsi="宋体" w:eastAsia="宋体" w:cs="Times New Roman"/>
          <w:bCs/>
          <w:sz w:val="28"/>
          <w:szCs w:val="28"/>
          <w:highlight w:val="none"/>
        </w:rPr>
      </w:pPr>
      <w:r>
        <w:rPr>
          <w:rFonts w:ascii="宋体" w:hAnsi="宋体"/>
          <w:bCs/>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w:t>
      </w:r>
      <w:r>
        <w:rPr>
          <w:rFonts w:ascii="宋体" w:hAnsi="宋体" w:eastAsia="宋体" w:cs="Times New Roman"/>
          <w:bCs/>
          <w:sz w:val="28"/>
          <w:szCs w:val="28"/>
          <w:highlight w:val="none"/>
        </w:rPr>
        <w:t xml:space="preserve">范围内，投标文件中必须提供国家确定的认证机构出具的、处于有效期之内的该节能产品认证证书图片）</w:t>
      </w:r>
      <w:r/>
    </w:p>
    <w:p>
      <w:pPr>
        <w:ind w:firstLine="560"/>
        <w:spacing w:line="500" w:lineRule="exact"/>
        <w:rPr>
          <w:rFonts w:hint="default" w:ascii="宋体" w:hAnsi="宋体" w:eastAsia="宋体" w:cs="Times New Roman"/>
          <w:bCs/>
          <w:sz w:val="28"/>
          <w:szCs w:val="28"/>
          <w:highlight w:val="none"/>
          <w:lang w:val="en-US" w:eastAsia="zh-CN"/>
        </w:rPr>
      </w:pPr>
      <w:r>
        <w:rPr>
          <w:rFonts w:hint="eastAsia" w:ascii="宋体" w:hAnsi="宋体" w:eastAsia="宋体" w:cs="Times New Roman"/>
          <w:bCs/>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3</w:t>
      </w:r>
      <w:r>
        <w:rPr>
          <w:rFonts w:ascii="宋体" w:hAnsi="宋体" w:eastAsia="宋体" w:cs="Times New Roman"/>
          <w:bCs/>
          <w:sz w:val="28"/>
          <w:szCs w:val="28"/>
          <w:highlight w:val="none"/>
        </w:rPr>
        <w:t xml:space="preserve">投标文件未按照招标文件要求加盖电子签章。</w:t>
      </w:r>
      <w:r/>
    </w:p>
    <w:p>
      <w:pPr>
        <w:ind w:firstLine="560"/>
        <w:spacing w:line="500" w:lineRule="exact"/>
        <w:rPr>
          <w:rFonts w:hint="eastAsia"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4</w:t>
      </w:r>
      <w:r>
        <w:rPr>
          <w:rFonts w:ascii="宋体" w:hAnsi="宋体" w:eastAsia="宋体" w:cs="Times New Roman"/>
          <w:bCs/>
          <w:sz w:val="28"/>
          <w:szCs w:val="28"/>
          <w:highlight w:val="none"/>
        </w:rPr>
        <w:t xml:space="preserve">不同的投标人投标文件制作机器码、文件创建标识码一致的。</w:t>
      </w:r>
      <w:r/>
    </w:p>
    <w:p>
      <w:pPr>
        <w:ind w:firstLine="560"/>
        <w:spacing w:line="500" w:lineRule="exact"/>
        <w:rPr>
          <w:rFonts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5</w:t>
      </w:r>
      <w:r>
        <w:rPr>
          <w:rFonts w:hint="eastAsia" w:ascii="宋体" w:hAnsi="宋体" w:eastAsia="宋体" w:cs="Times New Roman"/>
          <w:bCs/>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w:t>
      </w:r>
      <w:r>
        <w:rPr>
          <w:rFonts w:hint="eastAsia" w:ascii="宋体" w:hAnsi="宋体"/>
          <w:bCs/>
          <w:sz w:val="28"/>
          <w:szCs w:val="28"/>
          <w:highlight w:val="none"/>
          <w:lang w:val="en-US" w:eastAsia="zh-CN"/>
        </w:rPr>
        <w:t xml:space="preserve">6</w:t>
      </w:r>
      <w:r>
        <w:rPr>
          <w:rFonts w:ascii="宋体" w:hAnsi="宋体"/>
          <w:bCs/>
          <w:sz w:val="28"/>
          <w:szCs w:val="28"/>
          <w:highlight w:val="none"/>
        </w:rPr>
        <w:t xml:space="preserve">其他法律、法规及本招标文件规定的属无效投标的情形。</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6.2废标条款：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6.2.2出现影响采购公正的违法、违规行为的。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6.2.3因重大变故，采购任务取消的。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6.2.4评标委员会认定招标文件存在歧义、重大缺陷导致评审工作无法进行。</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6.2.5 因系统故障原因造成开标不成功的。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6.3 投标截止时间结束后参加投标的供应商不足三家的处理：</w:t>
      </w:r>
      <w:r/>
    </w:p>
    <w:p>
      <w:pPr>
        <w:ind w:firstLine="560"/>
        <w:spacing w:line="500" w:lineRule="exact"/>
        <w:rPr>
          <w:rFonts w:hint="eastAsia" w:ascii="宋体" w:hAnsi="宋体"/>
          <w:bCs/>
          <w:sz w:val="28"/>
          <w:szCs w:val="28"/>
          <w:highlight w:val="none"/>
        </w:rPr>
      </w:pPr>
      <w:r>
        <w:rPr>
          <w:rFonts w:ascii="宋体" w:hAnsi="宋体"/>
          <w:bCs/>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7.投标文件线上格式要求</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7.2通过“苏采云”系统提交政府采购客户端工具导出加密的投标文件（后缀名为zip）。投标文件不得超过150M！</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7.3本项目采用线上投标，即投标人的投标文件从政府采购客户端工具制作通过“苏采云”系统提交，未提供线上投标文件的，投标无效。</w:t>
      </w:r>
      <w:bookmarkEnd w:id="94"/>
      <w:r/>
      <w:bookmarkEnd w:id="95"/>
      <w:r/>
      <w:bookmarkEnd w:id="96"/>
      <w:r/>
      <w:r/>
    </w:p>
    <w:p>
      <w:pPr>
        <w:pStyle w:val="699"/>
        <w:spacing w:before="0" w:after="0" w:line="500" w:lineRule="exact"/>
        <w:rPr>
          <w:rFonts w:ascii="宋体" w:hAnsi="宋体"/>
          <w:sz w:val="28"/>
          <w:szCs w:val="28"/>
          <w:highlight w:val="none"/>
        </w:rPr>
      </w:pPr>
      <w:r/>
      <w:bookmarkStart w:id="97" w:name="_Toc120614219"/>
      <w:r>
        <w:rPr>
          <w:rFonts w:ascii="宋体" w:hAnsi="宋体"/>
          <w:sz w:val="28"/>
          <w:szCs w:val="28"/>
          <w:highlight w:val="none"/>
          <w:lang w:eastAsia="zh-CN"/>
        </w:rPr>
        <w:t xml:space="preserve">（六）</w:t>
      </w:r>
      <w:r>
        <w:rPr>
          <w:rFonts w:ascii="宋体" w:hAnsi="宋体"/>
          <w:sz w:val="28"/>
          <w:szCs w:val="28"/>
          <w:highlight w:val="none"/>
        </w:rPr>
        <w:t xml:space="preserve">定标</w:t>
      </w:r>
      <w:bookmarkEnd w:id="97"/>
      <w:r/>
      <w:r/>
    </w:p>
    <w:p>
      <w:pPr>
        <w:pStyle w:val="700"/>
        <w:ind w:firstLine="560"/>
        <w:jc w:val="both"/>
        <w:spacing w:line="500" w:lineRule="exact"/>
        <w:rPr>
          <w:rFonts w:ascii="宋体" w:hAnsi="宋体" w:eastAsia="宋体"/>
          <w:b/>
          <w:sz w:val="28"/>
          <w:szCs w:val="28"/>
          <w:highlight w:val="none"/>
        </w:rPr>
      </w:pPr>
      <w:r/>
      <w:bookmarkStart w:id="98" w:name="_Toc16938554"/>
      <w:r/>
      <w:bookmarkStart w:id="99" w:name="_Toc20823310"/>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确定</w:t>
      </w:r>
      <w:bookmarkEnd w:id="98"/>
      <w:r/>
      <w:bookmarkEnd w:id="99"/>
      <w:r>
        <w:rPr>
          <w:rFonts w:ascii="宋体" w:hAnsi="宋体" w:eastAsia="宋体"/>
          <w:sz w:val="28"/>
          <w:szCs w:val="28"/>
          <w:highlight w:val="none"/>
        </w:rPr>
        <w:t xml:space="preserve">中标单位</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1.1中标候选人的选取原则和数量见招标文件第四部分规定。 </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1.2采购人应根据</w:t>
      </w:r>
      <w:r>
        <w:rPr>
          <w:rFonts w:hint="eastAsia" w:ascii="宋体" w:hAnsi="宋体"/>
          <w:bCs/>
          <w:sz w:val="28"/>
          <w:szCs w:val="28"/>
          <w:highlight w:val="none"/>
          <w:lang w:val="en-US" w:eastAsia="zh-CN"/>
        </w:rPr>
        <w:t xml:space="preserve">评标委员会</w:t>
      </w:r>
      <w:r>
        <w:rPr>
          <w:rFonts w:ascii="宋体" w:hAnsi="宋体"/>
          <w:bCs/>
          <w:sz w:val="28"/>
          <w:szCs w:val="28"/>
          <w:highlight w:val="none"/>
        </w:rPr>
        <w:t xml:space="preserve">推荐的</w:t>
      </w:r>
      <w:r>
        <w:rPr>
          <w:rFonts w:hint="eastAsia" w:ascii="宋体" w:hAnsi="宋体"/>
          <w:bCs/>
          <w:sz w:val="28"/>
          <w:szCs w:val="28"/>
          <w:highlight w:val="none"/>
          <w:lang w:val="en-US" w:eastAsia="zh-CN"/>
        </w:rPr>
        <w:t xml:space="preserve">中标</w:t>
      </w:r>
      <w:r>
        <w:rPr>
          <w:rFonts w:ascii="宋体" w:hAnsi="宋体"/>
          <w:bCs/>
          <w:sz w:val="28"/>
          <w:szCs w:val="28"/>
          <w:highlight w:val="none"/>
        </w:rPr>
        <w:t xml:space="preserve">候选供应商确定成交供应商。</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1.3 </w:t>
      </w:r>
      <w:r>
        <w:rPr>
          <w:rFonts w:hint="eastAsia" w:ascii="宋体" w:hAnsi="宋体"/>
          <w:sz w:val="28"/>
          <w:szCs w:val="28"/>
          <w:highlight w:val="none"/>
        </w:rPr>
        <w:t xml:space="preserve">采购人或采购代理机构</w:t>
      </w:r>
      <w:r>
        <w:rPr>
          <w:rFonts w:ascii="宋体" w:hAnsi="宋体"/>
          <w:sz w:val="28"/>
          <w:szCs w:val="28"/>
          <w:highlight w:val="none"/>
        </w:rPr>
        <w:t xml:space="preserve">将在“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”发布中标公告，公告期限为1个工作日。</w:t>
      </w:r>
      <w:r/>
    </w:p>
    <w:p>
      <w:pPr>
        <w:ind w:firstLine="560"/>
        <w:spacing w:line="500" w:lineRule="exact"/>
        <w:rPr>
          <w:rFonts w:ascii="宋体" w:hAnsi="宋体"/>
          <w:sz w:val="28"/>
          <w:szCs w:val="28"/>
          <w:highlight w:val="none"/>
        </w:rPr>
      </w:pPr>
      <w:r>
        <w:rPr>
          <w:rFonts w:ascii="宋体" w:hAnsi="宋体"/>
          <w:sz w:val="28"/>
          <w:szCs w:val="28"/>
          <w:highlight w:val="none"/>
        </w:rPr>
        <w:t xml:space="preserve">1.4若有充分证据证明，中标人出现下列情况之一的，一经查实，将被取消中标资格：</w:t>
      </w:r>
      <w:r/>
    </w:p>
    <w:p>
      <w:pPr>
        <w:ind w:firstLine="560"/>
        <w:spacing w:line="500" w:lineRule="exact"/>
        <w:rPr>
          <w:rFonts w:ascii="宋体" w:hAnsi="宋体"/>
          <w:sz w:val="28"/>
          <w:szCs w:val="28"/>
          <w:highlight w:val="none"/>
        </w:rPr>
      </w:pPr>
      <w:r>
        <w:rPr>
          <w:rFonts w:ascii="宋体" w:hAnsi="宋体"/>
          <w:sz w:val="28"/>
          <w:szCs w:val="28"/>
          <w:highlight w:val="none"/>
        </w:rPr>
        <w:t xml:space="preserve">1.4.1提供虚假材料谋取中标的。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1.4.2</w:t>
      </w:r>
      <w:r>
        <w:rPr>
          <w:rFonts w:hint="eastAsia" w:ascii="宋体" w:hAnsi="宋体"/>
          <w:sz w:val="28"/>
          <w:szCs w:val="28"/>
          <w:highlight w:val="none"/>
        </w:rPr>
        <w:t xml:space="preserve">向采购人或采购代理机构行贿或者评审专家提供其他不正当利益的</w:t>
      </w:r>
      <w:r>
        <w:rPr>
          <w:rFonts w:ascii="宋体" w:hAnsi="宋体"/>
          <w:sz w:val="28"/>
          <w:szCs w:val="28"/>
          <w:highlight w:val="none"/>
        </w:rPr>
        <w:t xml:space="preserve">。</w:t>
      </w:r>
      <w:r/>
    </w:p>
    <w:p>
      <w:pPr>
        <w:ind w:firstLine="560"/>
        <w:spacing w:line="500" w:lineRule="exact"/>
        <w:rPr>
          <w:rFonts w:ascii="宋体" w:hAnsi="宋体"/>
          <w:sz w:val="28"/>
          <w:szCs w:val="28"/>
          <w:highlight w:val="none"/>
        </w:rPr>
      </w:pPr>
      <w:r>
        <w:rPr>
          <w:rFonts w:ascii="宋体" w:hAnsi="宋体"/>
          <w:sz w:val="28"/>
          <w:szCs w:val="28"/>
          <w:highlight w:val="none"/>
        </w:rPr>
        <w:t xml:space="preserve">1.4.3恶意竞争，投标总报价明显低于其自身合理成本且又无法提供证明的。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1.4.4属于本文件规定的无效条件，但在评标过程中又未被评委会发现的。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1.4.5与采购人或者其他供应商恶意串通的。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1.4.6采取不正当手段诋毁、排挤其他供应商的。</w:t>
      </w:r>
      <w:r/>
    </w:p>
    <w:p>
      <w:pPr>
        <w:ind w:firstLine="560"/>
        <w:spacing w:line="500" w:lineRule="exact"/>
        <w:rPr>
          <w:rFonts w:ascii="宋体" w:hAnsi="宋体"/>
          <w:sz w:val="28"/>
          <w:szCs w:val="28"/>
          <w:highlight w:val="none"/>
        </w:rPr>
      </w:pPr>
      <w:r/>
      <w:bookmarkStart w:id="100" w:name="_Toc200451960"/>
      <w:r>
        <w:rPr>
          <w:rFonts w:ascii="宋体" w:hAnsi="宋体"/>
          <w:sz w:val="28"/>
          <w:szCs w:val="28"/>
          <w:highlight w:val="none"/>
        </w:rPr>
        <w:t xml:space="preserve">1.5</w:t>
      </w:r>
      <w:r>
        <w:rPr>
          <w:rFonts w:ascii="宋体" w:hAnsi="宋体"/>
          <w:sz w:val="28"/>
          <w:szCs w:val="28"/>
          <w:highlight w:val="none"/>
        </w:rPr>
        <w:t xml:space="preserve">有下列情形之一的，视为投标人串通投标，投标无效：</w:t>
      </w:r>
      <w:r/>
    </w:p>
    <w:p>
      <w:pPr>
        <w:ind w:firstLine="560"/>
        <w:spacing w:line="500" w:lineRule="exact"/>
        <w:rPr>
          <w:rFonts w:ascii="宋体" w:hAnsi="宋体"/>
          <w:sz w:val="28"/>
          <w:szCs w:val="28"/>
          <w:highlight w:val="none"/>
        </w:rPr>
      </w:pPr>
      <w:r>
        <w:rPr>
          <w:rFonts w:ascii="宋体" w:hAnsi="宋体"/>
          <w:sz w:val="28"/>
          <w:szCs w:val="28"/>
          <w:highlight w:val="none"/>
        </w:rPr>
        <w:t xml:space="preserve">1.5.1不同投标人的投标文件由同一单位或者个人编制；</w:t>
      </w:r>
      <w:r/>
    </w:p>
    <w:p>
      <w:pPr>
        <w:ind w:firstLine="560"/>
        <w:spacing w:line="500" w:lineRule="exact"/>
        <w:rPr>
          <w:rFonts w:ascii="宋体" w:hAnsi="宋体"/>
          <w:sz w:val="28"/>
          <w:szCs w:val="28"/>
          <w:highlight w:val="none"/>
        </w:rPr>
      </w:pPr>
      <w:r>
        <w:rPr>
          <w:rFonts w:ascii="宋体" w:hAnsi="宋体"/>
          <w:sz w:val="28"/>
          <w:szCs w:val="28"/>
          <w:highlight w:val="none"/>
        </w:rPr>
        <w:t xml:space="preserve">1.5.2不同投标人委托同一单位或者个人办理投标事宜；</w:t>
      </w:r>
      <w:r/>
    </w:p>
    <w:p>
      <w:pPr>
        <w:ind w:firstLine="560"/>
        <w:spacing w:line="500" w:lineRule="exact"/>
        <w:rPr>
          <w:rFonts w:ascii="宋体" w:hAnsi="宋体"/>
          <w:sz w:val="28"/>
          <w:szCs w:val="28"/>
          <w:highlight w:val="none"/>
        </w:rPr>
      </w:pPr>
      <w:r>
        <w:rPr>
          <w:rFonts w:ascii="宋体" w:hAnsi="宋体"/>
          <w:sz w:val="28"/>
          <w:szCs w:val="28"/>
          <w:highlight w:val="none"/>
        </w:rPr>
        <w:t xml:space="preserve">1.5.3不同投标人的投标文件载明的项目管理成员或者联系人员为同一人；</w:t>
      </w:r>
      <w:r/>
    </w:p>
    <w:p>
      <w:pPr>
        <w:ind w:firstLine="560"/>
        <w:spacing w:line="500" w:lineRule="exact"/>
        <w:rPr>
          <w:rFonts w:ascii="宋体" w:hAnsi="宋体"/>
          <w:sz w:val="28"/>
          <w:szCs w:val="28"/>
          <w:highlight w:val="none"/>
        </w:rPr>
      </w:pPr>
      <w:r>
        <w:rPr>
          <w:rFonts w:ascii="宋体" w:hAnsi="宋体"/>
          <w:sz w:val="28"/>
          <w:szCs w:val="28"/>
          <w:highlight w:val="none"/>
        </w:rPr>
        <w:t xml:space="preserve">1.5.4不同投标人的投标文件异常一致或者投标报价呈规律性差异；</w:t>
      </w:r>
      <w:r/>
    </w:p>
    <w:p>
      <w:pPr>
        <w:ind w:firstLine="560"/>
        <w:spacing w:line="500" w:lineRule="exact"/>
        <w:rPr>
          <w:rFonts w:ascii="宋体" w:hAnsi="宋体"/>
          <w:sz w:val="28"/>
          <w:szCs w:val="28"/>
          <w:highlight w:val="none"/>
        </w:rPr>
      </w:pPr>
      <w:r>
        <w:rPr>
          <w:rFonts w:ascii="宋体" w:hAnsi="宋体"/>
          <w:sz w:val="28"/>
          <w:szCs w:val="28"/>
          <w:highlight w:val="none"/>
        </w:rPr>
        <w:t xml:space="preserve">1.5.5不同投标人的投标文件相互混装；</w:t>
      </w:r>
      <w:r/>
    </w:p>
    <w:p>
      <w:pPr>
        <w:pStyle w:val="700"/>
        <w:ind w:firstLine="560"/>
        <w:jc w:val="both"/>
        <w:spacing w:line="500" w:lineRule="exact"/>
        <w:rPr>
          <w:rFonts w:ascii="宋体" w:hAnsi="宋体" w:eastAsia="宋体"/>
          <w:b/>
          <w:sz w:val="28"/>
          <w:szCs w:val="28"/>
          <w:highlight w:val="none"/>
          <w:lang w:eastAsia="zh-CN"/>
        </w:rPr>
      </w:pPr>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质疑处理</w:t>
      </w:r>
      <w:bookmarkEnd w:id="100"/>
      <w:r/>
      <w:r/>
    </w:p>
    <w:p>
      <w:pPr>
        <w:ind w:firstLine="560"/>
        <w:spacing w:line="500" w:lineRule="exact"/>
        <w:rPr>
          <w:rFonts w:ascii="宋体" w:hAnsi="宋体"/>
          <w:sz w:val="28"/>
          <w:szCs w:val="28"/>
          <w:highlight w:val="none"/>
        </w:rPr>
      </w:pPr>
      <w:r>
        <w:rPr>
          <w:rFonts w:ascii="宋体" w:hAnsi="宋体"/>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highlight w:val="none"/>
        </w:rPr>
        <w:t xml:space="preserve">采购人或采购代理机构</w:t>
      </w:r>
      <w:r>
        <w:rPr>
          <w:rFonts w:ascii="宋体" w:hAnsi="宋体"/>
          <w:sz w:val="28"/>
          <w:szCs w:val="28"/>
          <w:highlight w:val="none"/>
        </w:rPr>
        <w:t xml:space="preserve">提出质疑。上述应知其权益受到损害之日，是指：</w:t>
      </w:r>
      <w:r/>
    </w:p>
    <w:p>
      <w:pPr>
        <w:ind w:firstLine="56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2.2.1</w:t>
      </w:r>
      <w:r>
        <w:rPr>
          <w:rFonts w:ascii="宋体" w:hAnsi="宋体"/>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2.2.2</w:t>
      </w:r>
      <w:r>
        <w:rPr>
          <w:rFonts w:ascii="宋体" w:hAnsi="宋体"/>
          <w:sz w:val="28"/>
          <w:szCs w:val="28"/>
          <w:highlight w:val="none"/>
        </w:rPr>
        <w:t xml:space="preserve">对采购过程提出质疑的，为各采购程序环节结束之日；</w:t>
      </w:r>
      <w:r/>
    </w:p>
    <w:p>
      <w:pPr>
        <w:ind w:firstLine="560"/>
        <w:spacing w:line="500" w:lineRule="exact"/>
        <w:rPr>
          <w:rFonts w:ascii="宋体" w:hAnsi="宋体"/>
          <w:sz w:val="28"/>
          <w:szCs w:val="28"/>
          <w:highlight w:val="none"/>
        </w:rPr>
      </w:pPr>
      <w:r>
        <w:rPr>
          <w:rFonts w:ascii="宋体" w:hAnsi="宋体"/>
          <w:sz w:val="28"/>
          <w:szCs w:val="28"/>
          <w:highlight w:val="none"/>
        </w:rPr>
        <w:t xml:space="preserve">2.2.3</w:t>
      </w:r>
      <w:r>
        <w:rPr>
          <w:rFonts w:ascii="宋体" w:hAnsi="宋体"/>
          <w:sz w:val="28"/>
          <w:szCs w:val="28"/>
          <w:highlight w:val="none"/>
        </w:rPr>
        <w:t xml:space="preserve">对中标或者成交结果提出质疑的，为中标或者成交结果公告期限届满之日。</w:t>
      </w:r>
      <w:r/>
    </w:p>
    <w:p>
      <w:pPr>
        <w:ind w:firstLine="560"/>
        <w:spacing w:line="500" w:lineRule="exact"/>
        <w:rPr>
          <w:rFonts w:ascii="宋体" w:hAnsi="宋体"/>
          <w:sz w:val="28"/>
          <w:szCs w:val="28"/>
          <w:highlight w:val="none"/>
        </w:rPr>
      </w:pPr>
      <w:r>
        <w:rPr>
          <w:rFonts w:ascii="宋体" w:hAnsi="宋体"/>
          <w:sz w:val="28"/>
          <w:szCs w:val="28"/>
          <w:highlight w:val="none"/>
        </w:rPr>
        <w:t xml:space="preserve">供应商应当在法定质疑期内一次性提出针对同一采购程序环节的质疑。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sz w:val="28"/>
          <w:szCs w:val="28"/>
          <w:highlight w:val="none"/>
        </w:rPr>
      </w:pPr>
      <w:r>
        <w:rPr>
          <w:rFonts w:ascii="宋体" w:hAnsi="宋体"/>
          <w:sz w:val="28"/>
          <w:szCs w:val="28"/>
          <w:highlight w:val="none"/>
        </w:rPr>
        <w:t xml:space="preserve">2.4质疑答复依据</w:t>
      </w:r>
      <w:r>
        <w:rPr>
          <w:rFonts w:hint="eastAsia" w:ascii="宋体" w:hAnsi="宋体"/>
          <w:sz w:val="28"/>
          <w:szCs w:val="28"/>
          <w:highlight w:val="none"/>
        </w:rPr>
        <w:t xml:space="preserve">《政府采购质疑和投诉办法》（财政部令第94号）。</w:t>
      </w:r>
      <w:r/>
    </w:p>
    <w:p>
      <w:pPr>
        <w:ind w:firstLine="560"/>
        <w:spacing w:line="500" w:lineRule="exact"/>
        <w:rPr>
          <w:rFonts w:ascii="宋体" w:hAnsi="宋体"/>
          <w:sz w:val="28"/>
          <w:szCs w:val="28"/>
          <w:highlight w:val="none"/>
        </w:rPr>
      </w:pPr>
      <w:r>
        <w:rPr>
          <w:rFonts w:ascii="宋体" w:hAnsi="宋体"/>
          <w:sz w:val="28"/>
          <w:szCs w:val="28"/>
          <w:highlight w:val="none"/>
        </w:rPr>
        <w:t xml:space="preserve">采购人质疑接收人及联系方式，见招标文件第一</w:t>
      </w:r>
      <w:r>
        <w:rPr>
          <w:rFonts w:hint="eastAsia" w:ascii="宋体" w:hAnsi="宋体"/>
          <w:sz w:val="28"/>
          <w:szCs w:val="28"/>
          <w:highlight w:val="none"/>
        </w:rPr>
        <w:t xml:space="preserve">部分</w:t>
      </w:r>
      <w:r>
        <w:rPr>
          <w:rFonts w:ascii="宋体" w:hAnsi="宋体"/>
          <w:sz w:val="28"/>
          <w:szCs w:val="28"/>
          <w:highlight w:val="none"/>
        </w:rPr>
        <w:t xml:space="preserve">。</w:t>
      </w:r>
      <w:r/>
    </w:p>
    <w:p>
      <w:pPr>
        <w:ind w:firstLine="560"/>
        <w:spacing w:line="500" w:lineRule="exact"/>
        <w:rPr>
          <w:rFonts w:ascii="宋体" w:hAnsi="宋体"/>
          <w:sz w:val="28"/>
          <w:szCs w:val="28"/>
          <w:highlight w:val="none"/>
        </w:rPr>
      </w:pPr>
      <w:r>
        <w:rPr>
          <w:rFonts w:ascii="宋体" w:hAnsi="宋体"/>
          <w:sz w:val="28"/>
          <w:szCs w:val="28"/>
          <w:highlight w:val="none"/>
        </w:rPr>
        <w:t xml:space="preserve">2.5以下情形的质疑不予受理</w:t>
      </w:r>
      <w:r/>
    </w:p>
    <w:p>
      <w:pPr>
        <w:ind w:firstLine="560"/>
        <w:spacing w:line="500" w:lineRule="exact"/>
        <w:rPr>
          <w:rFonts w:ascii="宋体" w:hAnsi="宋体"/>
          <w:sz w:val="28"/>
          <w:szCs w:val="28"/>
          <w:highlight w:val="none"/>
        </w:rPr>
      </w:pPr>
      <w:r>
        <w:rPr>
          <w:rFonts w:ascii="宋体" w:hAnsi="宋体"/>
          <w:sz w:val="28"/>
          <w:szCs w:val="28"/>
          <w:highlight w:val="none"/>
        </w:rPr>
        <w:t xml:space="preserve">2.5.1内容不符合《政府采购质疑和投诉办法》第十二条规定的质疑。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2.5.2超出政府采购法定期限的质疑。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sz w:val="28"/>
          <w:szCs w:val="28"/>
          <w:highlight w:val="none"/>
        </w:rPr>
      </w:pPr>
      <w:r>
        <w:rPr>
          <w:rFonts w:ascii="宋体" w:hAnsi="宋体"/>
          <w:sz w:val="28"/>
          <w:szCs w:val="28"/>
          <w:highlight w:val="none"/>
        </w:rPr>
        <w:t xml:space="preserve">2.6供应商提出书面质疑必须有理、有据，不得捏造事实、提供虚假材料进行恶意质疑。否则，一经查实，</w:t>
      </w:r>
      <w:r>
        <w:rPr>
          <w:rFonts w:hint="eastAsia" w:ascii="宋体" w:hAnsi="宋体"/>
          <w:sz w:val="28"/>
          <w:szCs w:val="28"/>
          <w:highlight w:val="none"/>
        </w:rPr>
        <w:t xml:space="preserve">采购人或采购代理机构</w:t>
      </w:r>
      <w:r>
        <w:rPr>
          <w:rFonts w:ascii="宋体" w:hAnsi="宋体"/>
          <w:sz w:val="28"/>
          <w:szCs w:val="28"/>
          <w:highlight w:val="none"/>
        </w:rPr>
        <w:t xml:space="preserve">有权依据政府采购的有关规定，报请政府采购监管部门对该供应商进行相应的行政处罚和记录该供应商的失信信息。</w:t>
      </w:r>
      <w:r/>
    </w:p>
    <w:p>
      <w:pPr>
        <w:pStyle w:val="700"/>
        <w:ind w:firstLine="560"/>
        <w:jc w:val="both"/>
        <w:spacing w:line="500" w:lineRule="exact"/>
        <w:rPr>
          <w:rFonts w:ascii="宋体" w:hAnsi="宋体" w:eastAsia="宋体"/>
          <w:b/>
          <w:sz w:val="28"/>
          <w:szCs w:val="28"/>
          <w:highlight w:val="none"/>
        </w:rPr>
      </w:pPr>
      <w:r>
        <w:rPr>
          <w:rFonts w:ascii="宋体" w:hAnsi="宋体" w:eastAsia="宋体"/>
          <w:sz w:val="28"/>
          <w:szCs w:val="28"/>
          <w:highlight w:val="none"/>
          <w:lang w:eastAsia="zh-CN"/>
        </w:rPr>
        <w:t xml:space="preserve">3</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中标通知书</w:t>
      </w:r>
      <w:r/>
    </w:p>
    <w:p>
      <w:pPr>
        <w:ind w:firstLine="56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3.l</w:t>
      </w:r>
      <w:r>
        <w:rPr>
          <w:rFonts w:ascii="宋体" w:hAnsi="宋体"/>
          <w:b/>
          <w:sz w:val="28"/>
          <w:szCs w:val="28"/>
          <w:highlight w:val="none"/>
        </w:rPr>
        <w:t xml:space="preserve"> </w:t>
      </w:r>
      <w:r>
        <w:rPr>
          <w:rFonts w:ascii="宋体" w:hAnsi="宋体"/>
          <w:sz w:val="28"/>
          <w:szCs w:val="28"/>
          <w:highlight w:val="none"/>
        </w:rPr>
        <w:t xml:space="preserve">中标结果确定后，</w:t>
      </w:r>
      <w:r>
        <w:rPr>
          <w:rFonts w:hint="eastAsia" w:ascii="宋体" w:hAnsi="宋体"/>
          <w:bCs/>
          <w:sz w:val="28"/>
          <w:szCs w:val="28"/>
          <w:highlight w:val="none"/>
        </w:rPr>
        <w:t xml:space="preserve">采购人或采购代理机构</w:t>
      </w:r>
      <w:r>
        <w:rPr>
          <w:rFonts w:ascii="宋体" w:hAnsi="宋体"/>
          <w:sz w:val="28"/>
          <w:szCs w:val="28"/>
          <w:highlight w:val="none"/>
        </w:rPr>
        <w:t xml:space="preserve">将向中标供应商发出中标通知书</w:t>
      </w:r>
      <w:r>
        <w:rPr>
          <w:rFonts w:hint="eastAsia" w:ascii="宋体" w:hAnsi="宋体"/>
          <w:sz w:val="28"/>
          <w:szCs w:val="28"/>
          <w:highlight w:val="none"/>
          <w:lang w:eastAsia="zh-CN"/>
        </w:rPr>
        <w:t xml:space="preserve">。</w:t>
      </w:r>
      <w:r/>
    </w:p>
    <w:p>
      <w:pPr>
        <w:ind w:firstLine="560"/>
        <w:spacing w:line="500" w:lineRule="exact"/>
        <w:rPr>
          <w:rFonts w:ascii="宋体" w:hAnsi="宋体"/>
          <w:sz w:val="28"/>
          <w:szCs w:val="28"/>
          <w:highlight w:val="none"/>
        </w:rPr>
      </w:pPr>
      <w:r>
        <w:rPr>
          <w:rFonts w:ascii="宋体" w:hAnsi="宋体"/>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699"/>
        <w:spacing w:before="0" w:after="0" w:line="500" w:lineRule="exact"/>
        <w:rPr>
          <w:rFonts w:ascii="宋体" w:hAnsi="宋体"/>
          <w:sz w:val="28"/>
          <w:szCs w:val="28"/>
          <w:highlight w:val="none"/>
        </w:rPr>
      </w:pPr>
      <w:r/>
      <w:bookmarkStart w:id="101" w:name="_Toc120614220"/>
      <w:r/>
      <w:bookmarkStart w:id="102" w:name="_Toc20823308"/>
      <w:r/>
      <w:bookmarkStart w:id="103" w:name="_Toc513029236"/>
      <w:r/>
      <w:bookmarkStart w:id="104" w:name="_Toc16938552"/>
      <w:r>
        <w:rPr>
          <w:rFonts w:ascii="宋体" w:hAnsi="宋体"/>
          <w:sz w:val="28"/>
          <w:szCs w:val="28"/>
          <w:highlight w:val="none"/>
          <w:lang w:eastAsia="zh-CN"/>
        </w:rPr>
        <w:t xml:space="preserve">（七）</w:t>
      </w:r>
      <w:r>
        <w:rPr>
          <w:rFonts w:ascii="宋体" w:hAnsi="宋体"/>
          <w:sz w:val="28"/>
          <w:szCs w:val="28"/>
          <w:highlight w:val="none"/>
        </w:rPr>
        <w:t xml:space="preserve">授予合同</w:t>
      </w:r>
      <w:bookmarkEnd w:id="101"/>
      <w:r/>
      <w:bookmarkEnd w:id="102"/>
      <w:r/>
      <w:bookmarkEnd w:id="103"/>
      <w:r/>
      <w:bookmarkEnd w:id="104"/>
      <w:r/>
      <w:r/>
    </w:p>
    <w:p>
      <w:pPr>
        <w:pStyle w:val="700"/>
        <w:ind w:firstLine="560"/>
        <w:jc w:val="both"/>
        <w:spacing w:line="500" w:lineRule="exact"/>
        <w:rPr>
          <w:rFonts w:ascii="宋体" w:hAnsi="宋体" w:eastAsia="宋体"/>
          <w:b/>
          <w:sz w:val="28"/>
          <w:szCs w:val="28"/>
          <w:highlight w:val="none"/>
        </w:rPr>
      </w:pPr>
      <w:r/>
      <w:bookmarkStart w:id="105" w:name="_Toc16938553"/>
      <w:r/>
      <w:bookmarkStart w:id="106" w:name="_Toc513029237"/>
      <w:r/>
      <w:bookmarkStart w:id="107" w:name="_Toc20823309"/>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签订合同</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w:t>
      </w:r>
      <w:r>
        <w:rPr>
          <w:rFonts w:ascii="宋体" w:hAnsi="宋体"/>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sz w:val="28"/>
          <w:szCs w:val="28"/>
          <w:highlight w:val="none"/>
        </w:rPr>
      </w:pPr>
      <w:r>
        <w:rPr>
          <w:rFonts w:ascii="宋体" w:hAnsi="宋体"/>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sz w:val="28"/>
          <w:szCs w:val="28"/>
          <w:highlight w:val="none"/>
        </w:rPr>
      </w:pPr>
      <w:r>
        <w:rPr>
          <w:rFonts w:ascii="宋体" w:hAnsi="宋体"/>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00"/>
        <w:ind w:firstLine="560"/>
        <w:jc w:val="both"/>
        <w:spacing w:line="500" w:lineRule="exact"/>
        <w:rPr>
          <w:rFonts w:ascii="宋体" w:hAnsi="宋体" w:eastAsia="宋体"/>
          <w:b/>
          <w:sz w:val="28"/>
          <w:szCs w:val="28"/>
          <w:highlight w:val="none"/>
        </w:rPr>
      </w:pPr>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货物和服务的追加、减少和添购。</w:t>
      </w:r>
      <w:r/>
    </w:p>
    <w:p>
      <w:pPr>
        <w:ind w:firstLine="560"/>
        <w:spacing w:line="500" w:lineRule="exact"/>
        <w:rPr>
          <w:rFonts w:ascii="宋体" w:hAnsi="宋体"/>
          <w:sz w:val="28"/>
          <w:szCs w:val="28"/>
          <w:highlight w:val="none"/>
        </w:rPr>
      </w:pPr>
      <w:r>
        <w:rPr>
          <w:rFonts w:ascii="宋体" w:hAnsi="宋体"/>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8"/>
          <w:szCs w:val="28"/>
          <w:highlight w:val="none"/>
        </w:rPr>
      </w:pPr>
      <w:r>
        <w:rPr>
          <w:rFonts w:ascii="宋体" w:hAnsi="宋体"/>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700"/>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rPr>
          <w:rFonts w:hint="eastAsia" w:ascii="宋体" w:hAnsi="宋体" w:eastAsia="宋体" w:cs="宋体"/>
          <w:b/>
          <w:bCs w:val="0"/>
          <w:sz w:val="36"/>
          <w:szCs w:val="36"/>
        </w:rPr>
      </w:pPr>
      <w:r>
        <w:rPr>
          <w:rFonts w:hint="eastAsia" w:ascii="宋体" w:hAnsi="宋体" w:eastAsia="宋体" w:cs="宋体"/>
          <w:b/>
          <w:bCs w:val="0"/>
          <w:sz w:val="36"/>
          <w:szCs w:val="36"/>
        </w:rPr>
        <w:br w:type="page" w:clear="all"/>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t xml:space="preserve">第三部分  项目需求</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sz w:val="28"/>
          <w:szCs w:val="28"/>
          <w:lang w:eastAsia="zh-CN"/>
        </w:rPr>
        <w:t xml:space="preserve">。</w:t>
      </w:r>
      <w:bookmarkEnd w:id="1"/>
      <w:r/>
      <w:bookmarkEnd w:id="2"/>
      <w:r/>
      <w:bookmarkEnd w:id="3"/>
      <w: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品牌要求：招标文件中提供材料（设备）推荐品牌（或规格、型号、产地）的，可以在推荐品牌（或规格、型号、产地）范围内自行选择一款并根据市场行情及自身实际情况进行报价；未提供推荐品牌的，报价人应根据清单及设计</w:t>
      </w:r>
      <w:r>
        <w:rPr>
          <w:rFonts w:hint="eastAsia" w:ascii="宋体" w:hAnsi="宋体" w:cs="宋体"/>
          <w:color w:val="auto"/>
          <w:sz w:val="28"/>
          <w:szCs w:val="28"/>
        </w:rPr>
        <w:t xml:space="preserve">文件要求确定品牌后，根据市场行情及自身实际情况进行报价。报价人拟在推荐品牌（或规格、型号、产地）外自行选择品牌，自选品牌应在性能、价格、技术指标、技术参数等方面均不低于推荐品牌，并在本项目开标截止时间7日前以书面形式向采购单位提出，并同时提交该品牌材料（设备）在品牌、信誉度、质量、性能、技术指标等方面不低于采购人推荐品牌的相关证明材料，采购单位认为合理的（必要时组织专家论证），可以增加可选品牌，没有得到采购单位书面认可的品牌一律不予接受，其相应的投标文件将视为未能对本招标文件作出实质性响应，将会判为无效标。</w:t>
      </w:r>
      <w:r/>
    </w:p>
    <w:p>
      <w:pPr>
        <w:ind w:firstLine="655"/>
        <w:keepLines w:val="0"/>
        <w:keepNext w:val="0"/>
        <w:pageBreakBefore w:val="0"/>
        <w:spacing w:line="500" w:lineRule="exact"/>
        <w:widowControl w:val="off"/>
        <w:rPr>
          <w:rFonts w:hint="eastAsia" w:ascii="宋体" w:hAnsi="宋体" w:cs="宋体"/>
          <w:b/>
          <w:bCs/>
          <w:color w:val="auto"/>
          <w:sz w:val="28"/>
          <w:szCs w:val="28"/>
          <w:lang w:eastAsia="zh-CN"/>
        </w:rPr>
      </w:pPr>
      <w:r>
        <w:rPr>
          <w:rFonts w:hint="eastAsia" w:ascii="宋体" w:hAnsi="宋体" w:cs="宋体"/>
          <w:b/>
          <w:bCs/>
          <w:color w:val="auto"/>
          <w:sz w:val="28"/>
          <w:szCs w:val="28"/>
          <w:lang w:eastAsia="zh-CN"/>
        </w:rPr>
        <w:t xml:space="preserve">一、项目概况：</w:t>
      </w:r>
      <w:r/>
    </w:p>
    <w:p>
      <w:pPr>
        <w:numPr>
          <w:ilvl w:val="0"/>
          <w:numId w:val="0"/>
        </w:numPr>
        <w:ind w:firstLine="560"/>
        <w:keepLines w:val="0"/>
        <w:keepNext w:val="0"/>
        <w:pageBreakBefore w:val="0"/>
        <w:spacing w:line="500" w:lineRule="exact"/>
        <w:widowControl w:val="off"/>
        <w:rPr>
          <w:rFonts w:hint="default" w:ascii="宋体" w:hAnsi="宋体" w:cs="宋体"/>
          <w:color w:val="auto"/>
          <w:sz w:val="28"/>
          <w:szCs w:val="28"/>
          <w:u w:val="none"/>
          <w:lang w:val="en-US" w:eastAsia="zh-CN"/>
        </w:rPr>
      </w:pPr>
      <w:r>
        <w:rPr>
          <w:rFonts w:hint="eastAsia" w:ascii="宋体" w:hAnsi="宋体" w:cs="宋体"/>
          <w:color w:val="auto"/>
          <w:sz w:val="28"/>
          <w:szCs w:val="28"/>
          <w:lang w:val="en-US" w:eastAsia="zh-CN"/>
        </w:rPr>
        <w:t xml:space="preserve">1. </w:t>
      </w:r>
      <w:r>
        <w:rPr>
          <w:rFonts w:hint="eastAsia" w:ascii="宋体" w:hAnsi="宋体" w:cs="宋体"/>
          <w:color w:val="auto"/>
          <w:sz w:val="28"/>
          <w:szCs w:val="28"/>
        </w:rPr>
        <w:t xml:space="preserve">产品名称：</w:t>
      </w:r>
      <w:r>
        <w:rPr>
          <w:rFonts w:hint="eastAsia" w:ascii="宋体" w:hAnsi="宋体" w:cs="宋体"/>
          <w:color w:val="auto"/>
          <w:sz w:val="28"/>
          <w:szCs w:val="28"/>
          <w:u w:val="none"/>
          <w:lang w:val="en-US" w:eastAsia="zh-CN"/>
        </w:rPr>
        <w:t xml:space="preserve">电子支气管镜</w:t>
      </w:r>
      <w:r/>
    </w:p>
    <w:p>
      <w:pPr>
        <w:numPr>
          <w:ilvl w:val="0"/>
          <w:numId w:val="0"/>
        </w:num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lang w:val="en-US" w:eastAsia="zh-CN"/>
        </w:rPr>
        <w:t xml:space="preserve">2. </w:t>
      </w:r>
      <w:r>
        <w:rPr>
          <w:rFonts w:hint="eastAsia" w:ascii="宋体" w:hAnsi="宋体" w:cs="宋体"/>
          <w:color w:val="auto"/>
          <w:sz w:val="28"/>
          <w:szCs w:val="28"/>
        </w:rPr>
        <w:t xml:space="preserve">采购数量：</w:t>
      </w: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套</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 最高限价：</w:t>
      </w:r>
      <w:r>
        <w:rPr>
          <w:rFonts w:hint="eastAsia" w:ascii="宋体" w:hAnsi="宋体" w:cs="宋体"/>
          <w:color w:val="auto"/>
          <w:sz w:val="28"/>
          <w:szCs w:val="28"/>
          <w:lang w:val="en-US" w:eastAsia="zh-CN"/>
        </w:rPr>
        <w:t xml:space="preserve">275</w:t>
      </w:r>
      <w:r>
        <w:rPr>
          <w:rFonts w:hint="eastAsia" w:ascii="宋体" w:hAnsi="宋体" w:eastAsia="宋体" w:cs="宋体"/>
          <w:color w:val="auto"/>
          <w:sz w:val="28"/>
          <w:szCs w:val="28"/>
          <w:lang w:val="en-US" w:eastAsia="zh-CN"/>
        </w:rPr>
        <w:t xml:space="preserve">万元</w:t>
      </w:r>
      <w:r/>
    </w:p>
    <w:p>
      <w:pPr>
        <w:numPr>
          <w:ilvl w:val="0"/>
          <w:numId w:val="2"/>
        </w:numPr>
        <w:ind w:firstLine="562"/>
        <w:keepLines w:val="0"/>
        <w:keepNext w:val="0"/>
        <w:pageBreakBefore w:val="0"/>
        <w:spacing w:line="500" w:lineRule="exact"/>
        <w:widowControl w:val="off"/>
        <w:rPr>
          <w:rFonts w:hint="default"/>
          <w:color w:val="auto"/>
          <w:sz w:val="28"/>
          <w:szCs w:val="28"/>
          <w:lang w:val="en-US" w:eastAsia="zh-CN"/>
        </w:rPr>
      </w:pPr>
      <w:r>
        <w:rPr>
          <w:rFonts w:hint="eastAsia" w:ascii="宋体" w:hAnsi="宋体" w:eastAsia="宋体" w:cs="宋体"/>
          <w:b/>
          <w:bCs/>
          <w:color w:val="auto"/>
          <w:sz w:val="28"/>
          <w:szCs w:val="28"/>
          <w:lang w:val="en-US" w:eastAsia="zh-CN"/>
        </w:rPr>
        <w:t xml:space="preserve">技术性能参数</w:t>
      </w:r>
      <w:r/>
    </w:p>
    <w:tbl>
      <w:tblPr>
        <w:tblStyle w:val="707"/>
        <w:tblW w:w="8429" w:type="dxa"/>
        <w:tblInd w:w="471"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846"/>
        <w:gridCol w:w="2551"/>
        <w:gridCol w:w="5032"/>
      </w:tblGrid>
      <w:tr>
        <w:trPr>
          <w:trHeight w:val="136"/>
        </w:trPr>
        <w:tc>
          <w:tcPr>
            <w:tcW w:w="846" w:type="dxa"/>
            <w:vAlign w:val="center"/>
            <w:textDirection w:val="lrTb"/>
            <w:noWrap w:val="false"/>
          </w:tcPr>
          <w:p>
            <w:pPr>
              <w:jc w:val="center"/>
              <w:rPr>
                <w:b/>
                <w:color w:val="auto"/>
                <w:sz w:val="22"/>
                <w:szCs w:val="22"/>
              </w:rPr>
            </w:pPr>
            <w:r>
              <w:rPr>
                <w:b/>
                <w:color w:val="auto"/>
                <w:sz w:val="22"/>
                <w:szCs w:val="22"/>
              </w:rPr>
              <w:t xml:space="preserve">一</w:t>
            </w:r>
            <w:r/>
          </w:p>
        </w:tc>
        <w:tc>
          <w:tcPr>
            <w:tcBorders>
              <w:right w:val="single" w:color="auto" w:sz="4" w:space="0"/>
            </w:tcBorders>
            <w:tcW w:w="2551" w:type="dxa"/>
            <w:vAlign w:val="center"/>
            <w:textDirection w:val="lrTb"/>
            <w:noWrap w:val="false"/>
          </w:tcPr>
          <w:p>
            <w:pPr>
              <w:rPr>
                <w:b/>
                <w:color w:val="auto"/>
                <w:sz w:val="22"/>
                <w:szCs w:val="22"/>
              </w:rPr>
            </w:pPr>
            <w:r>
              <w:rPr>
                <w:b/>
                <w:color w:val="auto"/>
                <w:sz w:val="22"/>
                <w:szCs w:val="22"/>
              </w:rPr>
              <w:t xml:space="preserve">超声处理器</w:t>
            </w:r>
            <w:r/>
          </w:p>
        </w:tc>
        <w:tc>
          <w:tcPr>
            <w:tcBorders>
              <w:right w:val="single" w:color="auto" w:sz="4" w:space="0"/>
            </w:tcBorders>
            <w:tcW w:w="5032" w:type="dxa"/>
            <w:vAlign w:val="center"/>
            <w:textDirection w:val="lrTb"/>
            <w:noWrap w:val="false"/>
          </w:tcPr>
          <w:p>
            <w:pPr>
              <w:rPr>
                <w:rFonts w:hint="eastAsia"/>
                <w:color w:val="auto"/>
                <w:sz w:val="22"/>
                <w:szCs w:val="22"/>
              </w:rPr>
            </w:pPr>
            <w:r>
              <w:rPr>
                <w:rFonts w:hint="eastAsia"/>
                <w:color w:val="auto"/>
                <w:sz w:val="22"/>
                <w:szCs w:val="22"/>
              </w:rPr>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扫描模式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B模式、M模式、彩色多普勒、能量多普勒、脉冲波多普勒</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扫描方式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电子扫描</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eastAsia="zh-CN"/>
              </w:rPr>
              <w:t xml:space="preserve">▲</w:t>
            </w:r>
            <w:r>
              <w:rPr>
                <w:rFonts w:hint="eastAsia"/>
                <w:color w:val="auto"/>
                <w:sz w:val="22"/>
                <w:szCs w:val="22"/>
              </w:rPr>
              <w:t xml:space="preserve">1.3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超声可用频率</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5～12MHz(5MHz、7.5MHz、10MHz、12MHz)宽频扫描</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多普勒发射频率</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2种</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1.5</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声速补正功能</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具备</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1.6</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图像旋转</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360°旋转</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1.7</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半圆型显示</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上半圆、下半圆、左半圆、右半圆</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1.8</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图像移动</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具备图像移动功能</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eastAsia="zh-CN"/>
              </w:rPr>
              <w:t xml:space="preserve">▲</w:t>
            </w:r>
            <w:r>
              <w:rPr>
                <w:rFonts w:hint="eastAsia"/>
                <w:color w:val="auto"/>
                <w:sz w:val="22"/>
                <w:szCs w:val="22"/>
              </w:rPr>
              <w:t xml:space="preserve">1.9</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穿刺引导功能</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具有专门为超声内镜设计的穿刺引导线，即两条绿色引导线之间为安全穿刺区域。</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1.10</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数字化输出</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DVI、HD-SDI</w:t>
            </w:r>
            <w:r>
              <w:rPr>
                <w:rFonts w:hint="eastAsia"/>
                <w:color w:val="auto"/>
                <w:sz w:val="22"/>
                <w:szCs w:val="22"/>
                <w:lang w:val="en-US" w:eastAsia="zh-CN"/>
              </w:rPr>
              <w:t xml:space="preserve">*</w:t>
            </w:r>
            <w:r>
              <w:rPr>
                <w:rFonts w:hint="eastAsia"/>
                <w:color w:val="auto"/>
                <w:sz w:val="22"/>
                <w:szCs w:val="22"/>
              </w:rPr>
              <w:t xml:space="preserve">2</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音频输出</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RCA L/R</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网络接口</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Ether-net</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增益</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20级可调，最大增益≥100dB</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测量功能</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一般测量（包括距离、面积、体积、角度、直方图等）多普勒血流测量系统</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1.15</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画中画功能</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内镜/超声图像切换，并可根据医生的习惯进行灵活地设定。</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1.16</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放大功能</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放大指定的区域</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1.17</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图像存储</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USB，DICOM网络存储</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1.18</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双画面显示</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B模式/彩色多普勒模式</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1.19</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信息开放</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具备同医院医疗系统连接的能力，投标方提供相应的连接费用</w:t>
            </w:r>
            <w:r/>
          </w:p>
        </w:tc>
      </w:tr>
      <w:tr>
        <w:trPr>
          <w:trHeight w:val="136"/>
        </w:trPr>
        <w:tc>
          <w:tcPr>
            <w:tcW w:w="846"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二.</w:t>
            </w:r>
            <w:r/>
          </w:p>
        </w:tc>
        <w:tc>
          <w:tcPr>
            <w:tcBorders>
              <w:right w:val="single" w:color="auto" w:sz="4" w:space="0"/>
            </w:tcBorders>
            <w:tcW w:w="2551"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超声内镜</w:t>
            </w:r>
            <w:r/>
          </w:p>
        </w:tc>
        <w:tc>
          <w:tcPr>
            <w:tcBorders>
              <w:right w:val="single" w:color="auto" w:sz="4" w:space="0"/>
            </w:tcBorders>
            <w:tcW w:w="5032"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一根</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eastAsia="zh-CN"/>
              </w:rPr>
              <w:t xml:space="preserve">▲</w:t>
            </w:r>
            <w:r>
              <w:rPr>
                <w:rFonts w:hint="eastAsia"/>
                <w:color w:val="auto"/>
                <w:sz w:val="22"/>
                <w:szCs w:val="22"/>
              </w:rPr>
              <w:t xml:space="preserve">2．1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观察方向</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10°前斜视</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视野角度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lang w:eastAsia="en-US"/>
              </w:rPr>
              <w:t xml:space="preserve">≥</w:t>
            </w:r>
            <w:r>
              <w:rPr>
                <w:rFonts w:hint="eastAsia"/>
                <w:color w:val="auto"/>
                <w:sz w:val="22"/>
                <w:szCs w:val="22"/>
              </w:rPr>
              <w:t xml:space="preserve">120°</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观察景深</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3-100mm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头端部外径</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≤6.7mm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2．5</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插入最大部外径</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≤6.3mm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2．6</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有效长度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lang w:eastAsia="en-US"/>
              </w:rPr>
              <w:t xml:space="preserve">≥</w:t>
            </w:r>
            <w:r>
              <w:rPr>
                <w:rFonts w:hint="eastAsia"/>
                <w:color w:val="auto"/>
                <w:sz w:val="22"/>
                <w:szCs w:val="22"/>
              </w:rPr>
              <w:t xml:space="preserve">610mm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2．7</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全长</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lang w:eastAsia="en-US"/>
              </w:rPr>
              <w:t xml:space="preserve">≥</w:t>
            </w:r>
            <w:r>
              <w:rPr>
                <w:rFonts w:hint="eastAsia"/>
                <w:color w:val="auto"/>
                <w:sz w:val="22"/>
                <w:szCs w:val="22"/>
              </w:rPr>
              <w:t xml:space="preserve">880mm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2．8</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弯曲角度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上：</w:t>
            </w:r>
            <w:r>
              <w:rPr>
                <w:rFonts w:hint="eastAsia"/>
                <w:color w:val="auto"/>
                <w:sz w:val="22"/>
                <w:szCs w:val="22"/>
                <w:lang w:eastAsia="en-US"/>
              </w:rPr>
              <w:t xml:space="preserve">≥</w:t>
            </w:r>
            <w:r>
              <w:rPr>
                <w:rFonts w:hint="eastAsia"/>
                <w:color w:val="auto"/>
                <w:sz w:val="22"/>
                <w:szCs w:val="22"/>
              </w:rPr>
              <w:t xml:space="preserve">130°</w:t>
            </w:r>
            <w:r>
              <w:rPr>
                <w:rFonts w:hint="eastAsia"/>
                <w:color w:val="auto"/>
                <w:sz w:val="22"/>
                <w:szCs w:val="22"/>
                <w:lang w:eastAsia="zh-CN"/>
              </w:rPr>
              <w:t xml:space="preserve">、</w:t>
            </w:r>
            <w:r>
              <w:rPr>
                <w:rFonts w:hint="eastAsia"/>
                <w:color w:val="auto"/>
                <w:sz w:val="22"/>
                <w:szCs w:val="22"/>
              </w:rPr>
              <w:t xml:space="preserve">下：</w:t>
            </w:r>
            <w:r>
              <w:rPr>
                <w:rFonts w:hint="eastAsia"/>
                <w:color w:val="auto"/>
                <w:sz w:val="22"/>
                <w:szCs w:val="22"/>
                <w:lang w:eastAsia="en-US"/>
              </w:rPr>
              <w:t xml:space="preserve">≥</w:t>
            </w:r>
            <w:r>
              <w:rPr>
                <w:rFonts w:hint="eastAsia"/>
                <w:color w:val="auto"/>
                <w:sz w:val="22"/>
                <w:szCs w:val="22"/>
              </w:rPr>
              <w:t xml:space="preserve">90°</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2．9</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钳道直径</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lang w:eastAsia="en-US"/>
              </w:rPr>
              <w:t xml:space="preserve">≥</w:t>
            </w:r>
            <w:r>
              <w:rPr>
                <w:rFonts w:hint="eastAsia"/>
                <w:color w:val="auto"/>
                <w:sz w:val="22"/>
                <w:szCs w:val="22"/>
              </w:rPr>
              <w:t xml:space="preserve">2.0mm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2．10</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扫描模式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B模式、M模式、彩色多普勒、能量多普勒、脉冲波多普勒</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2．11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频率范围</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5-12MHz宽频扫描，4种中心频率可供选择</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2．12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扫描角度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65°扇扫</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2．13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扫描方式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电子扫描</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2．14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水囊</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可拆卸型</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2．15</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接触方式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水囊式/无气水充盈式/接触式</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eastAsia="zh-CN"/>
              </w:rPr>
              <w:t xml:space="preserve">▲</w:t>
            </w:r>
            <w:r>
              <w:rPr>
                <w:rFonts w:hint="eastAsia"/>
                <w:color w:val="auto"/>
                <w:sz w:val="22"/>
                <w:szCs w:val="22"/>
              </w:rPr>
              <w:t xml:space="preserve">2.16</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穿刺引导功能</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具有专门为超声内镜设计的穿刺引导线，即两条绿色引导线之间为安全穿刺区域。</w:t>
            </w:r>
            <w:r/>
          </w:p>
        </w:tc>
      </w:tr>
      <w:tr>
        <w:trPr>
          <w:trHeight w:val="136"/>
        </w:trPr>
        <w:tc>
          <w:tcPr>
            <w:tcW w:w="846"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三</w:t>
            </w:r>
            <w:r/>
          </w:p>
        </w:tc>
        <w:tc>
          <w:tcPr>
            <w:tcBorders>
              <w:right w:val="single" w:color="auto" w:sz="4" w:space="0"/>
            </w:tcBorders>
            <w:tcW w:w="2551"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电子支气管镜主机系统</w:t>
            </w:r>
            <w:r/>
          </w:p>
        </w:tc>
        <w:tc>
          <w:tcPr>
            <w:tcBorders>
              <w:right w:val="single" w:color="auto" w:sz="4" w:space="0"/>
            </w:tcBorders>
            <w:tcW w:w="5032" w:type="dxa"/>
            <w:vAlign w:val="center"/>
            <w:textDirection w:val="lrTb"/>
            <w:noWrap w:val="false"/>
          </w:tcPr>
          <w:p>
            <w:pPr>
              <w:jc w:val="left"/>
              <w:rPr>
                <w:rFonts w:hint="default" w:eastAsiaTheme="minorEastAsia"/>
                <w:b/>
                <w:bCs/>
                <w:color w:val="auto"/>
                <w:sz w:val="22"/>
                <w:szCs w:val="22"/>
                <w:lang w:val="en-US" w:eastAsia="zh-CN"/>
              </w:rPr>
            </w:pPr>
            <w:r>
              <w:rPr>
                <w:rFonts w:hint="default" w:eastAsiaTheme="minorEastAsia"/>
                <w:b/>
                <w:bCs/>
                <w:color w:val="auto"/>
                <w:sz w:val="22"/>
                <w:szCs w:val="22"/>
                <w:lang w:val="en-US" w:eastAsia="zh-CN"/>
              </w:rPr>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设备用途</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用于配合超声支气管镜、支气管镜诊疗。</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图像处理装置：</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一体式</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数字HDTV </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DVI-D: 2（1920</w:t>
            </w:r>
            <w:r>
              <w:rPr>
                <w:rFonts w:hint="eastAsia"/>
                <w:color w:val="auto"/>
                <w:sz w:val="22"/>
                <w:szCs w:val="22"/>
                <w:lang w:val="en-US" w:eastAsia="zh-CN"/>
              </w:rPr>
              <w:t xml:space="preserve">*</w:t>
            </w:r>
            <w:r>
              <w:rPr>
                <w:rFonts w:hint="eastAsia"/>
                <w:color w:val="auto"/>
                <w:sz w:val="22"/>
                <w:szCs w:val="22"/>
              </w:rPr>
              <w:t xml:space="preserve">1080P）</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模拟SDTV         </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RGB TV: 1, S VIDEO: 1, VIDEO: 1</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eastAsia="zh-CN"/>
              </w:rPr>
              <w:t xml:space="preserve">▲</w:t>
            </w:r>
            <w:r>
              <w:rPr>
                <w:rFonts w:hint="eastAsia"/>
                <w:color w:val="auto"/>
                <w:sz w:val="22"/>
                <w:szCs w:val="22"/>
              </w:rPr>
              <w:t xml:space="preserve">3.5</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特殊光功能：</w:t>
            </w:r>
            <w:r/>
          </w:p>
        </w:tc>
        <w:tc>
          <w:tcPr>
            <w:tcBorders>
              <w:right w:val="single" w:color="auto" w:sz="4" w:space="0"/>
            </w:tcBorders>
            <w:tcW w:w="5032" w:type="dxa"/>
            <w:vAlign w:val="center"/>
            <w:textDirection w:val="lrTb"/>
            <w:noWrap w:val="false"/>
          </w:tcPr>
          <w:p>
            <w:pPr>
              <w:jc w:val="left"/>
              <w:rPr>
                <w:rFonts w:hint="eastAsia" w:eastAsiaTheme="minorEastAsia"/>
                <w:color w:val="auto"/>
                <w:sz w:val="22"/>
                <w:szCs w:val="22"/>
                <w:lang w:eastAsia="zh-CN"/>
              </w:rPr>
            </w:pPr>
            <w:r>
              <w:rPr>
                <w:rFonts w:hint="eastAsia"/>
                <w:color w:val="auto"/>
                <w:sz w:val="22"/>
                <w:szCs w:val="22"/>
              </w:rPr>
              <w:t xml:space="preserve">具有联动成像技术</w:t>
            </w:r>
            <w:r>
              <w:rPr>
                <w:rFonts w:hint="eastAsia"/>
                <w:color w:val="auto"/>
                <w:sz w:val="22"/>
                <w:szCs w:val="22"/>
                <w:lang w:eastAsia="zh-CN"/>
              </w:rPr>
              <w:t xml:space="preserve">：</w:t>
            </w:r>
            <w:r>
              <w:rPr>
                <w:rFonts w:hint="eastAsia"/>
                <w:color w:val="auto"/>
                <w:sz w:val="22"/>
                <w:szCs w:val="22"/>
              </w:rPr>
              <w:t xml:space="preserve">采用短波长光谱光线组合模式，方便检查远距离的气管表面和微血管结构</w:t>
            </w:r>
            <w:r>
              <w:rPr>
                <w:rFonts w:hint="eastAsia"/>
                <w:color w:val="auto"/>
                <w:sz w:val="22"/>
                <w:szCs w:val="22"/>
                <w:lang w:val="en-US" w:eastAsia="zh-CN"/>
              </w:rPr>
              <w:t xml:space="preserve">以及</w:t>
            </w:r>
            <w:r>
              <w:rPr>
                <w:rFonts w:hint="eastAsia"/>
                <w:color w:val="auto"/>
                <w:sz w:val="22"/>
                <w:szCs w:val="22"/>
              </w:rPr>
              <w:t xml:space="preserve">蓝光成像技术</w:t>
            </w:r>
            <w:r>
              <w:rPr>
                <w:rFonts w:hint="eastAsia"/>
                <w:color w:val="auto"/>
                <w:sz w:val="22"/>
                <w:szCs w:val="22"/>
                <w:lang w:eastAsia="zh-CN"/>
              </w:rPr>
              <w:t xml:space="preserve">：</w:t>
            </w:r>
            <w:r>
              <w:rPr>
                <w:rFonts w:hint="eastAsia"/>
                <w:color w:val="auto"/>
                <w:sz w:val="22"/>
                <w:szCs w:val="22"/>
              </w:rPr>
              <w:t xml:space="preserve">采用短波蓝紫光模式，用于微血管和粘膜表面微结构的精查</w:t>
            </w:r>
            <w:r>
              <w:rPr>
                <w:rFonts w:hint="eastAsia"/>
                <w:color w:val="auto"/>
                <w:sz w:val="22"/>
                <w:szCs w:val="22"/>
                <w:lang w:eastAsia="zh-CN"/>
              </w:rPr>
              <w:t xml:space="preserve">。</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3.6</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屏幕分辨率</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SXAG(默认)，全高清</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3.7</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色彩调节</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亮度，RGB，色度: 9档可调（-4 至+4），红色色调：9档可调（M4至Y4）</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3.8</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对比度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3档可调</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3.9</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测光模式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平均测光：控制普通画面亮度</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3.10</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峰值测光</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控制高亮区域亮度</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自动测光</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自动设置光学光圈的平均测光或者峰值测光</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结构强调</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SE 4级，DH -4至+4，DL -4至+4</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色彩强调</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ON/OFF</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图像放大</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兼容内镜均可电子放大2倍，0.05级逐级放大，共20级</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3.15</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防爆等级</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禁⽌在有可燃性气体的环境中使⽤</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3.16</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图像类型</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Type1，Type2</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3.17</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冻结模式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实时冻结，有三种冻结模式可选</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3.18</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快门速度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正常1/60-1/200，高1/100-1/800，高（放大镜）1/100-1/800</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3.19</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切换按键</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内镜按键（按手柄实际按键数）</w:t>
            </w:r>
            <w:r>
              <w:rPr>
                <w:rFonts w:hint="eastAsia"/>
                <w:color w:val="auto"/>
                <w:sz w:val="22"/>
                <w:szCs w:val="22"/>
                <w:lang w:eastAsia="zh-CN"/>
              </w:rPr>
              <w:t xml:space="preserve">，</w:t>
            </w:r>
            <w:r>
              <w:rPr>
                <w:rFonts w:hint="eastAsia"/>
                <w:color w:val="auto"/>
                <w:sz w:val="22"/>
                <w:szCs w:val="22"/>
              </w:rPr>
              <w:t xml:space="preserve">面板多功能键</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3.20</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其他功能</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电子放大功能，画中画功能，支持DICOM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兼容内窥镜</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可兼容电子胃镜，电子肠镜，电子十二指肠镜，电子双气囊小肠镜，电子支气管镜，电子鼻咽喉镜</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远程控制</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可远程控制打印机,输出触发信号控制外围设备</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患者信息</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患者ID，患者姓名，性别，年龄，生日，记录，医院名称，医生姓名</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其他信息</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计时器，分段计时</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3.25</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存储状态</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数码打印机状态，拍摄计数，内存可存储图片数量</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3.26</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图像质量设定状态</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结构强调，色彩强调，电子放大比例，IEE观察模式，放大倍数</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3.27</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图像压缩比率</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TIFF：无压缩，JPEG：1/5，1/10，1/20</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3.28</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主机内置存储器</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≥4G</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3.29</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内存可存储图像数量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TIFF：840, JPEG 1/20：21,690, JPEG 1/10：16,270, JPEG 1/5：5,910</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3.30</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查找和显示图片</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搜索屏幕：检查序号，患者ID，检查时间</w:t>
            </w:r>
            <w:r/>
          </w:p>
          <w:p>
            <w:pPr>
              <w:jc w:val="left"/>
              <w:rPr>
                <w:rFonts w:hint="eastAsia"/>
                <w:color w:val="auto"/>
                <w:sz w:val="22"/>
                <w:szCs w:val="22"/>
              </w:rPr>
            </w:pPr>
            <w:r>
              <w:rPr>
                <w:rFonts w:hint="eastAsia"/>
                <w:color w:val="auto"/>
                <w:sz w:val="22"/>
                <w:szCs w:val="22"/>
              </w:rPr>
              <w:t xml:space="preserve">显示:列表，缩略图，放大</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3.31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医生姓名</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存储不少于20位医生姓名</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3.32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信息开放</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具备同医院医疗系统连接的能力，投标方提供相应的连接费用</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3.33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照明光源</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LED</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eastAsia="zh-CN"/>
              </w:rPr>
              <w:t xml:space="preserve">▲</w:t>
            </w:r>
            <w:r>
              <w:rPr>
                <w:rFonts w:hint="eastAsia"/>
                <w:color w:val="auto"/>
                <w:sz w:val="22"/>
                <w:szCs w:val="22"/>
              </w:rPr>
              <w:t xml:space="preserve">3.34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灯泡使用寿命</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≥10000小时</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3.35</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亮灯方式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切换调节器</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3.36</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光源控制</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LED自动能量控制</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3.37</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光源冷却方式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强制空气冷却</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3.38</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最大气压</w:t>
            </w:r>
            <w:r/>
          </w:p>
        </w:tc>
        <w:tc>
          <w:tcPr>
            <w:tcBorders>
              <w:right w:val="single" w:color="auto" w:sz="4" w:space="0"/>
            </w:tcBorders>
            <w:tcW w:w="5032" w:type="dxa"/>
            <w:vAlign w:val="center"/>
            <w:textDirection w:val="lrTb"/>
            <w:noWrap w:val="false"/>
          </w:tcPr>
          <w:p>
            <w:pPr>
              <w:jc w:val="left"/>
              <w:rPr>
                <w:rFonts w:hint="default" w:eastAsiaTheme="minorEastAsia"/>
                <w:color w:val="auto"/>
                <w:sz w:val="22"/>
                <w:szCs w:val="22"/>
                <w:lang w:val="en-US" w:eastAsia="zh-CN"/>
              </w:rPr>
            </w:pPr>
            <w:r>
              <w:rPr>
                <w:rFonts w:hint="eastAsia"/>
                <w:color w:val="auto"/>
                <w:sz w:val="22"/>
                <w:szCs w:val="22"/>
              </w:rPr>
              <w:t xml:space="preserve">65kPa</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3.39</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自动亮度调整方式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根据视频信号输出自动调整亮度（也可手动调整）</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3.40</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送气泵</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横隔膜式气泵</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3.41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压力切换</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高/中/低/关</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3.42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送水方式</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可为拆卸水瓶加压,实现送水</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3.43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前面板显示</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照明模式：OFF/1/2/3. 可通过照明模式按钮切换</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3.44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设定值记忆</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关闭系统电源后设定值仍可保存</w:t>
            </w:r>
            <w:r/>
          </w:p>
        </w:tc>
      </w:tr>
      <w:tr>
        <w:trPr>
          <w:trHeight w:val="136"/>
        </w:trPr>
        <w:tc>
          <w:tcPr>
            <w:tcW w:w="846"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四</w:t>
            </w:r>
            <w:r/>
          </w:p>
        </w:tc>
        <w:tc>
          <w:tcPr>
            <w:tcBorders>
              <w:right w:val="single" w:color="auto" w:sz="4" w:space="0"/>
            </w:tcBorders>
            <w:tcW w:w="2551"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高清晰度液晶监视器： </w:t>
            </w:r>
            <w:r/>
          </w:p>
        </w:tc>
        <w:tc>
          <w:tcPr>
            <w:tcBorders>
              <w:right w:val="single" w:color="auto" w:sz="4" w:space="0"/>
            </w:tcBorders>
            <w:tcW w:w="5032" w:type="dxa"/>
            <w:vAlign w:val="center"/>
            <w:textDirection w:val="lrTb"/>
            <w:noWrap w:val="false"/>
          </w:tcPr>
          <w:p>
            <w:pPr>
              <w:jc w:val="left"/>
              <w:rPr>
                <w:rFonts w:hint="default" w:eastAsiaTheme="minorEastAsia"/>
                <w:b/>
                <w:bCs/>
                <w:color w:val="auto"/>
                <w:sz w:val="22"/>
                <w:szCs w:val="22"/>
                <w:lang w:val="en-US" w:eastAsia="zh-CN"/>
              </w:rPr>
            </w:pPr>
            <w:r>
              <w:rPr>
                <w:rFonts w:hint="default" w:eastAsiaTheme="minorEastAsia"/>
                <w:b/>
                <w:bCs/>
                <w:color w:val="auto"/>
                <w:sz w:val="22"/>
                <w:szCs w:val="22"/>
                <w:lang w:val="en-US" w:eastAsia="zh-CN"/>
              </w:rPr>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4.1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尺寸：</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≥26英寸</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4.2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分辨率：</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≥1080P</w:t>
            </w:r>
            <w:r/>
          </w:p>
        </w:tc>
      </w:tr>
      <w:tr>
        <w:trPr>
          <w:trHeight w:val="136"/>
        </w:trPr>
        <w:tc>
          <w:tcPr>
            <w:tcW w:w="846"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五</w:t>
            </w:r>
            <w:r/>
          </w:p>
        </w:tc>
        <w:tc>
          <w:tcPr>
            <w:tcBorders>
              <w:right w:val="single" w:color="auto" w:sz="4" w:space="0"/>
            </w:tcBorders>
            <w:tcW w:w="2551"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医用台车</w:t>
            </w:r>
            <w:r/>
          </w:p>
        </w:tc>
        <w:tc>
          <w:tcPr>
            <w:tcBorders>
              <w:right w:val="single" w:color="auto" w:sz="4" w:space="0"/>
            </w:tcBorders>
            <w:tcW w:w="5032" w:type="dxa"/>
            <w:vAlign w:val="center"/>
            <w:textDirection w:val="lrTb"/>
            <w:noWrap w:val="false"/>
          </w:tcPr>
          <w:p>
            <w:pPr>
              <w:jc w:val="left"/>
              <w:rPr>
                <w:rFonts w:hint="default" w:eastAsiaTheme="minorEastAsia"/>
                <w:b/>
                <w:bCs/>
                <w:color w:val="auto"/>
                <w:sz w:val="22"/>
                <w:szCs w:val="22"/>
                <w:lang w:val="en-US" w:eastAsia="zh-CN"/>
              </w:rPr>
            </w:pPr>
            <w:r>
              <w:rPr>
                <w:rFonts w:hint="default" w:eastAsiaTheme="minorEastAsia"/>
                <w:b/>
                <w:bCs/>
                <w:color w:val="auto"/>
                <w:sz w:val="22"/>
                <w:szCs w:val="22"/>
                <w:lang w:val="en-US" w:eastAsia="zh-CN"/>
              </w:rPr>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5.1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液晶监视器支架与内镜挂臂</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具备</w:t>
            </w:r>
            <w:r/>
          </w:p>
        </w:tc>
      </w:tr>
      <w:tr>
        <w:trPr>
          <w:trHeight w:val="136"/>
        </w:trPr>
        <w:tc>
          <w:tcPr>
            <w:tcW w:w="846"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六</w:t>
            </w:r>
            <w:r/>
          </w:p>
        </w:tc>
        <w:tc>
          <w:tcPr>
            <w:tcBorders>
              <w:right w:val="single" w:color="auto" w:sz="4" w:space="0"/>
            </w:tcBorders>
            <w:tcW w:w="2551"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电子支气管镜（标准</w:t>
            </w:r>
            <w:r>
              <w:rPr>
                <w:rFonts w:hint="eastAsia"/>
                <w:b/>
                <w:bCs/>
                <w:color w:val="auto"/>
                <w:sz w:val="22"/>
                <w:szCs w:val="22"/>
                <w:lang w:val="en-US" w:eastAsia="zh-CN"/>
              </w:rPr>
              <w:t xml:space="preserve">镜</w:t>
            </w:r>
            <w:r>
              <w:rPr>
                <w:rFonts w:hint="eastAsia"/>
                <w:b/>
                <w:bCs/>
                <w:color w:val="auto"/>
                <w:sz w:val="22"/>
                <w:szCs w:val="22"/>
              </w:rPr>
              <w:t xml:space="preserve">）</w:t>
            </w:r>
            <w:r/>
          </w:p>
        </w:tc>
        <w:tc>
          <w:tcPr>
            <w:tcBorders>
              <w:right w:val="single" w:color="auto" w:sz="4" w:space="0"/>
            </w:tcBorders>
            <w:tcW w:w="5032" w:type="dxa"/>
            <w:vAlign w:val="center"/>
            <w:textDirection w:val="lrTb"/>
            <w:noWrap w:val="false"/>
          </w:tcPr>
          <w:p>
            <w:pPr>
              <w:jc w:val="left"/>
              <w:rPr>
                <w:rFonts w:hint="default" w:eastAsiaTheme="minorEastAsia"/>
                <w:b/>
                <w:bCs/>
                <w:color w:val="auto"/>
                <w:sz w:val="22"/>
                <w:szCs w:val="22"/>
                <w:lang w:val="en-US" w:eastAsia="zh-CN"/>
              </w:rPr>
            </w:pPr>
            <w:r>
              <w:rPr>
                <w:rFonts w:hint="eastAsia"/>
                <w:b/>
                <w:bCs/>
                <w:color w:val="auto"/>
                <w:sz w:val="22"/>
                <w:szCs w:val="22"/>
                <w:lang w:val="en-US" w:eastAsia="zh-CN"/>
              </w:rPr>
              <w:t xml:space="preserve">一根</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6.1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视野角度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120°</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6.2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视野方向</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直视</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6.3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景深</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2-100mm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6.4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先端部外径</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≤5.3mm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6.5</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软性部外径</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≤5.1mm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6.6</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弯曲部弯曲角度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≥上210°、下130°</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6.7</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有效长度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≥600mm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6.8</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全   长</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≥870mm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ascii="宋体" w:hAnsi="宋体" w:eastAsia="宋体" w:cs="宋体"/>
                <w:color w:val="auto"/>
                <w:sz w:val="22"/>
                <w:szCs w:val="22"/>
              </w:rPr>
              <w:t xml:space="preserve">▲</w:t>
            </w:r>
            <w:r>
              <w:rPr>
                <w:rFonts w:hint="eastAsia"/>
                <w:color w:val="auto"/>
                <w:sz w:val="22"/>
                <w:szCs w:val="22"/>
              </w:rPr>
              <w:t xml:space="preserve">6.9</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钳管内径</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≥2.2mm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6.10</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最小可视距离</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≤2mm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rPr>
              <w:t xml:space="preserve">6.11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支持特殊光检查</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支持</w:t>
            </w:r>
            <w:r/>
          </w:p>
        </w:tc>
      </w:tr>
      <w:tr>
        <w:trPr>
          <w:trHeight w:val="136"/>
        </w:trPr>
        <w:tc>
          <w:tcPr>
            <w:tcW w:w="846" w:type="dxa"/>
            <w:vAlign w:val="center"/>
            <w:textDirection w:val="lrTb"/>
            <w:noWrap w:val="false"/>
          </w:tcPr>
          <w:p>
            <w:pPr>
              <w:jc w:val="left"/>
              <w:rPr>
                <w:rFonts w:hint="eastAsia" w:eastAsiaTheme="minorEastAsia"/>
                <w:b/>
                <w:bCs/>
                <w:color w:val="auto"/>
                <w:sz w:val="22"/>
                <w:szCs w:val="22"/>
                <w:lang w:eastAsia="zh-CN"/>
              </w:rPr>
            </w:pPr>
            <w:r>
              <w:rPr>
                <w:rFonts w:hint="eastAsia"/>
                <w:b/>
                <w:bCs/>
                <w:color w:val="auto"/>
                <w:sz w:val="22"/>
                <w:szCs w:val="22"/>
                <w:lang w:val="en-US" w:eastAsia="zh-CN"/>
              </w:rPr>
              <w:t xml:space="preserve">七</w:t>
            </w:r>
            <w:r/>
          </w:p>
        </w:tc>
        <w:tc>
          <w:tcPr>
            <w:tcBorders>
              <w:right w:val="single" w:color="auto" w:sz="4" w:space="0"/>
            </w:tcBorders>
            <w:tcW w:w="2551" w:type="dxa"/>
            <w:vAlign w:val="center"/>
            <w:textDirection w:val="lrTb"/>
            <w:noWrap w:val="false"/>
          </w:tcPr>
          <w:p>
            <w:pPr>
              <w:jc w:val="left"/>
              <w:rPr>
                <w:rFonts w:hint="eastAsia"/>
                <w:b/>
                <w:bCs/>
                <w:color w:val="auto"/>
                <w:sz w:val="22"/>
                <w:szCs w:val="22"/>
              </w:rPr>
            </w:pPr>
            <w:r>
              <w:rPr>
                <w:rFonts w:hint="eastAsia"/>
                <w:b/>
                <w:bCs/>
                <w:color w:val="auto"/>
                <w:sz w:val="22"/>
                <w:szCs w:val="22"/>
              </w:rPr>
              <w:t xml:space="preserve">电子支气管镜（治疗</w:t>
            </w:r>
            <w:r>
              <w:rPr>
                <w:rFonts w:hint="eastAsia"/>
                <w:b/>
                <w:bCs/>
                <w:color w:val="auto"/>
                <w:sz w:val="22"/>
                <w:szCs w:val="22"/>
                <w:lang w:val="en-US" w:eastAsia="zh-CN"/>
              </w:rPr>
              <w:t xml:space="preserve">镜</w:t>
            </w:r>
            <w:r>
              <w:rPr>
                <w:rFonts w:hint="eastAsia"/>
                <w:b/>
                <w:bCs/>
                <w:color w:val="auto"/>
                <w:sz w:val="22"/>
                <w:szCs w:val="22"/>
              </w:rPr>
              <w:t xml:space="preserve">）</w:t>
            </w:r>
            <w:r/>
          </w:p>
        </w:tc>
        <w:tc>
          <w:tcPr>
            <w:tcBorders>
              <w:right w:val="single" w:color="auto" w:sz="4" w:space="0"/>
            </w:tcBorders>
            <w:tcW w:w="5032" w:type="dxa"/>
            <w:vAlign w:val="center"/>
            <w:textDirection w:val="lrTb"/>
            <w:noWrap w:val="false"/>
          </w:tcPr>
          <w:p>
            <w:pPr>
              <w:jc w:val="left"/>
              <w:rPr>
                <w:rFonts w:hint="default" w:eastAsiaTheme="minorEastAsia"/>
                <w:b/>
                <w:bCs/>
                <w:color w:val="auto"/>
                <w:sz w:val="22"/>
                <w:szCs w:val="22"/>
                <w:lang w:val="en-US" w:eastAsia="zh-CN"/>
              </w:rPr>
            </w:pPr>
            <w:r>
              <w:rPr>
                <w:rFonts w:hint="eastAsia"/>
                <w:b/>
                <w:bCs/>
                <w:color w:val="auto"/>
                <w:sz w:val="22"/>
                <w:szCs w:val="22"/>
                <w:lang w:val="en-US" w:eastAsia="zh-CN"/>
              </w:rPr>
              <w:t xml:space="preserve">一根</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7</w:t>
            </w:r>
            <w:r>
              <w:rPr>
                <w:rFonts w:hint="eastAsia"/>
                <w:color w:val="auto"/>
                <w:sz w:val="22"/>
                <w:szCs w:val="22"/>
              </w:rPr>
              <w:t xml:space="preserve">.1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视野角度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120°</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7</w:t>
            </w:r>
            <w:r>
              <w:rPr>
                <w:rFonts w:hint="eastAsia"/>
                <w:color w:val="auto"/>
                <w:sz w:val="22"/>
                <w:szCs w:val="22"/>
              </w:rPr>
              <w:t xml:space="preserve">.2</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视野方向</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直视</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7</w:t>
            </w:r>
            <w:r>
              <w:rPr>
                <w:rFonts w:hint="eastAsia"/>
                <w:color w:val="auto"/>
                <w:sz w:val="22"/>
                <w:szCs w:val="22"/>
              </w:rPr>
              <w:t xml:space="preserve">.3</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景深</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2-100mm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7</w:t>
            </w:r>
            <w:r>
              <w:rPr>
                <w:rFonts w:hint="eastAsia"/>
                <w:color w:val="auto"/>
                <w:sz w:val="22"/>
                <w:szCs w:val="22"/>
              </w:rPr>
              <w:t xml:space="preserve">.4</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先端部外径</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≤5.8mm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7</w:t>
            </w:r>
            <w:r>
              <w:rPr>
                <w:rFonts w:hint="eastAsia"/>
                <w:color w:val="auto"/>
                <w:sz w:val="22"/>
                <w:szCs w:val="22"/>
              </w:rPr>
              <w:t xml:space="preserve">.5</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软性部外径</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≤5.9mm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7</w:t>
            </w:r>
            <w:r>
              <w:rPr>
                <w:rFonts w:hint="eastAsia"/>
                <w:color w:val="auto"/>
                <w:sz w:val="22"/>
                <w:szCs w:val="22"/>
              </w:rPr>
              <w:t xml:space="preserve">.6</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弯曲部弯曲角度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≥上180°、下130°</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7</w:t>
            </w:r>
            <w:r>
              <w:rPr>
                <w:rFonts w:hint="eastAsia"/>
                <w:color w:val="auto"/>
                <w:sz w:val="22"/>
                <w:szCs w:val="22"/>
              </w:rPr>
              <w:t xml:space="preserve">.7</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有效长度</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≥600mm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7</w:t>
            </w:r>
            <w:r>
              <w:rPr>
                <w:rFonts w:hint="eastAsia"/>
                <w:color w:val="auto"/>
                <w:sz w:val="22"/>
                <w:szCs w:val="22"/>
              </w:rPr>
              <w:t xml:space="preserve">.8</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全  长</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≥870mm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ascii="宋体" w:hAnsi="宋体" w:eastAsia="宋体" w:cs="宋体"/>
                <w:color w:val="auto"/>
                <w:sz w:val="22"/>
                <w:szCs w:val="22"/>
              </w:rPr>
              <w:t xml:space="preserve">▲</w:t>
            </w:r>
            <w:r>
              <w:rPr>
                <w:rFonts w:hint="eastAsia" w:eastAsia="宋体"/>
                <w:color w:val="auto"/>
                <w:sz w:val="22"/>
                <w:szCs w:val="22"/>
                <w:lang w:val="en-US" w:eastAsia="zh-CN"/>
              </w:rPr>
              <w:t xml:space="preserve">7</w:t>
            </w:r>
            <w:r>
              <w:rPr>
                <w:rFonts w:hint="eastAsia"/>
                <w:color w:val="auto"/>
                <w:sz w:val="22"/>
                <w:szCs w:val="22"/>
              </w:rPr>
              <w:t xml:space="preserve">.9</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钳管内径</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≥2.8mm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7</w:t>
            </w:r>
            <w:r>
              <w:rPr>
                <w:rFonts w:hint="eastAsia"/>
                <w:color w:val="auto"/>
                <w:sz w:val="22"/>
                <w:szCs w:val="22"/>
              </w:rPr>
              <w:t xml:space="preserve">.10</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最小可视距离</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rPr>
              <w:t xml:space="preserve">≤2mm</w:t>
            </w:r>
            <w:r/>
          </w:p>
        </w:tc>
      </w:tr>
      <w:tr>
        <w:trPr>
          <w:trHeight w:val="136"/>
        </w:trPr>
        <w:tc>
          <w:tcPr>
            <w:tcW w:w="846"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7</w:t>
            </w:r>
            <w:r>
              <w:rPr>
                <w:rFonts w:hint="eastAsia"/>
                <w:color w:val="auto"/>
                <w:sz w:val="22"/>
                <w:szCs w:val="22"/>
              </w:rPr>
              <w:t xml:space="preserve">.11</w:t>
            </w:r>
            <w:r/>
          </w:p>
        </w:tc>
        <w:tc>
          <w:tcPr>
            <w:tcBorders>
              <w:right w:val="single" w:color="auto" w:sz="4" w:space="0"/>
            </w:tcBorders>
            <w:tcW w:w="2551" w:type="dxa"/>
            <w:vAlign w:val="center"/>
            <w:textDirection w:val="lrTb"/>
            <w:noWrap w:val="false"/>
          </w:tcPr>
          <w:p>
            <w:pPr>
              <w:jc w:val="left"/>
              <w:rPr>
                <w:rFonts w:hint="eastAsia"/>
                <w:color w:val="auto"/>
                <w:sz w:val="22"/>
                <w:szCs w:val="22"/>
              </w:rPr>
            </w:pPr>
            <w:r>
              <w:rPr>
                <w:rFonts w:hint="eastAsia"/>
                <w:color w:val="auto"/>
                <w:sz w:val="22"/>
                <w:szCs w:val="22"/>
              </w:rPr>
              <w:t xml:space="preserve">支持特殊光检查</w:t>
            </w:r>
            <w:r/>
          </w:p>
        </w:tc>
        <w:tc>
          <w:tcPr>
            <w:tcBorders>
              <w:right w:val="single" w:color="auto" w:sz="4" w:space="0"/>
            </w:tcBorders>
            <w:tcW w:w="5032" w:type="dxa"/>
            <w:vAlign w:val="center"/>
            <w:textDirection w:val="lrTb"/>
            <w:noWrap w:val="false"/>
          </w:tcPr>
          <w:p>
            <w:pPr>
              <w:jc w:val="left"/>
              <w:rPr>
                <w:rFonts w:hint="eastAsia"/>
                <w:color w:val="auto"/>
                <w:sz w:val="22"/>
                <w:szCs w:val="22"/>
              </w:rPr>
            </w:pPr>
            <w:r>
              <w:rPr>
                <w:rFonts w:hint="eastAsia"/>
                <w:color w:val="auto"/>
                <w:sz w:val="22"/>
                <w:szCs w:val="22"/>
                <w:lang w:val="en-US" w:eastAsia="zh-CN"/>
              </w:rPr>
              <w:t xml:space="preserve">支持</w:t>
            </w:r>
            <w:r/>
          </w:p>
        </w:tc>
      </w:tr>
    </w:tbl>
    <w:p>
      <w:pPr>
        <w:ind w:firstLine="562"/>
        <w:keepLines w:val="0"/>
        <w:keepNext w:val="0"/>
        <w:pageBreakBefore w:val="0"/>
        <w:spacing w:line="500" w:lineRule="exact"/>
        <w:widowControl w:val="off"/>
        <w:rPr>
          <w:rFonts w:hint="eastAsia" w:ascii="宋体" w:hAnsi="宋体" w:cs="宋体"/>
          <w:b/>
          <w:bCs/>
          <w:color w:val="auto"/>
          <w:sz w:val="28"/>
          <w:szCs w:val="28"/>
        </w:rPr>
      </w:pPr>
      <w:r>
        <w:rPr>
          <w:rFonts w:hint="eastAsia" w:ascii="宋体" w:hAnsi="宋体" w:cs="宋体"/>
          <w:b/>
          <w:bCs/>
          <w:color w:val="auto"/>
          <w:sz w:val="28"/>
          <w:szCs w:val="28"/>
          <w:lang w:val="en-US" w:eastAsia="zh-CN"/>
        </w:rPr>
        <w:t xml:space="preserve">三</w:t>
      </w:r>
      <w:r>
        <w:rPr>
          <w:rFonts w:hint="eastAsia" w:ascii="宋体" w:hAnsi="宋体" w:cs="宋体"/>
          <w:b/>
          <w:bCs/>
          <w:color w:val="auto"/>
          <w:sz w:val="28"/>
          <w:szCs w:val="28"/>
        </w:rPr>
        <w:t xml:space="preserve">、其他要求</w:t>
      </w:r>
      <w:r/>
    </w:p>
    <w:p>
      <w:p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1.所有招标要求条款投标供应商均必须如实反映响应或偏离情况，须出具产品生产厂家提供的产品技术指标说明，作为技术响应偏离表的佐证文件。如投标单位虚假响应招标文件要求，则一切后果由投标供应商自行承担。招标单位保留追究法律责任的权利。</w:t>
      </w:r>
      <w:r/>
    </w:p>
    <w:p>
      <w:p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2.为保证货物来源合法、质量可靠，</w:t>
      </w:r>
      <w:r>
        <w:rPr>
          <w:rFonts w:hint="eastAsia" w:ascii="宋体" w:hAnsi="宋体" w:cs="宋体"/>
          <w:color w:val="auto"/>
          <w:sz w:val="28"/>
          <w:szCs w:val="28"/>
          <w:lang w:eastAsia="zh-CN"/>
        </w:rPr>
        <w:t xml:space="preserve">签订合同前</w:t>
      </w:r>
      <w:r>
        <w:rPr>
          <w:rFonts w:hint="eastAsia" w:ascii="宋体" w:hAnsi="宋体" w:cs="宋体"/>
          <w:color w:val="auto"/>
          <w:sz w:val="28"/>
          <w:szCs w:val="28"/>
        </w:rPr>
        <w:t xml:space="preserve">供应商须向采购</w:t>
      </w:r>
      <w:r>
        <w:rPr>
          <w:rFonts w:hint="eastAsia" w:ascii="宋体" w:hAnsi="宋体" w:cs="宋体"/>
          <w:color w:val="auto"/>
          <w:sz w:val="28"/>
          <w:szCs w:val="28"/>
          <w:lang w:val="en-US" w:eastAsia="zh-CN"/>
        </w:rPr>
        <w:t xml:space="preserve">单位</w:t>
      </w:r>
      <w:r>
        <w:rPr>
          <w:rFonts w:hint="eastAsia" w:ascii="宋体" w:hAnsi="宋体" w:cs="宋体"/>
          <w:color w:val="auto"/>
          <w:sz w:val="28"/>
          <w:szCs w:val="28"/>
        </w:rPr>
        <w:t xml:space="preserve">提供生产厂家针对本项目的专项授权文件。</w:t>
      </w:r>
      <w:r/>
    </w:p>
    <w:p>
      <w:p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.生产厂商必须具有有效医疗器械生产许可证（进口设备可不提供）。 </w:t>
      </w:r>
      <w:r/>
    </w:p>
    <w:p>
      <w:p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.所投设备必须具有有效医疗器械注册证。</w:t>
      </w:r>
      <w:r/>
    </w:p>
    <w:p>
      <w:p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lang w:val="en-US" w:eastAsia="zh-CN"/>
        </w:rPr>
        <w:t xml:space="preserve">5.所供</w:t>
      </w:r>
      <w:r>
        <w:rPr>
          <w:rFonts w:hint="eastAsia" w:ascii="宋体" w:hAnsi="宋体" w:cs="宋体"/>
          <w:color w:val="auto"/>
          <w:sz w:val="28"/>
          <w:szCs w:val="28"/>
        </w:rPr>
        <w:t xml:space="preserve">设备出厂日期应在合同签订日期前1年内。</w:t>
      </w:r>
      <w:r/>
    </w:p>
    <w:p>
      <w:pPr>
        <w:ind w:firstLine="562"/>
        <w:keepLines w:val="0"/>
        <w:keepNext w:val="0"/>
        <w:pageBreakBefore w:val="0"/>
        <w:spacing w:line="500" w:lineRule="exact"/>
        <w:widowControl w:val="off"/>
        <w:rPr>
          <w:rFonts w:hint="eastAsia" w:ascii="宋体" w:hAnsi="宋体" w:cs="宋体"/>
          <w:b/>
          <w:bCs/>
          <w:color w:val="auto"/>
          <w:sz w:val="28"/>
          <w:szCs w:val="28"/>
        </w:rPr>
      </w:pPr>
      <w:r>
        <w:rPr>
          <w:rFonts w:hint="eastAsia" w:ascii="宋体" w:hAnsi="宋体" w:cs="宋体"/>
          <w:b/>
          <w:bCs/>
          <w:color w:val="auto"/>
          <w:sz w:val="28"/>
          <w:szCs w:val="28"/>
          <w:lang w:val="en-US" w:eastAsia="zh-CN"/>
        </w:rPr>
        <w:t xml:space="preserve">四</w:t>
      </w:r>
      <w:r>
        <w:rPr>
          <w:rFonts w:hint="eastAsia" w:ascii="宋体" w:hAnsi="宋体" w:cs="宋体"/>
          <w:b/>
          <w:bCs/>
          <w:color w:val="auto"/>
          <w:sz w:val="28"/>
          <w:szCs w:val="28"/>
        </w:rPr>
        <w:t xml:space="preserve">、商务要求</w:t>
      </w:r>
      <w:r/>
    </w:p>
    <w:p>
      <w:p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（一）交货安装调试完成时间、地点：</w:t>
      </w:r>
      <w:r/>
    </w:p>
    <w:p>
      <w:p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交货安装调试完成时间：合同签订后</w:t>
      </w:r>
      <w:r>
        <w:rPr>
          <w:rFonts w:hint="eastAsia" w:ascii="宋体" w:hAnsi="宋体" w:cs="宋体"/>
          <w:color w:val="auto"/>
          <w:sz w:val="28"/>
          <w:szCs w:val="28"/>
          <w:lang w:val="en-US" w:eastAsia="zh-CN"/>
        </w:rPr>
        <w:t xml:space="preserve">60</w:t>
      </w:r>
      <w:r>
        <w:rPr>
          <w:rFonts w:hint="eastAsia" w:ascii="宋体" w:hAnsi="宋体" w:cs="宋体"/>
          <w:color w:val="auto"/>
          <w:sz w:val="28"/>
          <w:szCs w:val="28"/>
        </w:rPr>
        <w:t xml:space="preserve">日内。</w:t>
      </w:r>
      <w:r/>
    </w:p>
    <w:p>
      <w:p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交货安装调试地点：南通市海门区人民医院指定地点。</w:t>
      </w:r>
      <w:r/>
    </w:p>
    <w:p>
      <w:p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（二）培训及售后服务</w:t>
      </w:r>
      <w:r/>
    </w:p>
    <w:p>
      <w:pPr>
        <w:ind w:firstLine="560"/>
        <w:keepLines w:val="0"/>
        <w:keepNext w:val="0"/>
        <w:pageBreakBefore w:val="0"/>
        <w:spacing w:line="500" w:lineRule="exact"/>
        <w:widowControl w:val="off"/>
        <w:rPr>
          <w:rFonts w:hint="eastAsia" w:ascii="宋体" w:hAnsi="宋体" w:cs="宋体"/>
          <w:b/>
          <w:bCs/>
          <w:color w:val="auto"/>
          <w:sz w:val="28"/>
          <w:szCs w:val="28"/>
          <w:lang w:val="en-US" w:eastAsia="zh-CN"/>
        </w:rPr>
      </w:pPr>
      <w:r>
        <w:rPr>
          <w:rFonts w:hint="eastAsia" w:ascii="宋体" w:hAnsi="宋体" w:cs="宋体"/>
          <w:color w:val="auto"/>
          <w:sz w:val="28"/>
          <w:szCs w:val="28"/>
          <w:lang w:val="en-US" w:eastAsia="zh-CN"/>
        </w:rPr>
        <w:t xml:space="preserve">1.根据业主单位要求，中标人提供现场操作培训，至操作人员可熟练操作。</w:t>
      </w:r>
      <w:r>
        <w:rPr>
          <w:rFonts w:hint="eastAsia" w:ascii="宋体" w:hAnsi="宋体" w:cs="宋体"/>
          <w:b/>
          <w:bCs/>
          <w:color w:val="auto"/>
          <w:sz w:val="28"/>
          <w:szCs w:val="28"/>
          <w:lang w:val="en-US" w:eastAsia="zh-CN"/>
        </w:rPr>
        <w:t xml:space="preserve">同时免费提供2人至支气管镜操作规培基地实操培训半年（包括住宿）。 </w:t>
      </w:r>
      <w:r/>
    </w:p>
    <w:p>
      <w:pPr>
        <w:ind w:firstLine="560"/>
        <w:keepLines w:val="0"/>
        <w:keepNext w:val="0"/>
        <w:pageBreakBefore w:val="0"/>
        <w:spacing w:line="500" w:lineRule="exact"/>
        <w:widowControl w:val="off"/>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2.质保期限要求（自验收合格之日起）：原厂整机免费质保至少3年（包括所有附件）。</w:t>
      </w:r>
      <w:r/>
    </w:p>
    <w:p>
      <w:pPr>
        <w:ind w:firstLine="560"/>
        <w:keepLines w:val="0"/>
        <w:keepNext w:val="0"/>
        <w:pageBreakBefore w:val="0"/>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3.在保修期内，中标人在接到用户维修电话通知后，应在2小时内响应，12小时内到位，及时修复设备故障。提供专业技术人员每年对设备进行不少于四次免费巡检。</w:t>
      </w:r>
      <w:r/>
    </w:p>
    <w:p>
      <w:pPr>
        <w:ind w:firstLine="560"/>
        <w:keepLines w:val="0"/>
        <w:keepNext w:val="0"/>
        <w:pageBreakBefore w:val="0"/>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4.出现以下情形的成交供应商应无条件给予全套更新或退货</w:t>
      </w:r>
      <w:r/>
    </w:p>
    <w:p>
      <w:pPr>
        <w:ind w:firstLine="560"/>
        <w:keepLines w:val="0"/>
        <w:keepNext w:val="0"/>
        <w:pageBreakBefore w:val="0"/>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（1）设备供货后3月内，出现非人为因素损坏的；</w:t>
      </w:r>
      <w:r/>
    </w:p>
    <w:p>
      <w:pPr>
        <w:ind w:firstLine="560"/>
        <w:keepLines w:val="0"/>
        <w:keepNext w:val="0"/>
        <w:pageBreakBefore w:val="0"/>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（2）设备供货后1年内，同一设备维修超过两次维修仍无法正常使用；</w:t>
      </w:r>
      <w:r/>
    </w:p>
    <w:p>
      <w:pPr>
        <w:ind w:firstLine="560"/>
        <w:keepLines w:val="0"/>
        <w:keepNext w:val="0"/>
        <w:pageBreakBefore w:val="0"/>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（3）设备供货后1年内，同一问题经两次维修，仍出现相同问题的。</w:t>
      </w:r>
      <w:r/>
    </w:p>
    <w:p>
      <w:pPr>
        <w:ind w:firstLine="560"/>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（三）付款方式：设备到货安装并试运行后，经采购人验收合格90日内支付合同总价的90%，余款</w:t>
      </w:r>
      <w:r>
        <w:rPr>
          <w:rFonts w:hint="eastAsia" w:ascii="宋体" w:hAnsi="宋体" w:cs="宋体"/>
          <w:color w:val="auto"/>
          <w:sz w:val="28"/>
          <w:szCs w:val="28"/>
          <w:lang w:eastAsia="zh-CN"/>
        </w:rPr>
        <w:t xml:space="preserve">三年后</w:t>
      </w:r>
      <w:r>
        <w:rPr>
          <w:rFonts w:hint="eastAsia" w:ascii="宋体" w:hAnsi="宋体" w:cs="宋体"/>
          <w:color w:val="auto"/>
          <w:sz w:val="28"/>
          <w:szCs w:val="28"/>
        </w:rPr>
        <w:t xml:space="preserve">一次性付清。</w:t>
      </w:r>
      <w:r/>
    </w:p>
    <w:p>
      <w:pPr>
        <w:ind w:firstLine="560"/>
        <w:keepLines w:val="0"/>
        <w:keepNext w:val="0"/>
        <w:pageBreakBefore w:val="0"/>
        <w:spacing w:line="500" w:lineRule="exact"/>
        <w:widowControl w:val="off"/>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五</w:t>
      </w:r>
      <w:r>
        <w:rPr>
          <w:rFonts w:hint="eastAsia" w:ascii="宋体" w:hAnsi="宋体" w:eastAsia="宋体" w:cs="宋体"/>
          <w:color w:val="auto"/>
          <w:sz w:val="28"/>
          <w:szCs w:val="28"/>
          <w:lang w:val="en-US" w:eastAsia="zh-CN"/>
        </w:rPr>
        <w:t xml:space="preserve">、</w:t>
      </w:r>
      <w:r>
        <w:rPr>
          <w:rFonts w:hint="default" w:ascii="宋体" w:hAnsi="宋体" w:eastAsia="宋体" w:cs="宋体"/>
          <w:color w:val="auto"/>
          <w:sz w:val="28"/>
          <w:szCs w:val="28"/>
          <w:lang w:val="en-US" w:eastAsia="zh-CN"/>
        </w:rPr>
        <w:t xml:space="preserve">履约保证金：</w:t>
      </w:r>
      <w:r>
        <w:rPr>
          <w:rFonts w:hint="eastAsia" w:ascii="宋体" w:hAnsi="宋体" w:eastAsia="宋体" w:cs="宋体"/>
          <w:color w:val="auto"/>
          <w:sz w:val="28"/>
          <w:szCs w:val="28"/>
          <w:lang w:val="en-US" w:eastAsia="zh-CN"/>
        </w:rPr>
        <w:t xml:space="preserve">无。</w:t>
      </w:r>
      <w:r/>
    </w:p>
    <w:p>
      <w:pPr>
        <w:ind w:firstLine="560"/>
        <w:keepLines w:val="0"/>
        <w:keepNext w:val="0"/>
        <w:pageBreakBefore w:val="0"/>
        <w:spacing w:line="500" w:lineRule="exact"/>
        <w:widowControl w:val="off"/>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六</w:t>
      </w:r>
      <w:r>
        <w:rPr>
          <w:rFonts w:hint="eastAsia" w:ascii="宋体" w:hAnsi="宋体" w:eastAsia="宋体" w:cs="宋体"/>
          <w:color w:val="auto"/>
          <w:sz w:val="28"/>
          <w:szCs w:val="28"/>
          <w:lang w:val="en-US" w:eastAsia="zh-CN"/>
        </w:rPr>
        <w:t xml:space="preserve">、采购标的的其他技术、服务等要求</w:t>
      </w:r>
      <w:r>
        <w:rPr>
          <w:rFonts w:hint="default" w:ascii="宋体" w:hAnsi="宋体" w:eastAsia="宋体" w:cs="宋体"/>
          <w:color w:val="auto"/>
          <w:sz w:val="28"/>
          <w:szCs w:val="28"/>
          <w:lang w:val="en-US" w:eastAsia="zh-CN"/>
        </w:rPr>
        <w:t xml:space="preserve"> </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品目清单见《关于印发环境标志产品政府采购品目清单的通知》（财库〔2019〕18号）、《关于印发节能产品政府采购品目清单的通知》（财库〔2019〕19号）。</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500" w:lineRule="exact"/>
        <w:widowControl w:val="off"/>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 xml:space="preserve">七、本项目接受进口产品投标。</w:t>
      </w:r>
      <w:r/>
    </w:p>
    <w:p>
      <w:pPr>
        <w:ind w:firstLine="562"/>
        <w:jc w:val="left"/>
        <w:keepLines w:val="0"/>
        <w:keepNext w:val="0"/>
        <w:pageBreakBefore w:val="0"/>
        <w:spacing w:line="500" w:lineRule="exact"/>
        <w:widowControl w:val="off"/>
        <w:rPr>
          <w:rFonts w:hint="eastAsia" w:ascii="宋体" w:hAnsi="宋体" w:cs="宋体"/>
          <w:b/>
          <w:bCs/>
          <w:color w:val="auto"/>
          <w:sz w:val="28"/>
          <w:szCs w:val="28"/>
        </w:rPr>
      </w:pPr>
      <w:r>
        <w:rPr>
          <w:rFonts w:hint="eastAsia" w:ascii="宋体" w:hAnsi="宋体" w:cs="宋体"/>
          <w:b/>
          <w:bCs/>
          <w:color w:val="auto"/>
          <w:sz w:val="28"/>
          <w:szCs w:val="28"/>
          <w:lang w:val="en-US" w:eastAsia="zh-CN"/>
        </w:rPr>
        <w:t xml:space="preserve">八</w:t>
      </w:r>
      <w:r>
        <w:rPr>
          <w:rFonts w:hint="eastAsia" w:ascii="宋体" w:hAnsi="宋体" w:cs="宋体"/>
          <w:b/>
          <w:bCs/>
          <w:color w:val="auto"/>
          <w:sz w:val="28"/>
          <w:szCs w:val="28"/>
        </w:rPr>
        <w:t xml:space="preserve">、</w:t>
      </w:r>
      <w:r>
        <w:rPr>
          <w:rFonts w:hint="eastAsia" w:ascii="宋体" w:hAnsi="宋体" w:cs="宋体"/>
          <w:b/>
          <w:bCs/>
          <w:color w:val="auto"/>
          <w:sz w:val="28"/>
          <w:szCs w:val="28"/>
          <w:lang w:eastAsia="zh-CN"/>
        </w:rPr>
        <w:t xml:space="preserve">拟签订的</w:t>
      </w:r>
      <w:r>
        <w:rPr>
          <w:rFonts w:hint="eastAsia" w:ascii="宋体" w:hAnsi="宋体" w:cs="宋体"/>
          <w:b/>
          <w:bCs/>
          <w:color w:val="auto"/>
          <w:sz w:val="28"/>
          <w:szCs w:val="28"/>
        </w:rPr>
        <w:t xml:space="preserve">合同</w:t>
      </w:r>
      <w:r/>
    </w:p>
    <w:p>
      <w:pPr>
        <w:ind w:firstLine="562"/>
        <w:jc w:val="left"/>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b/>
          <w:color w:val="000000"/>
          <w:sz w:val="36"/>
          <w:szCs w:val="36"/>
        </w:rPr>
      </w:pPr>
      <w:r/>
      <w:bookmarkStart w:id="108" w:name="_Hlk161135570"/>
      <w:r>
        <w:rPr>
          <w:rFonts w:hint="eastAsia" w:ascii="宋体" w:hAnsi="宋体"/>
          <w:b/>
          <w:color w:val="000000"/>
          <w:sz w:val="36"/>
          <w:szCs w:val="36"/>
        </w:rPr>
        <w:t xml:space="preserve">医疗设备（采购人保留修改的权利）</w:t>
      </w:r>
      <w:r/>
    </w:p>
    <w:p>
      <w:pPr>
        <w:jc w:val="center"/>
        <w:spacing w:line="360" w:lineRule="auto"/>
        <w:rPr>
          <w:rFonts w:eastAsia="仿宋_GB2312"/>
          <w:b/>
          <w:color w:val="000000"/>
          <w:sz w:val="44"/>
        </w:rPr>
      </w:pPr>
      <w:r>
        <w:rPr>
          <w:rFonts w:hint="eastAsia" w:eastAsia="仿宋_GB2312"/>
          <w:b/>
          <w:color w:val="000000"/>
          <w:sz w:val="44"/>
        </w:rPr>
        <w:t xml:space="preserve"> </w:t>
      </w:r>
      <w:bookmarkEnd w:id="108"/>
      <w:r/>
      <w:r/>
    </w:p>
    <w:p>
      <w:pPr>
        <w:spacing w:line="500" w:lineRule="exact"/>
        <w:rPr>
          <w:rFonts w:hint="eastAsia" w:ascii="宋体" w:hAnsi="宋体" w:cs="宋体"/>
          <w:sz w:val="24"/>
        </w:rPr>
      </w:pPr>
      <w:r>
        <w:rPr>
          <w:rFonts w:hint="eastAsia" w:ascii="宋体" w:hAnsi="宋体" w:cs="宋体"/>
          <w:sz w:val="24"/>
        </w:rPr>
        <w:t xml:space="preserve">需方：                                                       签订地点：南通     </w:t>
      </w:r>
      <w:r/>
    </w:p>
    <w:p>
      <w:pPr>
        <w:spacing w:line="500" w:lineRule="exact"/>
        <w:rPr>
          <w:rFonts w:hint="eastAsia" w:ascii="宋体" w:hAnsi="宋体" w:cs="宋体"/>
          <w:sz w:val="24"/>
        </w:rPr>
      </w:pPr>
      <w:r>
        <w:rPr>
          <w:rFonts w:hint="eastAsia" w:ascii="宋体" w:hAnsi="宋体" w:cs="宋体"/>
          <w:sz w:val="24"/>
        </w:rPr>
        <w:t xml:space="preserve">供方：                          </w:t>
      </w:r>
      <w:r/>
    </w:p>
    <w:p>
      <w:pPr>
        <w:ind w:firstLine="560"/>
        <w:spacing w:before="156" w:line="500" w:lineRule="exact"/>
        <w:rPr>
          <w:rFonts w:hint="eastAsia" w:ascii="宋体" w:hAnsi="宋体" w:cs="宋体"/>
          <w:sz w:val="24"/>
        </w:rPr>
      </w:pPr>
      <w:r>
        <w:rPr>
          <w:rFonts w:hint="eastAsia" w:ascii="宋体" w:hAnsi="宋体" w:cs="宋体"/>
          <w:sz w:val="24"/>
        </w:rPr>
        <w:t xml:space="preserve">根据南通市海门区人民医院       （项目名称）招标结果，经供需双方友好协商，本着平等互利和诚实信用的原则，一致同意签订本合同如下：</w:t>
      </w:r>
      <w:r/>
    </w:p>
    <w:p>
      <w:pPr>
        <w:ind w:firstLine="560"/>
        <w:spacing w:before="156" w:after="156" w:line="360" w:lineRule="exact"/>
        <w:rPr>
          <w:rFonts w:hint="eastAsia" w:ascii="宋体" w:hAnsi="宋体" w:cs="宋体"/>
          <w:sz w:val="24"/>
        </w:rPr>
      </w:pPr>
      <w:r>
        <w:rPr>
          <w:rFonts w:hint="eastAsia" w:ascii="宋体" w:hAnsi="宋体" w:cs="宋体"/>
          <w:sz w:val="24"/>
        </w:rPr>
        <w:t xml:space="preserve">一、采购内容： </w:t>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1276"/>
        <w:gridCol w:w="708"/>
        <w:gridCol w:w="993"/>
        <w:gridCol w:w="1680"/>
        <w:gridCol w:w="885"/>
        <w:gridCol w:w="1829"/>
      </w:tblGrid>
      <w:tr>
        <w:trPr>
          <w:trHeight w:val="567"/>
        </w:trPr>
        <w:tc>
          <w:tcPr>
            <w:tcW w:w="2093"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设备名称</w:t>
            </w:r>
            <w:r/>
          </w:p>
        </w:tc>
        <w:tc>
          <w:tcPr>
            <w:tcW w:w="1276"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规格型号</w:t>
            </w:r>
            <w:r/>
          </w:p>
        </w:tc>
        <w:tc>
          <w:tcPr>
            <w:tcW w:w="708"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品牌</w:t>
            </w:r>
            <w:r/>
          </w:p>
        </w:tc>
        <w:tc>
          <w:tcPr>
            <w:tcW w:w="993"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原产地</w:t>
            </w:r>
            <w:r/>
          </w:p>
        </w:tc>
        <w:tc>
          <w:tcPr>
            <w:tcW w:w="168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单价(元/台)</w:t>
            </w:r>
            <w:r/>
          </w:p>
        </w:tc>
        <w:tc>
          <w:tcPr>
            <w:tcW w:w="88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数量（台）</w:t>
            </w:r>
            <w:r/>
          </w:p>
        </w:tc>
        <w:tc>
          <w:tcPr>
            <w:tcW w:w="1829"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总金额（元）</w:t>
            </w:r>
            <w:r/>
          </w:p>
        </w:tc>
      </w:tr>
      <w:tr>
        <w:trPr>
          <w:trHeight w:val="567"/>
        </w:trPr>
        <w:tc>
          <w:tcPr>
            <w:tcW w:w="2093"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708"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993"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168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88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1829"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r>
      <w:tr>
        <w:trPr>
          <w:trHeight w:val="567"/>
        </w:trPr>
        <w:tc>
          <w:tcPr>
            <w:gridSpan w:val="7"/>
            <w:tcW w:w="9464"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医疗器械注册证号：</w:t>
            </w:r>
            <w:r/>
          </w:p>
        </w:tc>
      </w:tr>
      <w:tr>
        <w:trPr>
          <w:trHeight w:val="567"/>
        </w:trPr>
        <w:tc>
          <w:tcPr>
            <w:gridSpan w:val="7"/>
            <w:tcW w:w="9464"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合计成交金额（大写）： </w:t>
            </w:r>
            <w:r/>
          </w:p>
        </w:tc>
      </w:tr>
    </w:tbl>
    <w:p>
      <w:pPr>
        <w:ind w:firstLine="560"/>
        <w:keepLines w:val="0"/>
        <w:keepNext w:val="0"/>
        <w:pageBreakBefore w:val="0"/>
        <w:spacing w:before="156" w:line="500" w:lineRule="exact"/>
        <w:widowControl w:val="off"/>
        <w:rPr>
          <w:rFonts w:hint="eastAsia" w:ascii="宋体" w:hAnsi="宋体" w:cs="宋体"/>
          <w:sz w:val="24"/>
        </w:rPr>
      </w:pPr>
      <w:r>
        <w:rPr>
          <w:rFonts w:hint="eastAsia" w:ascii="宋体" w:hAnsi="宋体" w:cs="宋体"/>
          <w:sz w:val="24"/>
        </w:rPr>
        <w:t xml:space="preserve">二、设备配置：见配置清单（配置清单为合同不可分割的组成部分）</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三、质量要求和技术标准：供方所供商品必须为原装、原封、原标记完好的全新正品。国家有统一技术标准的，不低于国家标准。如需方有特殊要求，按招标要求有关条款执行。设备出厂日期应在合同签订日期前1年内。</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四、原厂整机免费质保</w:t>
      </w:r>
      <w:r>
        <w:rPr>
          <w:rFonts w:hint="eastAsia" w:ascii="宋体" w:hAnsi="宋体" w:cs="宋体"/>
          <w:sz w:val="24"/>
          <w:u w:val="single"/>
          <w:lang w:val="en-US" w:eastAsia="zh-CN"/>
        </w:rPr>
        <w:t xml:space="preserve">  </w:t>
      </w:r>
      <w:r>
        <w:rPr>
          <w:rFonts w:hint="eastAsia" w:ascii="宋体" w:hAnsi="宋体" w:cs="宋体"/>
          <w:sz w:val="24"/>
        </w:rPr>
        <w:t xml:space="preserve">年。壹年内维修超过两次仍无法正常使用或同一问题经两次维修仍出现相同问题，供应商应无条件给予全套更新或退货。</w:t>
      </w:r>
      <w:r/>
    </w:p>
    <w:p>
      <w:pPr>
        <w:ind w:firstLine="56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五、付款方式：设备到货安装并试运行后，经采购人验收合格90日内支付合同总价的90%，余款三年后一次性付清。</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六、验收标准：按厂方技术参数、招标要求、国家标准等组织验收。</w:t>
      </w:r>
      <w:r/>
    </w:p>
    <w:p>
      <w:pPr>
        <w:ind w:firstLine="56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七、交货期：合同签订后</w:t>
      </w:r>
      <w:r>
        <w:rPr>
          <w:rFonts w:hint="eastAsia" w:ascii="宋体" w:hAnsi="宋体" w:cs="宋体"/>
          <w:sz w:val="24"/>
          <w:lang w:val="en-US" w:eastAsia="zh-CN"/>
        </w:rPr>
        <w:t xml:space="preserve">60</w:t>
      </w:r>
      <w:r>
        <w:rPr>
          <w:rFonts w:hint="eastAsia" w:ascii="宋体" w:hAnsi="宋体" w:eastAsia="宋体" w:cs="宋体"/>
          <w:sz w:val="24"/>
        </w:rPr>
        <w:t xml:space="preserve">日内。</w:t>
      </w:r>
      <w:r/>
    </w:p>
    <w:p>
      <w:pPr>
        <w:ind w:firstLine="560"/>
        <w:keepLines w:val="0"/>
        <w:keepNext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八、交货地点：南通市海门区人民医院指定地点。交货前风险及费用由供方承担。</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九、</w:t>
      </w:r>
      <w:bookmarkStart w:id="109" w:name="_GoBack"/>
      <w:r/>
      <w:bookmarkEnd w:id="109"/>
      <w:r>
        <w:rPr>
          <w:rFonts w:hint="eastAsia" w:ascii="宋体" w:hAnsi="宋体" w:cs="宋体"/>
          <w:sz w:val="24"/>
        </w:rPr>
        <w:t xml:space="preserve">供方应随设备向需方交付设备使用说明书及相关的资料。供方须对用户进行相关使用培训，培训由供方免费提供。</w:t>
      </w:r>
      <w:r/>
    </w:p>
    <w:p>
      <w:pPr>
        <w:ind w:firstLine="540"/>
        <w:jc w:val="left"/>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十、违约责任：任何一方违约，均须依照下列约定向对方支付违约金。</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1.供方不能交货及需方中途退货，按照违约部分货款总额的</w:t>
      </w:r>
      <w:r>
        <w:rPr>
          <w:rFonts w:ascii="宋体" w:hAnsi="宋体" w:cs="宋体"/>
          <w:sz w:val="24"/>
        </w:rPr>
        <w:t xml:space="preserve"> </w:t>
      </w:r>
      <w:r>
        <w:rPr>
          <w:rFonts w:hint="eastAsia" w:ascii="宋体" w:hAnsi="宋体" w:cs="宋体"/>
          <w:sz w:val="24"/>
        </w:rPr>
        <w:t xml:space="preserve">10</w:t>
      </w:r>
      <w:r>
        <w:rPr>
          <w:rFonts w:ascii="宋体" w:hAnsi="宋体" w:cs="宋体"/>
          <w:sz w:val="24"/>
        </w:rPr>
        <w:t xml:space="preserve"> %</w:t>
      </w:r>
      <w:r>
        <w:rPr>
          <w:rFonts w:hint="eastAsia" w:ascii="宋体" w:hAnsi="宋体" w:cs="宋体"/>
          <w:sz w:val="24"/>
        </w:rPr>
        <w:t xml:space="preserve">结算。</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2.供方逾期交货，则按照逾期部分货款总额的每日万分之</w:t>
      </w:r>
      <w:r>
        <w:rPr>
          <w:rFonts w:ascii="宋体" w:hAnsi="宋体" w:cs="宋体"/>
          <w:sz w:val="24"/>
        </w:rPr>
        <w:t xml:space="preserve"> </w:t>
      </w:r>
      <w:r>
        <w:rPr>
          <w:rFonts w:hint="eastAsia" w:ascii="宋体" w:hAnsi="宋体" w:cs="宋体"/>
          <w:sz w:val="24"/>
        </w:rPr>
        <w:t xml:space="preserve">十</w:t>
      </w:r>
      <w:r>
        <w:rPr>
          <w:rFonts w:ascii="宋体" w:hAnsi="宋体" w:cs="宋体"/>
          <w:sz w:val="24"/>
        </w:rPr>
        <w:t xml:space="preserve"> </w:t>
      </w:r>
      <w:r>
        <w:rPr>
          <w:rFonts w:hint="eastAsia" w:ascii="宋体" w:hAnsi="宋体" w:cs="宋体"/>
          <w:sz w:val="24"/>
        </w:rPr>
        <w:t xml:space="preserve">结算。</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3.供方交付的货物质量存在重大问题的，需方有权视为不能交货或逾期交货</w:t>
      </w:r>
      <w:r>
        <w:rPr>
          <w:rFonts w:ascii="宋体" w:hAnsi="宋体" w:cs="宋体"/>
          <w:sz w:val="24"/>
        </w:rPr>
        <w:t xml:space="preserve">,</w:t>
      </w:r>
      <w:r>
        <w:rPr>
          <w:rFonts w:hint="eastAsia" w:ascii="宋体" w:hAnsi="宋体" w:cs="宋体"/>
          <w:sz w:val="24"/>
        </w:rPr>
        <w:t xml:space="preserve">并由供方承担相应的违约责任。</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十一、合同纠纷处理：本合同在履行过程中发生争议的，</w:t>
      </w:r>
      <w:r>
        <w:rPr>
          <w:rFonts w:ascii="宋体" w:hAnsi="宋体" w:cs="宋体"/>
          <w:sz w:val="24"/>
        </w:rPr>
        <w:t xml:space="preserve"> </w:t>
      </w:r>
      <w:r>
        <w:rPr>
          <w:rFonts w:hint="eastAsia" w:ascii="宋体" w:hAnsi="宋体" w:cs="宋体"/>
          <w:sz w:val="24"/>
        </w:rPr>
        <w:t xml:space="preserve">由双方当事人协商解决，若未能达成一致意见，则可向海门区人民法院提请诉讼。</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十二、其它事项： </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1．__________________________________________________________。</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2．__________________________________________________________。</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十三、合同不可分割部分：</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招标文件及其补充文件，投标文件及其澄清文件或书面承诺，均作为本合同附件，合同附件均为合同不可分割的部分，与合同具有同等法律效力。</w:t>
      </w:r>
      <w:r/>
    </w:p>
    <w:p>
      <w:pPr>
        <w:ind w:firstLine="56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十四、合同生效：本合同由供需双方签字盖章后生效（多页合同供需双方必须加盖骑缝公章）。</w:t>
      </w:r>
      <w:r/>
    </w:p>
    <w:p>
      <w:pPr>
        <w:ind w:firstLine="560"/>
        <w:spacing w:line="500" w:lineRule="exact"/>
        <w:rPr>
          <w:rFonts w:hint="eastAsia" w:ascii="宋体" w:hAnsi="宋体" w:cs="宋体"/>
          <w:sz w:val="24"/>
        </w:rPr>
      </w:pPr>
      <w:r>
        <w:rPr>
          <w:rFonts w:hint="eastAsia" w:ascii="宋体" w:hAnsi="宋体" w:cs="宋体"/>
          <w:sz w:val="24"/>
        </w:rPr>
        <w:t xml:space="preserve">十五、本合同一式</w:t>
      </w:r>
      <w:r>
        <w:rPr>
          <w:rFonts w:hint="eastAsia" w:ascii="宋体" w:hAnsi="宋体" w:cs="宋体"/>
          <w:sz w:val="24"/>
          <w:lang w:val="en-US" w:eastAsia="zh-CN"/>
        </w:rPr>
        <w:t xml:space="preserve">贰</w:t>
      </w:r>
      <w:r>
        <w:rPr>
          <w:rFonts w:hint="eastAsia" w:ascii="宋体" w:hAnsi="宋体" w:cs="宋体"/>
          <w:sz w:val="24"/>
        </w:rPr>
        <w:t xml:space="preserve">份。需供</w:t>
      </w:r>
      <w:r>
        <w:rPr>
          <w:rFonts w:hint="eastAsia" w:ascii="宋体" w:hAnsi="宋体" w:cs="宋体"/>
          <w:sz w:val="24"/>
          <w:lang w:val="en-US" w:eastAsia="zh-CN"/>
        </w:rPr>
        <w:t xml:space="preserve">双</w:t>
      </w:r>
      <w:r>
        <w:rPr>
          <w:rFonts w:hint="eastAsia" w:ascii="宋体" w:hAnsi="宋体" w:cs="宋体"/>
          <w:sz w:val="24"/>
        </w:rPr>
        <w:t xml:space="preserve">方</w:t>
      </w:r>
      <w:r>
        <w:rPr>
          <w:rFonts w:hint="eastAsia" w:ascii="宋体" w:hAnsi="宋体" w:cs="宋体"/>
          <w:sz w:val="24"/>
          <w:lang w:val="en-US" w:eastAsia="zh-CN"/>
        </w:rPr>
        <w:t xml:space="preserve">各</w:t>
      </w:r>
      <w:r>
        <w:rPr>
          <w:rFonts w:hint="eastAsia" w:ascii="宋体" w:hAnsi="宋体" w:cs="宋体"/>
          <w:sz w:val="24"/>
        </w:rPr>
        <w:t xml:space="preserve">执一份。</w:t>
      </w:r>
      <w:r/>
    </w:p>
    <w:p>
      <w:pPr>
        <w:rPr>
          <w:rFonts w:hint="eastAsia" w:ascii="宋体" w:hAnsi="宋体" w:cs="宋体"/>
          <w:sz w:val="24"/>
        </w:rPr>
      </w:pPr>
      <w:r>
        <w:rPr>
          <w:rFonts w:hint="eastAsia" w:ascii="宋体" w:hAnsi="宋体" w:cs="宋体"/>
          <w:sz w:val="24"/>
        </w:rPr>
      </w:r>
      <w:r/>
    </w:p>
    <w:p>
      <w:pPr>
        <w:ind w:left="5520" w:hanging="5520"/>
        <w:rPr>
          <w:rFonts w:hint="eastAsia" w:ascii="宋体" w:hAnsi="宋体" w:cs="宋体"/>
          <w:sz w:val="24"/>
        </w:rPr>
      </w:pPr>
      <w:r>
        <w:rPr>
          <w:rFonts w:hint="eastAsia" w:ascii="宋体" w:hAnsi="宋体" w:cs="宋体"/>
          <w:sz w:val="24"/>
        </w:rPr>
        <w:t xml:space="preserve">需 方（盖章）： 南通市海门区人民医院    供 方（盖章）：</w:t>
      </w:r>
      <w:r/>
    </w:p>
    <w:p>
      <w:pPr>
        <w:rPr>
          <w:rFonts w:hint="eastAsia" w:ascii="宋体" w:hAnsi="宋体" w:cs="宋体"/>
          <w:sz w:val="24"/>
        </w:rPr>
      </w:pPr>
      <w:r>
        <w:rPr>
          <w:rFonts w:hint="eastAsia" w:ascii="宋体" w:hAnsi="宋体" w:cs="宋体"/>
          <w:sz w:val="24"/>
        </w:rPr>
      </w:r>
      <w:r/>
    </w:p>
    <w:p>
      <w:pPr>
        <w:ind w:left="5520" w:hanging="5520"/>
        <w:rPr>
          <w:rFonts w:hint="eastAsia" w:ascii="宋体" w:hAnsi="宋体" w:cs="宋体"/>
          <w:sz w:val="24"/>
        </w:rPr>
      </w:pPr>
      <w:r>
        <w:rPr>
          <w:rFonts w:hint="eastAsia" w:ascii="宋体" w:hAnsi="宋体" w:cs="宋体"/>
          <w:sz w:val="24"/>
        </w:rPr>
        <w:t xml:space="preserve">地 址：南通市海门区北京路1201号        地 址： </w:t>
      </w:r>
      <w:r/>
    </w:p>
    <w:p>
      <w:pPr>
        <w:ind w:left="4830" w:hanging="4830"/>
      </w:pPr>
      <w:r/>
      <w:r/>
    </w:p>
    <w:p>
      <w:pPr>
        <w:rPr>
          <w:rFonts w:hint="eastAsia" w:ascii="宋体" w:hAnsi="宋体" w:cs="宋体"/>
          <w:sz w:val="24"/>
        </w:rPr>
      </w:pPr>
      <w:r>
        <w:rPr>
          <w:rFonts w:hint="eastAsia" w:ascii="宋体" w:hAnsi="宋体" w:cs="宋体"/>
          <w:sz w:val="24"/>
        </w:rPr>
        <w:t xml:space="preserve">法定(授权)代表人：                      法定(授权)代表人：</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联系电话：                              联系电话：</w:t>
      </w:r>
      <w:r/>
    </w:p>
    <w:p>
      <w:pPr>
        <w:rPr>
          <w:rFonts w:hint="eastAsia" w:ascii="宋体" w:hAnsi="宋体" w:cs="宋体"/>
          <w:sz w:val="24"/>
        </w:rPr>
      </w:pP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t xml:space="preserve">签订时间：</w:t>
      </w:r>
      <w:r/>
    </w:p>
    <w:p>
      <w:pPr>
        <w:ind w:firstLine="630"/>
        <w:jc w:val="left"/>
        <w:widowControl/>
      </w:pPr>
      <w:r/>
      <w:r/>
    </w:p>
    <w:p>
      <w:pPr>
        <w:spacing w:line="500" w:lineRule="exact"/>
        <w:rPr>
          <w:rFonts w:hint="eastAsia" w:ascii="宋体" w:hAnsi="宋体" w:cs="宋体"/>
          <w:sz w:val="28"/>
          <w:szCs w:val="28"/>
        </w:rPr>
      </w:pPr>
      <w:r>
        <w:rPr>
          <w:rFonts w:hint="eastAsia" w:ascii="宋体" w:hAnsi="宋体" w:cs="宋体"/>
          <w:sz w:val="28"/>
          <w:szCs w:val="28"/>
        </w:rPr>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t xml:space="preserve">第四部分  开标和评标</w:t>
      </w:r>
      <w:r/>
    </w:p>
    <w:p>
      <w:pPr>
        <w:pStyle w:val="932"/>
        <w:ind w:left="0" w:right="0" w:firstLine="562"/>
        <w:jc w:val="left"/>
        <w:spacing w:before="0" w:after="0" w:line="500" w:lineRule="exact"/>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一、开标</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苏采云</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不见面交易系统参加开标会。</w:t>
      </w:r>
      <w:r/>
    </w:p>
    <w:p>
      <w:pPr>
        <w:pStyle w:val="932"/>
        <w:ind w:left="0" w:right="0" w:firstLine="562"/>
        <w:jc w:val="left"/>
        <w:spacing w:before="0" w:after="0" w:line="500" w:lineRule="exact"/>
        <w:rPr>
          <w:rFonts w:hint="eastAsia" w:ascii="宋体" w:hAnsi="宋体" w:eastAsia="宋体" w:cs="宋体"/>
          <w:b/>
          <w:sz w:val="28"/>
          <w:szCs w:val="28"/>
          <w:highlight w:val="yellow"/>
          <w:lang w:eastAsia="zh-CN"/>
        </w:rPr>
      </w:pPr>
      <w:r>
        <w:rPr>
          <w:rFonts w:hint="eastAsia" w:ascii="宋体" w:hAnsi="宋体" w:eastAsia="宋体" w:cs="宋体"/>
          <w:b/>
          <w:sz w:val="28"/>
          <w:szCs w:val="28"/>
          <w:lang w:eastAsia="zh-CN"/>
        </w:rPr>
        <w:t xml:space="preserve">二、</w:t>
      </w:r>
      <w:r>
        <w:rPr>
          <w:rFonts w:hint="eastAsia" w:ascii="宋体" w:hAnsi="宋体" w:eastAsia="宋体" w:cs="宋体"/>
          <w:b/>
          <w:sz w:val="28"/>
          <w:szCs w:val="28"/>
        </w:rPr>
        <w:t xml:space="preserve">评标</w:t>
      </w:r>
      <w:r>
        <w:rPr>
          <w:rFonts w:hint="eastAsia" w:ascii="宋体" w:hAnsi="宋体" w:eastAsia="宋体" w:cs="宋体"/>
          <w:b/>
          <w:sz w:val="28"/>
          <w:szCs w:val="28"/>
          <w:lang w:eastAsia="zh-CN"/>
        </w:rPr>
        <w:t xml:space="preserve">流程</w:t>
      </w:r>
      <w:r>
        <w:rPr>
          <w:rFonts w:hint="eastAsia" w:ascii="宋体" w:hAnsi="宋体" w:eastAsia="宋体" w:cs="宋体"/>
          <w:b/>
          <w:sz w:val="28"/>
          <w:szCs w:val="28"/>
        </w:rPr>
        <w:t xml:space="preserve">和评标标准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采用综合评分法。分资格审查、符合性审查</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商务技术标、价格标</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部分评审，总分值为100分，加分和减分因素除外。</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评标结果按评审后总得分由高到低顺序排列，确定中标候选人名</w:t>
      </w:r>
      <w:r>
        <w:rPr>
          <w:rFonts w:hint="default" w:ascii="宋体" w:hAnsi="宋体" w:eastAsia="宋体" w:cs="宋体"/>
          <w:sz w:val="28"/>
          <w:szCs w:val="28"/>
          <w:lang w:val="en-US" w:eastAsia="zh-CN"/>
        </w:rPr>
        <w:t xml:space="preserve">单并按顺序确定中标人。得分相同的，按投标报价由低到高顺序排列，得分且投标报价相同的并列</w:t>
      </w:r>
      <w:r>
        <w:rPr>
          <w:rFonts w:hint="eastAsia" w:ascii="宋体" w:hAnsi="宋体" w:eastAsia="宋体" w:cs="宋体"/>
          <w:sz w:val="28"/>
          <w:szCs w:val="28"/>
          <w:lang w:val="en-US" w:eastAsia="zh-CN"/>
        </w:rPr>
        <w:t xml:space="preserve">。</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pStyle w:val="936"/>
        <w:ind w:firstLine="577"/>
        <w:spacing w:line="500" w:lineRule="exact"/>
        <w:rPr>
          <w:rFonts w:hint="eastAsia" w:ascii="宋体" w:hAnsi="宋体" w:eastAsia="宋体" w:cs="宋体"/>
          <w:sz w:val="28"/>
          <w:lang w:eastAsia="zh-CN"/>
        </w:rPr>
      </w:pPr>
      <w:r>
        <w:rPr>
          <w:rFonts w:hint="eastAsia" w:ascii="宋体" w:hAnsi="宋体" w:eastAsia="宋体" w:cs="宋体"/>
          <w:sz w:val="28"/>
        </w:rPr>
        <w:t xml:space="preserve">投标人资格不合格的，其投标文件判定为无效投标文件。</w:t>
      </w:r>
      <w:r/>
    </w:p>
    <w:p>
      <w:pPr>
        <w:ind w:firstLine="413"/>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（二）评标委员会对符合资格投标人的投标文件进行符合性审查。</w:t>
      </w:r>
      <w:r/>
    </w:p>
    <w:p>
      <w:pPr>
        <w:pStyle w:val="936"/>
        <w:ind w:firstLine="577"/>
        <w:spacing w:line="500" w:lineRule="exact"/>
        <w:rPr>
          <w:rFonts w:hint="eastAsia" w:ascii="宋体" w:hAnsi="宋体" w:eastAsia="宋体" w:cs="宋体"/>
          <w:sz w:val="28"/>
        </w:rPr>
      </w:pPr>
      <w:r>
        <w:rPr>
          <w:rFonts w:hint="eastAsia" w:ascii="宋体" w:hAnsi="宋体" w:eastAsia="宋体" w:cs="宋体"/>
          <w:sz w:val="28"/>
          <w:lang w:eastAsia="zh-CN"/>
        </w:rPr>
        <w:t xml:space="preserve">未通过符合性审查的投标文件，将被判为不满足招标文件实质性要求。</w:t>
      </w:r>
      <w:r>
        <w:rPr>
          <w:rFonts w:hint="eastAsia" w:ascii="宋体" w:hAnsi="宋体" w:eastAsia="宋体" w:cs="宋体"/>
          <w:sz w:val="28"/>
        </w:rPr>
        <w:t xml:space="preserve"> </w:t>
      </w:r>
      <w:r/>
    </w:p>
    <w:p>
      <w:pPr>
        <w:ind w:firstLine="413"/>
        <w:jc w:val="left"/>
        <w:spacing w:line="500" w:lineRule="exact"/>
        <w:rPr>
          <w:rFonts w:hint="eastAsia" w:ascii="宋体" w:hAnsi="宋体" w:cs="宋体"/>
          <w:b/>
          <w:color w:val="auto"/>
          <w:sz w:val="28"/>
          <w:szCs w:val="28"/>
          <w:lang w:val="zh-CN"/>
        </w:rPr>
      </w:pPr>
      <w:r>
        <w:rPr>
          <w:rFonts w:hint="eastAsia" w:ascii="宋体" w:hAnsi="宋体" w:cs="宋体"/>
          <w:b/>
          <w:color w:val="auto"/>
          <w:sz w:val="28"/>
          <w:szCs w:val="28"/>
        </w:rPr>
        <w:t xml:space="preserve">（</w:t>
      </w:r>
      <w:r>
        <w:rPr>
          <w:rFonts w:hint="eastAsia" w:ascii="宋体" w:hAnsi="宋体" w:cs="宋体"/>
          <w:b/>
          <w:color w:val="auto"/>
          <w:sz w:val="28"/>
          <w:szCs w:val="28"/>
          <w:lang w:val="zh-CN"/>
        </w:rPr>
        <w:t xml:space="preserve">三</w:t>
      </w:r>
      <w:r>
        <w:rPr>
          <w:rFonts w:hint="eastAsia" w:ascii="宋体" w:hAnsi="宋体" w:cs="宋体"/>
          <w:b/>
          <w:color w:val="auto"/>
          <w:sz w:val="28"/>
          <w:szCs w:val="28"/>
        </w:rPr>
        <w:t xml:space="preserve">）</w:t>
      </w:r>
      <w:r>
        <w:rPr>
          <w:rFonts w:hint="eastAsia" w:ascii="宋体" w:hAnsi="宋体" w:cs="宋体"/>
          <w:b/>
          <w:color w:val="auto"/>
          <w:sz w:val="28"/>
          <w:szCs w:val="28"/>
          <w:lang w:val="zh-CN"/>
        </w:rPr>
        <w:t xml:space="preserve">商务技术分：</w:t>
      </w:r>
      <w:r>
        <w:rPr>
          <w:rFonts w:hint="eastAsia" w:ascii="宋体" w:hAnsi="宋体" w:cs="宋体"/>
          <w:b/>
          <w:color w:val="auto"/>
          <w:sz w:val="28"/>
          <w:szCs w:val="28"/>
          <w:lang w:val="en-US" w:eastAsia="zh-CN"/>
        </w:rPr>
        <w:t xml:space="preserve">70</w:t>
      </w:r>
      <w:r>
        <w:rPr>
          <w:rFonts w:hint="eastAsia" w:ascii="宋体" w:hAnsi="宋体" w:cs="宋体"/>
          <w:b/>
          <w:color w:val="auto"/>
          <w:sz w:val="28"/>
          <w:szCs w:val="28"/>
          <w:lang w:val="zh-CN"/>
        </w:rPr>
        <w:t xml:space="preserve">分</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733"/>
        <w:gridCol w:w="840"/>
        <w:gridCol w:w="6254"/>
      </w:tblGrid>
      <w:tr>
        <w:trPr>
          <w:jc w:val="center"/>
          <w:trHeight w:val="515"/>
        </w:trPr>
        <w:tc>
          <w:tcPr>
            <w:tcW w:w="727" w:type="dxa"/>
            <w:vAlign w:val="center"/>
            <w:textDirection w:val="lrTb"/>
            <w:noWrap w:val="false"/>
          </w:tcPr>
          <w:p>
            <w:pPr>
              <w:jc w:val="center"/>
              <w:spacing w:line="240" w:lineRule="auto"/>
              <w:rPr>
                <w:rFonts w:hint="eastAsia" w:ascii="宋体" w:hAnsi="宋体"/>
                <w:b/>
                <w:bCs/>
                <w:color w:val="auto"/>
                <w:sz w:val="22"/>
                <w:szCs w:val="28"/>
                <w:lang w:val="zh-CN"/>
              </w:rPr>
            </w:pPr>
            <w:r>
              <w:rPr>
                <w:rFonts w:hint="eastAsia" w:ascii="宋体" w:hAnsi="宋体"/>
                <w:b/>
                <w:bCs/>
                <w:color w:val="auto"/>
                <w:sz w:val="22"/>
                <w:szCs w:val="28"/>
                <w:lang w:val="zh-CN"/>
              </w:rPr>
              <w:t xml:space="preserve">序号</w:t>
            </w:r>
            <w:r/>
          </w:p>
        </w:tc>
        <w:tc>
          <w:tcPr>
            <w:tcW w:w="1733" w:type="dxa"/>
            <w:vAlign w:val="center"/>
            <w:textDirection w:val="lrTb"/>
            <w:noWrap w:val="false"/>
          </w:tcPr>
          <w:p>
            <w:pPr>
              <w:jc w:val="center"/>
              <w:spacing w:line="240" w:lineRule="auto"/>
              <w:rPr>
                <w:rFonts w:hint="eastAsia" w:ascii="宋体" w:hAnsi="宋体"/>
                <w:b/>
                <w:bCs/>
                <w:color w:val="auto"/>
                <w:sz w:val="22"/>
                <w:szCs w:val="28"/>
                <w:lang w:val="zh-CN"/>
              </w:rPr>
            </w:pPr>
            <w:r>
              <w:rPr>
                <w:rFonts w:hint="eastAsia" w:ascii="宋体" w:hAnsi="宋体"/>
                <w:b/>
                <w:bCs/>
                <w:color w:val="auto"/>
                <w:sz w:val="22"/>
                <w:szCs w:val="28"/>
                <w:lang w:val="zh-CN"/>
              </w:rPr>
              <w:t xml:space="preserve">评分点名称</w:t>
            </w:r>
            <w:r/>
          </w:p>
        </w:tc>
        <w:tc>
          <w:tcPr>
            <w:tcW w:w="840" w:type="dxa"/>
            <w:vAlign w:val="center"/>
            <w:textDirection w:val="lrTb"/>
            <w:noWrap w:val="false"/>
          </w:tcPr>
          <w:p>
            <w:pPr>
              <w:jc w:val="center"/>
              <w:spacing w:line="240" w:lineRule="auto"/>
              <w:rPr>
                <w:rFonts w:hint="eastAsia" w:ascii="宋体" w:hAnsi="宋体"/>
                <w:b/>
                <w:bCs/>
                <w:color w:val="auto"/>
                <w:sz w:val="22"/>
                <w:szCs w:val="28"/>
                <w:lang w:val="zh-CN"/>
              </w:rPr>
            </w:pPr>
            <w:r>
              <w:rPr>
                <w:rFonts w:hint="eastAsia" w:ascii="宋体" w:hAnsi="宋体"/>
                <w:b/>
                <w:bCs/>
                <w:color w:val="auto"/>
                <w:sz w:val="22"/>
                <w:szCs w:val="28"/>
                <w:lang w:val="zh-CN"/>
              </w:rPr>
              <w:t xml:space="preserve">分值</w:t>
            </w:r>
            <w:r/>
          </w:p>
        </w:tc>
        <w:tc>
          <w:tcPr>
            <w:tcW w:w="6254" w:type="dxa"/>
            <w:vAlign w:val="center"/>
            <w:textDirection w:val="lrTb"/>
            <w:noWrap w:val="false"/>
          </w:tcPr>
          <w:p>
            <w:pPr>
              <w:jc w:val="center"/>
              <w:spacing w:line="240" w:lineRule="auto"/>
              <w:rPr>
                <w:rFonts w:hint="eastAsia" w:ascii="宋体" w:hAnsi="宋体"/>
                <w:b/>
                <w:bCs/>
                <w:color w:val="auto"/>
                <w:sz w:val="22"/>
                <w:szCs w:val="28"/>
                <w:lang w:val="zh-CN"/>
              </w:rPr>
            </w:pPr>
            <w:r>
              <w:rPr>
                <w:rFonts w:hint="eastAsia" w:ascii="宋体" w:hAnsi="宋体"/>
                <w:b/>
                <w:bCs/>
                <w:color w:val="auto"/>
                <w:sz w:val="22"/>
                <w:szCs w:val="28"/>
                <w:lang w:val="zh-CN"/>
              </w:rPr>
              <w:t xml:space="preserve">评审标准</w:t>
            </w:r>
            <w:r/>
          </w:p>
        </w:tc>
      </w:tr>
      <w:tr>
        <w:trPr>
          <w:jc w:val="center"/>
          <w:trHeight w:val="3351"/>
        </w:trPr>
        <w:tc>
          <w:tcPr>
            <w:tcW w:w="727" w:type="dxa"/>
            <w:vAlign w:val="center"/>
            <w:textDirection w:val="lrTb"/>
            <w:noWrap w:val="false"/>
          </w:tcPr>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1</w:t>
            </w:r>
            <w:r/>
          </w:p>
        </w:tc>
        <w:tc>
          <w:tcPr>
            <w:tcW w:w="1733" w:type="dxa"/>
            <w:vAlign w:val="center"/>
            <w:textDirection w:val="lrTb"/>
            <w:noWrap w:val="false"/>
          </w:tcPr>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功能参数及商务要求等响应情况</w:t>
            </w:r>
            <w:r/>
          </w:p>
        </w:tc>
        <w:tc>
          <w:tcPr>
            <w:tcW w:w="840" w:type="dxa"/>
            <w:vAlign w:val="center"/>
            <w:textDirection w:val="lrTb"/>
            <w:noWrap w:val="false"/>
          </w:tcPr>
          <w:p>
            <w:pPr>
              <w:ind w:left="0" w:right="0" w:firstLine="0"/>
              <w:jc w:val="center"/>
              <w:spacing w:before="0" w:after="0" w:line="240" w:lineRule="auto"/>
              <w:rPr>
                <w:rFonts w:hint="eastAsia" w:ascii="宋体" w:hAnsi="宋体" w:cs="宋体"/>
                <w:color w:val="auto"/>
                <w:sz w:val="22"/>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45</w:t>
            </w:r>
            <w:r/>
          </w:p>
        </w:tc>
        <w:tc>
          <w:tcPr>
            <w:tcW w:w="6254" w:type="dxa"/>
            <w:textDirection w:val="lrTb"/>
            <w:noWrap w:val="false"/>
          </w:tcPr>
          <w:p>
            <w:pPr>
              <w:ind w:firstLine="444"/>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投标产品对招标文件具体需求的响应程度：全部响应即满足招标文件功能技术参数及商务要求等的得</w:t>
            </w:r>
            <w:r>
              <w:rPr>
                <w:rFonts w:hint="eastAsia" w:ascii="宋体" w:hAnsi="宋体" w:cs="宋体"/>
                <w:color w:val="auto"/>
                <w:sz w:val="22"/>
                <w:szCs w:val="28"/>
                <w:lang w:val="zh-CN" w:eastAsia="zh-CN"/>
              </w:rPr>
              <w:t xml:space="preserve">45</w:t>
            </w:r>
            <w:r>
              <w:rPr>
                <w:rFonts w:hint="eastAsia" w:ascii="宋体" w:hAnsi="宋体" w:cs="宋体"/>
                <w:color w:val="auto"/>
                <w:sz w:val="22"/>
                <w:szCs w:val="28"/>
                <w:lang w:val="zh-CN"/>
              </w:rPr>
              <w:t xml:space="preserve">分，正偏离不加分。带▲的参数为重点参数，负偏离的每项扣</w:t>
            </w:r>
            <w:r>
              <w:rPr>
                <w:rFonts w:hint="eastAsia" w:ascii="宋体" w:hAnsi="宋体" w:cs="宋体"/>
                <w:color w:val="auto"/>
                <w:sz w:val="22"/>
                <w:szCs w:val="28"/>
                <w:lang w:val="zh-CN" w:eastAsia="zh-CN"/>
              </w:rPr>
              <w:t xml:space="preserve">1</w:t>
            </w:r>
            <w:r>
              <w:rPr>
                <w:rFonts w:hint="eastAsia" w:ascii="宋体" w:hAnsi="宋体" w:cs="宋体"/>
                <w:color w:val="auto"/>
                <w:sz w:val="22"/>
                <w:szCs w:val="28"/>
                <w:lang w:val="zh-CN"/>
              </w:rPr>
              <w:t xml:space="preserve">分，其余参数有负偏离的每项扣</w:t>
            </w:r>
            <w:r>
              <w:rPr>
                <w:rFonts w:hint="eastAsia" w:ascii="宋体" w:hAnsi="宋体" w:cs="宋体"/>
                <w:color w:val="auto"/>
                <w:sz w:val="22"/>
                <w:szCs w:val="28"/>
                <w:lang w:val="zh-CN" w:eastAsia="zh-CN"/>
              </w:rPr>
              <w:t xml:space="preserve">0.5</w:t>
            </w:r>
            <w:r>
              <w:rPr>
                <w:rFonts w:hint="eastAsia" w:ascii="宋体" w:hAnsi="宋体" w:cs="宋体"/>
                <w:color w:val="auto"/>
                <w:sz w:val="22"/>
                <w:szCs w:val="28"/>
                <w:lang w:val="zh-CN"/>
              </w:rPr>
              <w:t xml:space="preserve">分，扣完为止。（投标人需按照本采购文件的具体功能技术要求和商务要求等，在“技术参数响应及偏离表”以及“商务条款响应及偏离表”中如实详细填列所投产品的参数及商务承诺，并按采购文件要求提供相应证明材料并在偏离表中标明所在页码，否则评标委员会有权做负偏离处理）</w:t>
            </w:r>
            <w:r/>
          </w:p>
        </w:tc>
      </w:tr>
      <w:tr>
        <w:trPr>
          <w:jc w:val="center"/>
          <w:trHeight w:val="351"/>
        </w:trPr>
        <w:tc>
          <w:tcPr>
            <w:tcW w:w="727" w:type="dxa"/>
            <w:vAlign w:val="center"/>
            <w:textDirection w:val="lrTb"/>
            <w:noWrap w:val="false"/>
          </w:tcPr>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2</w:t>
            </w:r>
            <w:r/>
          </w:p>
        </w:tc>
        <w:tc>
          <w:tcPr>
            <w:tcW w:w="1733" w:type="dxa"/>
            <w:vAlign w:val="center"/>
            <w:textDirection w:val="lrTb"/>
            <w:noWrap w:val="false"/>
          </w:tcPr>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产品综合性能</w:t>
            </w:r>
            <w:r/>
          </w:p>
        </w:tc>
        <w:tc>
          <w:tcPr>
            <w:tcW w:w="840" w:type="dxa"/>
            <w:vAlign w:val="center"/>
            <w:textDirection w:val="lrTb"/>
            <w:noWrap w:val="false"/>
          </w:tcPr>
          <w:p>
            <w:pPr>
              <w:ind w:left="0" w:right="0" w:firstLine="0"/>
              <w:jc w:val="center"/>
              <w:spacing w:before="0" w:after="0" w:line="240" w:lineRule="auto"/>
              <w:rPr>
                <w:rFonts w:hint="eastAsia" w:ascii="宋体" w:hAnsi="宋体" w:cs="宋体"/>
                <w:color w:val="auto"/>
                <w:sz w:val="22"/>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7</w:t>
            </w:r>
            <w:r/>
          </w:p>
        </w:tc>
        <w:tc>
          <w:tcPr>
            <w:tcW w:w="6254" w:type="dxa"/>
            <w:textDirection w:val="lrTb"/>
            <w:noWrap w:val="false"/>
          </w:tcPr>
          <w:p>
            <w:p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产品综合性能评价：由评委根据所投设备的配置选型及品牌、所投产品的设计、制造等因素，结合投标文件提供的佐证材料等进行评审。佐证材料包括但不限于产品技术彩页、技术指标的描述、检测文件及证明照片等内容。 </w:t>
            </w:r>
            <w:r/>
          </w:p>
          <w:p>
            <w:pPr>
              <w:numPr>
                <w:ilvl w:val="0"/>
                <w:numId w:val="3"/>
              </w:numP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产品配置选型合理、综合性能先进，且与项目需求的吻合度高，得</w:t>
            </w:r>
            <w:r>
              <w:rPr>
                <w:rFonts w:hint="eastAsia" w:ascii="宋体" w:hAnsi="宋体" w:cs="宋体"/>
                <w:color w:val="auto"/>
                <w:sz w:val="22"/>
                <w:szCs w:val="28"/>
                <w:lang w:val="zh-CN" w:eastAsia="zh-CN"/>
              </w:rPr>
              <w:t xml:space="preserve">7</w:t>
            </w:r>
            <w:r>
              <w:rPr>
                <w:rFonts w:hint="eastAsia" w:ascii="宋体" w:hAnsi="宋体" w:cs="宋体"/>
                <w:color w:val="auto"/>
                <w:sz w:val="22"/>
                <w:szCs w:val="28"/>
                <w:lang w:val="zh-CN"/>
              </w:rPr>
              <w:t xml:space="preserve">分；</w:t>
            </w:r>
            <w:r/>
          </w:p>
          <w:p>
            <w:pPr>
              <w:numPr>
                <w:ilvl w:val="0"/>
                <w:numId w:val="3"/>
              </w:numP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投标产品配置选型一般、且与项目需求的吻合度一般，得</w:t>
            </w:r>
            <w:r>
              <w:rPr>
                <w:rFonts w:hint="eastAsia" w:ascii="宋体" w:hAnsi="宋体" w:cs="宋体"/>
                <w:color w:val="auto"/>
                <w:sz w:val="22"/>
                <w:szCs w:val="28"/>
                <w:lang w:val="zh-CN" w:eastAsia="zh-CN"/>
              </w:rPr>
              <w:t xml:space="preserve">4</w:t>
            </w:r>
            <w:r>
              <w:rPr>
                <w:rFonts w:hint="eastAsia" w:ascii="宋体" w:hAnsi="宋体" w:cs="宋体"/>
                <w:color w:val="auto"/>
                <w:sz w:val="22"/>
                <w:szCs w:val="28"/>
                <w:lang w:val="zh-CN"/>
              </w:rPr>
              <w:t xml:space="preserve">分；</w:t>
            </w:r>
            <w:r/>
          </w:p>
          <w:p>
            <w:pPr>
              <w:numPr>
                <w:ilvl w:val="0"/>
                <w:numId w:val="3"/>
              </w:numP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投标产品配置选型差、且与项目需求的吻合度差，得1分；</w:t>
            </w:r>
            <w:r/>
          </w:p>
          <w:p>
            <w:pPr>
              <w:numPr>
                <w:ilvl w:val="0"/>
                <w:numId w:val="3"/>
              </w:numP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未提供的本项不得分。</w:t>
            </w:r>
            <w:r/>
          </w:p>
        </w:tc>
      </w:tr>
      <w:tr>
        <w:trPr>
          <w:jc w:val="center"/>
        </w:trPr>
        <w:tc>
          <w:tcPr>
            <w:shd w:val="clear" w:color="auto" w:fill="auto"/>
            <w:tcW w:w="727" w:type="dxa"/>
            <w:vAlign w:val="center"/>
            <w:textDirection w:val="lrTb"/>
            <w:noWrap w:val="false"/>
          </w:tcPr>
          <w:p>
            <w:pPr>
              <w:jc w:val="center"/>
              <w:spacing w:line="360" w:lineRule="auto"/>
              <w:rPr>
                <w:rFonts w:hint="eastAsia" w:ascii="宋体" w:hAnsi="宋体" w:cs="宋体"/>
                <w:color w:val="auto"/>
                <w:sz w:val="22"/>
                <w:szCs w:val="28"/>
              </w:rPr>
            </w:pPr>
            <w:r>
              <w:rPr>
                <w:rFonts w:hint="eastAsia" w:ascii="宋体" w:hAnsi="宋体" w:cs="宋体"/>
                <w:color w:val="auto"/>
                <w:sz w:val="22"/>
                <w:szCs w:val="28"/>
              </w:rPr>
              <w:t xml:space="preserve">3</w:t>
            </w:r>
            <w:r/>
          </w:p>
        </w:tc>
        <w:tc>
          <w:tcPr>
            <w:shd w:val="clear" w:color="auto" w:fill="auto"/>
            <w:tcW w:w="1733" w:type="dxa"/>
            <w:vAlign w:val="center"/>
            <w:textDirection w:val="lrTb"/>
            <w:noWrap w:val="false"/>
          </w:tcPr>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r>
            <w:r/>
          </w:p>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r>
            <w:r/>
          </w:p>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售后服务及培训方案</w:t>
            </w:r>
            <w:r/>
          </w:p>
        </w:tc>
        <w:tc>
          <w:tcPr>
            <w:shd w:val="clear" w:color="auto" w:fill="auto"/>
            <w:tcW w:w="840" w:type="dxa"/>
            <w:vAlign w:val="center"/>
            <w:textDirection w:val="lrTb"/>
            <w:noWrap w:val="false"/>
          </w:tcPr>
          <w:p>
            <w:pPr>
              <w:ind w:left="0" w:right="0" w:firstLine="0"/>
              <w:jc w:val="center"/>
              <w:spacing w:before="0" w:after="0" w:line="240" w:lineRule="auto"/>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p>
            <w:pPr>
              <w:ind w:left="0" w:right="0" w:firstLine="0"/>
              <w:jc w:val="center"/>
              <w:spacing w:before="0" w:after="0" w:line="240" w:lineRule="auto"/>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p>
            <w:pPr>
              <w:ind w:left="0" w:right="0" w:firstLine="0"/>
              <w:jc w:val="center"/>
              <w:spacing w:before="0" w:after="0" w:line="240" w:lineRule="auto"/>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p>
            <w:pPr>
              <w:ind w:left="0" w:right="0" w:firstLine="0"/>
              <w:jc w:val="center"/>
              <w:spacing w:before="0" w:after="0" w:line="240" w:lineRule="auto"/>
              <w:rPr>
                <w:rFonts w:hint="eastAsia" w:ascii="宋体" w:hAnsi="宋体" w:cs="宋体"/>
                <w:color w:val="auto"/>
                <w:sz w:val="22"/>
                <w:szCs w:val="28"/>
                <w:lang w:val="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10</w:t>
            </w:r>
            <w:r/>
          </w:p>
        </w:tc>
        <w:tc>
          <w:tcPr>
            <w:shd w:val="clear" w:color="auto" w:fill="auto"/>
            <w:tcW w:w="6254" w:type="dxa"/>
            <w:textDirection w:val="lrTb"/>
            <w:noWrap w:val="false"/>
          </w:tcPr>
          <w:p>
            <w:pPr>
              <w:spacing w:line="360" w:lineRule="auto"/>
              <w:rPr>
                <w:rFonts w:hint="eastAsia" w:ascii="宋体" w:hAnsi="宋体" w:cs="宋体"/>
                <w:b/>
                <w:bCs/>
                <w:color w:val="auto"/>
                <w:sz w:val="22"/>
                <w:szCs w:val="28"/>
                <w:lang w:val="zh-CN"/>
              </w:rPr>
            </w:pPr>
            <w:r>
              <w:rPr>
                <w:rFonts w:hint="eastAsia" w:ascii="宋体" w:hAnsi="宋体" w:cs="宋体"/>
                <w:b/>
                <w:bCs/>
                <w:color w:val="auto"/>
                <w:sz w:val="22"/>
                <w:szCs w:val="28"/>
                <w:lang w:val="zh-CN"/>
              </w:rPr>
              <w:t xml:space="preserve">1、售后服务方案:5分</w:t>
            </w:r>
            <w:r/>
          </w:p>
          <w:p>
            <w:p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根据投标人针对本项目拟定的售后服务方案（包括但不限于保修时间响应、应急处理方式、日常维护、巡检、保养方案、零配件和维修备品备件的供应保障、售后服务团队等）进行评审：</w:t>
            </w:r>
            <w:r/>
          </w:p>
          <w:p>
            <w:pPr>
              <w:numPr>
                <w:ilvl w:val="0"/>
                <w:numId w:val="4"/>
              </w:num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服务方案计划内容完整清晰、切实可行，零配件准备充分、售后服务团队人员组织完善、经验丰富的得5分；</w:t>
            </w:r>
            <w:r/>
          </w:p>
          <w:p>
            <w:pPr>
              <w:numPr>
                <w:ilvl w:val="0"/>
                <w:numId w:val="4"/>
              </w:num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服务方案计划内容较完整、有一定的操作性，具有常用配件、备件储存，售后服务团队人员能满足应急需求、具有一定经验的得3分；</w:t>
            </w:r>
            <w:r/>
          </w:p>
          <w:p>
            <w:pPr>
              <w:numPr>
                <w:ilvl w:val="0"/>
                <w:numId w:val="4"/>
              </w:num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方案介绍简单或可行性不强，零配件储存不足，售后服务团队人员储备或经验较为一般的得1分；</w:t>
            </w:r>
            <w:r/>
          </w:p>
          <w:p>
            <w:pPr>
              <w:numPr>
                <w:ilvl w:val="0"/>
                <w:numId w:val="4"/>
              </w:num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其他不得分。</w:t>
            </w:r>
            <w:r/>
          </w:p>
          <w:p>
            <w:pPr>
              <w:spacing w:line="360" w:lineRule="auto"/>
              <w:rPr>
                <w:rFonts w:hint="eastAsia" w:ascii="宋体" w:hAnsi="宋体" w:cs="宋体"/>
                <w:b/>
                <w:bCs/>
                <w:color w:val="auto"/>
                <w:sz w:val="22"/>
                <w:szCs w:val="28"/>
                <w:lang w:val="zh-CN"/>
              </w:rPr>
            </w:pPr>
            <w:r>
              <w:rPr>
                <w:rFonts w:hint="eastAsia" w:ascii="宋体" w:hAnsi="宋体" w:cs="宋体"/>
                <w:b/>
                <w:bCs/>
                <w:color w:val="auto"/>
                <w:sz w:val="22"/>
                <w:szCs w:val="28"/>
                <w:lang w:val="zh-CN"/>
              </w:rPr>
              <w:t xml:space="preserve">2、培训方案:5分</w:t>
            </w:r>
            <w:r/>
          </w:p>
          <w:p>
            <w:p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根据投标人针对本项目的实际需求及自身情况编制的相应培训方案进行综合评审，方案内容包括但不限于培训设备使用方法、培训对象、培训时间、培训地点等方面：</w:t>
            </w:r>
            <w:r/>
          </w:p>
          <w:p>
            <w:pPr>
              <w:numPr>
                <w:ilvl w:val="0"/>
                <w:numId w:val="5"/>
              </w:num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培训内容详细全面、科学可行，得5分；</w:t>
            </w:r>
            <w:r/>
          </w:p>
          <w:p>
            <w:pPr>
              <w:numPr>
                <w:ilvl w:val="0"/>
                <w:numId w:val="5"/>
              </w:num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培训内容较详细全面、较科学可行，得3分；</w:t>
            </w:r>
            <w:r/>
          </w:p>
          <w:p>
            <w:pPr>
              <w:numPr>
                <w:ilvl w:val="0"/>
                <w:numId w:val="5"/>
              </w:num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培训内容较一般，得1分；</w:t>
            </w:r>
            <w:r/>
          </w:p>
          <w:p>
            <w:pPr>
              <w:numPr>
                <w:ilvl w:val="0"/>
                <w:numId w:val="5"/>
              </w:numPr>
              <w:ind w:firstLine="440"/>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其他不得分。</w:t>
            </w:r>
            <w:r/>
          </w:p>
        </w:tc>
      </w:tr>
      <w:tr>
        <w:trPr>
          <w:jc w:val="center"/>
        </w:trPr>
        <w:tc>
          <w:tcPr>
            <w:tcW w:w="727" w:type="dxa"/>
            <w:vAlign w:val="center"/>
            <w:textDirection w:val="lrTb"/>
            <w:noWrap w:val="false"/>
          </w:tcPr>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rPr>
              <w:t xml:space="preserve">4</w:t>
            </w:r>
            <w:r/>
          </w:p>
        </w:tc>
        <w:tc>
          <w:tcPr>
            <w:tcW w:w="1733" w:type="dxa"/>
            <w:vAlign w:val="center"/>
            <w:textDirection w:val="lrTb"/>
            <w:noWrap w:val="false"/>
          </w:tcPr>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投标人履约能力</w:t>
            </w:r>
            <w:r/>
          </w:p>
        </w:tc>
        <w:tc>
          <w:tcPr>
            <w:tcW w:w="840" w:type="dxa"/>
            <w:vAlign w:val="center"/>
            <w:textDirection w:val="lrTb"/>
            <w:noWrap w:val="false"/>
          </w:tcPr>
          <w:p>
            <w:pPr>
              <w:ind w:left="0" w:right="0" w:firstLine="0"/>
              <w:jc w:val="center"/>
              <w:spacing w:before="0" w:after="0" w:line="240" w:lineRule="auto"/>
              <w:rPr>
                <w:rFonts w:hint="eastAsia" w:ascii="宋体" w:hAnsi="宋体" w:cs="宋体"/>
                <w:color w:val="auto"/>
                <w:sz w:val="22"/>
                <w:szCs w:val="28"/>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5</w:t>
            </w:r>
            <w:r/>
          </w:p>
        </w:tc>
        <w:tc>
          <w:tcPr>
            <w:tcW w:w="6254" w:type="dxa"/>
            <w:textDirection w:val="lrTb"/>
            <w:noWrap w:val="false"/>
          </w:tcPr>
          <w:p>
            <w:pPr>
              <w:ind w:firstLine="444"/>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投标人具有202</w:t>
            </w:r>
            <w:r>
              <w:rPr>
                <w:rFonts w:hint="eastAsia" w:ascii="宋体" w:hAnsi="宋体" w:cs="宋体"/>
                <w:color w:val="auto"/>
                <w:sz w:val="22"/>
                <w:szCs w:val="28"/>
                <w:lang w:val="zh-CN" w:eastAsia="zh-CN"/>
              </w:rPr>
              <w:t xml:space="preserve">2</w:t>
            </w:r>
            <w:r>
              <w:rPr>
                <w:rFonts w:hint="eastAsia" w:ascii="宋体" w:hAnsi="宋体" w:cs="宋体"/>
                <w:color w:val="auto"/>
                <w:sz w:val="22"/>
                <w:szCs w:val="28"/>
                <w:lang w:val="zh-CN"/>
              </w:rPr>
              <w:t xml:space="preserve">年1月1日以来，</w:t>
            </w:r>
            <w:r>
              <w:rPr>
                <w:rFonts w:hint="eastAsia" w:ascii="宋体" w:hAnsi="宋体" w:cs="宋体"/>
                <w:color w:val="auto"/>
                <w:sz w:val="22"/>
                <w:szCs w:val="28"/>
                <w:lang w:val="en-US" w:eastAsia="zh-CN"/>
              </w:rPr>
              <w:t xml:space="preserve">同类型</w:t>
            </w:r>
            <w:r>
              <w:rPr>
                <w:rFonts w:hint="eastAsia" w:ascii="宋体" w:hAnsi="宋体" w:cs="宋体"/>
                <w:color w:val="auto"/>
                <w:sz w:val="22"/>
                <w:szCs w:val="28"/>
                <w:lang w:val="zh-CN"/>
              </w:rPr>
              <w:t xml:space="preserve">投标产品供货及安装业绩的，每提供1个得1分，最多得</w:t>
            </w:r>
            <w:r>
              <w:rPr>
                <w:rFonts w:hint="eastAsia" w:ascii="宋体" w:hAnsi="宋体" w:cs="宋体"/>
                <w:color w:val="auto"/>
                <w:sz w:val="22"/>
                <w:szCs w:val="28"/>
                <w:lang w:val="zh-CN" w:eastAsia="zh-CN"/>
              </w:rPr>
              <w:t xml:space="preserve">5</w:t>
            </w:r>
            <w:r>
              <w:rPr>
                <w:rFonts w:hint="eastAsia" w:ascii="宋体" w:hAnsi="宋体" w:cs="宋体"/>
                <w:color w:val="auto"/>
                <w:sz w:val="22"/>
                <w:szCs w:val="28"/>
                <w:lang w:val="zh-CN"/>
              </w:rPr>
              <w:t xml:space="preserve">分（必</w:t>
            </w:r>
            <w:r>
              <w:rPr>
                <w:rFonts w:hint="eastAsia" w:ascii="宋体" w:hAnsi="宋体" w:cs="宋体"/>
                <w:color w:val="auto"/>
                <w:sz w:val="22"/>
                <w:szCs w:val="28"/>
                <w:lang w:val="zh-CN" w:eastAsia="zh-CN"/>
              </w:rPr>
              <w:t xml:space="preserve">须提供对应项目合同</w:t>
            </w:r>
            <w:r>
              <w:rPr>
                <w:rFonts w:hint="eastAsia" w:ascii="宋体" w:hAnsi="宋体" w:cs="宋体"/>
                <w:color w:val="auto"/>
                <w:sz w:val="22"/>
                <w:szCs w:val="28"/>
                <w:lang w:val="zh-CN" w:eastAsia="zh-CN"/>
              </w:rPr>
              <w:t xml:space="preserve">扫描</w:t>
            </w:r>
            <w:r>
              <w:rPr>
                <w:rFonts w:hint="eastAsia" w:ascii="宋体" w:hAnsi="宋体" w:cs="宋体"/>
                <w:color w:val="auto"/>
                <w:sz w:val="22"/>
                <w:szCs w:val="28"/>
                <w:lang w:val="zh-CN" w:eastAsia="zh-CN"/>
              </w:rPr>
              <w:t xml:space="preserve">件，</w:t>
            </w:r>
            <w:r>
              <w:rPr>
                <w:rFonts w:hint="eastAsia" w:ascii="宋体" w:hAnsi="宋体" w:cs="宋体"/>
                <w:color w:val="auto"/>
                <w:sz w:val="22"/>
                <w:szCs w:val="28"/>
                <w:lang w:val="zh-CN" w:eastAsia="zh-CN"/>
              </w:rPr>
              <w:t xml:space="preserve">扫描</w:t>
            </w:r>
            <w:r>
              <w:rPr>
                <w:rFonts w:hint="eastAsia" w:ascii="宋体" w:hAnsi="宋体" w:cs="宋体"/>
                <w:color w:val="auto"/>
                <w:sz w:val="22"/>
                <w:szCs w:val="28"/>
                <w:lang w:val="zh-CN"/>
              </w:rPr>
              <w:t xml:space="preserve">件需清晰可见内容主体</w:t>
            </w:r>
            <w:r>
              <w:rPr>
                <w:rFonts w:hint="eastAsia" w:ascii="宋体" w:hAnsi="宋体" w:cs="宋体"/>
                <w:color w:val="auto"/>
                <w:sz w:val="22"/>
                <w:szCs w:val="28"/>
                <w:lang w:val="zh-CN" w:eastAsia="zh-CN"/>
              </w:rPr>
              <w:t xml:space="preserve">，如提供虚假材料作废标处理</w:t>
            </w:r>
            <w:r>
              <w:rPr>
                <w:rFonts w:hint="eastAsia" w:ascii="宋体" w:hAnsi="宋体" w:cs="宋体"/>
                <w:color w:val="auto"/>
                <w:sz w:val="22"/>
                <w:szCs w:val="28"/>
                <w:lang w:val="zh-CN"/>
              </w:rPr>
              <w:t xml:space="preserve">）。</w:t>
            </w:r>
            <w:r/>
          </w:p>
        </w:tc>
      </w:tr>
      <w:tr>
        <w:trPr>
          <w:jc w:val="center"/>
        </w:trPr>
        <w:tc>
          <w:tcPr>
            <w:tcW w:w="727" w:type="dxa"/>
            <w:vAlign w:val="center"/>
            <w:textDirection w:val="lrTb"/>
            <w:noWrap w:val="false"/>
          </w:tcPr>
          <w:p>
            <w:pPr>
              <w:jc w:val="center"/>
              <w:spacing w:line="360" w:lineRule="auto"/>
              <w:rPr>
                <w:rFonts w:hint="eastAsia" w:ascii="宋体" w:hAnsi="宋体" w:eastAsia="宋体" w:cs="宋体"/>
                <w:color w:val="auto"/>
                <w:sz w:val="22"/>
                <w:szCs w:val="28"/>
                <w:lang w:val="en-US" w:eastAsia="zh-CN"/>
              </w:rPr>
            </w:pPr>
            <w:r>
              <w:rPr>
                <w:rFonts w:hint="eastAsia" w:ascii="宋体" w:hAnsi="宋体" w:cs="宋体"/>
                <w:color w:val="auto"/>
                <w:sz w:val="22"/>
                <w:szCs w:val="28"/>
                <w:lang w:val="en-US" w:eastAsia="zh-CN"/>
              </w:rPr>
              <w:t xml:space="preserve">5</w:t>
            </w:r>
            <w:r/>
          </w:p>
        </w:tc>
        <w:tc>
          <w:tcPr>
            <w:tcW w:w="1733" w:type="dxa"/>
            <w:vAlign w:val="center"/>
            <w:textDirection w:val="lrTb"/>
            <w:noWrap w:val="false"/>
          </w:tcPr>
          <w:p>
            <w:pPr>
              <w:ind w:firstLine="444"/>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质保期</w:t>
            </w:r>
            <w:r/>
          </w:p>
        </w:tc>
        <w:tc>
          <w:tcPr>
            <w:tcW w:w="840" w:type="dxa"/>
            <w:vAlign w:val="center"/>
            <w:textDirection w:val="lrTb"/>
            <w:noWrap w:val="false"/>
          </w:tcPr>
          <w:p>
            <w:pPr>
              <w:ind w:firstLine="220"/>
              <w:spacing w:line="360" w:lineRule="auto"/>
              <w:rPr>
                <w:rFonts w:hint="eastAsia" w:ascii="宋体" w:hAnsi="宋体" w:cs="宋体"/>
                <w:color w:val="auto"/>
                <w:sz w:val="22"/>
                <w:szCs w:val="28"/>
                <w:lang w:val="zh-CN"/>
              </w:rPr>
            </w:pPr>
            <w:r>
              <w:rPr>
                <w:rFonts w:hint="eastAsia" w:ascii="宋体" w:hAnsi="宋体" w:cs="宋体"/>
                <w:color w:val="auto"/>
                <w:sz w:val="22"/>
                <w:szCs w:val="28"/>
                <w:lang w:val="en-US" w:eastAsia="zh-CN"/>
              </w:rPr>
              <w:t xml:space="preserve">2</w:t>
            </w:r>
            <w:r/>
          </w:p>
        </w:tc>
        <w:tc>
          <w:tcPr>
            <w:tcW w:w="6254" w:type="dxa"/>
            <w:textDirection w:val="lrTb"/>
            <w:noWrap w:val="false"/>
          </w:tcPr>
          <w:p>
            <w:pPr>
              <w:ind w:firstLine="444"/>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满足招标文件最低要求的</w:t>
            </w:r>
            <w:r>
              <w:rPr>
                <w:rFonts w:hint="eastAsia" w:ascii="宋体" w:hAnsi="宋体" w:cs="宋体"/>
                <w:color w:val="auto"/>
                <w:sz w:val="22"/>
                <w:szCs w:val="28"/>
                <w:lang w:val="zh-CN" w:eastAsia="zh-CN"/>
              </w:rPr>
              <w:t xml:space="preserve">不</w:t>
            </w:r>
            <w:r>
              <w:rPr>
                <w:rFonts w:hint="eastAsia" w:ascii="宋体" w:hAnsi="宋体" w:cs="宋体"/>
                <w:color w:val="auto"/>
                <w:sz w:val="22"/>
                <w:szCs w:val="28"/>
                <w:lang w:val="zh-CN"/>
              </w:rPr>
              <w:t xml:space="preserve">得分；每增加一年质保加</w:t>
            </w:r>
            <w:r>
              <w:rPr>
                <w:rFonts w:hint="default" w:ascii="宋体" w:hAnsi="宋体" w:cs="宋体"/>
                <w:color w:val="auto"/>
                <w:sz w:val="22"/>
                <w:szCs w:val="28"/>
                <w:lang w:val="en-US"/>
              </w:rPr>
              <w:t xml:space="preserve">1</w:t>
            </w:r>
            <w:r>
              <w:rPr>
                <w:rFonts w:hint="eastAsia" w:ascii="宋体" w:hAnsi="宋体" w:cs="宋体"/>
                <w:color w:val="auto"/>
                <w:sz w:val="22"/>
                <w:szCs w:val="28"/>
                <w:lang w:val="zh-CN"/>
              </w:rPr>
              <w:t xml:space="preserve">分，满分</w:t>
            </w:r>
            <w:r>
              <w:rPr>
                <w:rFonts w:hint="eastAsia" w:ascii="宋体" w:hAnsi="宋体" w:cs="宋体"/>
                <w:color w:val="auto"/>
                <w:sz w:val="22"/>
                <w:szCs w:val="28"/>
                <w:lang w:val="en-US" w:eastAsia="zh-CN"/>
              </w:rPr>
              <w:t xml:space="preserve">2</w:t>
            </w:r>
            <w:r>
              <w:rPr>
                <w:rFonts w:hint="eastAsia" w:ascii="宋体" w:hAnsi="宋体" w:cs="宋体"/>
                <w:color w:val="auto"/>
                <w:sz w:val="22"/>
                <w:szCs w:val="28"/>
                <w:lang w:val="zh-CN"/>
              </w:rPr>
              <w:t xml:space="preserve">分。</w:t>
            </w:r>
            <w:r/>
          </w:p>
        </w:tc>
      </w:tr>
      <w:tr>
        <w:trPr>
          <w:jc w:val="center"/>
        </w:trPr>
        <w:tc>
          <w:tcPr>
            <w:tcW w:w="727" w:type="dxa"/>
            <w:vAlign w:val="center"/>
            <w:textDirection w:val="lrTb"/>
            <w:noWrap w:val="false"/>
          </w:tcPr>
          <w:p>
            <w:pPr>
              <w:jc w:val="center"/>
              <w:spacing w:line="360" w:lineRule="auto"/>
              <w:rPr>
                <w:rFonts w:hint="eastAsia" w:ascii="宋体" w:hAnsi="宋体" w:cs="宋体"/>
                <w:color w:val="auto"/>
                <w:sz w:val="22"/>
                <w:szCs w:val="28"/>
                <w:lang w:val="en-US" w:eastAsia="zh-CN"/>
              </w:rPr>
            </w:pPr>
            <w:r>
              <w:rPr>
                <w:rFonts w:hint="eastAsia" w:ascii="宋体" w:hAnsi="宋体" w:cs="宋体"/>
                <w:color w:val="auto"/>
                <w:sz w:val="22"/>
                <w:szCs w:val="28"/>
                <w:lang w:val="en-US" w:eastAsia="zh-CN"/>
              </w:rPr>
            </w:r>
            <w:r/>
          </w:p>
          <w:p>
            <w:pPr>
              <w:jc w:val="center"/>
              <w:spacing w:line="360" w:lineRule="auto"/>
              <w:rPr>
                <w:rFonts w:hint="eastAsia" w:ascii="宋体" w:hAnsi="宋体" w:cs="宋体"/>
                <w:color w:val="auto"/>
                <w:sz w:val="22"/>
                <w:szCs w:val="28"/>
                <w:lang w:val="en-US" w:eastAsia="zh-CN"/>
              </w:rPr>
            </w:pPr>
            <w:r>
              <w:rPr>
                <w:rFonts w:hint="eastAsia" w:ascii="宋体" w:hAnsi="宋体" w:cs="宋体"/>
                <w:color w:val="auto"/>
                <w:sz w:val="22"/>
                <w:szCs w:val="28"/>
                <w:lang w:val="en-US" w:eastAsia="zh-CN"/>
              </w:rPr>
            </w:r>
            <w:r/>
          </w:p>
          <w:p>
            <w:pPr>
              <w:jc w:val="center"/>
              <w:spacing w:line="360" w:lineRule="auto"/>
              <w:rPr>
                <w:rFonts w:hint="eastAsia" w:ascii="宋体" w:hAnsi="宋体" w:cs="宋体"/>
                <w:color w:val="auto"/>
                <w:sz w:val="22"/>
                <w:szCs w:val="28"/>
                <w:lang w:val="en-US" w:eastAsia="zh-CN"/>
              </w:rPr>
            </w:pPr>
            <w:r>
              <w:rPr>
                <w:rFonts w:hint="eastAsia" w:ascii="宋体" w:hAnsi="宋体" w:cs="宋体"/>
                <w:color w:val="auto"/>
                <w:sz w:val="22"/>
                <w:szCs w:val="28"/>
                <w:lang w:val="en-US" w:eastAsia="zh-CN"/>
              </w:rPr>
            </w:r>
            <w:r/>
          </w:p>
          <w:p>
            <w:pPr>
              <w:jc w:val="center"/>
              <w:spacing w:line="360" w:lineRule="auto"/>
              <w:rPr>
                <w:rFonts w:hint="eastAsia" w:ascii="宋体" w:hAnsi="宋体" w:cs="宋体"/>
                <w:color w:val="auto"/>
                <w:sz w:val="22"/>
                <w:szCs w:val="28"/>
                <w:lang w:val="en-US" w:eastAsia="zh-CN"/>
              </w:rPr>
            </w:pPr>
            <w:r>
              <w:rPr>
                <w:rFonts w:hint="eastAsia" w:ascii="宋体" w:hAnsi="宋体" w:cs="宋体"/>
                <w:color w:val="auto"/>
                <w:sz w:val="22"/>
                <w:szCs w:val="28"/>
                <w:lang w:val="en-US" w:eastAsia="zh-CN"/>
              </w:rPr>
            </w:r>
            <w:r/>
          </w:p>
          <w:p>
            <w:pPr>
              <w:jc w:val="center"/>
              <w:spacing w:line="360" w:lineRule="auto"/>
              <w:rPr>
                <w:rFonts w:hint="eastAsia" w:ascii="宋体" w:hAnsi="宋体" w:cs="宋体"/>
                <w:color w:val="auto"/>
                <w:sz w:val="22"/>
                <w:szCs w:val="28"/>
                <w:lang w:val="en-US" w:eastAsia="zh-CN"/>
              </w:rPr>
            </w:pPr>
            <w:r>
              <w:rPr>
                <w:rFonts w:hint="eastAsia" w:ascii="宋体" w:hAnsi="宋体" w:cs="宋体"/>
                <w:color w:val="auto"/>
                <w:sz w:val="22"/>
                <w:szCs w:val="28"/>
                <w:lang w:val="en-US" w:eastAsia="zh-CN"/>
              </w:rPr>
            </w:r>
            <w:r/>
          </w:p>
          <w:p>
            <w:pPr>
              <w:ind w:firstLine="220"/>
              <w:jc w:val="both"/>
              <w:spacing w:line="360" w:lineRule="auto"/>
              <w:rPr>
                <w:rFonts w:hint="eastAsia" w:ascii="宋体" w:hAnsi="宋体" w:eastAsia="宋体" w:cs="宋体"/>
                <w:color w:val="auto"/>
                <w:sz w:val="22"/>
                <w:szCs w:val="28"/>
                <w:lang w:val="zh-CN" w:eastAsia="zh-CN"/>
              </w:rPr>
            </w:pPr>
            <w:r>
              <w:rPr>
                <w:rFonts w:hint="eastAsia" w:ascii="宋体" w:hAnsi="宋体" w:cs="宋体"/>
                <w:color w:val="auto"/>
                <w:sz w:val="22"/>
                <w:szCs w:val="28"/>
                <w:lang w:val="en-US" w:eastAsia="zh-CN"/>
              </w:rPr>
              <w:t xml:space="preserve">6</w:t>
            </w:r>
            <w:r/>
          </w:p>
        </w:tc>
        <w:tc>
          <w:tcPr>
            <w:tcW w:w="1733" w:type="dxa"/>
            <w:vAlign w:val="center"/>
            <w:textDirection w:val="lrTb"/>
            <w:noWrap w:val="false"/>
          </w:tcPr>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r>
            <w:r/>
          </w:p>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r>
            <w:r/>
          </w:p>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r>
            <w:r/>
          </w:p>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r>
            <w:r/>
          </w:p>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r>
            <w:r/>
          </w:p>
          <w:p>
            <w:pPr>
              <w:jc w:val="center"/>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节能环保</w:t>
            </w:r>
            <w:r/>
          </w:p>
        </w:tc>
        <w:tc>
          <w:tcPr>
            <w:tcW w:w="840" w:type="dxa"/>
            <w:vAlign w:val="center"/>
            <w:textDirection w:val="lrTb"/>
            <w:noWrap w:val="false"/>
          </w:tcPr>
          <w:p>
            <w:pPr>
              <w:jc w:val="center"/>
              <w:spacing w:line="360" w:lineRule="auto"/>
              <w:rPr>
                <w:rFonts w:hint="eastAsia" w:ascii="宋体" w:hAnsi="宋体" w:cs="宋体"/>
                <w:color w:val="auto"/>
                <w:sz w:val="22"/>
                <w:szCs w:val="28"/>
              </w:rPr>
            </w:pPr>
            <w:r>
              <w:rPr>
                <w:rFonts w:hint="eastAsia" w:ascii="宋体" w:hAnsi="宋体" w:cs="宋体"/>
                <w:color w:val="auto"/>
                <w:sz w:val="22"/>
                <w:szCs w:val="28"/>
              </w:rPr>
            </w:r>
            <w:r/>
          </w:p>
          <w:p>
            <w:pPr>
              <w:jc w:val="center"/>
              <w:spacing w:line="360" w:lineRule="auto"/>
              <w:rPr>
                <w:rFonts w:hint="eastAsia" w:ascii="宋体" w:hAnsi="宋体" w:cs="宋体"/>
                <w:color w:val="auto"/>
                <w:sz w:val="22"/>
                <w:szCs w:val="28"/>
              </w:rPr>
            </w:pPr>
            <w:r>
              <w:rPr>
                <w:rFonts w:hint="eastAsia" w:ascii="宋体" w:hAnsi="宋体" w:cs="宋体"/>
                <w:color w:val="auto"/>
                <w:sz w:val="22"/>
                <w:szCs w:val="28"/>
              </w:rPr>
            </w:r>
            <w:r/>
          </w:p>
          <w:p>
            <w:pPr>
              <w:jc w:val="center"/>
              <w:spacing w:line="360" w:lineRule="auto"/>
              <w:rPr>
                <w:rFonts w:hint="eastAsia" w:ascii="宋体" w:hAnsi="宋体" w:cs="宋体"/>
                <w:color w:val="auto"/>
                <w:sz w:val="22"/>
                <w:szCs w:val="28"/>
              </w:rPr>
            </w:pPr>
            <w:r>
              <w:rPr>
                <w:rFonts w:hint="eastAsia" w:ascii="宋体" w:hAnsi="宋体" w:cs="宋体"/>
                <w:color w:val="auto"/>
                <w:sz w:val="22"/>
                <w:szCs w:val="28"/>
              </w:rPr>
            </w:r>
            <w:r/>
          </w:p>
          <w:p>
            <w:pPr>
              <w:jc w:val="center"/>
              <w:spacing w:line="360" w:lineRule="auto"/>
              <w:rPr>
                <w:rFonts w:hint="eastAsia" w:ascii="宋体" w:hAnsi="宋体" w:cs="宋体"/>
                <w:color w:val="auto"/>
                <w:sz w:val="22"/>
                <w:szCs w:val="28"/>
              </w:rPr>
            </w:pPr>
            <w:r>
              <w:rPr>
                <w:rFonts w:hint="eastAsia" w:ascii="宋体" w:hAnsi="宋体" w:cs="宋体"/>
                <w:color w:val="auto"/>
                <w:sz w:val="22"/>
                <w:szCs w:val="28"/>
              </w:rPr>
            </w:r>
            <w:r/>
          </w:p>
          <w:p>
            <w:pPr>
              <w:jc w:val="center"/>
              <w:spacing w:line="360" w:lineRule="auto"/>
              <w:rPr>
                <w:rFonts w:hint="eastAsia" w:ascii="宋体" w:hAnsi="宋体" w:cs="宋体"/>
                <w:color w:val="auto"/>
                <w:sz w:val="22"/>
                <w:szCs w:val="28"/>
              </w:rPr>
            </w:pPr>
            <w:r>
              <w:rPr>
                <w:rFonts w:hint="eastAsia" w:ascii="宋体" w:hAnsi="宋体" w:cs="宋体"/>
                <w:color w:val="auto"/>
                <w:sz w:val="22"/>
                <w:szCs w:val="28"/>
              </w:rPr>
            </w:r>
            <w:r/>
          </w:p>
          <w:p>
            <w:pPr>
              <w:jc w:val="center"/>
              <w:spacing w:line="360" w:lineRule="auto"/>
              <w:rPr>
                <w:rFonts w:hint="eastAsia" w:ascii="宋体" w:hAnsi="宋体" w:cs="宋体"/>
                <w:color w:val="auto"/>
                <w:sz w:val="22"/>
                <w:szCs w:val="28"/>
              </w:rPr>
            </w:pPr>
            <w:r>
              <w:rPr>
                <w:rFonts w:hint="eastAsia" w:ascii="宋体" w:hAnsi="宋体" w:cs="宋体"/>
                <w:color w:val="auto"/>
                <w:sz w:val="22"/>
                <w:szCs w:val="28"/>
              </w:rPr>
              <w:t xml:space="preserve">1</w:t>
            </w:r>
            <w:r/>
          </w:p>
        </w:tc>
        <w:tc>
          <w:tcPr>
            <w:tcW w:w="6254" w:type="dxa"/>
            <w:textDirection w:val="lrTb"/>
            <w:noWrap w:val="false"/>
          </w:tcPr>
          <w:p>
            <w:pPr>
              <w:ind w:firstLine="444"/>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1.投标产品属于财政部、国家发改委公布的“节能产品品目清单”范围内的，投标人提供国家确定的认证机构出具的、处于有效期之内的该节能产品认证证书复印件的，有 1 个得 0.2 分，最多得 0.4分。如投标产品均属于政府强制采购节能产品品目清单范围内，本项不得分。 </w:t>
            </w:r>
            <w:r/>
          </w:p>
          <w:p>
            <w:pPr>
              <w:ind w:firstLine="444"/>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2.投标产品属于财政部、生态环境部公布的“环境标志产品品目清单”范围内的，投标人提供国家确定的认证机构出具的、处于有效期内的该环保产品认证证书复印件的，有 1 个得 0.2 分，最多得0.4 分。 </w:t>
            </w:r>
            <w:r/>
          </w:p>
          <w:p>
            <w:pPr>
              <w:ind w:firstLine="444"/>
              <w:spacing w:line="360" w:lineRule="auto"/>
              <w:rPr>
                <w:rFonts w:hint="eastAsia" w:ascii="宋体" w:hAnsi="宋体" w:cs="宋体"/>
                <w:color w:val="auto"/>
                <w:sz w:val="22"/>
                <w:szCs w:val="28"/>
                <w:lang w:val="zh-CN"/>
              </w:rPr>
            </w:pPr>
            <w:r>
              <w:rPr>
                <w:rFonts w:hint="eastAsia" w:ascii="宋体" w:hAnsi="宋体" w:cs="宋体"/>
                <w:color w:val="auto"/>
                <w:sz w:val="22"/>
                <w:szCs w:val="28"/>
                <w:lang w:val="zh-CN"/>
              </w:rPr>
              <w:t xml:space="preserve">3.依据《江苏省财政厅关于加强政府绿色采购有关事项的通知》（苏财购〔2023〕65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号），供应商提供符合推荐性标准的涂料、胶黏剂、油墨、清洗剂等挥发性有机物产品的或者在通用类货物、家具、印刷、公务车辆维修等采购项目中，优先使用低挥发性原辅材料的加0.2 分（投标时须提供相应使用低 VOCs 含量的有效证明材料，否则不得分）。</w:t>
            </w:r>
            <w:r/>
          </w:p>
        </w:tc>
      </w:tr>
    </w:tbl>
    <w:p>
      <w:pPr>
        <w:ind w:firstLine="446"/>
        <w:spacing w:line="360" w:lineRule="auto"/>
        <w:rPr>
          <w:rFonts w:hint="eastAsia" w:ascii="宋体" w:hAnsi="宋体" w:cs="宋体"/>
          <w:b/>
          <w:bCs/>
          <w:color w:val="auto"/>
          <w:sz w:val="22"/>
          <w:szCs w:val="28"/>
          <w:lang w:val="zh-CN"/>
        </w:rPr>
      </w:pPr>
      <w:r>
        <w:rPr>
          <w:rFonts w:hint="eastAsia" w:ascii="宋体" w:hAnsi="宋体" w:cs="宋体"/>
          <w:b/>
          <w:bCs/>
          <w:color w:val="auto"/>
          <w:sz w:val="22"/>
          <w:szCs w:val="28"/>
          <w:lang w:val="zh-CN"/>
        </w:rPr>
        <w:t xml:space="preserve">注：①响应文件商务技术分得分低于60%时视为未实质性响应采购文件要求，作为无效投标处理。</w:t>
      </w:r>
      <w:r/>
    </w:p>
    <w:p>
      <w:pPr>
        <w:ind w:firstLine="446"/>
        <w:spacing w:line="360" w:lineRule="auto"/>
        <w:rPr>
          <w:rFonts w:hint="eastAsia" w:ascii="宋体" w:hAnsi="宋体" w:cs="宋体"/>
          <w:b/>
          <w:bCs/>
          <w:color w:val="auto"/>
          <w:sz w:val="22"/>
          <w:szCs w:val="28"/>
          <w:lang w:val="zh-CN"/>
        </w:rPr>
      </w:pPr>
      <w:r>
        <w:rPr>
          <w:rFonts w:hint="eastAsia" w:ascii="宋体" w:hAnsi="宋体" w:cs="宋体"/>
          <w:b/>
          <w:bCs/>
          <w:color w:val="auto"/>
          <w:sz w:val="22"/>
          <w:szCs w:val="28"/>
          <w:lang w:val="zh-CN"/>
        </w:rPr>
        <w:t xml:space="preserve">②请供应商根据评分标准制作评分索引并放在评审内容的前面，评分索引中应标明每个评分点的页码范围，如投标文件内容顺序混乱，导致评委无法查看，后果自负。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cs="宋体"/>
          <w:b/>
          <w:bCs/>
          <w:color w:val="auto"/>
          <w:sz w:val="22"/>
          <w:szCs w:val="28"/>
          <w:lang w:val="zh-CN"/>
        </w:rPr>
      </w:pPr>
      <w:r>
        <w:rPr>
          <w:rFonts w:hint="eastAsia" w:ascii="宋体" w:hAnsi="宋体" w:cs="宋体"/>
          <w:b/>
          <w:bCs/>
          <w:color w:val="auto"/>
          <w:sz w:val="22"/>
          <w:szCs w:val="28"/>
          <w:lang w:val="zh-CN"/>
        </w:rPr>
        <w:t xml:space="preserve">③请供应商制作投标文件的时保证图片、文字材料的完整、清晰可辨，任何原因导致评委看不清楚或无法查看，后果由供应商自负。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cs="宋体"/>
          <w:color w:val="auto"/>
          <w:sz w:val="28"/>
          <w:szCs w:val="28"/>
        </w:rPr>
      </w:pPr>
      <w:r>
        <w:rPr>
          <w:rFonts w:hint="eastAsia" w:ascii="宋体" w:hAnsi="宋体" w:cs="宋体"/>
          <w:b/>
          <w:bCs/>
          <w:color w:val="auto"/>
          <w:sz w:val="22"/>
          <w:szCs w:val="28"/>
          <w:lang w:val="zh-CN"/>
        </w:rPr>
        <w:t xml:space="preserve">④供应商制作投标文件时所用的所有原件材料均须准备好中标公告结束后</w:t>
      </w:r>
      <w:r>
        <w:rPr>
          <w:rFonts w:hint="eastAsia" w:ascii="宋体" w:hAnsi="宋体" w:cs="宋体"/>
          <w:b/>
          <w:bCs/>
          <w:color w:val="auto"/>
          <w:sz w:val="22"/>
          <w:szCs w:val="28"/>
        </w:rPr>
        <w:t xml:space="preserve">5日内</w:t>
      </w:r>
      <w:r>
        <w:rPr>
          <w:rFonts w:hint="eastAsia" w:ascii="宋体" w:hAnsi="宋体" w:cs="宋体"/>
          <w:b/>
          <w:bCs/>
          <w:color w:val="auto"/>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（四）</w:t>
      </w:r>
      <w:r>
        <w:rPr>
          <w:rFonts w:hint="eastAsia" w:ascii="宋体" w:hAnsi="宋体" w:eastAsia="宋体" w:cs="宋体"/>
          <w:b/>
          <w:color w:val="auto"/>
          <w:sz w:val="28"/>
          <w:szCs w:val="28"/>
          <w:lang w:val="zh-CN"/>
        </w:rPr>
        <w:t xml:space="preserve">价格分</w:t>
      </w: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30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投标报价得分=（评标基准价/投标报价）×价格权值×100</w:t>
      </w:r>
      <w:r/>
    </w:p>
    <w:p>
      <w:pPr>
        <w:pStyle w:val="932"/>
        <w:ind w:left="0" w:right="0" w:firstLine="562"/>
        <w:jc w:val="both"/>
        <w:spacing w:before="0" w:after="0" w:line="500" w:lineRule="exact"/>
        <w:rPr>
          <w:rFonts w:hint="eastAsia" w:ascii="宋体" w:hAnsi="宋体" w:eastAsia="宋体" w:cs="宋体"/>
          <w:b/>
          <w:bCs/>
          <w:sz w:val="28"/>
          <w:szCs w:val="28"/>
          <w:lang w:val="en-US" w:eastAsia="zh-CN"/>
        </w:rPr>
      </w:pPr>
      <w:r>
        <w:rPr>
          <w:rFonts w:hint="eastAsia" w:ascii="宋体" w:hAnsi="宋体" w:eastAsia="宋体" w:cs="宋体"/>
          <w:b/>
          <w:sz w:val="28"/>
          <w:szCs w:val="28"/>
        </w:rPr>
        <w:t xml:space="preserve">（</w:t>
      </w:r>
      <w:r>
        <w:rPr>
          <w:rFonts w:hint="eastAsia" w:ascii="宋体" w:hAnsi="宋体" w:eastAsia="宋体" w:cs="宋体"/>
          <w:b/>
          <w:bCs/>
          <w:sz w:val="28"/>
          <w:szCs w:val="28"/>
          <w:lang w:val="en-US" w:eastAsia="zh-CN"/>
        </w:rPr>
        <w:t xml:space="preserve">五</w:t>
      </w:r>
      <w:r>
        <w:rPr>
          <w:rFonts w:hint="eastAsia" w:ascii="宋体" w:hAnsi="宋体" w:eastAsia="宋体" w:cs="宋体"/>
          <w:b/>
          <w:sz w:val="28"/>
          <w:szCs w:val="28"/>
        </w:rPr>
        <w:t xml:space="preserve">）</w:t>
      </w:r>
      <w:r>
        <w:rPr>
          <w:rFonts w:hint="eastAsia" w:ascii="宋体" w:hAnsi="宋体" w:eastAsia="宋体" w:cs="宋体"/>
          <w:b/>
          <w:bCs/>
          <w:sz w:val="28"/>
          <w:szCs w:val="28"/>
          <w:lang w:val="en-US" w:eastAsia="zh-CN"/>
        </w:rPr>
        <w:t xml:space="preserve">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小微型企业价格扣除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（1）本项目对小型和微型企业产品给予10%的扣除价格，用扣除后的价格参与评审。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（2）供应商需按照《政府采购促进中小企业发展管理办法》（财库﹝2020﹞46 号）的规定提供相应的《中小企业声明函》。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（3）企业标准请参照《关于印发中小企业划型标准规定的通知》（工信部联企业[2011]300号）文件规定自行填写。</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残疾人福利单位价格扣除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（1）本项目对残疾人福利性单位，给予10%的价格扣除，用扣除后的价格参与评审。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（2）残疾人福利单位需按照采购文件的要求提供《残疾人福利性单位声明函》。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监狱和戒毒企业价格扣除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（1）本项目对监狱和戒毒企业（简称监狱企业）给予10%的价格扣除，用扣除后的价格参与评审。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残疾人福利单位、监狱企业属于小型、微型企业的，不重复享受政策。</w:t>
      </w:r>
      <w:r/>
    </w:p>
    <w:p>
      <w:pPr>
        <w:ind w:firstLine="570"/>
        <w:spacing w:line="500" w:lineRule="exact"/>
        <w:rPr>
          <w:rFonts w:hint="eastAsia" w:ascii="宋体" w:hAnsi="宋体" w:eastAsia="宋体" w:cs="宋体"/>
          <w:bCs/>
          <w:sz w:val="28"/>
          <w:szCs w:val="28"/>
          <w:lang w:eastAsia="zh-CN"/>
        </w:rPr>
      </w:pP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lang w:eastAsia="zh-CN"/>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专门面向中小企业采购的项目或者采购包，不再执行价格评审优惠的扶持政策。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（六）中标人的确定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（七）采购人代表宣布评标结果。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（八）公告中标结果</w:t>
      </w:r>
      <w:r/>
    </w:p>
    <w:p>
      <w:pPr>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九</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发放中标通知书</w:t>
      </w:r>
      <w:r/>
    </w:p>
    <w:p>
      <w:pPr>
        <w:ind w:firstLine="560"/>
        <w:spacing w:line="500" w:lineRule="exact"/>
        <w:rPr>
          <w:rFonts w:hint="eastAsia" w:ascii="宋体" w:hAnsi="宋体" w:eastAsia="宋体"/>
          <w:bCs/>
          <w:sz w:val="28"/>
          <w:szCs w:val="28"/>
          <w:highlight w:val="none"/>
          <w:lang w:eastAsia="zh-CN"/>
        </w:rPr>
      </w:pPr>
      <w:r>
        <w:rPr>
          <w:rFonts w:ascii="宋体" w:hAnsi="宋体"/>
          <w:sz w:val="28"/>
          <w:szCs w:val="28"/>
          <w:highlight w:val="none"/>
        </w:rPr>
        <w:t xml:space="preserve">公告中标结果的同时，</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向中标供应商发放中标通知书</w:t>
      </w:r>
      <w:r>
        <w:rPr>
          <w:rFonts w:hint="eastAsia" w:ascii="宋体" w:hAnsi="宋体"/>
          <w:bCs/>
          <w:sz w:val="28"/>
          <w:szCs w:val="28"/>
          <w:highlight w:val="none"/>
          <w:lang w:eastAsia="zh-CN"/>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日）内和采购人签订合同。邮寄地址：江苏省南通市海门区长江南路777号（政务服务中心）四楼4号窗口，联系人：秦先生，联系电话：0513-81261311。</w:t>
      </w:r>
      <w:r/>
    </w:p>
    <w:p>
      <w:pPr>
        <w:rPr>
          <w:rFonts w:hint="eastAsia" w:ascii="宋体" w:hAnsi="宋体" w:cs="宋体"/>
          <w:b/>
          <w:sz w:val="36"/>
          <w:szCs w:val="36"/>
        </w:rPr>
      </w:pPr>
      <w:r>
        <w:rPr>
          <w:rFonts w:hint="eastAsia" w:ascii="宋体" w:hAnsi="宋体" w:cs="宋体"/>
          <w:b/>
          <w:sz w:val="36"/>
          <w:szCs w:val="36"/>
        </w:rPr>
        <w:br w:type="page" w:clear="all"/>
      </w:r>
      <w:r/>
    </w:p>
    <w:p>
      <w:pPr>
        <w:jc w:val="center"/>
        <w:keepLines w:val="0"/>
        <w:keepNext w:val="0"/>
        <w:pageBreakBefore w:val="0"/>
        <w:spacing w:line="480" w:lineRule="exact"/>
        <w:widowControl w:val="off"/>
        <w:rPr>
          <w:rFonts w:hint="eastAsia" w:ascii="宋体" w:hAnsi="宋体" w:eastAsia="宋体" w:cs="宋体"/>
          <w:b/>
          <w:bCs w:val="0"/>
          <w:sz w:val="36"/>
          <w:szCs w:val="36"/>
        </w:rPr>
        <w:outlineLvl w:val="0"/>
      </w:pPr>
      <w:r>
        <w:rPr>
          <w:rFonts w:hint="eastAsia" w:ascii="宋体" w:hAnsi="宋体" w:eastAsia="宋体" w:cs="宋体"/>
          <w:b/>
          <w:bCs w:val="0"/>
          <w:sz w:val="36"/>
          <w:szCs w:val="36"/>
        </w:rPr>
        <w:t xml:space="preserve">第五部分  投标文件组成</w:t>
      </w:r>
      <w:r/>
    </w:p>
    <w:p>
      <w:pPr>
        <w:ind w:firstLine="555"/>
        <w:jc w:val="left"/>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投标文件由资格审查证明材料、符合性审查</w:t>
      </w:r>
      <w:r>
        <w:rPr>
          <w:rFonts w:hint="eastAsia" w:ascii="宋体" w:hAnsi="宋体" w:eastAsia="宋体" w:cs="宋体"/>
          <w:b/>
          <w:bCs/>
          <w:sz w:val="28"/>
          <w:szCs w:val="28"/>
          <w:lang w:val="zh-CN"/>
        </w:rPr>
        <w:t xml:space="preserve">证明材料、</w:t>
      </w:r>
      <w:r>
        <w:rPr>
          <w:rFonts w:hint="eastAsia" w:ascii="宋体" w:hAnsi="宋体" w:eastAsia="宋体" w:cs="宋体"/>
          <w:b/>
          <w:sz w:val="28"/>
          <w:szCs w:val="28"/>
        </w:rPr>
        <w:t xml:space="preserve">商务技术标、价格标、</w:t>
      </w:r>
      <w:r>
        <w:rPr>
          <w:rFonts w:hint="eastAsia" w:ascii="宋体" w:hAnsi="宋体" w:eastAsia="宋体" w:cs="宋体"/>
          <w:b/>
          <w:sz w:val="28"/>
          <w:szCs w:val="28"/>
          <w:lang w:eastAsia="zh-CN"/>
        </w:rPr>
        <w:t xml:space="preserve">四</w:t>
      </w:r>
      <w:r>
        <w:rPr>
          <w:rFonts w:hint="eastAsia" w:ascii="宋体" w:hAnsi="宋体" w:eastAsia="宋体" w:cs="宋体"/>
          <w:b/>
          <w:sz w:val="28"/>
          <w:szCs w:val="28"/>
        </w:rPr>
        <w:t xml:space="preserve">部分组成。</w:t>
      </w:r>
      <w:r>
        <w:rPr>
          <w:rFonts w:hint="eastAsia" w:ascii="宋体" w:hAnsi="宋体" w:eastAsia="宋体" w:cs="宋体"/>
          <w:b/>
          <w:bCs/>
          <w:sz w:val="28"/>
          <w:szCs w:val="28"/>
          <w:lang w:val="zh-CN"/>
        </w:rPr>
        <w:t xml:space="preserve">请投标人根据本招标文件的要求在以上</w:t>
      </w:r>
      <w:r>
        <w:rPr>
          <w:rFonts w:hint="eastAsia" w:ascii="宋体" w:hAnsi="宋体" w:eastAsia="宋体" w:cs="宋体"/>
          <w:b/>
          <w:sz w:val="28"/>
          <w:szCs w:val="28"/>
          <w:lang w:eastAsia="zh-CN"/>
        </w:rPr>
        <w:t xml:space="preserve">四</w:t>
      </w:r>
      <w:r>
        <w:rPr>
          <w:rFonts w:hint="eastAsia" w:ascii="宋体" w:hAnsi="宋体" w:eastAsia="宋体" w:cs="宋体"/>
          <w:b/>
          <w:sz w:val="28"/>
          <w:szCs w:val="28"/>
        </w:rPr>
        <w:t xml:space="preserve">部分中</w:t>
      </w:r>
      <w:r>
        <w:rPr>
          <w:rFonts w:hint="eastAsia" w:ascii="宋体" w:hAnsi="宋体" w:eastAsia="宋体" w:cs="宋体"/>
          <w:b/>
          <w:bCs/>
          <w:sz w:val="28"/>
          <w:szCs w:val="28"/>
          <w:lang w:val="zh-CN"/>
        </w:rPr>
        <w:t xml:space="preserve">分别上传响应的投标材料。</w:t>
      </w:r>
      <w:r/>
    </w:p>
    <w:p>
      <w:pPr>
        <w:keepLines w:val="0"/>
        <w:keepNext w:val="0"/>
        <w:pageBreakBefore w:val="0"/>
        <w:spacing w:line="480" w:lineRule="exact"/>
        <w:widowControl w:val="off"/>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一、资格审查证明材料（不能出现商务技术标、价格标）</w:t>
      </w:r>
      <w:r/>
    </w:p>
    <w:p>
      <w:pPr>
        <w:ind w:firstLine="560"/>
        <w:keepLines w:val="0"/>
        <w:keepNext w:val="0"/>
        <w:pageBreakBefore w:val="0"/>
        <w:spacing w:line="48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投标人符合《政府采购法》第二十二条规定条件的</w:t>
      </w:r>
      <w:r>
        <w:rPr>
          <w:rFonts w:hint="eastAsia" w:ascii="宋体" w:hAnsi="宋体" w:eastAsia="宋体" w:cs="宋体"/>
          <w:sz w:val="28"/>
          <w:szCs w:val="28"/>
          <w:lang w:eastAsia="zh-CN"/>
        </w:rPr>
        <w:t xml:space="preserve">声明</w:t>
      </w:r>
      <w:r>
        <w:rPr>
          <w:rFonts w:hint="eastAsia" w:ascii="宋体" w:hAnsi="宋体" w:eastAsia="宋体" w:cs="宋体"/>
          <w:sz w:val="28"/>
          <w:szCs w:val="28"/>
        </w:rPr>
        <w:t xml:space="preserve">函</w:t>
      </w:r>
      <w:r>
        <w:rPr>
          <w:rFonts w:hint="eastAsia" w:ascii="宋体" w:hAnsi="宋体" w:eastAsia="宋体" w:cs="宋体"/>
          <w:sz w:val="28"/>
          <w:szCs w:val="28"/>
          <w:lang w:val="zh-CN"/>
        </w:rPr>
        <w:t xml:space="preserve">（格式见附件1）；</w:t>
      </w:r>
      <w:r/>
    </w:p>
    <w:p>
      <w:pPr>
        <w:ind w:firstLine="560"/>
        <w:keepLines w:val="0"/>
        <w:keepNext w:val="0"/>
        <w:pageBreakBefore w:val="0"/>
        <w:spacing w:line="480" w:lineRule="exact"/>
        <w:widowControl w:val="off"/>
        <w:rPr>
          <w:rFonts w:hint="eastAsia" w:ascii="宋体" w:hAnsi="宋体" w:eastAsia="宋体" w:cs="宋体"/>
          <w:sz w:val="28"/>
          <w:szCs w:val="28"/>
          <w:lang w:val="zh-CN" w:eastAsia="zh-CN"/>
        </w:rPr>
      </w:pPr>
      <w:r>
        <w:rPr>
          <w:rFonts w:hint="eastAsia" w:ascii="宋体" w:hAnsi="宋体" w:eastAsia="宋体" w:cs="宋体"/>
          <w:sz w:val="28"/>
          <w:szCs w:val="28"/>
          <w:lang w:val="en-US" w:eastAsia="zh-CN"/>
        </w:rPr>
        <w:t xml:space="preserve">2</w:t>
      </w:r>
      <w:r>
        <w:rPr>
          <w:rFonts w:hint="default" w:ascii="宋体" w:hAnsi="宋体" w:eastAsia="宋体" w:cs="宋体"/>
          <w:sz w:val="28"/>
          <w:szCs w:val="28"/>
          <w:lang w:val="en-US" w:eastAsia="zh-CN"/>
        </w:rPr>
        <w:t xml:space="preserve">.</w:t>
      </w:r>
      <w:r>
        <w:rPr>
          <w:rFonts w:hint="eastAsia" w:ascii="宋体" w:hAnsi="宋体" w:eastAsia="宋体" w:cs="宋体"/>
          <w:sz w:val="28"/>
          <w:szCs w:val="28"/>
          <w:lang w:val="en-US" w:eastAsia="zh-CN"/>
        </w:rPr>
        <w:t xml:space="preserve">招标公告中“二、申请人的资格要求”提供相应的佐证材料（如专门面向中小微企业采购则须提供中小微企业声明函）；</w:t>
      </w:r>
      <w:r/>
    </w:p>
    <w:p>
      <w:pPr>
        <w:ind w:firstLine="560"/>
        <w:keepLines w:val="0"/>
        <w:keepNext w:val="0"/>
        <w:pageBreakBefore w:val="0"/>
        <w:spacing w:line="48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zh-CN"/>
        </w:rPr>
        <w:t xml:space="preserve">.其它需要提交的资格审查证明材料。</w:t>
      </w:r>
      <w:r/>
    </w:p>
    <w:p>
      <w:pPr>
        <w:ind w:firstLine="560"/>
        <w:keepLines w:val="0"/>
        <w:keepNext w:val="0"/>
        <w:pageBreakBefore w:val="0"/>
        <w:spacing w:line="48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（招标文件要求提供的</w:t>
      </w:r>
      <w:r>
        <w:rPr>
          <w:rFonts w:hint="eastAsia" w:ascii="宋体" w:hAnsi="宋体" w:eastAsia="宋体" w:cs="宋体"/>
          <w:b/>
          <w:bCs/>
          <w:sz w:val="28"/>
          <w:szCs w:val="28"/>
          <w:lang w:val="zh-CN"/>
        </w:rPr>
        <w:t xml:space="preserve">资格审查证明材料</w:t>
      </w:r>
      <w:r>
        <w:rPr>
          <w:rFonts w:hint="eastAsia" w:ascii="宋体" w:hAnsi="宋体" w:eastAsia="宋体" w:cs="宋体"/>
          <w:sz w:val="28"/>
          <w:szCs w:val="28"/>
          <w:lang w:val="zh-CN"/>
        </w:rPr>
        <w:t xml:space="preserve">中没有对应的接口上传的资料，可以在本部分的其他材料的接口中上传）</w:t>
      </w:r>
      <w:r/>
    </w:p>
    <w:p>
      <w:pPr>
        <w:keepLines w:val="0"/>
        <w:keepNext w:val="0"/>
        <w:pageBreakBefore w:val="0"/>
        <w:spacing w:line="480" w:lineRule="exact"/>
        <w:widowControl w:val="off"/>
        <w:rPr>
          <w:rFonts w:hint="eastAsia" w:ascii="宋体" w:hAnsi="宋体" w:eastAsia="宋体" w:cs="宋体"/>
          <w:b/>
          <w:bCs/>
          <w:sz w:val="28"/>
          <w:szCs w:val="28"/>
          <w:lang w:val="zh-CN"/>
        </w:rPr>
      </w:pPr>
      <w:r>
        <w:rPr>
          <w:rFonts w:hint="eastAsia" w:ascii="宋体" w:hAnsi="宋体" w:eastAsia="宋体" w:cs="宋体"/>
          <w:b/>
          <w:sz w:val="28"/>
          <w:szCs w:val="28"/>
          <w:lang w:eastAsia="zh-CN"/>
        </w:rPr>
        <w:t xml:space="preserve">二、</w:t>
      </w:r>
      <w:r>
        <w:rPr>
          <w:rFonts w:hint="eastAsia" w:ascii="宋体" w:hAnsi="宋体" w:eastAsia="宋体" w:cs="宋体"/>
          <w:b/>
          <w:sz w:val="28"/>
          <w:szCs w:val="28"/>
        </w:rPr>
        <w:t xml:space="preserve">符合性审查</w:t>
      </w:r>
      <w:r>
        <w:rPr>
          <w:rFonts w:hint="eastAsia" w:ascii="宋体" w:hAnsi="宋体" w:eastAsia="宋体" w:cs="宋体"/>
          <w:b/>
          <w:bCs/>
          <w:sz w:val="28"/>
          <w:szCs w:val="28"/>
          <w:lang w:val="zh-CN"/>
        </w:rPr>
        <w:t xml:space="preserve">证明材料</w:t>
      </w:r>
      <w:r/>
    </w:p>
    <w:p>
      <w:pPr>
        <w:ind w:firstLine="560"/>
        <w:keepLines w:val="0"/>
        <w:keepNext w:val="0"/>
        <w:pageBreakBefore w:val="0"/>
        <w:spacing w:line="480" w:lineRule="exact"/>
        <w:widowControl w:val="off"/>
        <w:rPr>
          <w:rFonts w:hint="eastAsia" w:ascii="宋体" w:hAnsi="宋体" w:eastAsia="宋体" w:cs="宋体"/>
          <w:bCs/>
          <w:sz w:val="28"/>
          <w:szCs w:val="28"/>
          <w:lang w:val="zh-CN"/>
        </w:rPr>
      </w:pPr>
      <w:r>
        <w:rPr>
          <w:rFonts w:hint="eastAsia" w:ascii="宋体" w:hAnsi="宋体" w:eastAsia="宋体" w:cs="宋体"/>
          <w:bCs/>
          <w:sz w:val="28"/>
          <w:szCs w:val="28"/>
          <w:lang w:val="zh-CN"/>
        </w:rPr>
        <w:t xml:space="preserve">1.商务部分正负偏离表；（格式见附件</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val="zh-CN"/>
        </w:rPr>
        <w:t xml:space="preserve">）</w:t>
      </w:r>
      <w:r/>
    </w:p>
    <w:p>
      <w:pPr>
        <w:ind w:firstLine="560"/>
        <w:keepLines w:val="0"/>
        <w:keepNext w:val="0"/>
        <w:pageBreakBefore w:val="0"/>
        <w:spacing w:line="480" w:lineRule="exact"/>
        <w:widowControl w:val="off"/>
        <w:rPr>
          <w:rFonts w:hint="eastAsia" w:ascii="宋体" w:hAnsi="宋体" w:eastAsia="宋体" w:cs="宋体"/>
          <w:bCs/>
          <w:sz w:val="28"/>
          <w:szCs w:val="28"/>
          <w:lang w:val="zh-CN"/>
        </w:rPr>
      </w:pPr>
      <w:r>
        <w:rPr>
          <w:rFonts w:hint="eastAsia" w:ascii="宋体" w:hAnsi="宋体" w:eastAsia="宋体" w:cs="宋体"/>
          <w:bCs/>
          <w:sz w:val="28"/>
          <w:szCs w:val="28"/>
          <w:lang w:val="zh-CN"/>
        </w:rPr>
        <w:t xml:space="preserve">2.技术部分正负偏离表；（格式见附件</w:t>
      </w: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lang w:val="zh-CN"/>
        </w:rPr>
        <w:t xml:space="preserve">）</w:t>
      </w:r>
      <w:r/>
    </w:p>
    <w:p>
      <w:pPr>
        <w:keepLines w:val="0"/>
        <w:keepNext w:val="0"/>
        <w:pageBreakBefore w:val="0"/>
        <w:spacing w:line="480" w:lineRule="exact"/>
        <w:widowControl w:val="off"/>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三、商务技术标（不能出现价格标）</w:t>
      </w:r>
      <w:r/>
    </w:p>
    <w:p>
      <w:pPr>
        <w:ind w:firstLine="560"/>
        <w:keepLines w:val="0"/>
        <w:keepNext w:val="0"/>
        <w:pageBreakBefore w:val="0"/>
        <w:spacing w:line="480" w:lineRule="exact"/>
        <w:widowControl w:val="off"/>
        <w:rPr>
          <w:rFonts w:hint="eastAsia" w:ascii="宋体" w:hAnsi="宋体" w:eastAsia="宋体" w:cs="宋体"/>
          <w:bCs/>
          <w:sz w:val="28"/>
          <w:szCs w:val="28"/>
          <w:lang w:val="zh-CN"/>
        </w:rPr>
      </w:pP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lang w:val="zh-CN"/>
        </w:rPr>
        <w:t xml:space="preserve">.商务技术评分标准中须提供的相关得分佐证材料；</w:t>
      </w:r>
      <w:r/>
    </w:p>
    <w:p>
      <w:pPr>
        <w:ind w:firstLine="560"/>
        <w:keepLines w:val="0"/>
        <w:keepNext w:val="0"/>
        <w:pageBreakBefore w:val="0"/>
        <w:spacing w:line="480" w:lineRule="exact"/>
        <w:widowControl w:val="off"/>
        <w:rPr>
          <w:rFonts w:hint="eastAsia" w:ascii="宋体" w:hAnsi="宋体" w:eastAsia="宋体" w:cs="宋体"/>
          <w:bCs/>
          <w:sz w:val="28"/>
          <w:szCs w:val="28"/>
          <w:lang w:val="zh-CN"/>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val="zh-CN"/>
        </w:rPr>
        <w:t xml:space="preserve">.投标人认为需要提交的其他商务技术材料。</w:t>
      </w:r>
      <w:r/>
    </w:p>
    <w:p>
      <w:pPr>
        <w:ind w:firstLine="560"/>
        <w:keepLines w:val="0"/>
        <w:keepNext w:val="0"/>
        <w:pageBreakBefore w:val="0"/>
        <w:spacing w:line="48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（招标文件要求提供的</w:t>
      </w:r>
      <w:r>
        <w:rPr>
          <w:rFonts w:hint="eastAsia" w:ascii="宋体" w:hAnsi="宋体" w:eastAsia="宋体" w:cs="宋体"/>
          <w:b/>
          <w:bCs/>
          <w:sz w:val="28"/>
          <w:szCs w:val="28"/>
          <w:lang w:val="zh-CN"/>
        </w:rPr>
        <w:t xml:space="preserve">商务技术标材料</w:t>
      </w:r>
      <w:r>
        <w:rPr>
          <w:rFonts w:hint="eastAsia" w:ascii="宋体" w:hAnsi="宋体" w:eastAsia="宋体" w:cs="宋体"/>
          <w:sz w:val="28"/>
          <w:szCs w:val="28"/>
          <w:lang w:val="zh-CN"/>
        </w:rPr>
        <w:t xml:space="preserve">中没有对应的接口上传的资料，可以在本部分的其他材料的接口中上传）</w:t>
      </w:r>
      <w:r/>
    </w:p>
    <w:p>
      <w:pPr>
        <w:keepLines w:val="0"/>
        <w:keepNext w:val="0"/>
        <w:pageBreakBefore w:val="0"/>
        <w:spacing w:line="480" w:lineRule="exact"/>
        <w:widowControl w:val="off"/>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四、价格标</w:t>
      </w:r>
      <w:r/>
    </w:p>
    <w:p>
      <w:pPr>
        <w:ind w:firstLine="560"/>
        <w:keepLines w:val="0"/>
        <w:keepNext w:val="0"/>
        <w:pageBreakBefore w:val="0"/>
        <w:spacing w:line="48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1.开标一览表（格式见附件</w:t>
      </w:r>
      <w:r>
        <w:rPr>
          <w:rFonts w:hint="eastAsia" w:ascii="宋体" w:hAnsi="宋体" w:eastAsia="宋体" w:cs="宋体"/>
          <w:sz w:val="28"/>
          <w:szCs w:val="28"/>
          <w:lang w:val="en-US" w:eastAsia="zh-CN"/>
        </w:rPr>
        <w:t xml:space="preserve">6</w:t>
      </w:r>
      <w:r>
        <w:rPr>
          <w:rFonts w:hint="eastAsia" w:ascii="宋体" w:hAnsi="宋体" w:eastAsia="宋体" w:cs="宋体"/>
          <w:sz w:val="28"/>
          <w:szCs w:val="28"/>
          <w:lang w:val="zh-CN"/>
        </w:rPr>
        <w:t xml:space="preserve">）；</w:t>
      </w:r>
      <w:r/>
    </w:p>
    <w:p>
      <w:pPr>
        <w:ind w:firstLine="560"/>
        <w:keepLines w:val="0"/>
        <w:keepNext w:val="0"/>
        <w:pageBreakBefore w:val="0"/>
        <w:spacing w:line="48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2.分项报价明细表（格式见附件</w:t>
      </w:r>
      <w:r>
        <w:rPr>
          <w:rFonts w:hint="eastAsia" w:ascii="宋体" w:hAnsi="宋体" w:eastAsia="宋体" w:cs="宋体"/>
          <w:sz w:val="28"/>
          <w:szCs w:val="28"/>
          <w:lang w:val="en-US" w:eastAsia="zh-CN"/>
        </w:rPr>
        <w:t xml:space="preserve">7</w:t>
      </w:r>
      <w:r>
        <w:rPr>
          <w:rFonts w:hint="eastAsia" w:ascii="宋体" w:hAnsi="宋体" w:eastAsia="宋体" w:cs="宋体"/>
          <w:sz w:val="28"/>
          <w:szCs w:val="28"/>
          <w:lang w:val="zh-CN"/>
        </w:rPr>
        <w:t xml:space="preserve">）。</w:t>
      </w:r>
      <w:r/>
    </w:p>
    <w:p>
      <w:pPr>
        <w:ind w:firstLine="560"/>
        <w:keepLines w:val="0"/>
        <w:keepNext w:val="0"/>
        <w:pageBreakBefore w:val="0"/>
        <w:spacing w:line="48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3.</w:t>
      </w:r>
      <w:r>
        <w:rPr>
          <w:rFonts w:hint="eastAsia" w:ascii="宋体" w:hAnsi="宋体" w:eastAsia="宋体" w:cs="宋体"/>
          <w:sz w:val="28"/>
          <w:szCs w:val="28"/>
        </w:rPr>
        <w:t xml:space="preserve">小型、微型企业声明函（格式见附件</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lang w:val="zh-CN"/>
        </w:rPr>
        <w:t xml:space="preserve">4.</w:t>
      </w:r>
      <w:r>
        <w:rPr>
          <w:rFonts w:hint="eastAsia" w:ascii="宋体" w:hAnsi="宋体" w:eastAsia="宋体" w:cs="宋体"/>
          <w:sz w:val="28"/>
          <w:szCs w:val="28"/>
        </w:rPr>
        <w:t xml:space="preserve">残疾人福利性单位声明函（格式见附件</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w:t>
      </w:r>
      <w:r/>
    </w:p>
    <w:p>
      <w:pPr>
        <w:ind w:firstLine="560"/>
        <w:keepLines w:val="0"/>
        <w:keepNext w:val="0"/>
        <w:pageBreakBefore w:val="0"/>
        <w:spacing w:line="480" w:lineRule="exact"/>
        <w:widowControl w:val="off"/>
        <w:rPr>
          <w:rFonts w:hint="eastAsia" w:ascii="宋体" w:hAnsi="宋体" w:eastAsia="宋体" w:cs="宋体"/>
          <w:sz w:val="28"/>
          <w:szCs w:val="28"/>
          <w:lang w:val="zh-CN"/>
        </w:rPr>
      </w:pPr>
      <w:r>
        <w:rPr>
          <w:rFonts w:hint="eastAsia" w:ascii="宋体" w:hAnsi="宋体" w:eastAsia="宋体" w:cs="宋体"/>
          <w:sz w:val="28"/>
          <w:szCs w:val="28"/>
        </w:rPr>
        <w:t xml:space="preserve">5.</w:t>
      </w:r>
      <w:r>
        <w:rPr>
          <w:rFonts w:hint="eastAsia" w:ascii="宋体" w:hAnsi="宋体" w:eastAsia="宋体" w:cs="宋体"/>
          <w:bCs/>
          <w:sz w:val="28"/>
          <w:szCs w:val="28"/>
        </w:rPr>
        <w:t xml:space="preserve">监狱和戒毒企业证明材料（格式见附件</w:t>
      </w:r>
      <w:r>
        <w:rPr>
          <w:rFonts w:hint="eastAsia" w:ascii="宋体" w:hAnsi="宋体" w:eastAsia="宋体" w:cs="宋体"/>
          <w:bCs/>
          <w:sz w:val="28"/>
          <w:szCs w:val="28"/>
          <w:lang w:val="en-US" w:eastAsia="zh-CN"/>
        </w:rPr>
        <w:t xml:space="preserve">10</w:t>
      </w:r>
      <w:r>
        <w:rPr>
          <w:rFonts w:hint="eastAsia" w:ascii="宋体" w:hAnsi="宋体" w:eastAsia="宋体" w:cs="宋体"/>
          <w:bCs/>
          <w:sz w:val="28"/>
          <w:szCs w:val="28"/>
        </w:rPr>
        <w:t xml:space="preserve">）</w:t>
      </w:r>
      <w:r/>
    </w:p>
    <w:p>
      <w:pPr>
        <w:keepLines w:val="0"/>
        <w:keepNext w:val="0"/>
        <w:pageBreakBefore w:val="0"/>
        <w:spacing w:line="48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（如招标文件要求提供的</w:t>
      </w:r>
      <w:r>
        <w:rPr>
          <w:rFonts w:hint="eastAsia" w:ascii="宋体" w:hAnsi="宋体" w:eastAsia="宋体" w:cs="宋体"/>
          <w:b/>
          <w:bCs/>
          <w:sz w:val="28"/>
          <w:szCs w:val="28"/>
          <w:lang w:val="zh-CN"/>
        </w:rPr>
        <w:t xml:space="preserve">价格标资料</w:t>
      </w:r>
      <w:r>
        <w:rPr>
          <w:rFonts w:hint="eastAsia" w:ascii="宋体" w:hAnsi="宋体" w:eastAsia="宋体" w:cs="宋体"/>
          <w:sz w:val="28"/>
          <w:szCs w:val="28"/>
          <w:lang w:val="zh-CN"/>
        </w:rPr>
        <w:t xml:space="preserve">中没有对应的接口上传的资料可以在本部分的其他材料的接口中上传）</w:t>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br w:type="page" w:clear="all"/>
      </w:r>
      <w:r>
        <w:rPr>
          <w:rFonts w:hint="eastAsia" w:ascii="宋体" w:hAnsi="宋体" w:eastAsia="宋体" w:cs="宋体"/>
          <w:sz w:val="32"/>
          <w:szCs w:val="32"/>
          <w:lang w:val="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szCs w:val="21"/>
          <w:u w:val="single"/>
        </w:rPr>
        <w:t xml:space="preserve">________________ _</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rPr>
        <w:t xml:space="preserve">_______ __________</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日期：</w:t>
      </w:r>
      <w:r>
        <w:rPr>
          <w:rFonts w:hint="eastAsia" w:ascii="宋体" w:hAnsi="宋体" w:eastAsia="宋体" w:cs="宋体"/>
          <w:bCs/>
          <w:color w:val="000000"/>
          <w:sz w:val="24"/>
          <w:szCs w:val="21"/>
          <w:u w:val="single"/>
        </w:rPr>
        <w:t xml:space="preserve">______</w:t>
      </w:r>
      <w:r>
        <w:rPr>
          <w:rFonts w:hint="eastAsia" w:ascii="宋体" w:hAnsi="宋体" w:eastAsia="宋体" w:cs="宋体"/>
          <w:bCs/>
          <w:color w:val="000000"/>
          <w:sz w:val="24"/>
          <w:szCs w:val="21"/>
        </w:rPr>
        <w:t xml:space="preserve">年</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月</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日</w:t>
      </w:r>
      <w:r/>
    </w:p>
    <w:p>
      <w:pPr>
        <w:rPr>
          <w:rFonts w:hint="eastAsia" w:ascii="宋体" w:hAnsi="宋体" w:eastAsia="宋体" w:cs="宋体"/>
          <w:szCs w:val="21"/>
        </w:rPr>
      </w:pPr>
      <w:r>
        <w:rPr>
          <w:rFonts w:hint="eastAsia" w:ascii="宋体" w:hAnsi="宋体" w:eastAsia="宋体" w:cs="宋体"/>
          <w:szCs w:val="21"/>
        </w:rPr>
      </w:r>
      <w:r/>
    </w:p>
    <w:p>
      <w:pPr>
        <w:contextualSpacing/>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br w:type="page" w:clear="all"/>
      </w:r>
      <w:r>
        <w:rPr>
          <w:rFonts w:hint="eastAsia" w:ascii="宋体" w:hAnsi="宋体" w:eastAsia="宋体" w:cs="宋体"/>
          <w:sz w:val="32"/>
          <w:szCs w:val="32"/>
          <w:lang w:val="zh-CN"/>
        </w:rPr>
        <w:t xml:space="preserve">附件2</w:t>
      </w:r>
      <w:r/>
    </w:p>
    <w:p>
      <w:pPr>
        <w:pStyle w:val="977"/>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w:t>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560"/>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先生/女士： 现任我单位</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职务，为法定代表人，特此证明。</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w:t>
      </w:r>
      <w:r>
        <w:rPr>
          <w:rFonts w:hint="eastAsia" w:ascii="宋体" w:hAnsi="宋体" w:eastAsia="宋体" w:cs="宋体"/>
          <w:sz w:val="28"/>
          <w:szCs w:val="28"/>
        </w:rPr>
        <w:t xml:space="preserve">                                               </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w:t>
      </w:r>
      <w:r>
        <w:rPr>
          <w:rFonts w:hint="eastAsia" w:ascii="宋体" w:hAnsi="宋体" w:eastAsia="宋体" w:cs="宋体"/>
          <w:sz w:val="28"/>
          <w:szCs w:val="28"/>
        </w:rPr>
        <w:t xml:space="preserve">   </w:t>
      </w:r>
      <w:r/>
    </w:p>
    <w:p>
      <w:pPr>
        <w:pStyle w:val="976"/>
        <w:spacing w:line="600" w:lineRule="exact"/>
        <w:rPr>
          <w:rFonts w:hint="eastAsia" w:ascii="宋体" w:hAnsi="宋体" w:eastAsia="宋体" w:cs="宋体"/>
          <w:b/>
          <w:sz w:val="24"/>
          <w:lang w:eastAsia="zh-CN"/>
        </w:rPr>
      </w:pPr>
      <w:r>
        <w:rPr>
          <w:rFonts w:hint="eastAsia" w:ascii="宋体" w:hAnsi="宋体" w:eastAsia="宋体" w:cs="宋体"/>
          <w:b/>
          <w:sz w:val="24"/>
        </w:rPr>
        <w:t xml:space="preserve">注：提供法定代表人的身份证复印件盖公章</w:t>
      </w:r>
      <w:r>
        <w:rPr>
          <w:rFonts w:hint="eastAsia" w:ascii="宋体" w:hAnsi="宋体" w:eastAsia="宋体" w:cs="宋体"/>
          <w:b/>
          <w:sz w:val="24"/>
          <w:lang w:eastAsia="zh-CN"/>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t xml:space="preserve">     </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br w:type="page" w:clear="all"/>
      </w:r>
      <w:r>
        <w:rPr>
          <w:rFonts w:hint="eastAsia" w:ascii="宋体" w:hAnsi="宋体" w:eastAsia="宋体" w:cs="宋体"/>
          <w:sz w:val="32"/>
          <w:szCs w:val="32"/>
          <w:lang w:val="zh-CN"/>
        </w:rPr>
        <w:t xml:space="preserve">附件3</w:t>
      </w:r>
      <w:r/>
    </w:p>
    <w:p>
      <w:pPr>
        <w:jc w:val="center"/>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t xml:space="preserve">法定代表人授权委托书</w:t>
      </w:r>
      <w:r/>
    </w:p>
    <w:p>
      <w:pPr>
        <w:rPr>
          <w:rFonts w:hint="eastAsia" w:ascii="宋体" w:hAnsi="宋体" w:eastAsia="宋体" w:cs="宋体"/>
          <w:sz w:val="32"/>
          <w:szCs w:val="32"/>
        </w:rPr>
      </w:pPr>
      <w:r>
        <w:rPr>
          <w:rFonts w:hint="eastAsia" w:ascii="宋体" w:hAnsi="宋体" w:eastAsia="宋体" w:cs="宋体"/>
          <w:sz w:val="32"/>
          <w:szCs w:val="32"/>
        </w:rPr>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本人</w:t>
      </w:r>
      <w:r>
        <w:rPr>
          <w:rFonts w:hint="eastAsia" w:ascii="宋体" w:hAnsi="宋体" w:eastAsia="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（姓名）系</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（授权单位名称）的法定代表人，现委托</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（姓名）（身份证号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）为我方代理人，以我方名义全权处理与本次采购项目（编号：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）有关的一切事务，其法律后果由我方承担。</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本授权书于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日起生效。代理人无转委托权。</w:t>
      </w:r>
      <w:r/>
    </w:p>
    <w:p>
      <w:pPr>
        <w:ind w:firstLine="420"/>
        <w:rPr>
          <w:rFonts w:hint="eastAsia" w:ascii="宋体" w:hAnsi="宋体" w:eastAsia="宋体" w:cs="宋体"/>
          <w:sz w:val="28"/>
          <w:szCs w:val="28"/>
          <w:u w:val="none"/>
          <w:lang w:val="en-US" w:eastAsia="zh-CN"/>
        </w:rPr>
      </w:pPr>
      <w:r>
        <w:rPr>
          <w:rFonts w:hint="eastAsia" w:ascii="宋体" w:hAnsi="宋体" w:eastAsia="宋体" w:cs="宋体"/>
          <w:sz w:val="28"/>
          <w:szCs w:val="28"/>
        </w:rPr>
        <w:t xml:space="preserve">代理人(被授权人):</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w:t>
      </w:r>
      <w:r>
        <w:rPr>
          <w:rFonts w:hint="eastAsia" w:ascii="宋体" w:hAnsi="宋体" w:eastAsia="宋体" w:cs="宋体"/>
          <w:sz w:val="28"/>
          <w:szCs w:val="28"/>
        </w:rPr>
        <w:t xml:space="preserve">联系方式：</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p>
    <w:p>
      <w:pPr>
        <w:ind w:firstLine="420"/>
        <w:rPr>
          <w:rFonts w:hint="eastAsia" w:ascii="宋体" w:hAnsi="宋体" w:eastAsia="宋体" w:cs="宋体"/>
          <w:sz w:val="28"/>
          <w:szCs w:val="28"/>
          <w:u w:val="none"/>
          <w:lang w:val="en-US" w:eastAsia="zh-CN"/>
        </w:rPr>
      </w:pPr>
      <w:r>
        <w:rPr>
          <w:rFonts w:hint="eastAsia" w:ascii="宋体" w:hAnsi="宋体" w:eastAsia="宋体" w:cs="宋体"/>
          <w:sz w:val="28"/>
          <w:szCs w:val="28"/>
        </w:rPr>
        <w:t xml:space="preserve">授权单位名称（盖章）：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w:t>
      </w:r>
      <w:r/>
    </w:p>
    <w:p>
      <w:pPr>
        <w:ind w:firstLine="420"/>
        <w:rPr>
          <w:rFonts w:hint="eastAsia" w:ascii="宋体" w:hAnsi="宋体" w:eastAsia="宋体" w:cs="宋体"/>
          <w:sz w:val="28"/>
          <w:szCs w:val="28"/>
        </w:rPr>
      </w:pPr>
      <w:r>
        <w:rPr>
          <w:rFonts w:hint="eastAsia" w:ascii="宋体" w:hAnsi="宋体" w:eastAsia="宋体" w:cs="宋体"/>
          <w:sz w:val="28"/>
          <w:szCs w:val="28"/>
        </w:rPr>
        <w:t xml:space="preserve">授权单位法定代表人（签字或盖章）：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w:t>
      </w:r>
      <w:r/>
    </w:p>
    <w:p>
      <w:pPr>
        <w:jc w:val="right"/>
        <w:rPr>
          <w:rFonts w:hint="eastAsia" w:ascii="宋体" w:hAnsi="宋体" w:eastAsia="宋体" w:cs="宋体"/>
          <w:sz w:val="28"/>
          <w:szCs w:val="28"/>
        </w:rPr>
      </w:pPr>
      <w:r>
        <w:rPr>
          <w:rFonts w:hint="eastAsia" w:ascii="宋体" w:hAnsi="宋体" w:eastAsia="宋体" w:cs="宋体"/>
          <w:sz w:val="28"/>
          <w:szCs w:val="28"/>
        </w:rPr>
      </w:r>
      <w:r/>
    </w:p>
    <w:p>
      <w:pPr>
        <w:jc w:val="right"/>
        <w:rPr>
          <w:rFonts w:hint="eastAsia" w:ascii="宋体" w:hAnsi="宋体" w:eastAsia="宋体" w:cs="宋体"/>
          <w:sz w:val="28"/>
          <w:szCs w:val="28"/>
        </w:rPr>
      </w:pP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日</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lang w:eastAsia="zh-CN"/>
        </w:rPr>
      </w:pPr>
      <w:r>
        <w:rPr>
          <w:rFonts w:hint="eastAsia" w:ascii="宋体" w:hAnsi="宋体" w:eastAsia="宋体" w:cs="宋体"/>
          <w:b/>
          <w:sz w:val="28"/>
          <w:szCs w:val="28"/>
        </w:rPr>
        <w:t xml:space="preserve">注：提供投标代表本人身份证复印件盖公章</w:t>
      </w:r>
      <w:r>
        <w:rPr>
          <w:rFonts w:hint="eastAsia" w:ascii="宋体" w:hAnsi="宋体" w:eastAsia="宋体" w:cs="宋体"/>
          <w:b/>
          <w:sz w:val="28"/>
          <w:szCs w:val="28"/>
          <w:lang w:eastAsia="zh-CN"/>
        </w:rPr>
        <w:t xml:space="preserve">。</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lang w:eastAsia="zh-CN"/>
        </w:rPr>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4</w:t>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70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contextualSpacing/>
        <w:spacing w:line="300" w:lineRule="auto"/>
        <w:rPr>
          <w:rFonts w:hint="eastAsia" w:ascii="宋体" w:hAnsi="宋体"/>
          <w:b/>
          <w:sz w:val="24"/>
        </w:rPr>
      </w:pPr>
      <w:r>
        <w:rPr>
          <w:rFonts w:hint="eastAsia" w:ascii="宋体" w:hAnsi="宋体"/>
          <w:b/>
          <w:sz w:val="24"/>
        </w:rPr>
        <w:t xml:space="preserve">注：</w:t>
      </w:r>
      <w:r/>
    </w:p>
    <w:p>
      <w:pPr>
        <w:contextualSpacing/>
        <w:ind w:firstLine="480"/>
        <w:spacing w:line="300" w:lineRule="auto"/>
        <w:rPr>
          <w:rFonts w:hint="eastAsia" w:ascii="宋体" w:hAnsi="宋体"/>
          <w:color w:val="auto"/>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w:t>
      </w:r>
      <w:r>
        <w:rPr>
          <w:rFonts w:hint="eastAsia" w:ascii="宋体" w:hAnsi="宋体"/>
          <w:color w:val="auto"/>
          <w:sz w:val="24"/>
        </w:rPr>
        <w:t xml:space="preserve">条填列在偏离表中。</w:t>
      </w:r>
      <w:r/>
    </w:p>
    <w:p>
      <w:pPr>
        <w:contextualSpacing/>
        <w:ind w:firstLine="480"/>
        <w:spacing w:line="300" w:lineRule="auto"/>
        <w:rPr>
          <w:rFonts w:hint="eastAsia" w:ascii="宋体" w:hAnsi="宋体"/>
          <w:color w:val="auto"/>
          <w:sz w:val="24"/>
        </w:rPr>
      </w:pPr>
      <w:r>
        <w:rPr>
          <w:rFonts w:hint="eastAsia" w:ascii="宋体" w:hAnsi="宋体"/>
          <w:color w:val="auto"/>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color w:val="auto"/>
          <w:sz w:val="24"/>
        </w:rPr>
      </w:pPr>
      <w:r>
        <w:rPr>
          <w:rFonts w:hint="eastAsia" w:ascii="宋体" w:hAnsi="宋体"/>
          <w:color w:val="auto"/>
          <w:sz w:val="24"/>
        </w:rPr>
        <w:t xml:space="preserve">3.投标人如果虚假响应，将被暂停参加南通市</w:t>
      </w:r>
      <w:r>
        <w:rPr>
          <w:rFonts w:hint="eastAsia" w:ascii="宋体" w:hAnsi="宋体"/>
          <w:color w:val="auto"/>
          <w:sz w:val="24"/>
          <w:lang w:eastAsia="zh-CN"/>
        </w:rPr>
        <w:t xml:space="preserve">海门区公共资源交易</w:t>
      </w:r>
      <w:r>
        <w:rPr>
          <w:rFonts w:hint="eastAsia" w:ascii="宋体" w:hAnsi="宋体"/>
          <w:color w:val="auto"/>
          <w:sz w:val="24"/>
        </w:rPr>
        <w:t xml:space="preserve">中心组织</w:t>
      </w:r>
      <w:r>
        <w:rPr>
          <w:rFonts w:hint="eastAsia" w:ascii="宋体" w:hAnsi="宋体"/>
          <w:color w:val="auto"/>
          <w:sz w:val="24"/>
          <w:lang w:eastAsia="zh-CN"/>
        </w:rPr>
        <w:t xml:space="preserve">的</w:t>
      </w:r>
      <w:r>
        <w:rPr>
          <w:rFonts w:hint="eastAsia" w:ascii="宋体" w:hAnsi="宋体"/>
          <w:color w:val="auto"/>
          <w:sz w:val="24"/>
        </w:rPr>
        <w:t xml:space="preserve">政府采购活动。</w:t>
      </w:r>
      <w:r/>
    </w:p>
    <w:p>
      <w:pPr>
        <w:contextualSpacing/>
        <w:ind w:firstLine="480"/>
        <w:spacing w:line="300" w:lineRule="auto"/>
        <w:rPr>
          <w:rFonts w:hint="eastAsia" w:ascii="宋体" w:hAnsi="宋体"/>
          <w:bCs/>
          <w:color w:val="auto"/>
          <w:sz w:val="24"/>
        </w:rPr>
      </w:pPr>
      <w:r>
        <w:rPr>
          <w:rFonts w:hint="eastAsia" w:ascii="宋体" w:hAnsi="宋体"/>
          <w:bCs/>
          <w:color w:val="auto"/>
          <w:sz w:val="24"/>
        </w:rPr>
        <w:t xml:space="preserve">4.供应商若提供其他增值服务，可以在表中自行据实填写。</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lang w:eastAsia="zh-CN"/>
        </w:rPr>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5</w:t>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技术部分正负偏离表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70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p>
    <w:p>
      <w:pPr>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p>
    <w:p>
      <w:pPr>
        <w:contextualSpacing/>
        <w:ind w:firstLine="480"/>
        <w:spacing w:line="300" w:lineRule="auto"/>
        <w:rPr>
          <w:rFonts w:hint="eastAsia" w:ascii="宋体" w:hAnsi="宋体"/>
          <w:color w:val="auto"/>
          <w:sz w:val="24"/>
        </w:rPr>
      </w:pPr>
      <w:r>
        <w:rPr>
          <w:rFonts w:hint="eastAsia" w:ascii="宋体" w:hAnsi="宋体"/>
          <w:color w:val="000000"/>
          <w:sz w:val="24"/>
        </w:rPr>
        <w:t xml:space="preserve">2.</w:t>
      </w:r>
      <w:r>
        <w:rPr>
          <w:rFonts w:hint="eastAsia" w:ascii="宋体" w:hAnsi="宋体"/>
          <w:sz w:val="24"/>
        </w:rPr>
        <w:t xml:space="preserve"> “偏离说明”一栏选择“</w:t>
      </w:r>
      <w:r>
        <w:rPr>
          <w:rFonts w:hint="eastAsia" w:ascii="宋体" w:hAnsi="宋体"/>
          <w:color w:val="auto"/>
          <w:sz w:val="24"/>
        </w:rPr>
        <w:t xml:space="preserve">正偏离”、“无偏离”、“负偏离”进行填写。正偏离、无偏离的确认和负偏离的是否响应招标文件，由评委认定。</w:t>
      </w:r>
      <w:r/>
    </w:p>
    <w:p>
      <w:pPr>
        <w:contextualSpacing/>
        <w:ind w:firstLine="480"/>
        <w:spacing w:line="300" w:lineRule="auto"/>
        <w:rPr>
          <w:rFonts w:hint="eastAsia" w:ascii="宋体" w:hAnsi="宋体"/>
          <w:color w:val="auto"/>
          <w:sz w:val="24"/>
        </w:rPr>
      </w:pPr>
      <w:r>
        <w:rPr>
          <w:rFonts w:hint="eastAsia" w:ascii="宋体" w:hAnsi="宋体"/>
          <w:color w:val="auto"/>
          <w:sz w:val="24"/>
        </w:rPr>
        <w:t xml:space="preserve">3.投标人如果虚假响应，将被暂停参加南通市</w:t>
      </w:r>
      <w:r>
        <w:rPr>
          <w:rFonts w:hint="eastAsia" w:ascii="宋体" w:hAnsi="宋体"/>
          <w:color w:val="auto"/>
          <w:sz w:val="24"/>
          <w:lang w:eastAsia="zh-CN"/>
        </w:rPr>
        <w:t xml:space="preserve">海门区公共资源交易</w:t>
      </w:r>
      <w:r>
        <w:rPr>
          <w:rFonts w:hint="eastAsia" w:ascii="宋体" w:hAnsi="宋体"/>
          <w:color w:val="auto"/>
          <w:sz w:val="24"/>
        </w:rPr>
        <w:t xml:space="preserve">中心组织</w:t>
      </w:r>
      <w:r>
        <w:rPr>
          <w:rFonts w:hint="eastAsia" w:ascii="宋体" w:hAnsi="宋体"/>
          <w:color w:val="auto"/>
          <w:sz w:val="24"/>
          <w:lang w:eastAsia="zh-CN"/>
        </w:rPr>
        <w:t xml:space="preserve">的</w:t>
      </w:r>
      <w:r>
        <w:rPr>
          <w:rFonts w:hint="eastAsia" w:ascii="宋体" w:hAnsi="宋体"/>
          <w:color w:val="auto"/>
          <w:sz w:val="24"/>
        </w:rPr>
        <w:t xml:space="preserve">政府采购活动。</w:t>
      </w:r>
      <w:r/>
    </w:p>
    <w:p>
      <w:pPr>
        <w:contextualSpacing/>
        <w:ind w:firstLine="480"/>
        <w:spacing w:line="300" w:lineRule="auto"/>
        <w:rPr>
          <w:rFonts w:hint="eastAsia" w:ascii="宋体" w:hAnsi="宋体"/>
          <w:bCs/>
          <w:color w:val="auto"/>
          <w:sz w:val="24"/>
        </w:rPr>
      </w:pPr>
      <w:r>
        <w:rPr>
          <w:rFonts w:hint="eastAsia" w:ascii="宋体" w:hAnsi="宋体"/>
          <w:bCs/>
          <w:color w:val="auto"/>
          <w:sz w:val="24"/>
        </w:rPr>
        <w:t xml:space="preserve">4.供应商若提供其他增值服务，可以在表中自行据实填写。</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lang w:eastAsia="zh-CN"/>
        </w:rPr>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6</w:t>
      </w:r>
      <w:r/>
    </w:p>
    <w:p>
      <w:pPr>
        <w:pStyle w:val="697"/>
        <w:jc w:val="center"/>
        <w:keepLines w:val="0"/>
        <w:keepNext w:val="0"/>
        <w:widowControl/>
        <w:suppressLineNumbers w:val="0"/>
      </w:pPr>
      <w:r>
        <w:rPr>
          <w:rStyle w:val="743"/>
          <w:b/>
          <w:bCs w:val="0"/>
        </w:rPr>
        <w:t xml:space="preserve">开标一览表</w:t>
      </w:r>
      <w:r/>
    </w:p>
    <w:p>
      <w:pPr>
        <w:pStyle w:val="739"/>
        <w:keepLines w:val="0"/>
        <w:keepNext w:val="0"/>
        <w:widowControl/>
        <w:suppressLineNumbers w:val="0"/>
      </w:pPr>
      <w:r>
        <w:t xml:space="preserve">项目编号： </w:t>
      </w:r>
      <w:r/>
    </w:p>
    <w:p>
      <w:pPr>
        <w:pStyle w:val="739"/>
        <w:keepLines w:val="0"/>
        <w:keepNext w:val="0"/>
        <w:widowControl/>
        <w:suppressLineNumbers w:val="0"/>
      </w:pPr>
      <w:r>
        <w:t xml:space="preserve"> </w:t>
      </w:r>
      <w:r/>
    </w:p>
    <w:p>
      <w:pPr>
        <w:pStyle w:val="739"/>
        <w:keepLines w:val="0"/>
        <w:keepNext w:val="0"/>
        <w:widowControl/>
        <w:suppressLineNumbers w:val="0"/>
      </w:pPr>
      <w:r>
        <w:t xml:space="preserve">投标人名称：</w:t>
      </w:r>
      <w:r>
        <w:rPr>
          <w:rFonts w:hint="eastAsia"/>
          <w:lang w:val="en-US" w:eastAsia="zh-CN"/>
        </w:rPr>
        <w:t xml:space="preserve">                                            </w:t>
      </w:r>
      <w:r>
        <w:t xml:space="preserve">货币单位：人民币元</w:t>
      </w:r>
      <w:r/>
    </w:p>
    <w:p>
      <w:r>
        <w:t xml:space="preserve"> </w:t>
      </w:r>
      <w:r/>
    </w:p>
    <w:tbl>
      <w:tblPr>
        <w:tblStyle w:val="70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tcW w:w="2892" w:type="dxa"/>
            <w:vAlign w:val="center"/>
            <w:textDirection w:val="lrTb"/>
            <w:noWrap w:val="false"/>
          </w:tcPr>
          <w:p>
            <w:pPr>
              <w:pStyle w:val="739"/>
              <w:jc w:val="left"/>
              <w:keepLines w:val="0"/>
              <w:keepNext w:val="0"/>
              <w:widowControl/>
              <w:suppressLineNumbers w:val="0"/>
            </w:pPr>
            <w:r>
              <w:t xml:space="preserve">项目名称</w:t>
            </w:r>
            <w:r/>
          </w:p>
        </w:tc>
        <w:tc>
          <w:tcPr>
            <w:tcW w:w="2700" w:type="dxa"/>
            <w:vAlign w:val="center"/>
            <w:textDirection w:val="lrTb"/>
            <w:noWrap w:val="false"/>
          </w:tcPr>
          <w:p>
            <w:pPr>
              <w:pStyle w:val="739"/>
              <w:jc w:val="left"/>
              <w:keepLines w:val="0"/>
              <w:keepNext w:val="0"/>
              <w:widowControl/>
              <w:suppressLineNumbers w:val="0"/>
            </w:pPr>
            <w:r>
              <w:t xml:space="preserve">项目内容</w:t>
            </w:r>
            <w:r/>
          </w:p>
        </w:tc>
        <w:tc>
          <w:tcPr>
            <w:tcW w:w="3408" w:type="dxa"/>
            <w:vAlign w:val="center"/>
            <w:textDirection w:val="lrTb"/>
            <w:noWrap w:val="false"/>
          </w:tcPr>
          <w:p>
            <w:pPr>
              <w:pStyle w:val="739"/>
              <w:jc w:val="left"/>
              <w:keepLines w:val="0"/>
              <w:keepNext w:val="0"/>
              <w:widowControl/>
              <w:suppressLineNumbers w:val="0"/>
            </w:pPr>
            <w:r>
              <w:t xml:space="preserve">总价（小写）</w:t>
            </w:r>
            <w:r/>
          </w:p>
        </w:tc>
      </w:tr>
      <w:tr>
        <w:trPr>
          <w:tblCellSpacing w:w="15" w:type="dxa"/>
        </w:trPr>
        <w:tc>
          <w:tcPr>
            <w:tcW w:w="2892" w:type="dxa"/>
            <w:vAlign w:val="center"/>
            <w:textDirection w:val="lrTb"/>
            <w:noWrap w:val="false"/>
          </w:tcPr>
          <w:p>
            <w:pPr>
              <w:pStyle w:val="739"/>
              <w:jc w:val="left"/>
              <w:keepLines w:val="0"/>
              <w:keepNext w:val="0"/>
              <w:widowControl/>
              <w:suppressLineNumbers w:val="0"/>
            </w:pPr>
            <w:r>
              <w:t xml:space="preserve">项目名称 </w:t>
            </w:r>
            <w:r/>
          </w:p>
        </w:tc>
        <w:tc>
          <w:tcPr>
            <w:tcW w:w="2700" w:type="dxa"/>
            <w:vAlign w:val="center"/>
            <w:textDirection w:val="lrTb"/>
            <w:noWrap w:val="false"/>
          </w:tcPr>
          <w:p>
            <w:pPr>
              <w:pStyle w:val="739"/>
              <w:jc w:val="left"/>
              <w:keepLines w:val="0"/>
              <w:keepNext w:val="0"/>
              <w:widowControl/>
              <w:suppressLineNumbers w:val="0"/>
            </w:pPr>
            <w:r>
              <w:t xml:space="preserve">详见投标文件</w:t>
            </w:r>
            <w:r/>
          </w:p>
        </w:tc>
        <w:tc>
          <w:tcPr>
            <w:tcW w:w="3408" w:type="dxa"/>
            <w:vAlign w:val="center"/>
            <w:textDirection w:val="lrTb"/>
            <w:noWrap w:val="false"/>
          </w:tcPr>
          <w:p>
            <w:pPr>
              <w:pStyle w:val="739"/>
              <w:jc w:val="left"/>
              <w:keepLines w:val="0"/>
              <w:keepNext w:val="0"/>
              <w:widowControl/>
              <w:suppressLineNumbers w:val="0"/>
            </w:pPr>
            <w:r>
              <mc:AlternateContent>
                <mc:Choice Requires="wpg">
                  <w:drawing>
                    <wp:inline xmlns:wp="http://schemas.openxmlformats.org/drawingml/2006/wordprocessingDrawing" distT="0" distB="0" distL="0" distR="0">
                      <wp:extent cx="6858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2" o:spid="_x0000_s2" o:spt="1" type="#_x0000_t1" style="width:54.0pt;height:18.0pt;mso-wrap-distance-left:0.0pt;mso-wrap-distance-top:0.0pt;mso-wrap-distance-right:0.0pt;mso-wrap-distance-bottom:0.0pt;visibility:visible;" stroked="f">
                      <v:fill r:id="rId13" o:title="" type="frame"/>
                    </v:shape>
                  </w:pict>
                </mc:Fallback>
              </mc:AlternateContent>
            </w:r>
            <w:r>
              <w:t xml:space="preserve"> 元</w:t>
            </w:r>
            <w:r/>
          </w:p>
        </w:tc>
      </w:tr>
      <w:tr>
        <w:trPr>
          <w:tblCellSpacing w:w="15" w:type="dxa"/>
        </w:trPr>
        <w:tc>
          <w:tcPr>
            <w:tcW w:w="2892" w:type="dxa"/>
            <w:vAlign w:val="center"/>
            <w:textDirection w:val="lrTb"/>
            <w:noWrap w:val="false"/>
          </w:tcPr>
          <w:p>
            <w:pPr>
              <w:pStyle w:val="739"/>
              <w:jc w:val="left"/>
              <w:keepLines w:val="0"/>
              <w:keepNext w:val="0"/>
              <w:widowControl/>
              <w:suppressLineNumbers w:val="0"/>
            </w:pPr>
            <w:r>
              <w:t xml:space="preserve">总价（大写）：</w:t>
            </w:r>
            <w:r/>
          </w:p>
        </w:tc>
        <w:tc>
          <w:tcPr>
            <w:gridSpan w:val="2"/>
            <w:tcW w:w="6096" w:type="dxa"/>
            <w:vAlign w:val="center"/>
            <w:textDirection w:val="lrTb"/>
            <w:noWrap w:val="false"/>
          </w:tcPr>
          <w:p>
            <w:pPr>
              <w:pStyle w:val="739"/>
              <w:jc w:val="left"/>
              <w:keepLines w:val="0"/>
              <w:keepNext w:val="0"/>
              <w:widowControl/>
              <w:suppressLineNumbers w:val="0"/>
            </w:pPr>
            <w:r>
              <w:t xml:space="preserve">金额大写 </w:t>
            </w:r>
            <w:r/>
          </w:p>
        </w:tc>
      </w:tr>
    </w:tbl>
    <w:p>
      <w:pPr>
        <w:pStyle w:val="739"/>
        <w:keepLines w:val="0"/>
        <w:keepNext w:val="0"/>
        <w:widowControl/>
        <w:suppressLineNumbers w:val="0"/>
      </w:pPr>
      <w:r>
        <w:t xml:space="preserve"> </w:t>
      </w:r>
      <w:r/>
    </w:p>
    <w:p>
      <w:pPr>
        <w:pStyle w:val="739"/>
        <w:keepLines w:val="0"/>
        <w:keepNext w:val="0"/>
        <w:widowControl/>
        <w:suppressLineNumbers w:val="0"/>
      </w:pPr>
      <w:r>
        <w:t xml:space="preserve">盖章（公章）：</w:t>
      </w:r>
      <w:r/>
    </w:p>
    <w:p>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lang w:eastAsia="zh-CN"/>
        </w:rPr>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7</w:t>
      </w:r>
      <w:r/>
    </w:p>
    <w:p>
      <w:pPr>
        <w:contextualSpacing/>
        <w:spacing w:line="400" w:lineRule="exact"/>
        <w:rPr>
          <w:rFonts w:hint="eastAsia" w:ascii="宋体" w:hAnsi="宋体" w:eastAsia="宋体" w:cs="宋体"/>
          <w:sz w:val="28"/>
          <w:szCs w:val="28"/>
        </w:rPr>
      </w:pPr>
      <w:r>
        <w:rPr>
          <w:rFonts w:hint="eastAsia" w:ascii="宋体" w:hAnsi="宋体" w:eastAsia="宋体" w:cs="宋体"/>
          <w:sz w:val="28"/>
          <w:szCs w:val="28"/>
        </w:rPr>
      </w:r>
      <w:r/>
    </w:p>
    <w:p>
      <w:pPr>
        <w:jc w:val="center"/>
        <w:spacing w:line="400" w:lineRule="exact"/>
        <w:rPr>
          <w:rFonts w:ascii="宋体" w:hAnsi="宋体" w:cs="宋体"/>
          <w:color w:val="auto"/>
          <w:sz w:val="32"/>
          <w:szCs w:val="32"/>
        </w:rPr>
      </w:pPr>
      <w:r>
        <w:rPr>
          <w:rFonts w:hint="eastAsia" w:ascii="宋体" w:hAnsi="宋体" w:cs="宋体"/>
          <w:b/>
          <w:bCs/>
          <w:color w:val="auto"/>
          <w:sz w:val="32"/>
          <w:szCs w:val="32"/>
        </w:rPr>
        <w:t xml:space="preserve">分项报价明细表</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投标人（盖章）：</w:t>
      </w:r>
      <w:r/>
    </w:p>
    <w:tbl>
      <w:tblPr>
        <w:tblStyle w:val="707"/>
        <w:tblW w:w="91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020"/>
        <w:gridCol w:w="2445"/>
        <w:gridCol w:w="1653"/>
        <w:gridCol w:w="1677"/>
      </w:tblGrid>
      <w:tr>
        <w:trPr>
          <w:jc w:val="center"/>
          <w:trHeight w:val="710"/>
        </w:trPr>
        <w:tc>
          <w:tcPr>
            <w:tcW w:w="2319" w:type="dxa"/>
            <w:vAlign w:val="center"/>
            <w:textDirection w:val="lrTb"/>
            <w:noWrap w:val="false"/>
          </w:tcPr>
          <w:p>
            <w:pPr>
              <w:pStyle w:val="981"/>
              <w:ind w:firstLine="0"/>
              <w:jc w:val="center"/>
              <w:tabs>
                <w:tab w:val="left" w:pos="1276" w:leader="none"/>
              </w:tabs>
              <w:rPr>
                <w:rFonts w:ascii="宋体" w:hAnsi="宋体" w:cs="宋体"/>
                <w:color w:val="auto"/>
                <w:sz w:val="28"/>
                <w:szCs w:val="28"/>
              </w:rPr>
            </w:pPr>
            <w:r>
              <w:rPr>
                <w:rFonts w:hint="eastAsia" w:ascii="宋体" w:hAnsi="宋体" w:cs="宋体"/>
                <w:color w:val="auto"/>
                <w:sz w:val="28"/>
                <w:szCs w:val="28"/>
              </w:rPr>
              <w:t xml:space="preserve">名称</w:t>
            </w:r>
            <w:r/>
          </w:p>
        </w:tc>
        <w:tc>
          <w:tcPr>
            <w:tcW w:w="1020" w:type="dxa"/>
            <w:vAlign w:val="center"/>
            <w:textDirection w:val="lrTb"/>
            <w:noWrap w:val="false"/>
          </w:tcPr>
          <w:p>
            <w:pPr>
              <w:pStyle w:val="981"/>
              <w:ind w:firstLine="0"/>
              <w:jc w:val="center"/>
              <w:tabs>
                <w:tab w:val="left" w:pos="1276" w:leader="none"/>
              </w:tabs>
              <w:rPr>
                <w:rFonts w:ascii="宋体" w:hAnsi="宋体" w:cs="宋体"/>
                <w:color w:val="auto"/>
                <w:sz w:val="28"/>
                <w:szCs w:val="28"/>
              </w:rPr>
            </w:pPr>
            <w:r>
              <w:rPr>
                <w:rFonts w:hint="eastAsia" w:ascii="宋体" w:hAnsi="宋体" w:cs="宋体"/>
                <w:color w:val="auto"/>
                <w:sz w:val="28"/>
                <w:szCs w:val="28"/>
              </w:rPr>
              <w:t xml:space="preserve">数量</w:t>
            </w:r>
            <w:r/>
          </w:p>
        </w:tc>
        <w:tc>
          <w:tcPr>
            <w:tcW w:w="2445" w:type="dxa"/>
            <w:vAlign w:val="center"/>
            <w:textDirection w:val="lrTb"/>
            <w:noWrap w:val="false"/>
          </w:tcPr>
          <w:p>
            <w:pPr>
              <w:pStyle w:val="981"/>
              <w:ind w:firstLine="0"/>
              <w:jc w:val="center"/>
              <w:tabs>
                <w:tab w:val="left" w:pos="1276" w:leader="none"/>
              </w:tabs>
              <w:rPr>
                <w:rFonts w:ascii="宋体" w:hAnsi="宋体" w:cs="宋体"/>
                <w:color w:val="auto"/>
                <w:sz w:val="28"/>
                <w:szCs w:val="28"/>
              </w:rPr>
            </w:pPr>
            <w:r>
              <w:rPr>
                <w:rFonts w:hint="eastAsia" w:ascii="宋体" w:hAnsi="宋体" w:cs="宋体"/>
                <w:color w:val="auto"/>
                <w:sz w:val="28"/>
                <w:szCs w:val="28"/>
              </w:rPr>
              <w:t xml:space="preserve">投标品牌及型号</w:t>
            </w:r>
            <w:r/>
          </w:p>
        </w:tc>
        <w:tc>
          <w:tcPr>
            <w:tcW w:w="1653" w:type="dxa"/>
            <w:vAlign w:val="center"/>
            <w:textDirection w:val="lrTb"/>
            <w:noWrap w:val="false"/>
          </w:tcPr>
          <w:p>
            <w:pPr>
              <w:pStyle w:val="981"/>
              <w:ind w:firstLine="0"/>
              <w:jc w:val="center"/>
              <w:tabs>
                <w:tab w:val="left" w:pos="1276" w:leader="none"/>
              </w:tabs>
              <w:rPr>
                <w:rFonts w:ascii="宋体" w:hAnsi="宋体" w:cs="宋体"/>
                <w:color w:val="auto"/>
                <w:sz w:val="28"/>
                <w:szCs w:val="28"/>
              </w:rPr>
            </w:pPr>
            <w:r>
              <w:rPr>
                <w:rFonts w:hint="eastAsia" w:ascii="宋体" w:hAnsi="宋体" w:cs="宋体"/>
                <w:color w:val="auto"/>
                <w:sz w:val="28"/>
                <w:szCs w:val="28"/>
              </w:rPr>
              <w:t xml:space="preserve">单价（元）</w:t>
            </w:r>
            <w:r/>
          </w:p>
        </w:tc>
        <w:tc>
          <w:tcPr>
            <w:tcW w:w="1677" w:type="dxa"/>
            <w:vAlign w:val="center"/>
            <w:textDirection w:val="lrTb"/>
            <w:noWrap w:val="false"/>
          </w:tcPr>
          <w:p>
            <w:pPr>
              <w:pStyle w:val="981"/>
              <w:ind w:firstLine="0"/>
              <w:jc w:val="center"/>
              <w:tabs>
                <w:tab w:val="left" w:pos="1276" w:leader="none"/>
              </w:tabs>
              <w:rPr>
                <w:rFonts w:ascii="宋体" w:hAnsi="宋体" w:cs="宋体"/>
                <w:color w:val="auto"/>
                <w:sz w:val="28"/>
                <w:szCs w:val="28"/>
              </w:rPr>
            </w:pPr>
            <w:r>
              <w:rPr>
                <w:rFonts w:hint="eastAsia" w:ascii="宋体" w:hAnsi="宋体" w:cs="宋体"/>
                <w:color w:val="auto"/>
                <w:sz w:val="28"/>
                <w:szCs w:val="28"/>
              </w:rPr>
              <w:t xml:space="preserve">总价（元）</w:t>
            </w:r>
            <w:r/>
          </w:p>
        </w:tc>
      </w:tr>
      <w:tr>
        <w:trPr>
          <w:jc w:val="center"/>
          <w:trHeight w:val="710"/>
        </w:trPr>
        <w:tc>
          <w:tcPr>
            <w:tcW w:w="2319" w:type="dxa"/>
            <w:vAlign w:val="center"/>
            <w:textDirection w:val="lrTb"/>
            <w:noWrap w:val="false"/>
          </w:tcPr>
          <w:p>
            <w:pPr>
              <w:pStyle w:val="981"/>
              <w:ind w:firstLine="0"/>
              <w:jc w:val="center"/>
              <w:tabs>
                <w:tab w:val="left" w:pos="1276" w:leader="none"/>
              </w:tabs>
              <w:rPr>
                <w:rFonts w:ascii="宋体" w:hAnsi="宋体" w:cs="宋体"/>
                <w:color w:val="auto"/>
                <w:sz w:val="28"/>
                <w:szCs w:val="28"/>
              </w:rPr>
            </w:pPr>
            <w:r>
              <w:rPr>
                <w:rFonts w:hint="eastAsia" w:ascii="宋体" w:hAnsi="宋体" w:cs="宋体"/>
                <w:color w:val="auto"/>
                <w:sz w:val="28"/>
                <w:szCs w:val="28"/>
              </w:rPr>
              <w:t xml:space="preserve">电子支气管镜</w:t>
            </w:r>
            <w:r/>
          </w:p>
        </w:tc>
        <w:tc>
          <w:tcPr>
            <w:tcW w:w="1020" w:type="dxa"/>
            <w:vAlign w:val="center"/>
            <w:textDirection w:val="lrTb"/>
            <w:noWrap w:val="false"/>
          </w:tcPr>
          <w:p>
            <w:pPr>
              <w:pStyle w:val="981"/>
              <w:ind w:firstLine="0"/>
              <w:jc w:val="center"/>
              <w:tabs>
                <w:tab w:val="left" w:pos="1276" w:leader="none"/>
              </w:tabs>
              <w:rPr>
                <w:rFonts w:ascii="宋体" w:hAnsi="宋体" w:cs="宋体"/>
                <w:color w:val="auto"/>
                <w:sz w:val="28"/>
                <w:szCs w:val="28"/>
              </w:rPr>
            </w:pPr>
            <w:r>
              <w:rPr>
                <w:rFonts w:hint="eastAsia" w:ascii="宋体" w:hAnsi="宋体" w:cs="宋体"/>
                <w:color w:val="auto"/>
                <w:sz w:val="28"/>
                <w:szCs w:val="28"/>
              </w:rPr>
              <w:t xml:space="preserve">1套</w:t>
            </w:r>
            <w:r/>
          </w:p>
        </w:tc>
        <w:tc>
          <w:tcPr>
            <w:tcW w:w="2445" w:type="dxa"/>
            <w:vAlign w:val="center"/>
            <w:textDirection w:val="lrTb"/>
            <w:noWrap w:val="false"/>
          </w:tcPr>
          <w:p>
            <w:pPr>
              <w:pStyle w:val="981"/>
              <w:ind w:firstLine="0"/>
              <w:jc w:val="center"/>
              <w:tabs>
                <w:tab w:val="left" w:pos="1276" w:leader="none"/>
              </w:tabs>
              <w:rPr>
                <w:rFonts w:ascii="宋体" w:hAnsi="宋体" w:cs="宋体"/>
                <w:color w:val="auto"/>
                <w:sz w:val="28"/>
                <w:szCs w:val="28"/>
              </w:rPr>
            </w:pPr>
            <w:r>
              <w:rPr>
                <w:rFonts w:ascii="宋体" w:hAnsi="宋体" w:cs="宋体"/>
                <w:color w:val="auto"/>
                <w:sz w:val="28"/>
                <w:szCs w:val="28"/>
              </w:rPr>
            </w:r>
            <w:r/>
          </w:p>
        </w:tc>
        <w:tc>
          <w:tcPr>
            <w:tcW w:w="1653" w:type="dxa"/>
            <w:vAlign w:val="center"/>
            <w:textDirection w:val="lrTb"/>
            <w:noWrap w:val="false"/>
          </w:tcPr>
          <w:p>
            <w:pPr>
              <w:pStyle w:val="981"/>
              <w:ind w:firstLine="0"/>
              <w:jc w:val="center"/>
              <w:tabs>
                <w:tab w:val="left" w:pos="1276" w:leader="none"/>
              </w:tabs>
              <w:rPr>
                <w:rFonts w:ascii="宋体" w:hAnsi="宋体" w:cs="宋体"/>
                <w:color w:val="auto"/>
                <w:sz w:val="28"/>
                <w:szCs w:val="28"/>
              </w:rPr>
            </w:pPr>
            <w:r>
              <w:rPr>
                <w:rFonts w:ascii="宋体" w:hAnsi="宋体" w:cs="宋体"/>
                <w:color w:val="auto"/>
                <w:sz w:val="28"/>
                <w:szCs w:val="28"/>
              </w:rPr>
            </w:r>
            <w:r/>
          </w:p>
        </w:tc>
        <w:tc>
          <w:tcPr>
            <w:tcW w:w="167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jc w:val="center"/>
          <w:trHeight w:val="710"/>
        </w:trPr>
        <w:tc>
          <w:tcPr>
            <w:gridSpan w:val="4"/>
            <w:tcW w:w="7437" w:type="dxa"/>
            <w:vAlign w:val="center"/>
            <w:textDirection w:val="lrTb"/>
            <w:noWrap w:val="false"/>
          </w:tcPr>
          <w:p>
            <w:pPr>
              <w:pStyle w:val="981"/>
              <w:ind w:firstLine="0"/>
              <w:tabs>
                <w:tab w:val="left" w:pos="1276" w:leader="none"/>
              </w:tabs>
              <w:rPr>
                <w:rFonts w:ascii="宋体" w:hAnsi="宋体" w:cs="宋体"/>
                <w:color w:val="auto"/>
                <w:sz w:val="28"/>
                <w:szCs w:val="28"/>
              </w:rPr>
            </w:pPr>
            <w:r>
              <w:rPr>
                <w:rFonts w:hint="eastAsia" w:ascii="宋体" w:hAnsi="宋体" w:cs="宋体"/>
                <w:color w:val="auto"/>
                <w:sz w:val="28"/>
                <w:szCs w:val="28"/>
              </w:rPr>
              <w:t xml:space="preserve">以上合计：人民币大写</w:t>
            </w:r>
            <w:r/>
          </w:p>
        </w:tc>
        <w:tc>
          <w:tcPr>
            <w:tcW w:w="167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bl>
    <w:p>
      <w:pPr>
        <w:spacing w:line="300" w:lineRule="auto"/>
        <w:rPr>
          <w:rFonts w:ascii="宋体" w:hAnsi="宋体" w:cs="宋体"/>
          <w:b/>
          <w:color w:val="auto"/>
          <w:sz w:val="28"/>
          <w:szCs w:val="28"/>
          <w:lang w:val="zh-CN"/>
        </w:rPr>
        <w:outlineLvl w:val="0"/>
      </w:pPr>
      <w:r>
        <w:rPr>
          <w:rFonts w:ascii="宋体" w:hAnsi="宋体" w:cs="宋体"/>
          <w:b/>
          <w:color w:val="auto"/>
          <w:sz w:val="28"/>
          <w:szCs w:val="28"/>
          <w:lang w:val="zh-CN"/>
        </w:rPr>
      </w:r>
      <w:r/>
    </w:p>
    <w:p>
      <w:pPr>
        <w:jc w:val="left"/>
        <w:spacing w:line="360" w:lineRule="auto"/>
        <w:widowControl/>
        <w:rPr>
          <w:color w:val="auto"/>
          <w:sz w:val="18"/>
          <w:szCs w:val="21"/>
        </w:rPr>
      </w:pPr>
      <w:r>
        <w:rPr>
          <w:rFonts w:hint="eastAsia" w:ascii="宋体" w:hAnsi="宋体" w:cs="宋体"/>
          <w:b/>
          <w:bCs/>
          <w:color w:val="auto"/>
          <w:sz w:val="24"/>
          <w:lang w:bidi="ar"/>
        </w:rPr>
        <w:t xml:space="preserve">注：1.货物类投标人必须详细报出采购清单中各个子项的名称、品牌、型号、数量、单价、备注中的内容。且本表各分项报价合计应当与投标报价总表报价合计相等。请各供应商务必按照以上要求填报，否则作为无效投标处理。 </w:t>
      </w:r>
      <w:r/>
    </w:p>
    <w:p>
      <w:pPr>
        <w:jc w:val="left"/>
        <w:spacing w:line="360" w:lineRule="auto"/>
        <w:widowControl/>
        <w:rPr>
          <w:color w:val="auto"/>
          <w:sz w:val="18"/>
          <w:szCs w:val="21"/>
        </w:rPr>
      </w:pPr>
      <w:r>
        <w:rPr>
          <w:rFonts w:hint="eastAsia" w:ascii="宋体" w:hAnsi="宋体" w:cs="宋体"/>
          <w:b/>
          <w:bCs/>
          <w:color w:val="auto"/>
          <w:sz w:val="24"/>
          <w:lang w:bidi="ar"/>
        </w:rPr>
        <w:t xml:space="preserve">2.供应商须详细备注主要标的信息，并将随中标公告进行公示。内容不实的，属于提供虚假材料谋取中标、成交，依照《中华人民共和国政府采购法》等国家有关规定追究相应责任。</w:t>
      </w:r>
      <w:r/>
    </w:p>
    <w:p>
      <w:pPr>
        <w:spacing w:line="300" w:lineRule="auto"/>
        <w:rPr>
          <w:rFonts w:ascii="宋体" w:hAnsi="宋体" w:cs="宋体"/>
          <w:b/>
          <w:color w:val="auto"/>
          <w:sz w:val="22"/>
          <w:szCs w:val="22"/>
          <w:lang w:val="zh-CN"/>
        </w:rPr>
        <w:outlineLvl w:val="0"/>
      </w:pPr>
      <w:r>
        <w:rPr>
          <w:rFonts w:ascii="宋体" w:hAnsi="宋体" w:cs="宋体"/>
          <w:b/>
          <w:color w:val="auto"/>
          <w:sz w:val="22"/>
          <w:szCs w:val="22"/>
          <w:lang w:val="zh-CN"/>
        </w:rPr>
      </w:r>
      <w:r/>
    </w:p>
    <w:p>
      <w:pPr>
        <w:spacing w:line="300" w:lineRule="auto"/>
        <w:rPr>
          <w:rFonts w:hint="eastAsia" w:ascii="宋体" w:hAnsi="宋体" w:eastAsia="宋体" w:cs="宋体"/>
          <w:sz w:val="32"/>
          <w:szCs w:val="32"/>
          <w:lang w:eastAsia="zh-CN"/>
        </w:rPr>
        <w:outlineLvl w:val="0"/>
      </w:pPr>
      <w:r>
        <w:rPr>
          <w:rFonts w:hint="eastAsia" w:ascii="宋体" w:hAnsi="宋体" w:eastAsia="宋体" w:cs="宋体"/>
          <w:b/>
          <w:sz w:val="28"/>
          <w:szCs w:val="28"/>
          <w:lang w:val="zh-CN"/>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8</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南通市海门区人民医院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南通市海门区人民医院采购电子支气管镜项目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 （标的名称）</w:t>
      </w:r>
      <w:r>
        <w:rPr>
          <w:rFonts w:hint="eastAsia" w:ascii="宋体" w:hAnsi="宋体" w:eastAsia="宋体" w:cs="宋体"/>
          <w:sz w:val="28"/>
          <w:szCs w:val="28"/>
          <w:lang w:bidi="zh-CN"/>
        </w:rPr>
        <w:t xml:space="preserve"> ，属于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3.投标供应商须根据上述要求，详细列明货物清单中所有产品制造商的具体情况，否则不能享受中小企业扶持政策。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日期：</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32"/>
          <w:szCs w:val="32"/>
          <w:lang w:eastAsia="zh-CN"/>
        </w:rPr>
        <w:outlineLvl w:val="0"/>
      </w:pPr>
      <w:r>
        <w:rPr>
          <w:rFonts w:hint="eastAsia" w:ascii="宋体" w:hAnsi="宋体" w:eastAsia="宋体" w:cs="宋体"/>
          <w:b/>
          <w:bCs/>
          <w:sz w:val="28"/>
          <w:szCs w:val="28"/>
          <w:lang w:bidi="zh-CN"/>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9</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spacing w:line="588"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注：1.供应商如不提供此声明函，价格将不做相应扣除。 </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ind w:firstLine="420"/>
        <w:rPr>
          <w:rFonts w:hint="eastAsia" w:ascii="宋体" w:hAnsi="宋体" w:eastAsia="宋体" w:cs="宋体"/>
          <w:sz w:val="28"/>
          <w:szCs w:val="28"/>
        </w:rPr>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default" w:ascii="宋体" w:hAnsi="宋体" w:eastAsia="宋体" w:cs="宋体"/>
          <w:sz w:val="32"/>
          <w:szCs w:val="32"/>
          <w:lang w:val="en-US" w:eastAsia="zh-CN"/>
        </w:rPr>
        <w:outlineLvl w:val="0"/>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10</w:t>
      </w:r>
      <w:r/>
    </w:p>
    <w:p>
      <w:pPr>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注：1.供应商如不提供此声明函，价格将不做相应扣除。 </w:t>
      </w:r>
      <w:r/>
    </w:p>
    <w:p>
      <w:pPr>
        <w:ind w:firstLine="56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rPr>
          <w:rFonts w:hint="eastAsia" w:ascii="宋体" w:hAnsi="宋体" w:eastAsia="宋体" w:cs="宋体"/>
          <w:sz w:val="32"/>
          <w:szCs w:val="32"/>
          <w:lang w:eastAsia="zh-CN"/>
        </w:rPr>
      </w:pPr>
      <w:r>
        <w:rPr>
          <w:rFonts w:hint="eastAsia" w:ascii="宋体" w:hAnsi="宋体" w:eastAsia="宋体" w:cs="宋体"/>
          <w:bCs/>
          <w:sz w:val="32"/>
          <w:szCs w:val="32"/>
          <w:lang w:bidi="ar"/>
        </w:rPr>
        <w:br w:type="page" w:clear="all"/>
      </w:r>
      <w:r>
        <w:rPr>
          <w:rFonts w:hint="eastAsia" w:ascii="宋体" w:hAnsi="宋体" w:eastAsia="宋体" w:cs="宋体"/>
          <w:sz w:val="32"/>
          <w:szCs w:val="32"/>
        </w:rPr>
        <w:t xml:space="preserve">附件1</w:t>
      </w:r>
      <w:r>
        <w:rPr>
          <w:rFonts w:hint="eastAsia" w:ascii="宋体" w:hAnsi="宋体" w:eastAsia="宋体" w:cs="宋体"/>
          <w:sz w:val="32"/>
          <w:szCs w:val="32"/>
          <w:lang w:val="en-US" w:eastAsia="zh-CN"/>
        </w:rPr>
        <w:t xml:space="preserve">1</w:t>
      </w:r>
      <w:r/>
    </w:p>
    <w:p>
      <w:pPr>
        <w:jc w:val="center"/>
        <w:rPr>
          <w:rFonts w:hint="eastAsia" w:ascii="宋体" w:hAnsi="宋体" w:eastAsia="宋体" w:cs="宋体"/>
          <w:bCs/>
          <w:sz w:val="44"/>
          <w:szCs w:val="44"/>
        </w:rPr>
      </w:pPr>
      <w:r>
        <w:rPr>
          <w:rFonts w:hint="eastAsia" w:ascii="宋体" w:hAnsi="宋体" w:eastAsia="宋体" w:cs="宋体"/>
          <w:bCs/>
          <w:sz w:val="44"/>
          <w:szCs w:val="44"/>
        </w:rPr>
        <w:t xml:space="preserve">质疑函范本</w:t>
      </w:r>
      <w:r/>
    </w:p>
    <w:p>
      <w:pPr>
        <w:spacing w:before="312" w:line="360" w:lineRule="auto"/>
        <w:rPr>
          <w:rFonts w:hint="eastAsia" w:ascii="宋体" w:hAnsi="宋体" w:eastAsia="宋体" w:cs="宋体"/>
          <w:bCs/>
          <w:sz w:val="32"/>
          <w:szCs w:val="32"/>
        </w:rPr>
      </w:pPr>
      <w:r>
        <w:rPr>
          <w:rFonts w:hint="eastAsia" w:ascii="宋体" w:hAnsi="宋体" w:eastAsia="宋体" w:cs="宋体"/>
          <w:bCs/>
          <w:sz w:val="32"/>
          <w:szCs w:val="32"/>
        </w:rPr>
        <w:t xml:space="preserve">一、质疑供应商基本信息</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质疑供应商：</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地址：邮编：</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联系人：联系电话：</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授权代表：</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联系电话：</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地址：邮编：</w:t>
      </w:r>
      <w:r/>
    </w:p>
    <w:p>
      <w:pPr>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二、质疑项目基本情况</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质疑项目的名称：</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质疑项目的编号：包号：</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采购人名称：</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采购文件获取日期：</w:t>
      </w:r>
      <w:r/>
    </w:p>
    <w:p>
      <w:pPr>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三、质疑事项具体内容</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质疑事项1：</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事实依据：</w:t>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法律依据：</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u w:val="single"/>
        </w:rPr>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质疑事项2</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w:t>
      </w:r>
      <w:r/>
    </w:p>
    <w:p>
      <w:pPr>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四、与质疑事项相关的质疑请求</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请求：</w:t>
      </w:r>
      <w:r/>
    </w:p>
    <w:p>
      <w:pPr>
        <w:rPr>
          <w:rFonts w:hint="eastAsia" w:ascii="宋体" w:hAnsi="宋体" w:eastAsia="宋体" w:cs="宋体"/>
          <w:sz w:val="30"/>
          <w:szCs w:val="30"/>
        </w:rPr>
      </w:pPr>
      <w:r>
        <w:rPr>
          <w:rFonts w:hint="eastAsia" w:ascii="宋体" w:hAnsi="宋体" w:eastAsia="宋体" w:cs="宋体"/>
          <w:sz w:val="30"/>
          <w:szCs w:val="30"/>
        </w:rPr>
        <w:t xml:space="preserve">签字(签章)：                   公章：                      </w:t>
      </w:r>
      <w:r/>
    </w:p>
    <w:p>
      <w:pPr>
        <w:rPr>
          <w:rFonts w:hint="eastAsia" w:ascii="宋体" w:hAnsi="宋体" w:eastAsia="宋体" w:cs="宋体"/>
          <w:sz w:val="30"/>
          <w:szCs w:val="30"/>
        </w:rPr>
      </w:pPr>
      <w:r>
        <w:rPr>
          <w:rFonts w:hint="eastAsia" w:ascii="宋体" w:hAnsi="宋体" w:eastAsia="宋体" w:cs="宋体"/>
          <w:sz w:val="30"/>
          <w:szCs w:val="30"/>
        </w:rPr>
        <w:t xml:space="preserve">日期：    </w:t>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质疑函制作说明：</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1.供应商提出质疑时，应提交质疑函和必要的证明材料。</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2.质疑供应商若委托代理人进行质疑的，质疑函应按要求列明“授权代表”的有关内容，并在附件中提交由质疑</w:t>
      </w:r>
      <w:r>
        <w:rPr>
          <w:rFonts w:hint="eastAsia" w:ascii="宋体" w:hAnsi="宋体" w:eastAsia="宋体" w:cs="宋体"/>
          <w:sz w:val="32"/>
          <w:szCs w:val="32"/>
        </w:rPr>
        <w:t xml:space="preserve">供应商签署的授权委托书。授权委托书应载明代理人的姓名或者名称、代理事项、具体权限、期限和相关事项。</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3.质疑供应商若对项目的某一分包进行质疑，质疑函中应列明具体分包号。</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4.质疑函的质疑事项应具体、明确，并有必要的事实依据和法律依据。</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5.质疑函的质疑请求应与质疑事项相关。</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360" w:lineRule="auto"/>
        <w:widowControl w:val="off"/>
        <w:rPr>
          <w:rFonts w:hint="default" w:ascii="宋体" w:hAnsi="宋体" w:eastAsia="宋体" w:cs="宋体"/>
          <w:sz w:val="32"/>
          <w:szCs w:val="32"/>
          <w:lang w:val="en-US" w:eastAsia="zh-CN"/>
        </w:rPr>
        <w:outlineLvl w:val="0"/>
      </w:pPr>
      <w:r>
        <w:rPr>
          <w:rFonts w:eastAsia="方正黑体_GBK"/>
          <w:sz w:val="32"/>
          <w:szCs w:val="32"/>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12</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hint="eastAsia"/>
          <w:sz w:val="28"/>
          <w:szCs w:val="28"/>
        </w:rPr>
      </w:pPr>
      <w:r>
        <w:rPr>
          <w:rFonts w:hint="eastAsia"/>
          <w:sz w:val="28"/>
          <w:szCs w:val="28"/>
        </w:rPr>
      </w:r>
      <w:r/>
    </w:p>
    <w:p>
      <w:pPr>
        <w:pStyle w:val="741"/>
        <w:ind w:firstLine="0"/>
        <w:rPr>
          <w:rFonts w:hint="eastAsia" w:ascii="宋体" w:hAnsi="宋体" w:cs="宋体"/>
          <w:sz w:val="32"/>
          <w:szCs w:val="32"/>
        </w:rPr>
      </w:pPr>
      <w:r>
        <w:rPr>
          <w:rFonts w:hint="eastAsia" w:ascii="宋体" w:hAnsi="宋体" w:cs="宋体"/>
          <w:sz w:val="32"/>
          <w:szCs w:val="32"/>
        </w:rPr>
      </w:r>
      <w:r/>
    </w:p>
    <w:p>
      <w:pPr>
        <w:pStyle w:val="741"/>
        <w:ind w:firstLine="320"/>
        <w:rPr>
          <w:rFonts w:hint="eastAsia" w:ascii="宋体" w:hAnsi="宋体" w:cs="宋体"/>
          <w:sz w:val="32"/>
          <w:szCs w:val="32"/>
        </w:rPr>
      </w:pPr>
      <w:r>
        <w:rPr>
          <w:rFonts w:hint="eastAsia" w:ascii="宋体" w:hAnsi="宋体" w:cs="宋体"/>
          <w:sz w:val="32"/>
          <w:szCs w:val="32"/>
        </w:rPr>
      </w:r>
      <w:r/>
    </w:p>
    <w:p>
      <w:pPr>
        <w:pStyle w:val="741"/>
        <w:ind w:firstLine="240"/>
        <w:rPr>
          <w:rFonts w:hint="eastAsia" w:ascii="宋体" w:hAnsi="宋体" w:cs="宋体"/>
          <w:sz w:val="32"/>
          <w:szCs w:val="32"/>
        </w:rPr>
      </w:pPr>
      <w:r>
        <w:rPr>
          <w:rFonts w:hint="eastAsia" w:ascii="宋体" w:hAnsi="宋体" w:cs="宋体"/>
          <w:sz w:val="32"/>
          <w:szCs w:val="32"/>
        </w:rPr>
      </w:r>
      <w:r/>
    </w:p>
    <w:p>
      <w:pPr>
        <w:jc w:val="left"/>
        <w:widowControl/>
        <w:rPr>
          <w:rFonts w:hint="eastAsia"/>
          <w:lang w:val="en-US" w:eastAsia="zh-CN"/>
        </w:rPr>
      </w:pPr>
      <w:r>
        <w:rPr>
          <w:rFonts w:hint="eastAsia"/>
          <w:lang w:val="en-US" w:eastAsia="zh-CN"/>
        </w:rPr>
        <w:t xml:space="preserve">                     </w:t>
      </w:r>
      <w:r/>
    </w:p>
    <w:p>
      <w:pPr>
        <w:jc w:val="left"/>
        <w:widowControl/>
        <w:rPr>
          <w:rFonts w:hint="eastAsia"/>
          <w:lang w:val="en-US" w:eastAsia="zh-CN"/>
        </w:rPr>
      </w:pPr>
      <w:r>
        <w:rPr>
          <w:rFonts w:hint="eastAsia"/>
          <w:lang w:val="en-US" w:eastAsia="zh-CN"/>
        </w:rPr>
      </w:r>
      <w:r/>
    </w:p>
    <w:p>
      <w:pPr>
        <w:jc w:val="left"/>
        <w:widowControl/>
        <w:rPr>
          <w:rFonts w:hint="eastAsia"/>
          <w:lang w:val="en-US" w:eastAsia="zh-CN"/>
        </w:rPr>
      </w:pPr>
      <w:r>
        <w:rPr>
          <w:rFonts w:hint="eastAsia"/>
          <w:lang w:val="en-US" w:eastAsia="zh-CN"/>
        </w:rPr>
      </w:r>
      <w:r/>
    </w:p>
    <w:p>
      <w:pPr>
        <w:jc w:val="left"/>
        <w:widowControl/>
        <w:rPr>
          <w:rFonts w:hint="eastAsia"/>
          <w:lang w:val="en-US" w:eastAsia="zh-CN"/>
        </w:rPr>
      </w:pPr>
      <w:r>
        <w:rPr>
          <w:rFonts w:hint="eastAsia"/>
          <w:lang w:val="en-US" w:eastAsia="zh-CN"/>
        </w:rPr>
      </w:r>
      <w:r/>
    </w:p>
    <w:p>
      <w:pPr>
        <w:jc w:val="left"/>
        <w:widowControl/>
        <w:rPr>
          <w:rFonts w:hint="eastAsia"/>
          <w:lang w:val="en-US" w:eastAsia="zh-CN"/>
        </w:rPr>
      </w:pPr>
      <w:r>
        <w:rPr>
          <w:rFonts w:hint="eastAsia"/>
          <w:lang w:val="en-US" w:eastAsia="zh-CN"/>
        </w:rPr>
      </w:r>
      <w:r/>
    </w:p>
    <w:p>
      <w:pPr>
        <w:jc w:val="left"/>
        <w:widowControl/>
        <w:rPr>
          <w:rFonts w:hint="eastAsia"/>
          <w:lang w:val="en-US" w:eastAsia="zh-CN"/>
        </w:rPr>
      </w:pPr>
      <w:r>
        <w:rPr>
          <w:rFonts w:hint="eastAsia"/>
          <w:lang w:val="en-US" w:eastAsia="zh-CN"/>
        </w:rPr>
      </w:r>
      <w:r/>
    </w:p>
    <w:p>
      <w:pPr>
        <w:jc w:val="left"/>
        <w:widowControl/>
        <w:rPr>
          <w:rFonts w:hint="eastAsia"/>
          <w:lang w:val="en-US" w:eastAsia="zh-CN"/>
        </w:rPr>
      </w:pPr>
      <w:r>
        <w:rPr>
          <w:rFonts w:hint="eastAsia"/>
          <w:lang w:val="en-US" w:eastAsia="zh-CN"/>
        </w:rPr>
      </w:r>
      <w:r/>
    </w:p>
    <w:p>
      <w:pPr>
        <w:jc w:val="left"/>
        <w:widowControl/>
        <w:rPr>
          <w:rFonts w:hint="eastAsia"/>
          <w:lang w:val="en-US" w:eastAsia="zh-CN"/>
        </w:rPr>
      </w:pPr>
      <w:r>
        <w:rPr>
          <w:rFonts w:hint="eastAsia"/>
          <w:lang w:val="en-US" w:eastAsia="zh-CN"/>
        </w:rPr>
      </w:r>
      <w:r/>
    </w:p>
    <w:p>
      <w:pPr>
        <w:jc w:val="left"/>
        <w:widowControl/>
        <w:rPr>
          <w:rFonts w:hint="eastAsia"/>
          <w:lang w:val="en-US" w:eastAsia="zh-CN"/>
        </w:rPr>
      </w:pPr>
      <w:r>
        <w:rPr>
          <w:rFonts w:hint="eastAsia"/>
          <w:lang w:val="en-US" w:eastAsia="zh-CN"/>
        </w:rPr>
      </w:r>
      <w:r/>
    </w:p>
    <w:p>
      <w:pPr>
        <w:jc w:val="left"/>
        <w:widowControl/>
        <w:rPr>
          <w:rFonts w:hint="eastAsia"/>
          <w:lang w:val="en-US" w:eastAsia="zh-CN"/>
        </w:rPr>
      </w:pPr>
      <w:r>
        <w:rPr>
          <w:rFonts w:hint="eastAsia"/>
          <w:lang w:val="en-US" w:eastAsia="zh-CN"/>
        </w:rPr>
        <w:t xml:space="preserve">                             </w:t>
      </w:r>
      <w:r>
        <w:rPr>
          <w:rFonts w:hint="eastAsia"/>
          <w:lang w:val="en-US" w:eastAsia="zh-CN"/>
        </w:rPr>
      </w:r>
      <w:r/>
      <w:r>
        <w:rPr>
          <w:rFonts w:hint="eastAsia"/>
          <w:lang w:val="en-US" w:eastAsia="zh-CN"/>
        </w:rPr>
      </w:r>
      <w:r/>
      <w:r>
        <w:rPr>
          <w:rFonts w:hint="eastAsia"/>
          <w:lang w:val="en-US" w:eastAsia="zh-CN"/>
        </w:rPr>
      </w:r>
      <w:r>
        <w:rPr>
          <w:rFonts w:hint="eastAsia"/>
          <w:lang w:val="en-US" w:eastAsia="zh-CN"/>
        </w:rPr>
      </w:r>
      <w:r/>
      <w:r>
        <w:rPr>
          <w:rFonts w:hint="eastAsia"/>
          <w:lang w:val="en-US" w:eastAsia="zh-CN"/>
        </w:rPr>
      </w:r>
      <w:r/>
      <w:r>
        <w:rPr>
          <w:rFonts w:hint="eastAsia"/>
          <w:lang w:val="en-US" w:eastAsia="zh-CN"/>
        </w:rPr>
      </w:r>
      <w:r/>
      <w:r>
        <w:rPr>
          <w:rFonts w:hint="eastAsia"/>
          <w:lang w:val="en-US" w:eastAsia="zh-CN"/>
        </w:rPr>
      </w:r>
      <w:r>
        <w:rPr>
          <w:rFonts w:hint="eastAsia"/>
          <w:lang w:val="en-US" w:eastAsia="zh-CN"/>
        </w:rPr>
      </w:r>
      <w:r>
        <w:rPr>
          <w:rFonts w:hint="eastAsia"/>
          <w:lang w:val="en-US" w:eastAsia="zh-CN"/>
        </w:rPr>
      </w:r>
    </w:p>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Wingdings">
    <w:panose1 w:val="05000000000000000000"/>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Symbol">
    <w:panose1 w:val="05050102010706020507"/>
  </w:font>
  <w:font w:name="新宋体">
    <w:panose1 w:val="02010609030101010101"/>
  </w:font>
  <w:font w:name="方正大标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2639060</wp:posOffset>
              </wp:positionH>
              <wp:positionV relativeFrom="paragraph">
                <wp:posOffset>18415</wp:posOffset>
              </wp:positionV>
              <wp:extent cx="1008265" cy="14823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008263" cy="148232"/>
                      </a:xfrm>
                      <a:prstGeom prst="rect">
                        <a:avLst/>
                      </a:prstGeom>
                      <a:noFill/>
                      <a:ln>
                        <a:noFill/>
                      </a:ln>
                    </wps:spPr>
                    <wps:txbx>
                      <w:txbxContent>
                        <w:p>
                          <w:pPr>
                            <w:pStyle w:val="726"/>
                          </w:pPr>
                          <w:r>
                            <w:t xml:space="preserve">第 </w:t>
                          </w:r>
                          <w:r>
                            <w:fldChar w:fldCharType="begin"/>
                          </w:r>
                          <w:r>
                            <w:instrText xml:space="preserve"> PAGE  \* MERGEFORMAT </w:instrText>
                          </w:r>
                          <w:r>
                            <w:fldChar w:fldCharType="separate"/>
                          </w:r>
                          <w:r>
                            <w:t xml:space="preserve">133</w:t>
                          </w:r>
                          <w:r>
                            <w:fldChar w:fldCharType="end"/>
                          </w:r>
                          <w:r>
                            <w:t xml:space="preserve"> 页 共 </w:t>
                          </w:r>
                          <w:r>
                            <w:fldChar w:fldCharType="begin"/>
                          </w:r>
                          <w:r>
                            <w:instrText xml:space="preserve">NUMPAGES \* MERGEFORMAT</w:instrText>
                          </w:r>
                          <w:r>
                            <w:fldChar w:fldCharType="separate"/>
                          </w:r>
                          <w:r>
                            <w:t xml:space="preserve">52</w:t>
                          </w:r>
                          <w:r>
                            <w:fldChar w:fldCharType="end"/>
                          </w:r>
                          <w:r>
                            <w:t xml:space="preserve"> 页</w:t>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argin-left:207.8pt;mso-position-horizontal:absolute;mso-position-vertical-relative:text;margin-top:1.4pt;mso-position-vertical:absolute;width:79.4pt;height:11.7pt;mso-wrap-distance-left:9.0pt;mso-wrap-distance-top:0.0pt;mso-wrap-distance-right:9.0pt;mso-wrap-distance-bottom:0.0pt;visibility:visible;" filled="f" stroked="f">
              <v:textbox inset="0,0,0,0">
                <w:txbxContent>
                  <w:p>
                    <w:pPr>
                      <w:pStyle w:val="726"/>
                    </w:pPr>
                    <w:r>
                      <w:t xml:space="preserve">第 </w:t>
                    </w:r>
                    <w:r>
                      <w:fldChar w:fldCharType="begin"/>
                    </w:r>
                    <w:r>
                      <w:instrText xml:space="preserve"> PAGE  \* MERGEFORMAT </w:instrText>
                    </w:r>
                    <w:r>
                      <w:fldChar w:fldCharType="separate"/>
                    </w:r>
                    <w:r>
                      <w:t xml:space="preserve">133</w:t>
                    </w:r>
                    <w:r>
                      <w:fldChar w:fldCharType="end"/>
                    </w:r>
                    <w:r>
                      <w:t xml:space="preserve"> 页 共 </w:t>
                    </w:r>
                    <w:r>
                      <w:fldChar w:fldCharType="begin"/>
                    </w:r>
                    <w:r>
                      <w:instrText xml:space="preserve">NUMPAGES \* MERGEFORMAT</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73"/>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widowControl w:val="off"/>
    </w:pPr>
    <w:rPr>
      <w:rFonts w:hint="default" w:ascii="Times New Roman" w:hAnsi="Times New Roman" w:eastAsia="宋体" w:cs="Times New Roman"/>
      <w:sz w:val="21"/>
      <w:szCs w:val="24"/>
    </w:rPr>
  </w:style>
  <w:style w:type="paragraph" w:styleId="697">
    <w:name w:val="Heading 1"/>
    <w:basedOn w:val="696"/>
    <w:next w:val="696"/>
    <w:link w:val="907"/>
    <w:uiPriority w:val="0"/>
    <w:qFormat/>
    <w:pPr>
      <w:keepLines/>
      <w:keepNext/>
      <w:spacing w:before="340" w:after="330" w:line="578" w:lineRule="auto"/>
      <w:outlineLvl w:val="0"/>
    </w:pPr>
    <w:rPr>
      <w:b/>
      <w:bCs/>
      <w:sz w:val="44"/>
      <w:szCs w:val="44"/>
    </w:rPr>
  </w:style>
  <w:style w:type="paragraph" w:styleId="698">
    <w:name w:val="Heading 2"/>
    <w:basedOn w:val="696"/>
    <w:next w:val="696"/>
    <w:link w:val="908"/>
    <w:uiPriority w:val="0"/>
    <w:qFormat/>
    <w:pPr>
      <w:keepLines/>
      <w:keepNext/>
      <w:spacing w:before="260" w:after="260" w:line="416" w:lineRule="auto"/>
      <w:outlineLvl w:val="1"/>
    </w:pPr>
    <w:rPr>
      <w:rFonts w:ascii="Arial" w:hAnsi="Arial" w:eastAsia="黑体"/>
      <w:b/>
      <w:bCs/>
      <w:sz w:val="32"/>
      <w:szCs w:val="32"/>
    </w:rPr>
  </w:style>
  <w:style w:type="paragraph" w:styleId="699">
    <w:name w:val="Heading 3"/>
    <w:basedOn w:val="696"/>
    <w:next w:val="696"/>
    <w:link w:val="909"/>
    <w:uiPriority w:val="0"/>
    <w:qFormat/>
    <w:pPr>
      <w:keepLines/>
      <w:keepNext/>
      <w:spacing w:before="260" w:after="260" w:line="416" w:lineRule="auto"/>
      <w:outlineLvl w:val="2"/>
    </w:pPr>
    <w:rPr>
      <w:b/>
      <w:bCs/>
      <w:sz w:val="32"/>
      <w:szCs w:val="32"/>
    </w:rPr>
  </w:style>
  <w:style w:type="paragraph" w:styleId="700">
    <w:name w:val="Heading 4"/>
    <w:basedOn w:val="696"/>
    <w:next w:val="696"/>
    <w:link w:val="910"/>
    <w:uiPriority w:val="0"/>
    <w:qFormat/>
    <w:pPr>
      <w:jc w:val="center"/>
      <w:keepNext/>
      <w:outlineLvl w:val="3"/>
    </w:pPr>
    <w:rPr>
      <w:rFonts w:eastAsia="新宋体"/>
      <w:sz w:val="30"/>
      <w:szCs w:val="21"/>
    </w:rPr>
  </w:style>
  <w:style w:type="paragraph" w:styleId="701">
    <w:name w:val="Heading 5"/>
    <w:basedOn w:val="696"/>
    <w:next w:val="696"/>
    <w:link w:val="911"/>
    <w:uiPriority w:val="0"/>
    <w:qFormat/>
    <w:pPr>
      <w:keepLines/>
      <w:keepNext/>
      <w:spacing w:before="280" w:after="290" w:line="376" w:lineRule="auto"/>
      <w:outlineLvl w:val="4"/>
    </w:pPr>
    <w:rPr>
      <w:b/>
      <w:bCs/>
      <w:sz w:val="28"/>
      <w:szCs w:val="28"/>
    </w:rPr>
  </w:style>
  <w:style w:type="paragraph" w:styleId="702">
    <w:name w:val="Heading 6"/>
    <w:basedOn w:val="696"/>
    <w:next w:val="711"/>
    <w:link w:val="912"/>
    <w:uiPriority w:val="0"/>
    <w:qFormat/>
    <w:pPr>
      <w:jc w:val="center"/>
      <w:keepNext/>
      <w:outlineLvl w:val="5"/>
    </w:pPr>
    <w:rPr>
      <w:b/>
      <w:sz w:val="44"/>
      <w:szCs w:val="20"/>
    </w:rPr>
  </w:style>
  <w:style w:type="paragraph" w:styleId="703">
    <w:name w:val="Heading 7"/>
    <w:basedOn w:val="696"/>
    <w:next w:val="696"/>
    <w:link w:val="914"/>
    <w:uiPriority w:val="0"/>
    <w:qFormat/>
    <w:pPr>
      <w:keepLines/>
      <w:keepNext/>
      <w:spacing w:before="240" w:after="64" w:line="320" w:lineRule="auto"/>
      <w:outlineLvl w:val="6"/>
    </w:pPr>
    <w:rPr>
      <w:b/>
      <w:bCs/>
      <w:sz w:val="24"/>
    </w:rPr>
  </w:style>
  <w:style w:type="paragraph" w:styleId="704">
    <w:name w:val="Heading 8"/>
    <w:basedOn w:val="696"/>
    <w:next w:val="696"/>
    <w:link w:val="915"/>
    <w:uiPriority w:val="0"/>
    <w:qFormat/>
    <w:pPr>
      <w:keepLines/>
      <w:keepNext/>
      <w:spacing w:before="240" w:after="64" w:line="320" w:lineRule="auto"/>
      <w:outlineLvl w:val="7"/>
    </w:pPr>
    <w:rPr>
      <w:rFonts w:ascii="Arial" w:hAnsi="Arial" w:eastAsia="黑体"/>
      <w:sz w:val="24"/>
    </w:rPr>
  </w:style>
  <w:style w:type="paragraph" w:styleId="705">
    <w:name w:val="Heading 9"/>
    <w:basedOn w:val="696"/>
    <w:next w:val="696"/>
    <w:link w:val="916"/>
    <w:uiPriority w:val="0"/>
    <w:qFormat/>
    <w:pPr>
      <w:keepLines/>
      <w:keepNext/>
      <w:spacing w:before="240" w:after="64" w:line="320" w:lineRule="auto"/>
      <w:outlineLvl w:val="8"/>
    </w:pPr>
    <w:rPr>
      <w:rFonts w:ascii="Arial" w:hAnsi="Arial" w:eastAsia="黑体"/>
      <w:sz w:val="24"/>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正文首行缩进1"/>
    <w:basedOn w:val="709"/>
    <w:uiPriority w:val="0"/>
    <w:qFormat/>
    <w:pPr>
      <w:ind w:firstLine="200"/>
      <w:spacing w:line="360" w:lineRule="auto"/>
    </w:pPr>
    <w:rPr>
      <w:rFonts w:ascii="仿宋_GB2312" w:hAnsi="Times New Roman" w:eastAsia="仿宋_GB2312"/>
      <w:sz w:val="30"/>
      <w:szCs w:val="30"/>
    </w:rPr>
  </w:style>
  <w:style w:type="paragraph" w:styleId="709" w:customStyle="1">
    <w:name w:val="正文文本1"/>
    <w:basedOn w:val="710"/>
    <w:next w:val="696"/>
    <w:uiPriority w:val="99"/>
    <w:unhideWhenUsed/>
    <w:qFormat/>
    <w:rPr>
      <w:rFonts w:ascii="??_GB2312" w:hAnsi="??_GB2312"/>
      <w:sz w:val="28"/>
      <w:szCs w:val="28"/>
    </w:rPr>
  </w:style>
  <w:style w:type="paragraph" w:styleId="710" w:customStyle="1">
    <w:name w:val="正文11"/>
    <w:next w:val="709"/>
    <w:uiPriority w:val="0"/>
    <w:qFormat/>
    <w:pPr>
      <w:jc w:val="both"/>
      <w:widowControl w:val="off"/>
    </w:pPr>
    <w:rPr>
      <w:rFonts w:hint="default" w:ascii="Times New Roman" w:hAnsi="Times New Roman" w:eastAsia="宋体" w:cs="Times New Roman"/>
      <w:sz w:val="21"/>
      <w:szCs w:val="21"/>
    </w:rPr>
  </w:style>
  <w:style w:type="paragraph" w:styleId="711">
    <w:name w:val="Normal Indent"/>
    <w:basedOn w:val="696"/>
    <w:link w:val="913"/>
    <w:uiPriority w:val="0"/>
    <w:qFormat/>
    <w:pPr>
      <w:ind w:firstLine="420"/>
    </w:pPr>
    <w:rPr>
      <w:sz w:val="20"/>
      <w:szCs w:val="20"/>
    </w:rPr>
  </w:style>
  <w:style w:type="paragraph" w:styleId="712">
    <w:name w:val="toc 7"/>
    <w:basedOn w:val="696"/>
    <w:next w:val="696"/>
    <w:uiPriority w:val="39"/>
    <w:unhideWhenUsed/>
    <w:qFormat/>
    <w:pPr>
      <w:ind w:left="1701" w:right="0" w:firstLine="0"/>
      <w:spacing w:after="57"/>
    </w:pPr>
  </w:style>
  <w:style w:type="paragraph" w:styleId="713">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Document Map"/>
    <w:basedOn w:val="696"/>
    <w:link w:val="917"/>
    <w:uiPriority w:val="0"/>
    <w:semiHidden/>
    <w:qFormat/>
    <w:pPr>
      <w:shd w:val="clear" w:color="auto" w:fill="000080"/>
    </w:pPr>
    <w:rPr>
      <w:sz w:val="20"/>
    </w:rPr>
  </w:style>
  <w:style w:type="paragraph" w:styleId="715">
    <w:name w:val="Body Text 3"/>
    <w:basedOn w:val="696"/>
    <w:link w:val="918"/>
    <w:uiPriority w:val="0"/>
    <w:qFormat/>
    <w:pPr>
      <w:spacing w:after="120"/>
    </w:pPr>
    <w:rPr>
      <w:sz w:val="16"/>
      <w:szCs w:val="16"/>
    </w:rPr>
  </w:style>
  <w:style w:type="paragraph" w:styleId="716">
    <w:name w:val="Body Text"/>
    <w:basedOn w:val="696"/>
    <w:next w:val="696"/>
    <w:link w:val="905"/>
    <w:uiPriority w:val="0"/>
    <w:qFormat/>
    <w:rPr>
      <w:rFonts w:ascii="仿宋_GB2312" w:eastAsia="仿宋_GB2312"/>
      <w:sz w:val="24"/>
      <w:szCs w:val="20"/>
    </w:rPr>
  </w:style>
  <w:style w:type="paragraph" w:styleId="717">
    <w:name w:val="Body Text Indent"/>
    <w:basedOn w:val="696"/>
    <w:link w:val="919"/>
    <w:uiPriority w:val="0"/>
    <w:qFormat/>
    <w:pPr>
      <w:ind w:left="765"/>
    </w:pPr>
    <w:rPr>
      <w:rFonts w:ascii="仿宋_GB2312" w:eastAsia="仿宋_GB2312"/>
      <w:sz w:val="28"/>
      <w:szCs w:val="20"/>
    </w:rPr>
  </w:style>
  <w:style w:type="paragraph" w:styleId="718">
    <w:name w:val="toc 5"/>
    <w:basedOn w:val="696"/>
    <w:next w:val="696"/>
    <w:uiPriority w:val="39"/>
    <w:unhideWhenUsed/>
    <w:qFormat/>
    <w:pPr>
      <w:ind w:left="1134" w:right="0" w:firstLine="0"/>
      <w:spacing w:after="57"/>
    </w:pPr>
  </w:style>
  <w:style w:type="paragraph" w:styleId="719">
    <w:name w:val="toc 3"/>
    <w:basedOn w:val="696"/>
    <w:next w:val="696"/>
    <w:uiPriority w:val="39"/>
    <w:unhideWhenUsed/>
    <w:qFormat/>
    <w:pPr>
      <w:ind w:left="567" w:right="0" w:firstLine="0"/>
      <w:spacing w:after="57"/>
    </w:pPr>
  </w:style>
  <w:style w:type="paragraph" w:styleId="720">
    <w:name w:val="Plain Text"/>
    <w:basedOn w:val="696"/>
    <w:link w:val="920"/>
    <w:uiPriority w:val="0"/>
    <w:qFormat/>
    <w:rPr>
      <w:rFonts w:ascii="宋体" w:hAnsi="Courier New"/>
      <w:sz w:val="20"/>
      <w:szCs w:val="21"/>
    </w:rPr>
  </w:style>
  <w:style w:type="paragraph" w:styleId="721">
    <w:name w:val="toc 8"/>
    <w:basedOn w:val="696"/>
    <w:next w:val="696"/>
    <w:uiPriority w:val="39"/>
    <w:unhideWhenUsed/>
    <w:qFormat/>
    <w:pPr>
      <w:ind w:left="1984" w:right="0" w:firstLine="0"/>
      <w:spacing w:after="57"/>
    </w:pPr>
  </w:style>
  <w:style w:type="paragraph" w:styleId="722">
    <w:name w:val="Date"/>
    <w:basedOn w:val="696"/>
    <w:next w:val="696"/>
    <w:link w:val="921"/>
    <w:uiPriority w:val="0"/>
    <w:qFormat/>
    <w:rPr>
      <w:sz w:val="24"/>
      <w:szCs w:val="20"/>
    </w:rPr>
  </w:style>
  <w:style w:type="paragraph" w:styleId="723">
    <w:name w:val="Body Text Indent 2"/>
    <w:basedOn w:val="696"/>
    <w:link w:val="922"/>
    <w:uiPriority w:val="0"/>
    <w:qFormat/>
    <w:pPr>
      <w:ind w:firstLine="560"/>
      <w:spacing w:line="500" w:lineRule="exact"/>
    </w:pPr>
    <w:rPr>
      <w:rFonts w:eastAsia="仿宋_GB2312"/>
      <w:sz w:val="28"/>
      <w:szCs w:val="20"/>
    </w:rPr>
  </w:style>
  <w:style w:type="paragraph" w:styleId="724">
    <w:name w:val="endnote text"/>
    <w:basedOn w:val="696"/>
    <w:link w:val="903"/>
    <w:uiPriority w:val="99"/>
    <w:semiHidden/>
    <w:unhideWhenUsed/>
    <w:qFormat/>
    <w:pPr>
      <w:spacing w:after="0" w:line="240" w:lineRule="auto"/>
    </w:pPr>
    <w:rPr>
      <w:sz w:val="20"/>
    </w:rPr>
  </w:style>
  <w:style w:type="paragraph" w:styleId="725">
    <w:name w:val="Balloon Text"/>
    <w:basedOn w:val="696"/>
    <w:link w:val="923"/>
    <w:uiPriority w:val="0"/>
    <w:semiHidden/>
    <w:qFormat/>
    <w:rPr>
      <w:sz w:val="18"/>
      <w:szCs w:val="18"/>
    </w:rPr>
  </w:style>
  <w:style w:type="paragraph" w:styleId="726">
    <w:name w:val="Footer"/>
    <w:basedOn w:val="696"/>
    <w:link w:val="924"/>
    <w:uiPriority w:val="99"/>
    <w:qFormat/>
    <w:pPr>
      <w:jc w:val="left"/>
      <w:tabs>
        <w:tab w:val="center" w:pos="4153" w:leader="none"/>
        <w:tab w:val="right" w:pos="8306" w:leader="none"/>
      </w:tabs>
    </w:pPr>
    <w:rPr>
      <w:sz w:val="18"/>
      <w:szCs w:val="20"/>
    </w:rPr>
  </w:style>
  <w:style w:type="paragraph" w:styleId="727">
    <w:name w:val="Header"/>
    <w:basedOn w:val="696"/>
    <w:link w:val="925"/>
    <w:uiPriority w:val="0"/>
    <w:qFormat/>
    <w:pPr>
      <w:jc w:val="center"/>
      <w:tabs>
        <w:tab w:val="center" w:pos="4153" w:leader="none"/>
        <w:tab w:val="right" w:pos="8306" w:leader="none"/>
      </w:tabs>
      <w:pBdr>
        <w:bottom w:val="single" w:color="auto" w:sz="6" w:space="1"/>
      </w:pBdr>
    </w:pPr>
    <w:rPr>
      <w:sz w:val="18"/>
      <w:szCs w:val="18"/>
    </w:rPr>
  </w:style>
  <w:style w:type="paragraph" w:styleId="728">
    <w:name w:val="toc 1"/>
    <w:basedOn w:val="696"/>
    <w:next w:val="696"/>
    <w:uiPriority w:val="0"/>
    <w:semiHidden/>
    <w:qFormat/>
    <w:rPr>
      <w:sz w:val="24"/>
    </w:rPr>
  </w:style>
  <w:style w:type="paragraph" w:styleId="729">
    <w:name w:val="toc 4"/>
    <w:basedOn w:val="696"/>
    <w:next w:val="696"/>
    <w:uiPriority w:val="39"/>
    <w:unhideWhenUsed/>
    <w:qFormat/>
    <w:pPr>
      <w:ind w:left="850" w:right="0" w:firstLine="0"/>
      <w:spacing w:after="57"/>
    </w:pPr>
  </w:style>
  <w:style w:type="paragraph" w:styleId="730">
    <w:name w:val="Subtitle"/>
    <w:basedOn w:val="696"/>
    <w:next w:val="696"/>
    <w:link w:val="769"/>
    <w:uiPriority w:val="11"/>
    <w:qFormat/>
    <w:pPr>
      <w:spacing w:before="200" w:after="200"/>
    </w:pPr>
    <w:rPr>
      <w:sz w:val="24"/>
      <w:szCs w:val="24"/>
    </w:rPr>
  </w:style>
  <w:style w:type="paragraph" w:styleId="731">
    <w:name w:val="List"/>
    <w:basedOn w:val="696"/>
    <w:uiPriority w:val="0"/>
    <w:qFormat/>
    <w:pPr>
      <w:ind w:left="200" w:hanging="200"/>
    </w:pPr>
  </w:style>
  <w:style w:type="paragraph" w:styleId="732">
    <w:name w:val="footnote text"/>
    <w:basedOn w:val="696"/>
    <w:uiPriority w:val="99"/>
    <w:unhideWhenUsed/>
    <w:qFormat/>
    <w:pPr>
      <w:jc w:val="left"/>
    </w:pPr>
    <w:rPr>
      <w:sz w:val="18"/>
      <w:szCs w:val="18"/>
    </w:rPr>
  </w:style>
  <w:style w:type="paragraph" w:styleId="733">
    <w:name w:val="toc 6"/>
    <w:basedOn w:val="696"/>
    <w:next w:val="696"/>
    <w:uiPriority w:val="39"/>
    <w:unhideWhenUsed/>
    <w:qFormat/>
    <w:pPr>
      <w:ind w:left="1417" w:right="0" w:firstLine="0"/>
      <w:spacing w:after="57"/>
    </w:pPr>
  </w:style>
  <w:style w:type="paragraph" w:styleId="734">
    <w:name w:val="Body Text Indent 3"/>
    <w:basedOn w:val="696"/>
    <w:link w:val="926"/>
    <w:uiPriority w:val="0"/>
    <w:qFormat/>
    <w:pPr>
      <w:ind w:left="420"/>
      <w:spacing w:after="120"/>
    </w:pPr>
    <w:rPr>
      <w:sz w:val="16"/>
      <w:szCs w:val="16"/>
    </w:rPr>
  </w:style>
  <w:style w:type="paragraph" w:styleId="735">
    <w:name w:val="table of figures"/>
    <w:basedOn w:val="696"/>
    <w:next w:val="696"/>
    <w:uiPriority w:val="99"/>
    <w:unhideWhenUsed/>
    <w:qFormat/>
    <w:pPr>
      <w:spacing w:after="0" w:afterAutospacing="0"/>
    </w:pPr>
  </w:style>
  <w:style w:type="paragraph" w:styleId="736">
    <w:name w:val="toc 2"/>
    <w:basedOn w:val="696"/>
    <w:next w:val="696"/>
    <w:uiPriority w:val="39"/>
    <w:unhideWhenUsed/>
    <w:qFormat/>
    <w:pPr>
      <w:ind w:left="283" w:right="0" w:firstLine="0"/>
      <w:spacing w:after="57"/>
    </w:pPr>
  </w:style>
  <w:style w:type="paragraph" w:styleId="737">
    <w:name w:val="toc 9"/>
    <w:basedOn w:val="696"/>
    <w:next w:val="696"/>
    <w:uiPriority w:val="39"/>
    <w:unhideWhenUsed/>
    <w:qFormat/>
    <w:pPr>
      <w:ind w:left="2268" w:right="0" w:firstLine="0"/>
      <w:spacing w:after="57"/>
    </w:pPr>
  </w:style>
  <w:style w:type="paragraph" w:styleId="738">
    <w:name w:val="Body Text 2"/>
    <w:basedOn w:val="696"/>
    <w:link w:val="927"/>
    <w:uiPriority w:val="0"/>
    <w:qFormat/>
    <w:rPr>
      <w:b/>
      <w:bCs/>
      <w:sz w:val="18"/>
    </w:rPr>
  </w:style>
  <w:style w:type="paragraph" w:styleId="739">
    <w:name w:val="Normal (Web)"/>
    <w:basedOn w:val="696"/>
    <w:uiPriority w:val="0"/>
    <w:qFormat/>
    <w:pPr>
      <w:jc w:val="left"/>
      <w:spacing w:before="100" w:beforeAutospacing="1" w:after="100" w:afterAutospacing="1"/>
      <w:widowControl/>
    </w:pPr>
    <w:rPr>
      <w:rFonts w:ascii="宋体" w:hAnsi="宋体"/>
      <w:color w:val="000000"/>
      <w:sz w:val="24"/>
    </w:rPr>
  </w:style>
  <w:style w:type="paragraph" w:styleId="740">
    <w:name w:val="Title"/>
    <w:basedOn w:val="696"/>
    <w:next w:val="696"/>
    <w:link w:val="768"/>
    <w:uiPriority w:val="10"/>
    <w:qFormat/>
    <w:pPr>
      <w:contextualSpacing/>
      <w:spacing w:before="300" w:after="200"/>
    </w:pPr>
    <w:rPr>
      <w:sz w:val="48"/>
      <w:szCs w:val="48"/>
    </w:rPr>
  </w:style>
  <w:style w:type="paragraph" w:styleId="741">
    <w:name w:val="Body Text First Indent"/>
    <w:basedOn w:val="716"/>
    <w:link w:val="906"/>
    <w:uiPriority w:val="0"/>
    <w:qFormat/>
    <w:pPr>
      <w:ind w:firstLine="420"/>
      <w:spacing w:after="120"/>
    </w:pPr>
    <w:rPr>
      <w:rFonts w:ascii="Times New Roman" w:eastAsia="宋体"/>
      <w:szCs w:val="24"/>
    </w:rPr>
  </w:style>
  <w:style w:type="table" w:styleId="742">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Strong"/>
    <w:basedOn w:val="706"/>
    <w:uiPriority w:val="0"/>
    <w:qFormat/>
    <w:rPr>
      <w:b/>
      <w:bCs/>
    </w:rPr>
  </w:style>
  <w:style w:type="character" w:styleId="744">
    <w:name w:val="endnote reference"/>
    <w:basedOn w:val="706"/>
    <w:uiPriority w:val="99"/>
    <w:semiHidden/>
    <w:unhideWhenUsed/>
    <w:qFormat/>
    <w:rPr>
      <w:vertAlign w:val="superscript"/>
    </w:rPr>
  </w:style>
  <w:style w:type="character" w:styleId="745">
    <w:name w:val="page number"/>
    <w:uiPriority w:val="0"/>
    <w:qFormat/>
  </w:style>
  <w:style w:type="character" w:styleId="746">
    <w:name w:val="FollowedHyperlink"/>
    <w:uiPriority w:val="0"/>
    <w:qFormat/>
    <w:rPr>
      <w:color w:val="800080"/>
      <w:u w:val="none"/>
    </w:rPr>
  </w:style>
  <w:style w:type="character" w:styleId="747">
    <w:name w:val="Emphasis"/>
    <w:uiPriority w:val="20"/>
    <w:qFormat/>
    <w:rPr>
      <w:b/>
      <w:bCs/>
    </w:rPr>
  </w:style>
  <w:style w:type="character" w:styleId="748">
    <w:name w:val="HTML Definition"/>
    <w:uiPriority w:val="99"/>
    <w:unhideWhenUsed/>
    <w:qFormat/>
  </w:style>
  <w:style w:type="character" w:styleId="749">
    <w:name w:val="HTML Typewriter"/>
    <w:uiPriority w:val="99"/>
    <w:unhideWhenUsed/>
    <w:qFormat/>
    <w:rPr>
      <w:rFonts w:hint="default" w:ascii="monospace" w:hAnsi="monospace" w:eastAsia="monospace" w:cs="monospace"/>
      <w:sz w:val="20"/>
    </w:rPr>
  </w:style>
  <w:style w:type="character" w:styleId="750">
    <w:name w:val="HTML Acronym"/>
    <w:uiPriority w:val="99"/>
    <w:unhideWhenUsed/>
    <w:qFormat/>
  </w:style>
  <w:style w:type="character" w:styleId="751">
    <w:name w:val="HTML Variable"/>
    <w:uiPriority w:val="99"/>
    <w:unhideWhenUsed/>
    <w:qFormat/>
  </w:style>
  <w:style w:type="character" w:styleId="752">
    <w:name w:val="Hyperlink"/>
    <w:uiPriority w:val="0"/>
    <w:qFormat/>
    <w:rPr>
      <w:color w:val="0000ff"/>
      <w:u w:val="none"/>
    </w:rPr>
  </w:style>
  <w:style w:type="character" w:styleId="753">
    <w:name w:val="HTML Code"/>
    <w:uiPriority w:val="99"/>
    <w:unhideWhenUsed/>
    <w:qFormat/>
    <w:rPr>
      <w:rFonts w:hint="default" w:ascii="monospace" w:hAnsi="monospace" w:eastAsia="monospace" w:cs="monospace"/>
      <w:sz w:val="20"/>
    </w:rPr>
  </w:style>
  <w:style w:type="character" w:styleId="754">
    <w:name w:val="HTML Cite"/>
    <w:uiPriority w:val="99"/>
    <w:unhideWhenUsed/>
    <w:qFormat/>
  </w:style>
  <w:style w:type="character" w:styleId="755">
    <w:name w:val="footnote reference"/>
    <w:basedOn w:val="706"/>
    <w:uiPriority w:val="99"/>
    <w:unhideWhenUsed/>
    <w:qFormat/>
    <w:rPr>
      <w:vertAlign w:val="superscript"/>
    </w:rPr>
  </w:style>
  <w:style w:type="character" w:styleId="756">
    <w:name w:val="HTML Keyboard"/>
    <w:uiPriority w:val="99"/>
    <w:unhideWhenUsed/>
    <w:qFormat/>
    <w:rPr>
      <w:rFonts w:hint="default" w:ascii="monospace" w:hAnsi="monospace" w:eastAsia="monospace" w:cs="monospace"/>
      <w:sz w:val="20"/>
    </w:rPr>
  </w:style>
  <w:style w:type="character" w:styleId="757">
    <w:name w:val="HTML Sample"/>
    <w:uiPriority w:val="99"/>
    <w:unhideWhenUsed/>
    <w:qFormat/>
    <w:rPr>
      <w:rFonts w:ascii="monospace" w:hAnsi="monospace" w:eastAsia="monospace" w:cs="monospace"/>
    </w:rPr>
  </w:style>
  <w:style w:type="character" w:styleId="758" w:customStyle="1">
    <w:name w:val="Heading 1 Char"/>
    <w:basedOn w:val="706"/>
    <w:uiPriority w:val="9"/>
    <w:qFormat/>
    <w:rPr>
      <w:rFonts w:ascii="Arial" w:hAnsi="Arial" w:eastAsia="Arial" w:cs="Arial"/>
      <w:sz w:val="40"/>
      <w:szCs w:val="40"/>
    </w:rPr>
  </w:style>
  <w:style w:type="character" w:styleId="759" w:customStyle="1">
    <w:name w:val="Heading 2 Char"/>
    <w:basedOn w:val="706"/>
    <w:uiPriority w:val="9"/>
    <w:rPr>
      <w:rFonts w:ascii="Arial" w:hAnsi="Arial" w:eastAsia="Arial" w:cs="Arial"/>
      <w:sz w:val="34"/>
    </w:rPr>
  </w:style>
  <w:style w:type="character" w:styleId="760" w:customStyle="1">
    <w:name w:val="Heading 3 Char"/>
    <w:basedOn w:val="706"/>
    <w:uiPriority w:val="9"/>
    <w:qFormat/>
    <w:rPr>
      <w:rFonts w:ascii="Arial" w:hAnsi="Arial" w:eastAsia="Arial" w:cs="Arial"/>
      <w:sz w:val="30"/>
      <w:szCs w:val="30"/>
    </w:rPr>
  </w:style>
  <w:style w:type="character" w:styleId="761" w:customStyle="1">
    <w:name w:val="Heading 4 Char"/>
    <w:basedOn w:val="706"/>
    <w:uiPriority w:val="9"/>
    <w:qFormat/>
    <w:rPr>
      <w:rFonts w:ascii="Arial" w:hAnsi="Arial" w:eastAsia="Arial" w:cs="Arial"/>
      <w:b/>
      <w:bCs/>
      <w:sz w:val="26"/>
      <w:szCs w:val="26"/>
    </w:rPr>
  </w:style>
  <w:style w:type="character" w:styleId="762" w:customStyle="1">
    <w:name w:val="Heading 5 Char"/>
    <w:basedOn w:val="706"/>
    <w:uiPriority w:val="9"/>
    <w:rPr>
      <w:rFonts w:ascii="Arial" w:hAnsi="Arial" w:eastAsia="Arial" w:cs="Arial"/>
      <w:b/>
      <w:bCs/>
      <w:sz w:val="24"/>
      <w:szCs w:val="24"/>
    </w:rPr>
  </w:style>
  <w:style w:type="character" w:styleId="763" w:customStyle="1">
    <w:name w:val="Heading 6 Char"/>
    <w:basedOn w:val="706"/>
    <w:uiPriority w:val="9"/>
    <w:qFormat/>
    <w:rPr>
      <w:rFonts w:ascii="Arial" w:hAnsi="Arial" w:eastAsia="Arial" w:cs="Arial"/>
      <w:b/>
      <w:bCs/>
      <w:sz w:val="22"/>
      <w:szCs w:val="22"/>
    </w:rPr>
  </w:style>
  <w:style w:type="character" w:styleId="764" w:customStyle="1">
    <w:name w:val="Heading 7 Char"/>
    <w:basedOn w:val="706"/>
    <w:uiPriority w:val="9"/>
    <w:qFormat/>
    <w:rPr>
      <w:rFonts w:ascii="Arial" w:hAnsi="Arial" w:eastAsia="Arial" w:cs="Arial"/>
      <w:b/>
      <w:bCs/>
      <w:i/>
      <w:iCs/>
      <w:sz w:val="22"/>
      <w:szCs w:val="22"/>
    </w:rPr>
  </w:style>
  <w:style w:type="character" w:styleId="765" w:customStyle="1">
    <w:name w:val="Heading 8 Char"/>
    <w:basedOn w:val="706"/>
    <w:uiPriority w:val="9"/>
    <w:qFormat/>
    <w:rPr>
      <w:rFonts w:ascii="Arial" w:hAnsi="Arial" w:eastAsia="Arial" w:cs="Arial"/>
      <w:i/>
      <w:iCs/>
      <w:sz w:val="22"/>
      <w:szCs w:val="22"/>
    </w:rPr>
  </w:style>
  <w:style w:type="character" w:styleId="766" w:customStyle="1">
    <w:name w:val="Heading 9 Char"/>
    <w:basedOn w:val="706"/>
    <w:uiPriority w:val="9"/>
    <w:qFormat/>
    <w:rPr>
      <w:rFonts w:ascii="Arial" w:hAnsi="Arial" w:eastAsia="Arial" w:cs="Arial"/>
      <w:i/>
      <w:iCs/>
      <w:sz w:val="21"/>
      <w:szCs w:val="21"/>
    </w:r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character" w:styleId="768" w:customStyle="1">
    <w:name w:val="Title Char"/>
    <w:basedOn w:val="706"/>
    <w:link w:val="740"/>
    <w:uiPriority w:val="10"/>
    <w:qFormat/>
    <w:rPr>
      <w:sz w:val="48"/>
      <w:szCs w:val="48"/>
    </w:rPr>
  </w:style>
  <w:style w:type="character" w:styleId="769" w:customStyle="1">
    <w:name w:val="Subtitle Char"/>
    <w:basedOn w:val="706"/>
    <w:link w:val="730"/>
    <w:uiPriority w:val="11"/>
    <w:qFormat/>
    <w:rPr>
      <w:sz w:val="24"/>
      <w:szCs w:val="24"/>
    </w:rPr>
  </w:style>
  <w:style w:type="paragraph" w:styleId="770">
    <w:name w:val="Quote"/>
    <w:basedOn w:val="696"/>
    <w:next w:val="696"/>
    <w:link w:val="771"/>
    <w:uiPriority w:val="29"/>
    <w:qFormat/>
    <w:pPr>
      <w:ind w:left="720" w:right="720"/>
    </w:pPr>
    <w:rPr>
      <w:i/>
    </w:rPr>
  </w:style>
  <w:style w:type="character" w:styleId="771" w:customStyle="1">
    <w:name w:val="Quote Char"/>
    <w:link w:val="770"/>
    <w:uiPriority w:val="29"/>
    <w:rPr>
      <w:i/>
    </w:rPr>
  </w:style>
  <w:style w:type="paragraph" w:styleId="772">
    <w:name w:val="Intense Quote"/>
    <w:basedOn w:val="696"/>
    <w:next w:val="696"/>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rPr>
      <w:i/>
    </w:rPr>
  </w:style>
  <w:style w:type="character" w:styleId="774" w:customStyle="1">
    <w:name w:val="Header Char"/>
    <w:basedOn w:val="706"/>
    <w:uiPriority w:val="99"/>
    <w:qFormat/>
  </w:style>
  <w:style w:type="character" w:styleId="775" w:customStyle="1">
    <w:name w:val="Footer Char"/>
    <w:basedOn w:val="706"/>
    <w:uiPriority w:val="99"/>
    <w:qFormat/>
  </w:style>
  <w:style w:type="character" w:styleId="776" w:customStyle="1">
    <w:name w:val="Caption Char"/>
    <w:uiPriority w:val="99"/>
  </w:style>
  <w:style w:type="table" w:styleId="777" w:customStyle="1">
    <w:name w:val="Table Grid Light"/>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basedOn w:val="70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0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07"/>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07"/>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07"/>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07"/>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basedOn w:val="70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07"/>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07"/>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0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basedOn w:val="707"/>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basedOn w:val="70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basedOn w:val="70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0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0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basedOn w:val="70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basedOn w:val="7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basedOn w:val="70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basedOn w:val="7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basedOn w:val="70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basedOn w:val="70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70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70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70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70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70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70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0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0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0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0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0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0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70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0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basedOn w:val="70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0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0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0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0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0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0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0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0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0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0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0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0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0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basedOn w:val="70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70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70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70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70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70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basedOn w:val="70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basedOn w:val="70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basedOn w:val="70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basedOn w:val="70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basedOn w:val="70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basedOn w:val="70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70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70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70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70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70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70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70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basedOn w:val="70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basedOn w:val="70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basedOn w:val="70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0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0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7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basedOn w:val="7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basedOn w:val="7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uiPriority w:val="99"/>
    <w:qFormat/>
    <w:rPr>
      <w:sz w:val="18"/>
    </w:rPr>
  </w:style>
  <w:style w:type="character" w:styleId="903" w:customStyle="1">
    <w:name w:val="Endnote Text Char"/>
    <w:link w:val="724"/>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character" w:styleId="905" w:customStyle="1">
    <w:name w:val="正文文本 字符"/>
    <w:link w:val="716"/>
    <w:uiPriority w:val="0"/>
    <w:qFormat/>
    <w:rPr>
      <w:rFonts w:ascii="仿宋_GB2312" w:hAnsi="Times New Roman" w:eastAsia="仿宋_GB2312" w:cs="Times New Roman"/>
      <w:sz w:val="24"/>
      <w:szCs w:val="20"/>
    </w:rPr>
  </w:style>
  <w:style w:type="character" w:styleId="906" w:customStyle="1">
    <w:name w:val="正文文本首行缩进 字符"/>
    <w:link w:val="741"/>
    <w:uiPriority w:val="0"/>
    <w:qFormat/>
    <w:rPr>
      <w:rFonts w:ascii="Times New Roman" w:hAnsi="Times New Roman" w:eastAsia="宋体" w:cs="Times New Roman"/>
      <w:sz w:val="24"/>
      <w:szCs w:val="24"/>
    </w:rPr>
  </w:style>
  <w:style w:type="character" w:styleId="907" w:customStyle="1">
    <w:name w:val="标题 1 字符"/>
    <w:link w:val="697"/>
    <w:uiPriority w:val="0"/>
    <w:qFormat/>
    <w:rPr>
      <w:rFonts w:ascii="Times New Roman" w:hAnsi="Times New Roman" w:eastAsia="宋体" w:cs="Times New Roman"/>
      <w:b/>
      <w:bCs/>
      <w:sz w:val="44"/>
      <w:szCs w:val="44"/>
    </w:rPr>
  </w:style>
  <w:style w:type="character" w:styleId="908" w:customStyle="1">
    <w:name w:val="标题 2 字符"/>
    <w:link w:val="698"/>
    <w:uiPriority w:val="0"/>
    <w:qFormat/>
    <w:rPr>
      <w:rFonts w:ascii="Arial" w:hAnsi="Arial" w:eastAsia="黑体" w:cs="Times New Roman"/>
      <w:b/>
      <w:bCs/>
      <w:sz w:val="32"/>
      <w:szCs w:val="32"/>
    </w:rPr>
  </w:style>
  <w:style w:type="character" w:styleId="909" w:customStyle="1">
    <w:name w:val="标题 3 字符"/>
    <w:link w:val="699"/>
    <w:uiPriority w:val="0"/>
    <w:qFormat/>
    <w:rPr>
      <w:rFonts w:ascii="Times New Roman" w:hAnsi="Times New Roman" w:eastAsia="宋体" w:cs="Times New Roman"/>
      <w:b/>
      <w:bCs/>
      <w:sz w:val="32"/>
      <w:szCs w:val="32"/>
    </w:rPr>
  </w:style>
  <w:style w:type="character" w:styleId="910" w:customStyle="1">
    <w:name w:val="标题 4 字符"/>
    <w:link w:val="700"/>
    <w:uiPriority w:val="0"/>
    <w:qFormat/>
    <w:rPr>
      <w:rFonts w:ascii="Times New Roman" w:hAnsi="Times New Roman" w:eastAsia="新宋体" w:cs="Times New Roman"/>
      <w:sz w:val="30"/>
      <w:szCs w:val="21"/>
    </w:rPr>
  </w:style>
  <w:style w:type="character" w:styleId="911" w:customStyle="1">
    <w:name w:val="标题 5 字符"/>
    <w:link w:val="701"/>
    <w:uiPriority w:val="0"/>
    <w:qFormat/>
    <w:rPr>
      <w:rFonts w:ascii="Times New Roman" w:hAnsi="Times New Roman" w:eastAsia="宋体" w:cs="Times New Roman"/>
      <w:b/>
      <w:bCs/>
      <w:sz w:val="28"/>
      <w:szCs w:val="28"/>
    </w:rPr>
  </w:style>
  <w:style w:type="character" w:styleId="912" w:customStyle="1">
    <w:name w:val="标题 6 字符"/>
    <w:link w:val="702"/>
    <w:uiPriority w:val="0"/>
    <w:qFormat/>
    <w:rPr>
      <w:rFonts w:ascii="Times New Roman" w:hAnsi="Times New Roman" w:eastAsia="宋体" w:cs="Times New Roman"/>
      <w:b/>
      <w:sz w:val="44"/>
      <w:szCs w:val="20"/>
    </w:rPr>
  </w:style>
  <w:style w:type="character" w:styleId="913" w:customStyle="1">
    <w:name w:val="正文缩进 字符"/>
    <w:link w:val="711"/>
    <w:uiPriority w:val="0"/>
    <w:qFormat/>
    <w:rPr>
      <w:rFonts w:ascii="Times New Roman" w:hAnsi="Times New Roman" w:eastAsia="宋体" w:cs="Times New Roman"/>
      <w:sz w:val="20"/>
      <w:szCs w:val="20"/>
    </w:rPr>
  </w:style>
  <w:style w:type="character" w:styleId="914" w:customStyle="1">
    <w:name w:val="标题 7 字符"/>
    <w:link w:val="703"/>
    <w:uiPriority w:val="0"/>
    <w:qFormat/>
    <w:rPr>
      <w:rFonts w:ascii="Times New Roman" w:hAnsi="Times New Roman" w:eastAsia="宋体" w:cs="Times New Roman"/>
      <w:b/>
      <w:bCs/>
      <w:sz w:val="24"/>
      <w:szCs w:val="24"/>
    </w:rPr>
  </w:style>
  <w:style w:type="character" w:styleId="915" w:customStyle="1">
    <w:name w:val="标题 8 字符"/>
    <w:link w:val="704"/>
    <w:uiPriority w:val="0"/>
    <w:qFormat/>
    <w:rPr>
      <w:rFonts w:ascii="Arial" w:hAnsi="Arial" w:eastAsia="黑体" w:cs="Times New Roman"/>
      <w:sz w:val="24"/>
      <w:szCs w:val="24"/>
    </w:rPr>
  </w:style>
  <w:style w:type="character" w:styleId="916" w:customStyle="1">
    <w:name w:val="标题 9 字符"/>
    <w:link w:val="705"/>
    <w:uiPriority w:val="0"/>
    <w:qFormat/>
    <w:rPr>
      <w:rFonts w:ascii="Arial" w:hAnsi="Arial" w:eastAsia="黑体" w:cs="Times New Roman"/>
      <w:sz w:val="24"/>
      <w:szCs w:val="21"/>
    </w:rPr>
  </w:style>
  <w:style w:type="character" w:styleId="917" w:customStyle="1">
    <w:name w:val="文档结构图 字符"/>
    <w:link w:val="714"/>
    <w:uiPriority w:val="0"/>
    <w:semiHidden/>
    <w:qFormat/>
    <w:rPr>
      <w:szCs w:val="24"/>
      <w:shd w:val="clear" w:color="auto" w:fill="000080"/>
    </w:rPr>
  </w:style>
  <w:style w:type="character" w:styleId="918" w:customStyle="1">
    <w:name w:val="正文文本 3 字符"/>
    <w:link w:val="715"/>
    <w:uiPriority w:val="0"/>
    <w:qFormat/>
    <w:rPr>
      <w:rFonts w:ascii="Times New Roman" w:hAnsi="Times New Roman" w:eastAsia="宋体" w:cs="Times New Roman"/>
      <w:sz w:val="16"/>
      <w:szCs w:val="16"/>
    </w:rPr>
  </w:style>
  <w:style w:type="character" w:styleId="919" w:customStyle="1">
    <w:name w:val="正文文本缩进 字符"/>
    <w:link w:val="717"/>
    <w:uiPriority w:val="0"/>
    <w:qFormat/>
    <w:rPr>
      <w:rFonts w:ascii="仿宋_GB2312" w:hAnsi="Times New Roman" w:eastAsia="仿宋_GB2312" w:cs="Times New Roman"/>
      <w:sz w:val="28"/>
      <w:szCs w:val="20"/>
    </w:rPr>
  </w:style>
  <w:style w:type="character" w:styleId="920" w:customStyle="1">
    <w:name w:val="纯文本 字符"/>
    <w:link w:val="720"/>
    <w:uiPriority w:val="0"/>
    <w:qFormat/>
    <w:rPr>
      <w:rFonts w:ascii="宋体" w:hAnsi="Courier New" w:eastAsia="宋体" w:cs="Courier New"/>
      <w:szCs w:val="21"/>
    </w:rPr>
  </w:style>
  <w:style w:type="character" w:styleId="921" w:customStyle="1">
    <w:name w:val="日期 字符"/>
    <w:link w:val="722"/>
    <w:uiPriority w:val="0"/>
    <w:qFormat/>
    <w:rPr>
      <w:rFonts w:ascii="Times New Roman" w:hAnsi="Times New Roman" w:eastAsia="宋体" w:cs="Times New Roman"/>
      <w:sz w:val="24"/>
      <w:szCs w:val="20"/>
    </w:rPr>
  </w:style>
  <w:style w:type="character" w:styleId="922" w:customStyle="1">
    <w:name w:val="正文文本缩进 2 字符"/>
    <w:link w:val="723"/>
    <w:uiPriority w:val="0"/>
    <w:qFormat/>
    <w:rPr>
      <w:rFonts w:ascii="Times New Roman" w:hAnsi="Times New Roman" w:eastAsia="仿宋_GB2312" w:cs="Times New Roman"/>
      <w:sz w:val="28"/>
      <w:szCs w:val="20"/>
    </w:rPr>
  </w:style>
  <w:style w:type="character" w:styleId="923" w:customStyle="1">
    <w:name w:val="批注框文本 字符"/>
    <w:link w:val="725"/>
    <w:uiPriority w:val="0"/>
    <w:semiHidden/>
    <w:qFormat/>
    <w:rPr>
      <w:sz w:val="18"/>
      <w:szCs w:val="18"/>
    </w:rPr>
  </w:style>
  <w:style w:type="character" w:styleId="924" w:customStyle="1">
    <w:name w:val="页脚 字符"/>
    <w:link w:val="726"/>
    <w:uiPriority w:val="99"/>
    <w:qFormat/>
    <w:rPr>
      <w:rFonts w:ascii="Times New Roman" w:hAnsi="Times New Roman" w:eastAsia="宋体" w:cs="Times New Roman"/>
      <w:sz w:val="18"/>
      <w:szCs w:val="20"/>
    </w:rPr>
  </w:style>
  <w:style w:type="character" w:styleId="925" w:customStyle="1">
    <w:name w:val="页眉 字符"/>
    <w:link w:val="727"/>
    <w:uiPriority w:val="0"/>
    <w:qFormat/>
    <w:rPr>
      <w:rFonts w:ascii="Times New Roman" w:hAnsi="Times New Roman" w:eastAsia="宋体" w:cs="Times New Roman"/>
      <w:sz w:val="18"/>
      <w:szCs w:val="18"/>
    </w:rPr>
  </w:style>
  <w:style w:type="character" w:styleId="926" w:customStyle="1">
    <w:name w:val="正文文本缩进 3 字符"/>
    <w:link w:val="734"/>
    <w:uiPriority w:val="0"/>
    <w:qFormat/>
    <w:rPr>
      <w:rFonts w:ascii="Times New Roman" w:hAnsi="Times New Roman" w:eastAsia="宋体" w:cs="Times New Roman"/>
      <w:sz w:val="16"/>
      <w:szCs w:val="16"/>
    </w:rPr>
  </w:style>
  <w:style w:type="character" w:styleId="927" w:customStyle="1">
    <w:name w:val="正文文本 2 字符"/>
    <w:link w:val="738"/>
    <w:uiPriority w:val="0"/>
    <w:qFormat/>
    <w:rPr>
      <w:rFonts w:ascii="Times New Roman" w:hAnsi="Times New Roman" w:eastAsia="宋体" w:cs="Times New Roman"/>
      <w:b/>
      <w:bCs/>
      <w:sz w:val="18"/>
      <w:szCs w:val="24"/>
    </w:rPr>
  </w:style>
  <w:style w:type="character" w:styleId="928" w:customStyle="1">
    <w:name w:val="列表段落 字符1"/>
    <w:link w:val="929"/>
    <w:uiPriority w:val="99"/>
    <w:qFormat/>
  </w:style>
  <w:style w:type="paragraph" w:styleId="929">
    <w:name w:val="List Paragraph"/>
    <w:basedOn w:val="696"/>
    <w:link w:val="928"/>
    <w:uiPriority w:val="99"/>
    <w:qFormat/>
    <w:pPr>
      <w:ind w:firstLine="420"/>
    </w:pPr>
    <w:rPr>
      <w:sz w:val="20"/>
      <w:szCs w:val="20"/>
    </w:rPr>
  </w:style>
  <w:style w:type="character" w:styleId="930" w:customStyle="1">
    <w:name w:val="文档结构图 Char1"/>
    <w:uiPriority w:val="99"/>
    <w:semiHidden/>
    <w:qFormat/>
    <w:rPr>
      <w:rFonts w:ascii="宋体" w:hAnsi="Times New Roman" w:eastAsia="宋体" w:cs="Times New Roman"/>
      <w:sz w:val="18"/>
      <w:szCs w:val="18"/>
    </w:rPr>
  </w:style>
  <w:style w:type="character" w:styleId="931" w:customStyle="1">
    <w:name w:val="普通正文 Char"/>
    <w:link w:val="932"/>
    <w:uiPriority w:val="0"/>
    <w:qFormat/>
    <w:rPr>
      <w:rFonts w:ascii="Arial" w:hAnsi="Arial"/>
      <w:sz w:val="24"/>
      <w:szCs w:val="24"/>
    </w:rPr>
  </w:style>
  <w:style w:type="paragraph" w:styleId="932" w:customStyle="1">
    <w:name w:val="普通正文"/>
    <w:basedOn w:val="696"/>
    <w:link w:val="931"/>
    <w:uiPriority w:val="0"/>
    <w:qFormat/>
    <w:pPr>
      <w:ind w:left="-2" w:right="120" w:firstLine="480"/>
      <w:jc w:val="center"/>
      <w:spacing w:before="120" w:after="120" w:line="360" w:lineRule="auto"/>
    </w:pPr>
    <w:rPr>
      <w:rFonts w:ascii="Arial" w:hAnsi="Arial"/>
      <w:sz w:val="24"/>
    </w:rPr>
  </w:style>
  <w:style w:type="character" w:styleId="933" w:customStyle="1">
    <w:name w:val="FA正文 Char"/>
    <w:link w:val="934"/>
    <w:uiPriority w:val="0"/>
    <w:qFormat/>
    <w:rPr>
      <w:rFonts w:ascii="宋体" w:hAnsi="宋体" w:eastAsia="宋体" w:cs="Times New Roman"/>
      <w:sz w:val="28"/>
      <w:szCs w:val="28"/>
    </w:rPr>
  </w:style>
  <w:style w:type="paragraph" w:styleId="934" w:customStyle="1">
    <w:name w:val="FA正文"/>
    <w:basedOn w:val="696"/>
    <w:link w:val="933"/>
    <w:uiPriority w:val="0"/>
    <w:qFormat/>
    <w:pPr>
      <w:ind w:firstLine="538"/>
      <w:spacing w:line="440" w:lineRule="atLeast"/>
      <w:tabs>
        <w:tab w:val="left" w:pos="3375" w:leader="none"/>
      </w:tabs>
    </w:pPr>
    <w:rPr>
      <w:rFonts w:ascii="宋体" w:hAnsi="宋体"/>
      <w:sz w:val="28"/>
      <w:szCs w:val="28"/>
    </w:rPr>
  </w:style>
  <w:style w:type="character" w:styleId="935" w:customStyle="1">
    <w:name w:val="正文缩进2格 Char"/>
    <w:link w:val="936"/>
    <w:uiPriority w:val="0"/>
    <w:qFormat/>
    <w:rPr>
      <w:rFonts w:ascii="仿宋_GB2312" w:hAnsi="宋体" w:eastAsia="仿宋_GB2312" w:cs="Times New Roman"/>
      <w:sz w:val="31"/>
      <w:szCs w:val="28"/>
    </w:rPr>
  </w:style>
  <w:style w:type="paragraph" w:styleId="936" w:customStyle="1">
    <w:name w:val="正文缩进2格"/>
    <w:basedOn w:val="696"/>
    <w:link w:val="935"/>
    <w:uiPriority w:val="0"/>
    <w:qFormat/>
    <w:pPr>
      <w:ind w:firstLine="639"/>
      <w:spacing w:line="600" w:lineRule="exact"/>
    </w:pPr>
    <w:rPr>
      <w:rFonts w:ascii="仿宋_GB2312" w:hAnsi="宋体" w:eastAsia="仿宋_GB2312"/>
      <w:sz w:val="31"/>
      <w:szCs w:val="28"/>
    </w:rPr>
  </w:style>
  <w:style w:type="character" w:styleId="937" w:customStyle="1">
    <w:name w:val="cn_text1"/>
    <w:uiPriority w:val="0"/>
    <w:qFormat/>
    <w:rPr>
      <w:rFonts w:hint="default" w:ascii="ˎ̥" w:hAnsi="ˎ̥"/>
      <w:color w:val="003399"/>
      <w:spacing w:val="15"/>
      <w:sz w:val="18"/>
      <w:szCs w:val="18"/>
    </w:rPr>
  </w:style>
  <w:style w:type="character" w:styleId="938" w:customStyle="1">
    <w:name w:val="ssss Char"/>
    <w:uiPriority w:val="0"/>
    <w:qFormat/>
    <w:rPr>
      <w:rFonts w:eastAsia="宋体"/>
      <w:sz w:val="24"/>
      <w:szCs w:val="24"/>
      <w:lang w:val="en-US" w:eastAsia="zh-CN" w:bidi="ar-SA"/>
    </w:rPr>
  </w:style>
  <w:style w:type="character" w:styleId="939" w:customStyle="1">
    <w:name w:val="ssss Char1"/>
    <w:link w:val="940"/>
    <w:uiPriority w:val="0"/>
    <w:qFormat/>
    <w:rPr>
      <w:rFonts w:ascii="Times New Roman" w:hAnsi="Times New Roman" w:eastAsia="宋体" w:cs="Times New Roman"/>
      <w:sz w:val="24"/>
      <w:szCs w:val="24"/>
    </w:rPr>
  </w:style>
  <w:style w:type="paragraph" w:styleId="940" w:customStyle="1">
    <w:name w:val="ssss"/>
    <w:basedOn w:val="696"/>
    <w:link w:val="939"/>
    <w:uiPriority w:val="0"/>
    <w:qFormat/>
    <w:pPr>
      <w:ind w:firstLine="480"/>
      <w:spacing w:line="360" w:lineRule="auto"/>
    </w:pPr>
    <w:rPr>
      <w:sz w:val="24"/>
    </w:rPr>
  </w:style>
  <w:style w:type="character" w:styleId="941" w:customStyle="1">
    <w:name w:val="标题 4 Char1"/>
    <w:uiPriority w:val="0"/>
    <w:qFormat/>
    <w:rPr>
      <w:rFonts w:ascii="Arial" w:hAnsi="Arial" w:eastAsia="黑体"/>
      <w:b/>
      <w:bCs/>
      <w:sz w:val="28"/>
      <w:szCs w:val="28"/>
      <w:lang w:val="en-US" w:eastAsia="zh-CN" w:bidi="ar-SA"/>
    </w:rPr>
  </w:style>
  <w:style w:type="character" w:styleId="942" w:customStyle="1">
    <w:name w:val="列表段落 字符"/>
    <w:uiPriority w:val="34"/>
    <w:qFormat/>
    <w:rPr>
      <w:rFonts w:ascii="Calibri" w:hAnsi="Calibri"/>
      <w:sz w:val="21"/>
      <w:szCs w:val="22"/>
    </w:rPr>
  </w:style>
  <w:style w:type="character" w:styleId="943" w:customStyle="1">
    <w:name w:val="批注框文本 Char1"/>
    <w:uiPriority w:val="99"/>
    <w:semiHidden/>
    <w:qFormat/>
    <w:rPr>
      <w:rFonts w:ascii="Times New Roman" w:hAnsi="Times New Roman" w:eastAsia="宋体" w:cs="Times New Roman"/>
      <w:sz w:val="18"/>
      <w:szCs w:val="18"/>
    </w:rPr>
  </w:style>
  <w:style w:type="character" w:styleId="944" w:customStyle="1">
    <w:name w:val="样式 ssss + 宋体 五号1 Char"/>
    <w:link w:val="945"/>
    <w:uiPriority w:val="0"/>
    <w:qFormat/>
    <w:rPr>
      <w:rFonts w:ascii="宋体" w:hAnsi="宋体" w:eastAsia="宋体" w:cs="Times New Roman"/>
      <w:sz w:val="24"/>
      <w:szCs w:val="24"/>
    </w:rPr>
  </w:style>
  <w:style w:type="paragraph" w:styleId="945" w:customStyle="1">
    <w:name w:val="样式 ssss + 宋体 五号1"/>
    <w:basedOn w:val="940"/>
    <w:link w:val="944"/>
    <w:uiPriority w:val="0"/>
    <w:qFormat/>
    <w:rPr>
      <w:rFonts w:ascii="宋体" w:hAnsi="宋体"/>
    </w:rPr>
  </w:style>
  <w:style w:type="character" w:styleId="946" w:customStyle="1">
    <w:name w:val="point_normal1"/>
    <w:uiPriority w:val="0"/>
    <w:qFormat/>
    <w:rPr>
      <w:rFonts w:hint="default" w:ascii="Arial" w:hAnsi="Arial" w:cs="Arial"/>
      <w:sz w:val="16"/>
      <w:szCs w:val="16"/>
    </w:rPr>
  </w:style>
  <w:style w:type="paragraph" w:styleId="947" w:customStyle="1">
    <w:name w:val="样式 正文文本缩进 3 + 四号"/>
    <w:basedOn w:val="734"/>
    <w:uiPriority w:val="0"/>
    <w:qFormat/>
    <w:pPr>
      <w:ind w:left="0" w:firstLine="437"/>
      <w:spacing w:after="0" w:line="360" w:lineRule="auto"/>
    </w:pPr>
    <w:rPr>
      <w:sz w:val="24"/>
      <w:szCs w:val="21"/>
    </w:rPr>
  </w:style>
  <w:style w:type="paragraph" w:styleId="948" w:customStyle="1">
    <w:name w:val="2cxsplast"/>
    <w:basedOn w:val="696"/>
    <w:uiPriority w:val="0"/>
    <w:qFormat/>
    <w:pPr>
      <w:jc w:val="left"/>
      <w:spacing w:before="100" w:beforeAutospacing="1" w:after="100" w:afterAutospacing="1"/>
      <w:widowControl/>
    </w:pPr>
    <w:rPr>
      <w:rFonts w:ascii="宋体" w:hAnsi="宋体" w:cs="宋体"/>
      <w:sz w:val="24"/>
    </w:rPr>
  </w:style>
  <w:style w:type="paragraph" w:styleId="949" w:customStyle="1">
    <w:name w:val="ec_msonormal"/>
    <w:basedOn w:val="696"/>
    <w:uiPriority w:val="0"/>
    <w:qFormat/>
    <w:pPr>
      <w:jc w:val="left"/>
      <w:spacing w:before="100" w:beforeAutospacing="1" w:after="100" w:afterAutospacing="1"/>
      <w:widowControl/>
    </w:pPr>
    <w:rPr>
      <w:rFonts w:ascii="宋体" w:hAnsi="宋体"/>
      <w:sz w:val="24"/>
    </w:rPr>
  </w:style>
  <w:style w:type="paragraph" w:styleId="950" w:customStyle="1">
    <w:name w:val="Char Char Char Char"/>
    <w:basedOn w:val="696"/>
    <w:uiPriority w:val="0"/>
    <w:qFormat/>
    <w:rPr>
      <w:rFonts w:ascii="Tahoma" w:hAnsi="Tahoma"/>
      <w:sz w:val="24"/>
      <w:szCs w:val="20"/>
    </w:rPr>
  </w:style>
  <w:style w:type="paragraph" w:styleId="951" w:customStyle="1">
    <w:name w:val="Char Char Char Char Char Char Char Char Char Char Char Char Char"/>
    <w:basedOn w:val="696"/>
    <w:uiPriority w:val="0"/>
    <w:qFormat/>
  </w:style>
  <w:style w:type="paragraph" w:styleId="952" w:customStyle="1">
    <w:name w:val="表格正文"/>
    <w:basedOn w:val="696"/>
    <w:uiPriority w:val="0"/>
    <w:qFormat/>
    <w:pPr>
      <w:jc w:val="left"/>
      <w:spacing w:line="360" w:lineRule="auto"/>
    </w:pPr>
    <w:rPr>
      <w:rFonts w:ascii="Calibri" w:hAnsi="Calibri"/>
      <w:color w:val="000000"/>
      <w:szCs w:val="28"/>
    </w:rPr>
  </w:style>
  <w:style w:type="paragraph" w:styleId="953" w:customStyle="1">
    <w:name w:val="正文1"/>
    <w:uiPriority w:val="0"/>
    <w:qFormat/>
    <w:pPr>
      <w:jc w:val="both"/>
      <w:spacing w:line="315" w:lineRule="atLeast"/>
      <w:widowControl w:val="off"/>
    </w:pPr>
    <w:rPr>
      <w:rFonts w:hint="default" w:ascii="宋体" w:hAnsi="Times New Roman" w:eastAsia="宋体" w:cs="Times New Roman"/>
      <w:sz w:val="24"/>
    </w:rPr>
  </w:style>
  <w:style w:type="paragraph" w:styleId="954" w:customStyle="1">
    <w:name w:val="Char Char Char Char1"/>
    <w:basedOn w:val="696"/>
    <w:uiPriority w:val="0"/>
    <w:qFormat/>
    <w:rPr>
      <w:rFonts w:ascii="Tahoma" w:hAnsi="Tahoma"/>
      <w:sz w:val="24"/>
      <w:szCs w:val="20"/>
    </w:rPr>
  </w:style>
  <w:style w:type="paragraph" w:styleId="955" w:customStyle="1">
    <w:name w:val="Char Char Char"/>
    <w:basedOn w:val="696"/>
    <w:uiPriority w:val="0"/>
    <w:qFormat/>
    <w:rPr>
      <w:rFonts w:ascii="Tahoma" w:hAnsi="Tahoma"/>
      <w:sz w:val="24"/>
      <w:szCs w:val="20"/>
    </w:rPr>
  </w:style>
  <w:style w:type="paragraph" w:styleId="956" w:customStyle="1">
    <w:name w:val="标题-----3"/>
    <w:basedOn w:val="699"/>
    <w:uiPriority w:val="0"/>
    <w:qFormat/>
    <w:pPr>
      <w:spacing w:before="0" w:after="0" w:line="240" w:lineRule="auto"/>
      <w:outlineLvl w:val="0"/>
    </w:pPr>
    <w:rPr>
      <w:rFonts w:ascii="宋体" w:hAnsi="宋体"/>
      <w:b w:val="0"/>
      <w:bCs w:val="0"/>
      <w:sz w:val="28"/>
      <w:szCs w:val="28"/>
    </w:rPr>
  </w:style>
  <w:style w:type="paragraph" w:styleId="957" w:customStyle="1">
    <w:name w:val="样式 ssss + 居中"/>
    <w:basedOn w:val="940"/>
    <w:uiPriority w:val="0"/>
    <w:qFormat/>
    <w:pPr>
      <w:jc w:val="center"/>
    </w:pPr>
    <w:rPr>
      <w:rFonts w:cs="宋体"/>
      <w:szCs w:val="20"/>
    </w:rPr>
  </w:style>
  <w:style w:type="paragraph" w:styleId="958" w:customStyle="1">
    <w:name w:val="样式 宋体 四号 黑色 左侧:  0.74 厘米 首行缩进:  0.74 厘米 行距: 1.5 倍行距"/>
    <w:basedOn w:val="696"/>
    <w:uiPriority w:val="0"/>
    <w:qFormat/>
    <w:pPr>
      <w:ind w:firstLine="420"/>
      <w:spacing w:line="360" w:lineRule="auto"/>
    </w:pPr>
    <w:rPr>
      <w:rFonts w:ascii="宋体"/>
      <w:color w:val="000000"/>
      <w:sz w:val="24"/>
      <w:szCs w:val="21"/>
    </w:rPr>
  </w:style>
  <w:style w:type="paragraph" w:styleId="959" w:customStyle="1">
    <w:name w:val="样式 样式 ssss + 宋体 五号 + 首行缩进:  2 字符"/>
    <w:basedOn w:val="960"/>
    <w:uiPriority w:val="0"/>
    <w:qFormat/>
    <w:pPr>
      <w:ind w:firstLine="480"/>
    </w:pPr>
  </w:style>
  <w:style w:type="paragraph" w:styleId="960" w:customStyle="1">
    <w:name w:val="样式 ssss + 宋体 五号"/>
    <w:basedOn w:val="940"/>
    <w:uiPriority w:val="0"/>
    <w:qFormat/>
    <w:pPr>
      <w:ind w:firstLine="420"/>
    </w:pPr>
    <w:rPr>
      <w:rFonts w:ascii="宋体" w:hAnsi="宋体" w:cs="宋体"/>
      <w:szCs w:val="20"/>
    </w:rPr>
  </w:style>
  <w:style w:type="paragraph" w:styleId="961" w:customStyle="1">
    <w:name w:val="msonormalcxsplast"/>
    <w:basedOn w:val="696"/>
    <w:uiPriority w:val="0"/>
    <w:qFormat/>
    <w:pPr>
      <w:jc w:val="left"/>
      <w:spacing w:before="100" w:beforeAutospacing="1" w:after="100" w:afterAutospacing="1"/>
      <w:widowControl/>
    </w:pPr>
    <w:rPr>
      <w:rFonts w:ascii="宋体" w:hAnsi="宋体" w:cs="宋体"/>
      <w:sz w:val="24"/>
    </w:rPr>
  </w:style>
  <w:style w:type="paragraph" w:styleId="962" w:customStyle="1">
    <w:name w:val="Char"/>
    <w:basedOn w:val="696"/>
    <w:uiPriority w:val="0"/>
    <w:qFormat/>
    <w:rPr>
      <w:rFonts w:ascii="Tahoma" w:hAnsi="Tahoma"/>
      <w:sz w:val="24"/>
      <w:szCs w:val="20"/>
    </w:rPr>
  </w:style>
  <w:style w:type="paragraph" w:styleId="963" w:customStyle="1">
    <w:name w:val="xl25"/>
    <w:basedOn w:val="696"/>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64" w:customStyle="1">
    <w:name w:val="标题------4"/>
    <w:basedOn w:val="700"/>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65" w:customStyle="1">
    <w:name w:val="msonormalcxspmiddle"/>
    <w:basedOn w:val="696"/>
    <w:uiPriority w:val="0"/>
    <w:qFormat/>
    <w:pPr>
      <w:jc w:val="left"/>
      <w:spacing w:before="100" w:beforeAutospacing="1" w:after="100" w:afterAutospacing="1"/>
      <w:widowControl/>
    </w:pPr>
    <w:rPr>
      <w:rFonts w:ascii="宋体" w:hAnsi="宋体" w:cs="宋体"/>
      <w:sz w:val="24"/>
    </w:rPr>
  </w:style>
  <w:style w:type="paragraph" w:styleId="966" w:customStyle="1">
    <w:name w:val="Char Char Char Char Char Char Char Char Char Char Char Char Char1"/>
    <w:basedOn w:val="696"/>
    <w:uiPriority w:val="0"/>
    <w:qFormat/>
    <w:rPr>
      <w:sz w:val="24"/>
    </w:rPr>
  </w:style>
  <w:style w:type="paragraph" w:styleId="967" w:customStyle="1">
    <w:name w:val="表格"/>
    <w:basedOn w:val="696"/>
    <w:uiPriority w:val="0"/>
    <w:qFormat/>
    <w:rPr>
      <w:rFonts w:ascii="Arial" w:hAnsi="Arial"/>
      <w:sz w:val="24"/>
    </w:rPr>
  </w:style>
  <w:style w:type="paragraph" w:styleId="968" w:customStyle="1">
    <w:name w:val="正文样式1"/>
    <w:basedOn w:val="696"/>
    <w:uiPriority w:val="0"/>
    <w:qFormat/>
    <w:pPr>
      <w:ind w:firstLine="480"/>
      <w:spacing w:before="120" w:after="120" w:line="360" w:lineRule="auto"/>
    </w:pPr>
    <w:rPr>
      <w:sz w:val="24"/>
      <w:szCs w:val="20"/>
    </w:rPr>
  </w:style>
  <w:style w:type="paragraph" w:styleId="969" w:customStyle="1">
    <w:name w:val="Char Char1 Char Char Char Char Char Char"/>
    <w:basedOn w:val="696"/>
    <w:uiPriority w:val="0"/>
    <w:qFormat/>
    <w:pPr>
      <w:jc w:val="left"/>
      <w:spacing w:after="160" w:line="240" w:lineRule="exact"/>
      <w:widowControl/>
    </w:pPr>
    <w:rPr>
      <w:rFonts w:ascii="Verdana" w:hAnsi="Verdana" w:eastAsia="仿宋_GB2312"/>
      <w:sz w:val="24"/>
      <w:szCs w:val="20"/>
      <w:lang w:eastAsia="en-US"/>
    </w:rPr>
  </w:style>
  <w:style w:type="paragraph" w:styleId="970" w:customStyle="1">
    <w:name w:val="Char Char Char Char Char Char Char Char Char Char"/>
    <w:basedOn w:val="696"/>
    <w:uiPriority w:val="0"/>
    <w:qFormat/>
    <w:rPr>
      <w:rFonts w:ascii="Tahoma" w:hAnsi="Tahoma"/>
      <w:sz w:val="24"/>
      <w:szCs w:val="20"/>
    </w:rPr>
  </w:style>
  <w:style w:type="paragraph" w:styleId="971" w:customStyle="1">
    <w:name w:val="Char1"/>
    <w:basedOn w:val="696"/>
    <w:uiPriority w:val="0"/>
    <w:qFormat/>
    <w:pPr>
      <w:tabs>
        <w:tab w:val="left" w:pos="360" w:leader="none"/>
      </w:tabs>
    </w:pPr>
    <w:rPr>
      <w:sz w:val="24"/>
    </w:rPr>
  </w:style>
  <w:style w:type="paragraph" w:styleId="972"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3" w:customStyle="1">
    <w:name w:val="Header2"/>
    <w:basedOn w:val="696"/>
    <w:uiPriority w:val="0"/>
    <w:qFormat/>
    <w:pPr>
      <w:numPr>
        <w:ilvl w:val="0"/>
        <w:numId w:val="1"/>
      </w:numPr>
    </w:pPr>
  </w:style>
  <w:style w:type="paragraph" w:styleId="974" w:customStyle="1">
    <w:name w:val="Char Char 字元 字元 字元 Char Char Char Char"/>
    <w:basedOn w:val="696"/>
    <w:uiPriority w:val="0"/>
    <w:qFormat/>
    <w:pPr>
      <w:spacing w:line="360" w:lineRule="auto"/>
    </w:pPr>
    <w:rPr>
      <w:sz w:val="24"/>
      <w:szCs w:val="20"/>
    </w:rPr>
  </w:style>
  <w:style w:type="paragraph" w:styleId="975" w:customStyle="1">
    <w:name w:val="2cxspmiddle"/>
    <w:basedOn w:val="696"/>
    <w:uiPriority w:val="0"/>
    <w:qFormat/>
    <w:pPr>
      <w:jc w:val="left"/>
      <w:spacing w:before="100" w:beforeAutospacing="1" w:after="100" w:afterAutospacing="1"/>
      <w:widowControl/>
    </w:pPr>
    <w:rPr>
      <w:rFonts w:ascii="宋体" w:hAnsi="宋体" w:cs="宋体"/>
      <w:sz w:val="24"/>
    </w:rPr>
  </w:style>
  <w:style w:type="paragraph" w:styleId="976" w:customStyle="1">
    <w:name w:val="正文_0_0"/>
    <w:uiPriority w:val="0"/>
    <w:qFormat/>
    <w:pPr>
      <w:jc w:val="both"/>
      <w:widowControl w:val="off"/>
    </w:pPr>
    <w:rPr>
      <w:rFonts w:hint="default" w:ascii="Times New Roman" w:hAnsi="Times New Roman" w:eastAsia="宋体" w:cs="Times New Roman"/>
      <w:sz w:val="21"/>
      <w:szCs w:val="24"/>
    </w:rPr>
  </w:style>
  <w:style w:type="paragraph" w:styleId="977" w:customStyle="1">
    <w:name w:val="正文_1_0"/>
    <w:uiPriority w:val="0"/>
    <w:qFormat/>
    <w:pPr>
      <w:jc w:val="both"/>
      <w:widowControl w:val="off"/>
    </w:pPr>
    <w:rPr>
      <w:rFonts w:hint="default" w:ascii="Times New Roman" w:hAnsi="Times New Roman" w:eastAsia="宋体" w:cs="Times New Roman"/>
      <w:sz w:val="21"/>
      <w:szCs w:val="24"/>
    </w:rPr>
  </w:style>
  <w:style w:type="table" w:styleId="978" w:customStyle="1">
    <w:name w:val="网格型1"/>
    <w:basedOn w:val="70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9" w:customStyle="1">
    <w:name w:val="mini-tree-nodetext3"/>
    <w:uiPriority w:val="0"/>
    <w:qFormat/>
  </w:style>
  <w:style w:type="paragraph" w:styleId="980" w:customStyle="1">
    <w:name w:val="普通(网站)1"/>
    <w:basedOn w:val="696"/>
    <w:uiPriority w:val="0"/>
    <w:qFormat/>
    <w:pPr>
      <w:jc w:val="left"/>
      <w:spacing w:before="100" w:beforeAutospacing="1" w:after="100" w:afterAutospacing="1"/>
      <w:widowControl/>
    </w:pPr>
    <w:rPr>
      <w:rFonts w:ascii="宋体" w:hAnsi="宋体"/>
      <w:color w:val="000000"/>
      <w:sz w:val="24"/>
    </w:rPr>
  </w:style>
  <w:style w:type="paragraph" w:styleId="981" w:customStyle="1">
    <w:name w:val="列出段落1"/>
    <w:basedOn w:val="696"/>
    <w:uiPriority w:val="99"/>
    <w:qFormat/>
    <w:pPr>
      <w:ind w:firstLine="200"/>
    </w:pPr>
    <w:rPr>
      <w:rFonts w:ascii="Calibri" w:hAnsi="Calibri"/>
      <w:szCs w:val="22"/>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施梁</cp:lastModifiedBy>
  <cp:revision>37</cp:revision>
  <dcterms:created xsi:type="dcterms:W3CDTF">2021-09-01T06:48:00Z</dcterms:created>
  <dcterms:modified xsi:type="dcterms:W3CDTF">2025-09-26T03:09:36Z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006506ABC3DD42CAAC1627202D7CAB91_13</vt:lpwstr>
  </property>
  <property fmtid="{D5CDD505-2E9C-101B-9397-08002B2CF9AE}" pid="4" name="KSOTemplateDocerSaveRecord">
    <vt:lpwstr>eyJoZGlkIjoiMWVhMDEzNDg3MjM3ZmJjMTg5MDU3OTA5NDRiN2NiYTEiLCJ1c2VySWQiOiIzNzk2NjI0NzkifQ==</vt:lpwstr>
  </property>
</Properties>
</file>