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bCs/>
          <w:color w:val="auto"/>
          <w:sz w:val="52"/>
          <w:szCs w:val="52"/>
          <w:highlight w:val="none"/>
        </w:rPr>
      </w:pPr>
      <w:r>
        <w:rPr>
          <w:rFonts w:hint="eastAsia" w:ascii="宋体" w:hAnsi="宋体" w:eastAsia="宋体" w:cs="宋体"/>
          <w:b/>
          <w:color w:val="auto"/>
          <w:sz w:val="52"/>
          <w:szCs w:val="52"/>
          <w:highlight w:val="none"/>
        </w:rPr>
      </w:r>
      <w:r>
        <w:rPr>
          <w:rFonts w:hint="eastAsia" w:ascii="宋体" w:hAnsi="宋体" w:eastAsia="宋体" w:cs="宋体"/>
          <w:b/>
          <w:color w:val="auto"/>
          <w:sz w:val="52"/>
          <w:szCs w:val="52"/>
          <w:highlight w:val="none"/>
        </w:rPr>
      </w:r>
      <w:r/>
    </w:p>
    <w:p>
      <w:pPr>
        <w:jc w:val="center"/>
        <w:rPr>
          <w:rFonts w:hint="eastAsia" w:ascii="宋体" w:hAnsi="宋体" w:eastAsia="宋体" w:cs="宋体"/>
          <w:b/>
          <w:bCs/>
          <w:color w:val="auto"/>
          <w:sz w:val="52"/>
          <w:szCs w:val="52"/>
          <w:highlight w:val="none"/>
        </w:rPr>
      </w:pPr>
      <w:r>
        <w:rPr>
          <w:rFonts w:hint="eastAsia" w:ascii="宋体" w:hAnsi="宋体" w:eastAsia="宋体" w:cs="宋体"/>
          <w:b/>
          <w:color w:val="auto"/>
          <w:sz w:val="52"/>
          <w:szCs w:val="52"/>
          <w:highlight w:val="none"/>
        </w:rPr>
      </w:r>
      <w:r>
        <w:rPr>
          <w:rFonts w:hint="eastAsia" w:ascii="宋体" w:hAnsi="宋体" w:eastAsia="宋体" w:cs="宋体"/>
          <w:b/>
          <w:color w:val="auto"/>
          <w:sz w:val="52"/>
          <w:szCs w:val="52"/>
          <w:highlight w:val="none"/>
        </w:rPr>
      </w:r>
      <w:r/>
    </w:p>
    <w:p>
      <w:pPr>
        <w:jc w:val="center"/>
        <w:rPr>
          <w:rFonts w:hint="eastAsia" w:ascii="宋体" w:hAnsi="宋体" w:eastAsia="宋体" w:cs="宋体"/>
          <w:b/>
          <w:bCs/>
          <w:color w:val="auto"/>
          <w:sz w:val="52"/>
          <w:szCs w:val="52"/>
          <w:highlight w:val="none"/>
        </w:rPr>
      </w:pPr>
      <w:r>
        <w:rPr>
          <w:rFonts w:hint="eastAsia" w:ascii="宋体" w:hAnsi="宋体" w:eastAsia="宋体" w:cs="宋体"/>
          <w:b/>
          <w:color w:val="auto"/>
          <w:sz w:val="52"/>
          <w:szCs w:val="52"/>
          <w:highlight w:val="none"/>
        </w:rPr>
      </w:r>
      <w:r>
        <w:rPr>
          <w:rFonts w:hint="eastAsia" w:ascii="宋体" w:hAnsi="宋体" w:eastAsia="宋体" w:cs="宋体"/>
          <w:b/>
          <w:color w:val="auto"/>
          <w:sz w:val="52"/>
          <w:szCs w:val="52"/>
          <w:highlight w:val="none"/>
        </w:rPr>
      </w:r>
      <w:r/>
    </w:p>
    <w:p>
      <w:pPr>
        <w:jc w:val="center"/>
        <w:rPr>
          <w:rFonts w:hint="eastAsia" w:ascii="宋体" w:hAnsi="宋体" w:eastAsia="宋体" w:cs="宋体"/>
          <w:b/>
          <w:bCs/>
          <w:color w:val="auto"/>
          <w:sz w:val="52"/>
          <w:szCs w:val="52"/>
          <w:highlight w:val="none"/>
        </w:rPr>
      </w:pPr>
      <w:r>
        <w:rPr>
          <w:rFonts w:hint="eastAsia" w:ascii="宋体" w:hAnsi="宋体" w:eastAsia="宋体" w:cs="宋体"/>
          <w:b/>
          <w:color w:val="auto"/>
          <w:sz w:val="52"/>
          <w:szCs w:val="52"/>
          <w:highlight w:val="none"/>
        </w:rPr>
      </w:r>
      <w:r>
        <w:rPr>
          <w:rFonts w:hint="eastAsia" w:ascii="宋体" w:hAnsi="宋体" w:eastAsia="宋体" w:cs="宋体"/>
          <w:b/>
          <w:color w:val="auto"/>
          <w:sz w:val="52"/>
          <w:szCs w:val="52"/>
          <w:highlight w:val="none"/>
        </w:rPr>
      </w:r>
      <w:r/>
    </w:p>
    <w:p>
      <w:pPr>
        <w:jc w:val="center"/>
        <w:rPr>
          <w:rFonts w:hint="eastAsia" w:ascii="宋体" w:hAnsi="宋体" w:eastAsia="宋体" w:cs="宋体"/>
          <w:b/>
          <w:bCs/>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公开招标文件</w:t>
      </w:r>
      <w:r/>
    </w:p>
    <w:p>
      <w:pPr>
        <w:jc w:val="center"/>
        <w:tabs>
          <w:tab w:val="left" w:pos="9921" w:leader="none"/>
        </w:tabs>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tabs>
          <w:tab w:val="left" w:pos="9921" w:leader="none"/>
        </w:tabs>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t xml:space="preserve">（全流程电子化）</w:t>
      </w:r>
      <w:r/>
    </w:p>
    <w:p>
      <w:pPr>
        <w:pStyle w:val="10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6"/>
        <w:ind w:firstLine="282"/>
        <w:spacing w:before="90" w:beforeAutospacing="0" w:after="90" w:afterAutospacing="0" w:line="360" w:lineRule="atLeast"/>
        <w:shd w:val="clear" w:color="auto" w:fill="ffffff"/>
        <w:rPr>
          <w:rFonts w:hint="default" w:ascii="宋体" w:hAnsi="宋体" w:eastAsia="宋体" w:cs="宋体"/>
          <w:bCs/>
          <w:color w:val="auto"/>
          <w:sz w:val="30"/>
          <w:szCs w:val="30"/>
          <w:highlight w:val="none"/>
          <w:lang w:val="en-US" w:eastAsia="zh-CN"/>
        </w:rPr>
      </w:pPr>
      <w:r>
        <w:rPr>
          <w:rFonts w:hint="eastAsia" w:cs="宋体"/>
          <w:bCs/>
          <w:color w:val="auto"/>
          <w:sz w:val="30"/>
          <w:szCs w:val="30"/>
          <w:highlight w:val="none"/>
          <w:lang w:val="en-US" w:eastAsia="zh-CN"/>
        </w:rPr>
        <w:t xml:space="preserve">  </w:t>
      </w:r>
      <w:r/>
    </w:p>
    <w:p>
      <w:pPr>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采购项目</w:t>
      </w:r>
      <w:r>
        <w:rPr>
          <w:rFonts w:hint="eastAsia" w:ascii="宋体" w:hAnsi="宋体" w:cs="宋体"/>
          <w:bCs/>
          <w:color w:val="auto"/>
          <w:sz w:val="30"/>
          <w:szCs w:val="30"/>
          <w:highlight w:val="none"/>
          <w:lang w:val="en-US" w:eastAsia="zh-CN"/>
        </w:rPr>
        <w:t xml:space="preserve">编号</w:t>
      </w:r>
      <w:r>
        <w:rPr>
          <w:rFonts w:hint="eastAsia" w:ascii="宋体" w:hAnsi="宋体" w:eastAsia="宋体" w:cs="宋体"/>
          <w:bCs/>
          <w:color w:val="auto"/>
          <w:sz w:val="30"/>
          <w:szCs w:val="30"/>
          <w:highlight w:val="none"/>
        </w:rPr>
        <w:t xml:space="preserve">：</w:t>
      </w:r>
      <w:r>
        <w:rPr>
          <w:rFonts w:hint="eastAsia" w:ascii="宋体" w:hAnsi="宋体" w:cs="宋体"/>
          <w:bCs/>
          <w:color w:val="auto"/>
          <w:sz w:val="30"/>
          <w:szCs w:val="30"/>
          <w:highlight w:val="none"/>
          <w:lang w:eastAsia="zh-CN"/>
        </w:rPr>
        <w:t xml:space="preserve">JSZC-320200-RHZH-G2025-0067</w:t>
      </w:r>
      <w:r/>
    </w:p>
    <w:p>
      <w:pPr>
        <w:ind w:firstLine="15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采购项目名称：</w:t>
      </w:r>
      <w:r>
        <w:rPr>
          <w:rFonts w:hint="eastAsia" w:ascii="宋体" w:hAnsi="宋体" w:cs="宋体"/>
          <w:bCs/>
          <w:color w:val="auto"/>
          <w:sz w:val="30"/>
          <w:szCs w:val="30"/>
          <w:highlight w:val="none"/>
          <w:lang w:eastAsia="zh-CN"/>
        </w:rPr>
        <w:t xml:space="preserve">工管中心2025年部分工程安全鉴定及水利工程水下检查</w:t>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   购   人：</w:t>
      </w:r>
      <w:r>
        <w:rPr>
          <w:rFonts w:hint="eastAsia" w:ascii="宋体" w:hAnsi="宋体" w:cs="宋体"/>
          <w:bCs/>
          <w:color w:val="auto"/>
          <w:sz w:val="30"/>
          <w:szCs w:val="30"/>
          <w:highlight w:val="none"/>
          <w:lang w:eastAsia="zh-CN"/>
        </w:rPr>
        <w:t xml:space="preserve">无锡市水利工程管理中心</w:t>
      </w:r>
      <w:r/>
    </w:p>
    <w:p>
      <w:pPr>
        <w:ind w:firstLine="30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采购代理机构</w:t>
      </w:r>
      <w:r>
        <w:rPr>
          <w:rFonts w:hint="eastAsia" w:ascii="宋体" w:hAnsi="宋体" w:cs="宋体"/>
          <w:bCs/>
          <w:color w:val="auto"/>
          <w:sz w:val="30"/>
          <w:szCs w:val="30"/>
          <w:highlight w:val="none"/>
          <w:lang w:eastAsia="zh-CN"/>
        </w:rPr>
        <w:t xml:space="preserve">：</w:t>
      </w:r>
      <w:r>
        <w:rPr>
          <w:rFonts w:hint="eastAsia" w:ascii="宋体" w:hAnsi="宋体" w:eastAsia="宋体" w:cs="宋体"/>
          <w:bCs/>
          <w:color w:val="auto"/>
          <w:sz w:val="30"/>
          <w:szCs w:val="30"/>
          <w:highlight w:val="none"/>
        </w:rPr>
        <w:t xml:space="preserve"> 江苏仁合中惠工程咨询有限公司  </w:t>
      </w:r>
      <w:r/>
    </w:p>
    <w:p>
      <w:pPr>
        <w:ind w:firstLine="30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jc w:val="center"/>
        <w:rPr>
          <w:rFonts w:hint="eastAsia" w:ascii="宋体" w:hAnsi="宋体" w:eastAsia="宋体" w:cs="宋体"/>
          <w:bCs/>
          <w:color w:val="auto"/>
          <w:sz w:val="44"/>
          <w:highlight w:val="none"/>
        </w:rPr>
      </w:pPr>
      <w:r>
        <w:rPr>
          <w:rFonts w:hint="eastAsia" w:ascii="宋体" w:hAnsi="宋体" w:cs="宋体"/>
          <w:bCs/>
          <w:color w:val="auto"/>
          <w:sz w:val="32"/>
          <w:szCs w:val="32"/>
          <w:highlight w:val="none"/>
          <w:lang w:eastAsia="zh-CN"/>
        </w:rPr>
        <w:t xml:space="preserve">二〇二五</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八</w:t>
      </w:r>
      <w:r>
        <w:rPr>
          <w:rFonts w:hint="eastAsia" w:ascii="宋体" w:hAnsi="宋体" w:eastAsia="宋体" w:cs="宋体"/>
          <w:bCs/>
          <w:color w:val="auto"/>
          <w:sz w:val="32"/>
          <w:szCs w:val="32"/>
          <w:highlight w:val="none"/>
        </w:rPr>
        <w:t xml:space="preserve">月</w:t>
      </w:r>
      <w:r/>
    </w:p>
    <w:p>
      <w:pPr>
        <w:jc w:val="center"/>
        <w:rPr>
          <w:rStyle w:val="1267"/>
          <w:rFonts w:hint="eastAsia" w:ascii="宋体" w:hAnsi="宋体" w:eastAsia="宋体" w:cs="宋体"/>
          <w:bCs/>
          <w:color w:val="auto"/>
          <w:sz w:val="48"/>
          <w:highlight w:val="none"/>
        </w:rPr>
        <w:outlineLvl w:val="0"/>
      </w:pPr>
      <w:r/>
      <w:bookmarkStart w:id="0" w:name="_Toc27240"/>
      <w:r/>
      <w:r/>
    </w:p>
    <w:p>
      <w:pPr>
        <w:jc w:val="center"/>
        <w:rPr>
          <w:rStyle w:val="1267"/>
          <w:rFonts w:hint="eastAsia" w:ascii="宋体" w:hAnsi="宋体" w:eastAsia="宋体" w:cs="宋体"/>
          <w:color w:val="auto"/>
          <w:sz w:val="48"/>
          <w:szCs w:val="48"/>
          <w:highlight w:val="none"/>
        </w:rPr>
        <w:outlineLvl w:val="0"/>
      </w:pPr>
      <w:r>
        <w:rPr>
          <w:rStyle w:val="1267"/>
          <w:rFonts w:hint="eastAsia" w:ascii="宋体" w:hAnsi="宋体" w:eastAsia="宋体" w:cs="宋体"/>
          <w:bCs/>
          <w:color w:val="auto"/>
          <w:sz w:val="48"/>
          <w:highlight w:val="none"/>
        </w:rPr>
        <w:t xml:space="preserve">目  录</w:t>
      </w:r>
      <w:bookmarkEnd w:id="0"/>
      <w:r/>
      <w:r/>
    </w:p>
    <w:p>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57"/>
        <w:tabs>
          <w:tab w:val="right" w:pos="9921" w:leader="dot"/>
        </w:tabs>
        <w:rPr>
          <w:rFonts w:hint="eastAsia" w:ascii="宋体" w:hAnsi="宋体" w:eastAsia="宋体" w:cs="宋体"/>
          <w:color w:val="auto"/>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TOC \o "1-1" \h \u </w:instrText>
      </w:r>
      <w:r>
        <w:rPr>
          <w:rFonts w:hint="eastAsia" w:ascii="宋体" w:hAnsi="宋体" w:eastAsia="宋体" w:cs="宋体"/>
          <w:bCs/>
          <w:color w:val="auto"/>
          <w:sz w:val="30"/>
          <w:szCs w:val="30"/>
          <w:highlight w:val="none"/>
        </w:rPr>
        <w:fldChar w:fldCharType="separate"/>
      </w:r>
      <w:r/>
    </w:p>
    <w:p>
      <w:pPr>
        <w:pStyle w:val="1257"/>
        <w:spacing w:line="480" w:lineRule="auto"/>
        <w:tabs>
          <w:tab w:val="right" w:pos="9460" w:leader="dot"/>
        </w:tabs>
        <w:rPr>
          <w:rFonts w:hint="eastAsia" w:ascii="宋体" w:hAnsi="宋体" w:eastAsia="宋体" w:cs="宋体"/>
          <w:color w:val="auto"/>
          <w:sz w:val="36"/>
          <w:szCs w:val="36"/>
          <w:highlight w:val="none"/>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HYPERLINK \l _Toc26807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 w:val="36"/>
          <w:szCs w:val="36"/>
          <w:highlight w:val="none"/>
        </w:rPr>
        <w:t xml:space="preserve">一．投标邀请函</w:t>
      </w:r>
      <w:r>
        <w:rPr>
          <w:rFonts w:hint="eastAsia" w:ascii="宋体" w:hAnsi="宋体" w:eastAsia="宋体" w:cs="宋体"/>
          <w:bCs/>
          <w:color w:val="auto"/>
          <w:sz w:val="36"/>
          <w:szCs w:val="36"/>
          <w:highlight w:val="none"/>
          <w:lang w:val="en-US" w:eastAsia="zh-CN"/>
        </w:rPr>
        <w:t xml:space="preserve">...................................</w:t>
      </w:r>
      <w:r>
        <w:rPr>
          <w:rFonts w:hint="eastAsia" w:ascii="宋体" w:hAnsi="宋体" w:cs="宋体"/>
          <w:bCs/>
          <w:color w:val="auto"/>
          <w:sz w:val="36"/>
          <w:szCs w:val="36"/>
          <w:highlight w:val="none"/>
          <w:lang w:val="en-US" w:eastAsia="zh-CN"/>
        </w:rPr>
        <w:t xml:space="preserve">3</w:t>
      </w:r>
      <w:r>
        <w:rPr>
          <w:rFonts w:hint="eastAsia" w:ascii="宋体" w:hAnsi="宋体" w:eastAsia="宋体" w:cs="宋体"/>
          <w:bCs/>
          <w:color w:val="auto"/>
          <w:sz w:val="36"/>
          <w:szCs w:val="36"/>
          <w:highlight w:val="none"/>
        </w:rPr>
        <w:fldChar w:fldCharType="end"/>
      </w:r>
      <w:r/>
    </w:p>
    <w:p>
      <w:pPr>
        <w:pStyle w:val="1257"/>
        <w:spacing w:line="480" w:lineRule="auto"/>
        <w:tabs>
          <w:tab w:val="right" w:pos="9460" w:leader="dot"/>
        </w:tabs>
        <w:rPr>
          <w:rFonts w:hint="eastAsia" w:ascii="宋体" w:hAnsi="宋体" w:eastAsia="宋体" w:cs="宋体"/>
          <w:color w:val="auto"/>
          <w:sz w:val="36"/>
          <w:szCs w:val="36"/>
          <w:highlight w:val="none"/>
          <w:lang w:val="en-US" w:eastAsia="zh-CN"/>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HYPERLINK \l _Toc16116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 w:val="36"/>
          <w:szCs w:val="36"/>
          <w:highlight w:val="none"/>
        </w:rPr>
        <w:t xml:space="preserve">二．</w:t>
      </w:r>
      <w:r>
        <w:rPr>
          <w:rFonts w:hint="eastAsia" w:ascii="宋体" w:hAnsi="宋体" w:eastAsia="宋体" w:cs="宋体"/>
          <w:bCs/>
          <w:color w:val="auto"/>
          <w:sz w:val="36"/>
          <w:szCs w:val="36"/>
          <w:highlight w:val="none"/>
          <w:lang w:eastAsia="zh-CN"/>
        </w:rPr>
        <w:t xml:space="preserve">投标供应商</w:t>
      </w:r>
      <w:r>
        <w:rPr>
          <w:rFonts w:hint="eastAsia" w:ascii="宋体" w:hAnsi="宋体" w:eastAsia="宋体" w:cs="宋体"/>
          <w:bCs/>
          <w:color w:val="auto"/>
          <w:sz w:val="36"/>
          <w:szCs w:val="36"/>
          <w:highlight w:val="none"/>
        </w:rPr>
        <w:t xml:space="preserve">须知</w:t>
      </w:r>
      <w:r>
        <w:rPr>
          <w:rFonts w:hint="eastAsia" w:ascii="宋体" w:hAnsi="宋体" w:eastAsia="宋体" w:cs="宋体"/>
          <w:bCs/>
          <w:color w:val="auto"/>
          <w:sz w:val="36"/>
          <w:szCs w:val="36"/>
          <w:highlight w:val="none"/>
          <w:lang w:val="en-US" w:eastAsia="zh-CN"/>
        </w:rPr>
        <w:t xml:space="preserve">...............................</w:t>
      </w:r>
      <w:r>
        <w:rPr>
          <w:rFonts w:hint="eastAsia" w:ascii="宋体" w:hAnsi="宋体" w:eastAsia="宋体" w:cs="宋体"/>
          <w:bCs/>
          <w:color w:val="auto"/>
          <w:sz w:val="36"/>
          <w:szCs w:val="36"/>
          <w:highlight w:val="none"/>
        </w:rPr>
        <w:fldChar w:fldCharType="end"/>
      </w:r>
      <w:r>
        <w:rPr>
          <w:rFonts w:hint="eastAsia" w:ascii="宋体" w:hAnsi="宋体" w:cs="宋体"/>
          <w:bCs/>
          <w:color w:val="auto"/>
          <w:sz w:val="36"/>
          <w:szCs w:val="36"/>
          <w:highlight w:val="none"/>
          <w:lang w:val="en-US" w:eastAsia="zh-CN"/>
        </w:rPr>
        <w:t xml:space="preserve">7</w:t>
      </w:r>
      <w:r/>
    </w:p>
    <w:p>
      <w:pPr>
        <w:pStyle w:val="1257"/>
        <w:spacing w:line="480" w:lineRule="auto"/>
        <w:tabs>
          <w:tab w:val="right" w:pos="9460" w:leader="dot"/>
        </w:tabs>
        <w:rPr>
          <w:rFonts w:hint="default" w:ascii="宋体" w:hAnsi="宋体" w:eastAsia="宋体" w:cs="宋体"/>
          <w:color w:val="auto"/>
          <w:sz w:val="36"/>
          <w:szCs w:val="36"/>
          <w:highlight w:val="none"/>
          <w:lang w:val="en-US" w:eastAsia="zh-CN"/>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HYPERLINK \l _Toc27505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 w:val="36"/>
          <w:szCs w:val="36"/>
          <w:highlight w:val="none"/>
          <w:lang w:val="en-US" w:eastAsia="zh-CN"/>
        </w:rPr>
        <w:t xml:space="preserve">三、</w:t>
      </w:r>
      <w:r>
        <w:rPr>
          <w:rFonts w:hint="eastAsia" w:ascii="宋体" w:hAnsi="宋体" w:eastAsia="宋体" w:cs="宋体"/>
          <w:bCs/>
          <w:color w:val="auto"/>
          <w:sz w:val="36"/>
          <w:szCs w:val="36"/>
          <w:highlight w:val="none"/>
          <w:lang w:eastAsia="zh-CN"/>
        </w:rPr>
        <w:t xml:space="preserve">项目要求和有关说明</w:t>
      </w:r>
      <w:r>
        <w:rPr>
          <w:rFonts w:hint="eastAsia" w:ascii="宋体" w:hAnsi="宋体" w:cs="宋体"/>
          <w:bCs/>
          <w:color w:val="auto"/>
          <w:sz w:val="36"/>
          <w:szCs w:val="36"/>
          <w:highlight w:val="none"/>
          <w:lang w:val="en-US" w:eastAsia="zh-CN"/>
        </w:rPr>
        <w:t xml:space="preserve">............</w:t>
      </w:r>
      <w:r>
        <w:rPr>
          <w:rFonts w:hint="eastAsia" w:ascii="宋体" w:hAnsi="宋体" w:eastAsia="宋体" w:cs="宋体"/>
          <w:color w:val="auto"/>
          <w:sz w:val="36"/>
          <w:szCs w:val="36"/>
          <w:highlight w:val="none"/>
          <w:lang w:val="en-US" w:eastAsia="zh-CN"/>
        </w:rPr>
        <w:t xml:space="preserve">..........</w:t>
      </w:r>
      <w:r>
        <w:rPr>
          <w:rFonts w:hint="eastAsia" w:ascii="宋体" w:hAnsi="宋体" w:eastAsia="宋体" w:cs="宋体"/>
          <w:bCs/>
          <w:color w:val="auto"/>
          <w:sz w:val="36"/>
          <w:szCs w:val="36"/>
          <w:highlight w:val="none"/>
          <w:lang w:val="en-US" w:eastAsia="zh-CN"/>
        </w:rPr>
        <w:t xml:space="preserve">....</w:t>
      </w:r>
      <w:r>
        <w:rPr>
          <w:rFonts w:hint="eastAsia" w:ascii="宋体" w:hAnsi="宋体" w:eastAsia="宋体" w:cs="宋体"/>
          <w:bCs/>
          <w:color w:val="auto"/>
          <w:sz w:val="36"/>
          <w:szCs w:val="36"/>
          <w:highlight w:val="none"/>
        </w:rPr>
        <w:fldChar w:fldCharType="end"/>
      </w:r>
      <w:r>
        <w:rPr>
          <w:rFonts w:hint="eastAsia" w:ascii="宋体" w:hAnsi="宋体" w:cs="宋体"/>
          <w:bCs/>
          <w:color w:val="auto"/>
          <w:sz w:val="36"/>
          <w:szCs w:val="36"/>
          <w:highlight w:val="none"/>
          <w:lang w:val="en-US" w:eastAsia="zh-CN"/>
        </w:rPr>
        <w:t xml:space="preserve">19</w:t>
      </w:r>
      <w:r/>
    </w:p>
    <w:p>
      <w:pPr>
        <w:pStyle w:val="1257"/>
        <w:spacing w:line="480" w:lineRule="auto"/>
        <w:tabs>
          <w:tab w:val="right" w:pos="9460" w:leader="dot"/>
        </w:tabs>
        <w:rPr>
          <w:rFonts w:hint="eastAsia" w:ascii="宋体" w:hAnsi="宋体" w:eastAsia="宋体" w:cs="宋体"/>
          <w:color w:val="auto"/>
          <w:sz w:val="36"/>
          <w:szCs w:val="36"/>
          <w:highlight w:val="none"/>
          <w:lang w:val="en-US" w:eastAsia="zh-CN"/>
        </w:rPr>
      </w:pPr>
      <w:r>
        <w:rPr>
          <w:rFonts w:hint="eastAsia" w:ascii="宋体" w:hAnsi="宋体" w:eastAsia="宋体" w:cs="宋体"/>
          <w:bCs/>
          <w:color w:val="auto"/>
          <w:sz w:val="36"/>
          <w:szCs w:val="36"/>
          <w:highlight w:val="none"/>
        </w:rPr>
      </w:r>
      <w:r>
        <w:rPr>
          <w:rFonts w:hint="eastAsia" w:ascii="宋体" w:hAnsi="宋体" w:eastAsia="宋体" w:cs="宋体"/>
          <w:bCs/>
          <w:color w:val="auto"/>
          <w:sz w:val="36"/>
          <w:szCs w:val="36"/>
          <w:highlight w:val="none"/>
        </w:rPr>
        <w:t xml:space="preserve">四．</w:t>
      </w:r>
      <w:r>
        <w:rPr>
          <w:rFonts w:hint="eastAsia" w:ascii="宋体" w:hAnsi="宋体" w:eastAsia="宋体" w:cs="宋体"/>
          <w:color w:val="auto"/>
          <w:sz w:val="36"/>
          <w:szCs w:val="36"/>
          <w:highlight w:val="none"/>
        </w:rPr>
        <w:t xml:space="preserve">合同书（格式文本）</w:t>
      </w:r>
      <w:r>
        <w:rPr>
          <w:rFonts w:hint="eastAsia" w:ascii="宋体" w:hAnsi="宋体" w:cs="宋体"/>
          <w:bCs/>
          <w:color w:val="auto"/>
          <w:sz w:val="36"/>
          <w:szCs w:val="36"/>
          <w:highlight w:val="none"/>
          <w:lang w:val="en-US" w:eastAsia="zh-CN"/>
        </w:rPr>
        <w:t xml:space="preserve">............</w:t>
      </w:r>
      <w:r>
        <w:rPr>
          <w:rFonts w:hint="eastAsia" w:ascii="宋体" w:hAnsi="宋体" w:eastAsia="宋体" w:cs="宋体"/>
          <w:color w:val="auto"/>
          <w:sz w:val="36"/>
          <w:szCs w:val="36"/>
          <w:highlight w:val="none"/>
          <w:lang w:val="en-US" w:eastAsia="zh-CN"/>
        </w:rPr>
        <w:t xml:space="preserve">..........</w:t>
      </w:r>
      <w:r>
        <w:rPr>
          <w:rFonts w:hint="eastAsia" w:ascii="宋体" w:hAnsi="宋体" w:eastAsia="宋体" w:cs="宋体"/>
          <w:bCs/>
          <w:color w:val="auto"/>
          <w:sz w:val="36"/>
          <w:szCs w:val="36"/>
          <w:highlight w:val="none"/>
          <w:lang w:val="en-US" w:eastAsia="zh-CN"/>
        </w:rPr>
        <w:t xml:space="preserve">...</w:t>
      </w:r>
      <w:r>
        <w:rPr>
          <w:rFonts w:hint="eastAsia" w:ascii="宋体" w:hAnsi="宋体" w:eastAsia="宋体" w:cs="宋体"/>
          <w:bCs/>
          <w:color w:val="auto"/>
          <w:sz w:val="36"/>
          <w:szCs w:val="36"/>
          <w:highlight w:val="none"/>
        </w:rPr>
        <w:t xml:space="preserve">.36</w:t>
      </w:r>
      <w:r/>
    </w:p>
    <w:p>
      <w:pPr>
        <w:pStyle w:val="1257"/>
        <w:spacing w:line="480" w:lineRule="auto"/>
        <w:tabs>
          <w:tab w:val="right" w:pos="9460" w:leader="dot"/>
        </w:tabs>
        <w:rPr>
          <w:rFonts w:hint="default" w:ascii="宋体" w:hAnsi="宋体" w:eastAsia="宋体" w:cs="宋体"/>
          <w:color w:val="auto"/>
          <w:sz w:val="36"/>
          <w:szCs w:val="36"/>
          <w:highlight w:val="none"/>
          <w:lang w:val="en-US" w:eastAsia="zh-CN"/>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HYPERLINK \l _Toc15101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 w:val="36"/>
          <w:szCs w:val="36"/>
          <w:highlight w:val="none"/>
        </w:rPr>
        <w:t xml:space="preserve">五. 附件</w:t>
      </w:r>
      <w:r>
        <w:rPr>
          <w:rFonts w:hint="eastAsia" w:ascii="宋体" w:hAnsi="宋体" w:eastAsia="宋体" w:cs="宋体"/>
          <w:bCs/>
          <w:color w:val="auto"/>
          <w:sz w:val="36"/>
          <w:szCs w:val="36"/>
          <w:highlight w:val="none"/>
          <w:lang w:val="en-US" w:eastAsia="zh-CN"/>
        </w:rPr>
        <w:t xml:space="preserve">....................................</w:t>
      </w:r>
      <w:r>
        <w:rPr>
          <w:rFonts w:hint="eastAsia" w:ascii="宋体" w:hAnsi="宋体" w:eastAsia="宋体" w:cs="宋体"/>
          <w:bCs/>
          <w:color w:val="auto"/>
          <w:sz w:val="36"/>
          <w:szCs w:val="36"/>
          <w:highlight w:val="none"/>
        </w:rPr>
        <w:fldChar w:fldCharType="end"/>
      </w:r>
      <w:r>
        <w:rPr>
          <w:rFonts w:hint="eastAsia" w:ascii="宋体" w:hAnsi="宋体" w:eastAsia="宋体" w:cs="宋体"/>
          <w:bCs/>
          <w:color w:val="auto"/>
          <w:sz w:val="36"/>
          <w:szCs w:val="36"/>
          <w:highlight w:val="none"/>
          <w:lang w:val="en-US" w:eastAsia="zh-CN"/>
        </w:rPr>
        <w:t xml:space="preserve">....</w:t>
      </w:r>
      <w:r>
        <w:rPr>
          <w:rFonts w:hint="eastAsia" w:ascii="宋体" w:hAnsi="宋体" w:cs="宋体"/>
          <w:bCs/>
          <w:color w:val="auto"/>
          <w:sz w:val="36"/>
          <w:szCs w:val="36"/>
          <w:highlight w:val="none"/>
          <w:lang w:val="en-US" w:eastAsia="zh-CN"/>
        </w:rPr>
        <w:t xml:space="preserve">45</w:t>
      </w:r>
      <w:r/>
    </w:p>
    <w:p>
      <w:pPr>
        <w:ind w:firstLine="315"/>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Cs w:val="30"/>
          <w:highlight w:val="none"/>
        </w:rPr>
        <w:fldChar w:fldCharType="end"/>
      </w:r>
      <w:r/>
    </w:p>
    <w:p>
      <w:pPr>
        <w:spacing w:line="72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w:t>
      </w:r>
      <w:r/>
    </w:p>
    <w:p>
      <w:pPr>
        <w:spacing w:line="72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48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360" w:lineRule="auto"/>
        <w:rPr>
          <w:rFonts w:hint="eastAsia" w:ascii="宋体" w:hAnsi="宋体" w:eastAsia="宋体" w:cs="宋体"/>
          <w:bCs/>
          <w:color w:val="auto"/>
          <w:sz w:val="32"/>
          <w:szCs w:val="32"/>
          <w:highlight w:val="none"/>
        </w:rPr>
        <w:sectPr>
          <w:headerReference w:type="default" r:id="rId9"/>
          <w:footerReference w:type="default" r:id="rId16"/>
          <w:footnotePr/>
          <w:endnotePr/>
          <w:type w:val="nextPage"/>
          <w:pgSz w:w="11906" w:h="16838" w:orient="portrait"/>
          <w:pgMar w:top="1134" w:right="1134" w:bottom="1247" w:left="1134" w:header="851" w:footer="992" w:gutter="0"/>
          <w:pgNumType w:start="1"/>
          <w:cols w:num="1" w:sep="0" w:space="425" w:equalWidth="1"/>
          <w:docGrid w:linePitch="360"/>
        </w:sectPr>
        <w:outlineLvl w:val="0"/>
      </w:pPr>
      <w:r/>
      <w:bookmarkStart w:id="1" w:name="报价方须知前附表"/>
      <w:r/>
      <w:bookmarkEnd w:id="1"/>
      <w:r/>
      <w:bookmarkStart w:id="2" w:name="_Toc26807"/>
      <w:r/>
      <w:r/>
    </w:p>
    <w:p>
      <w:pPr>
        <w:jc w:val="center"/>
        <w:spacing w:line="360" w:lineRule="auto"/>
        <w:rPr>
          <w:rFonts w:hint="eastAsia" w:ascii="宋体" w:hAnsi="宋体" w:eastAsia="宋体" w:cs="宋体"/>
          <w:b/>
          <w:bCs w:val="0"/>
          <w:color w:val="auto"/>
          <w:sz w:val="32"/>
          <w:szCs w:val="32"/>
          <w:highlight w:val="none"/>
        </w:rPr>
        <w:outlineLvl w:val="0"/>
      </w:pPr>
      <w:r>
        <w:rPr>
          <w:rFonts w:hint="eastAsia" w:ascii="宋体" w:hAnsi="宋体" w:cs="宋体"/>
          <w:b/>
          <w:bCs w:val="0"/>
          <w:color w:val="auto"/>
          <w:sz w:val="32"/>
          <w:szCs w:val="32"/>
          <w:highlight w:val="none"/>
          <w:lang w:eastAsia="zh-CN"/>
        </w:rPr>
        <w:t xml:space="preserve">一、</w:t>
      </w:r>
      <w:r>
        <w:rPr>
          <w:rFonts w:hint="eastAsia" w:ascii="宋体" w:hAnsi="宋体" w:eastAsia="宋体" w:cs="宋体"/>
          <w:b/>
          <w:bCs w:val="0"/>
          <w:color w:val="auto"/>
          <w:sz w:val="32"/>
          <w:szCs w:val="32"/>
          <w:highlight w:val="none"/>
        </w:rPr>
        <w:t xml:space="preserve">投标邀请函</w:t>
      </w:r>
      <w:bookmarkEnd w:id="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江苏仁合中惠工程咨询有限公</w:t>
      </w:r>
      <w:r>
        <w:rPr>
          <w:rFonts w:hint="eastAsia" w:ascii="宋体" w:hAnsi="宋体" w:cs="宋体"/>
          <w:color w:val="auto"/>
          <w:sz w:val="24"/>
          <w:szCs w:val="24"/>
          <w:highlight w:val="none"/>
          <w:lang w:val="en-US" w:eastAsia="zh-CN"/>
        </w:rPr>
        <w:t xml:space="preserve">司</w:t>
      </w:r>
      <w:r>
        <w:rPr>
          <w:rFonts w:hint="eastAsia" w:ascii="宋体" w:hAnsi="宋体" w:eastAsia="宋体" w:cs="宋体"/>
          <w:color w:val="auto"/>
          <w:sz w:val="24"/>
          <w:szCs w:val="24"/>
          <w:highlight w:val="none"/>
        </w:rPr>
        <w:t xml:space="preserve">受</w:t>
      </w:r>
      <w:r>
        <w:rPr>
          <w:rFonts w:hint="eastAsia" w:ascii="宋体" w:hAnsi="宋体" w:cs="宋体"/>
          <w:color w:val="auto"/>
          <w:sz w:val="24"/>
          <w:szCs w:val="24"/>
          <w:highlight w:val="none"/>
          <w:u w:val="single"/>
          <w:lang w:val="en-US" w:eastAsia="zh-CN"/>
        </w:rPr>
        <w:t xml:space="preserve"> </w:t>
      </w:r>
      <w:r>
        <w:rPr>
          <w:rFonts w:hint="eastAsia" w:ascii="宋体" w:hAnsi="宋体" w:cs="宋体"/>
          <w:b/>
          <w:bCs/>
          <w:color w:val="auto"/>
          <w:sz w:val="24"/>
          <w:szCs w:val="24"/>
          <w:highlight w:val="none"/>
          <w:u w:val="single"/>
          <w:lang w:eastAsia="zh-CN"/>
        </w:rPr>
        <w:t xml:space="preserve">无锡市水利工程管理中心</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的委托，</w:t>
      </w:r>
      <w:r>
        <w:rPr>
          <w:rFonts w:hint="eastAsia" w:ascii="宋体" w:hAnsi="宋体" w:eastAsia="宋体" w:cs="宋体"/>
          <w:bCs/>
          <w:color w:val="auto"/>
          <w:sz w:val="24"/>
          <w:szCs w:val="24"/>
          <w:highlight w:val="none"/>
        </w:rPr>
        <w:t xml:space="preserve">对</w:t>
      </w:r>
      <w:r>
        <w:rPr>
          <w:rFonts w:hint="eastAsia" w:ascii="宋体" w:hAnsi="宋体" w:cs="宋体"/>
          <w:b/>
          <w:bCs w:val="0"/>
          <w:color w:val="auto"/>
          <w:sz w:val="24"/>
          <w:szCs w:val="24"/>
          <w:highlight w:val="none"/>
          <w:u w:val="single"/>
          <w:lang w:val="en-US" w:eastAsia="zh-CN"/>
        </w:rPr>
        <w:t xml:space="preserve"> </w:t>
      </w:r>
      <w:r>
        <w:rPr>
          <w:rFonts w:hint="eastAsia" w:ascii="宋体" w:hAnsi="宋体" w:cs="宋体"/>
          <w:b/>
          <w:bCs w:val="0"/>
          <w:color w:val="auto"/>
          <w:sz w:val="24"/>
          <w:szCs w:val="24"/>
          <w:highlight w:val="none"/>
          <w:u w:val="single"/>
          <w:lang w:eastAsia="zh-CN"/>
        </w:rPr>
        <w:t xml:space="preserve">工管中心2025年部分工程安全鉴定及水利工程水下检查</w:t>
      </w:r>
      <w:r>
        <w:rPr>
          <w:rFonts w:hint="eastAsia" w:ascii="宋体" w:hAnsi="宋体" w:cs="宋体"/>
          <w:b/>
          <w:bCs w:val="0"/>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（一）</w:t>
      </w:r>
      <w:r>
        <w:rPr>
          <w:rFonts w:hint="eastAsia" w:ascii="宋体" w:hAnsi="宋体" w:eastAsia="宋体" w:cs="宋体"/>
          <w:color w:val="auto"/>
          <w:sz w:val="24"/>
          <w:szCs w:val="24"/>
          <w:highlight w:val="none"/>
        </w:rPr>
        <w:t xml:space="preserve">招标项目信息</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工管中心2025年部分工程安全鉴定及水利工程水下检查</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JSZC-320200-RHZH-G2025-0067</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w:t>
      </w:r>
      <w:r>
        <w:rPr>
          <w:rFonts w:hint="eastAsia" w:ascii="宋体" w:hAnsi="宋体" w:cs="宋体"/>
          <w:color w:val="auto"/>
          <w:sz w:val="24"/>
          <w:szCs w:val="24"/>
          <w:highlight w:val="none"/>
          <w:lang w:eastAsia="zh-CN"/>
        </w:rPr>
        <w:t xml:space="preserve">无锡市水利工程管理中心</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4.采购内容：本项目为</w:t>
      </w:r>
      <w:r>
        <w:rPr>
          <w:rFonts w:hint="eastAsia" w:ascii="宋体" w:hAnsi="宋体" w:cs="宋体"/>
          <w:color w:val="auto"/>
          <w:sz w:val="24"/>
          <w:szCs w:val="24"/>
          <w:highlight w:val="none"/>
          <w:lang w:eastAsia="zh-CN"/>
        </w:rPr>
        <w:t xml:space="preserve">工管中心2025年部分工程安全鉴定及水利工程水下检查</w:t>
      </w:r>
      <w:r>
        <w:rPr>
          <w:rFonts w:hint="eastAsia" w:ascii="宋体" w:hAnsi="宋体" w:eastAsia="宋体" w:cs="宋体"/>
          <w:color w:val="auto"/>
          <w:sz w:val="24"/>
          <w:szCs w:val="24"/>
          <w:highlight w:val="none"/>
        </w:rPr>
        <w:t xml:space="preserve">，包括</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座</w:t>
      </w:r>
      <w:r>
        <w:rPr>
          <w:rFonts w:hint="eastAsia" w:ascii="宋体" w:hAnsi="宋体" w:cs="宋体"/>
          <w:color w:val="auto"/>
          <w:sz w:val="24"/>
          <w:szCs w:val="24"/>
          <w:highlight w:val="none"/>
          <w:lang w:val="en-US" w:eastAsia="zh-CN"/>
        </w:rPr>
        <w:t xml:space="preserve">水闸</w:t>
      </w:r>
      <w:r>
        <w:rPr>
          <w:rFonts w:hint="eastAsia" w:ascii="宋体" w:hAnsi="宋体" w:eastAsia="宋体" w:cs="宋体"/>
          <w:color w:val="auto"/>
          <w:sz w:val="24"/>
          <w:szCs w:val="24"/>
          <w:highlight w:val="none"/>
        </w:rPr>
        <w:t xml:space="preserve">的安全鉴定及工管中心所辖水利工程的水下检查，具体要求详见项目要求和有关说明。</w:t>
      </w:r>
      <w:r/>
    </w:p>
    <w:p>
      <w:pPr>
        <w:pStyle w:val="1275"/>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.本项目预算金额（最高限价）：</w:t>
      </w:r>
      <w:r>
        <w:rPr>
          <w:rFonts w:hint="eastAsia" w:hAnsi="宋体" w:cs="宋体"/>
          <w:color w:val="auto"/>
          <w:sz w:val="24"/>
          <w:szCs w:val="24"/>
          <w:highlight w:val="none"/>
          <w:lang w:val="en-US" w:eastAsia="zh-CN"/>
        </w:rPr>
        <w:t xml:space="preserve">160.9923</w:t>
      </w:r>
      <w:r>
        <w:rPr>
          <w:rFonts w:hint="eastAsia" w:ascii="宋体" w:hAnsi="宋体" w:cs="宋体"/>
          <w:color w:val="auto"/>
          <w:sz w:val="24"/>
          <w:szCs w:val="24"/>
          <w:highlight w:val="none"/>
          <w:lang w:val="en-US" w:eastAsia="zh-CN"/>
        </w:rPr>
        <w:t xml:space="preserve">万元（其中安全鉴定：</w:t>
      </w:r>
      <w:r>
        <w:rPr>
          <w:rFonts w:hint="eastAsia" w:hAnsi="宋体" w:cs="宋体"/>
          <w:color w:val="auto"/>
          <w:sz w:val="24"/>
          <w:szCs w:val="24"/>
          <w:highlight w:val="none"/>
          <w:lang w:val="en-US" w:eastAsia="zh-CN"/>
        </w:rPr>
        <w:t xml:space="preserve">120.1</w:t>
      </w:r>
      <w:r>
        <w:rPr>
          <w:rFonts w:hint="eastAsia" w:ascii="宋体" w:hAnsi="宋体" w:cs="宋体"/>
          <w:color w:val="auto"/>
          <w:sz w:val="24"/>
          <w:szCs w:val="24"/>
          <w:highlight w:val="none"/>
          <w:lang w:val="en-US" w:eastAsia="zh-CN"/>
        </w:rPr>
        <w:t xml:space="preserve">万元；</w:t>
      </w:r>
      <w:r>
        <w:rPr>
          <w:rFonts w:hint="eastAsia" w:ascii="宋体" w:hAnsi="宋体" w:cs="宋体"/>
          <w:color w:val="auto"/>
          <w:sz w:val="24"/>
          <w:szCs w:val="24"/>
          <w:highlight w:val="none"/>
          <w:lang w:val="en-US" w:eastAsia="zh-CN"/>
        </w:rPr>
        <w:t xml:space="preserve">水利</w:t>
      </w:r>
      <w:r>
        <w:rPr>
          <w:rFonts w:hint="eastAsia" w:hAnsi="宋体" w:cs="宋体"/>
          <w:color w:val="auto"/>
          <w:sz w:val="24"/>
          <w:szCs w:val="24"/>
          <w:highlight w:val="none"/>
          <w:lang w:val="en-US" w:eastAsia="zh-CN"/>
        </w:rPr>
        <w:t xml:space="preserve">工程</w:t>
      </w:r>
      <w:r>
        <w:rPr>
          <w:rFonts w:hint="eastAsia" w:ascii="宋体" w:hAnsi="宋体" w:cs="宋体"/>
          <w:color w:val="auto"/>
          <w:sz w:val="24"/>
          <w:szCs w:val="24"/>
          <w:highlight w:val="none"/>
          <w:lang w:val="en-US" w:eastAsia="zh-CN"/>
        </w:rPr>
        <w:t xml:space="preserve">水下检查：</w:t>
      </w:r>
      <w:r>
        <w:rPr>
          <w:rFonts w:hint="eastAsia" w:hAnsi="宋体" w:cs="宋体"/>
          <w:color w:val="auto"/>
          <w:sz w:val="24"/>
          <w:szCs w:val="24"/>
          <w:highlight w:val="none"/>
          <w:lang w:val="en-US" w:eastAsia="zh-CN"/>
        </w:rPr>
        <w:t xml:space="preserve">40.8923</w:t>
      </w:r>
      <w:r>
        <w:rPr>
          <w:rFonts w:hint="eastAsia" w:ascii="宋体" w:hAnsi="宋体" w:cs="宋体"/>
          <w:color w:val="auto"/>
          <w:sz w:val="24"/>
          <w:szCs w:val="24"/>
          <w:highlight w:val="none"/>
          <w:lang w:val="en-US" w:eastAsia="zh-CN"/>
        </w:rPr>
        <w:t xml:space="preserve">万元）。</w:t>
      </w:r>
      <w:r/>
    </w:p>
    <w:p>
      <w:pPr>
        <w:ind w:firstLine="480"/>
        <w:jc w:val="left"/>
        <w:keepLines w:val="0"/>
        <w:keepNext w:val="0"/>
        <w:pageBreakBefore w:val="0"/>
        <w:spacing w:line="360" w:lineRule="auto"/>
        <w:shd w:val="clear" w:color="auto" w:fill="ffffff"/>
        <w:widowControl w:val="off"/>
        <w:tabs>
          <w:tab w:val="left" w:pos="253"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采购方式：公开招标</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.合同工期：合同签订生效后</w:t>
      </w: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日历天</w:t>
      </w:r>
      <w:r>
        <w:rPr>
          <w:rFonts w:hint="eastAsia" w:ascii="宋体" w:hAnsi="宋体" w:cs="宋体"/>
          <w:color w:val="auto"/>
          <w:sz w:val="24"/>
          <w:szCs w:val="24"/>
          <w:highlight w:val="none"/>
          <w:lang w:val="en-US" w:eastAsia="zh-CN"/>
        </w:rPr>
        <w:t xml:space="preserve">。</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.质量要求：合格，满足采购人需求</w:t>
      </w:r>
      <w:r>
        <w:rPr>
          <w:rFonts w:hint="eastAsia" w:ascii="宋体" w:hAnsi="宋体" w:cs="宋体"/>
          <w:color w:val="auto"/>
          <w:sz w:val="24"/>
          <w:szCs w:val="24"/>
          <w:highlight w:val="none"/>
          <w:lang w:val="en-US" w:eastAsia="zh-CN"/>
        </w:rPr>
        <w:t xml:space="preserve">。</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本项目是否专门面向中小企业：是</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rPr>
        <w:t xml:space="preserve">本项目不接受联合体投标</w:t>
      </w:r>
      <w:r>
        <w:rPr>
          <w:rFonts w:hint="eastAsia" w:ascii="宋体" w:hAnsi="宋体" w:cs="宋体"/>
          <w:color w:val="auto"/>
          <w:sz w:val="24"/>
          <w:szCs w:val="24"/>
          <w:highlight w:val="none"/>
          <w:lang w:val="en-US" w:eastAsia="zh-CN"/>
        </w:rPr>
        <w:t xml:space="preserve">。</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本项目标的所属行业：其他未列明行业</w:t>
      </w:r>
      <w:r>
        <w:rPr>
          <w:rFonts w:hint="eastAsia" w:ascii="宋体" w:hAnsi="宋体" w:cs="宋体"/>
          <w:bCs/>
          <w:color w:val="auto"/>
          <w:sz w:val="24"/>
          <w:szCs w:val="24"/>
          <w:highlight w:val="none"/>
          <w:lang w:eastAsia="zh-CN"/>
        </w:rPr>
        <w:t xml:space="preserve">。</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bCs/>
          <w:color w:val="auto"/>
          <w:sz w:val="24"/>
          <w:szCs w:val="24"/>
          <w:highlight w:val="none"/>
        </w:rPr>
        <w:t xml:space="preserve">根据《中小企业划型标准规定》工信部联企业</w:t>
      </w:r>
      <w:r>
        <w:rPr>
          <w:rFonts w:hint="eastAsia" w:ascii="宋体" w:hAnsi="宋体" w:cs="宋体"/>
          <w:bCs/>
          <w:color w:val="auto"/>
          <w:sz w:val="24"/>
          <w:szCs w:val="24"/>
          <w:highlight w:val="none"/>
          <w:lang w:eastAsia="zh-CN"/>
        </w:rPr>
        <w:t xml:space="preserve">〔2011〕300号</w:t>
      </w:r>
      <w:r>
        <w:rPr>
          <w:rFonts w:hint="eastAsia" w:ascii="宋体" w:hAnsi="宋体" w:eastAsia="宋体" w:cs="宋体"/>
          <w:bCs/>
          <w:color w:val="auto"/>
          <w:sz w:val="24"/>
          <w:szCs w:val="24"/>
          <w:highlight w:val="none"/>
        </w:rPr>
        <w:t xml:space="preserve">规定，</w:t>
      </w:r>
      <w:r>
        <w:rPr>
          <w:rFonts w:hint="eastAsia" w:ascii="宋体" w:hAnsi="宋体" w:eastAsia="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资格要求</w:t>
      </w:r>
      <w:r/>
    </w:p>
    <w:p>
      <w:pPr>
        <w:pStyle w:val="1278"/>
        <w:numPr>
          <w:ilvl w:val="1"/>
          <w:numId w:val="0"/>
        </w:numPr>
        <w:ind w:firstLine="567"/>
        <w:spacing w:line="360" w:lineRule="auto"/>
        <w:tabs>
          <w:tab w:val="left" w:pos="1276" w:leader="none"/>
        </w:tabs>
        <w:rPr>
          <w:rFonts w:hint="eastAsia" w:ascii="宋体" w:hAnsi="宋体" w:eastAsia="宋体" w:cs="宋体"/>
          <w:bCs/>
          <w:color w:val="auto"/>
          <w:sz w:val="24"/>
          <w:highlight w:val="none"/>
          <w:lang w:eastAsia="zh-CN"/>
        </w:rPr>
      </w:pPr>
      <w:r>
        <w:rPr>
          <w:rFonts w:hint="eastAsia" w:ascii="宋体" w:hAnsi="宋体" w:eastAsia="宋体" w:cs="宋体"/>
          <w:color w:val="auto"/>
          <w:sz w:val="24"/>
          <w:szCs w:val="24"/>
          <w:highlight w:val="none"/>
        </w:rPr>
        <w:t xml:space="preserve">1.具备《中华人民共和国政府采购法》第二十二条第一款规定的条件</w:t>
      </w:r>
      <w:r>
        <w:rPr>
          <w:rFonts w:hint="eastAsia" w:ascii="宋体" w:hAnsi="宋体" w:eastAsia="宋体" w:cs="宋体"/>
          <w:bCs/>
          <w:color w:val="auto"/>
          <w:sz w:val="24"/>
          <w:highlight w:val="none"/>
        </w:rPr>
        <w:t xml:space="preserve">，还必须同时具备下列条件</w:t>
      </w:r>
      <w:r>
        <w:rPr>
          <w:rFonts w:hint="eastAsia" w:ascii="宋体" w:hAnsi="宋体" w:eastAsia="宋体" w:cs="宋体"/>
          <w:bCs/>
          <w:color w:val="auto"/>
          <w:sz w:val="24"/>
          <w:highlight w:val="none"/>
          <w:lang w:eastAsia="zh-CN"/>
        </w:rPr>
        <w:t xml:space="preserve">：</w:t>
      </w:r>
      <w:r/>
    </w:p>
    <w:p>
      <w:pPr>
        <w:pStyle w:val="1278"/>
        <w:numPr>
          <w:ilvl w:val="1"/>
          <w:numId w:val="0"/>
        </w:numPr>
        <w:ind w:firstLine="567"/>
        <w:spacing w:line="360" w:lineRule="auto"/>
        <w:tabs>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（2）具有独立承担民事责任能力的投标供应商营业执照或相关部门的登记证明文件</w:t>
      </w:r>
      <w:r>
        <w:rPr>
          <w:rFonts w:hint="eastAsia" w:ascii="宋体" w:hAnsi="宋体" w:cs="宋体"/>
          <w:bCs/>
          <w:color w:val="auto"/>
          <w:sz w:val="24"/>
          <w:szCs w:val="24"/>
          <w:highlight w:val="none"/>
          <w:lang w:val="en-US" w:eastAsia="zh-CN"/>
        </w:rPr>
        <w:t xml:space="preserve">扫描件加盖公章</w:t>
      </w:r>
      <w:r>
        <w:rPr>
          <w:rFonts w:hint="eastAsia" w:ascii="宋体" w:hAnsi="宋体" w:eastAsia="宋体" w:cs="宋体"/>
          <w:bCs/>
          <w:color w:val="auto"/>
          <w:sz w:val="24"/>
          <w:szCs w:val="24"/>
          <w:highlight w:val="none"/>
        </w:rPr>
        <w:t xml:space="preserve">（投标供应商如是允许以分支机构身份参加投标的，提供投标供应商分支机构的营业执照扫描件加盖公章）；</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供应商必须具备水利勘测（察）设计乙级及以上资质或经水利部认定的水利科研院(所)</w:t>
      </w:r>
      <w:r>
        <w:rPr>
          <w:rFonts w:hint="eastAsia" w:ascii="宋体" w:hAnsi="宋体" w:eastAsia="宋体" w:cs="宋体"/>
          <w:b/>
          <w:bCs w:val="0"/>
          <w:color w:val="auto"/>
          <w:sz w:val="24"/>
          <w:szCs w:val="24"/>
          <w:highlight w:val="none"/>
        </w:rPr>
        <w:t xml:space="preserve">（提供相关证书原件扫描件并加盖公章</w:t>
      </w:r>
      <w:r>
        <w:rPr>
          <w:rFonts w:hint="eastAsia" w:ascii="宋体" w:hAnsi="宋体" w:cs="宋体"/>
          <w:b/>
          <w:bCs w:val="0"/>
          <w:color w:val="auto"/>
          <w:sz w:val="24"/>
          <w:szCs w:val="24"/>
          <w:highlight w:val="none"/>
          <w:lang w:val="en-US" w:eastAsia="zh-CN"/>
        </w:rPr>
        <w:t xml:space="preserve">上传至投标文件</w:t>
      </w:r>
      <w:r>
        <w:rPr>
          <w:rFonts w:hint="eastAsia" w:ascii="宋体" w:hAnsi="宋体" w:eastAsia="宋体" w:cs="宋体"/>
          <w:b/>
          <w:bCs w:val="0"/>
          <w:color w:val="auto"/>
          <w:sz w:val="24"/>
          <w:szCs w:val="24"/>
          <w:highlight w:val="none"/>
        </w:rPr>
        <w:t xml:space="preserve">）</w:t>
      </w:r>
      <w:r>
        <w:rPr>
          <w:rFonts w:hint="eastAsia" w:ascii="宋体" w:hAnsi="宋体" w:eastAsia="宋体" w:cs="宋体"/>
          <w:bCs/>
          <w:color w:val="auto"/>
          <w:sz w:val="24"/>
          <w:szCs w:val="24"/>
          <w:highlight w:val="none"/>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项目负责人必须具备水利工程高级及以上工程师职称</w:t>
      </w:r>
      <w:r>
        <w:rPr>
          <w:rFonts w:hint="eastAsia" w:ascii="宋体" w:hAnsi="宋体"/>
          <w:b/>
          <w:bCs w:val="0"/>
          <w:color w:val="auto"/>
          <w:sz w:val="24"/>
          <w:szCs w:val="24"/>
          <w:highlight w:val="none"/>
          <w:lang w:eastAsia="zh-CN"/>
        </w:rPr>
        <w:t xml:space="preserve">（</w:t>
      </w:r>
      <w:r>
        <w:rPr>
          <w:rFonts w:hint="eastAsia"/>
          <w:b/>
          <w:color w:val="auto"/>
          <w:sz w:val="24"/>
          <w:szCs w:val="24"/>
          <w:highlight w:val="none"/>
        </w:rPr>
        <w:t xml:space="preserve">提供</w:t>
      </w:r>
      <w:r>
        <w:rPr>
          <w:rFonts w:hint="eastAsia" w:ascii="宋体" w:hAnsi="宋体" w:cs="宋体"/>
          <w:b/>
          <w:bCs/>
          <w:color w:val="auto"/>
          <w:sz w:val="24"/>
          <w:szCs w:val="24"/>
          <w:highlight w:val="none"/>
          <w:lang w:val="en-US" w:eastAsia="zh-CN"/>
        </w:rPr>
        <w:t xml:space="preserve">职称证书</w:t>
      </w:r>
      <w:r>
        <w:rPr>
          <w:rFonts w:hint="eastAsia" w:ascii="Times New Roman" w:hAnsi="Times New Roman" w:eastAsia="宋体" w:cs="Times New Roman"/>
          <w:b/>
          <w:color w:val="auto"/>
          <w:sz w:val="24"/>
          <w:szCs w:val="24"/>
          <w:highlight w:val="none"/>
        </w:rPr>
        <w:t xml:space="preserve">原件扫描件</w:t>
      </w:r>
      <w:r>
        <w:rPr>
          <w:rFonts w:hint="eastAsia" w:ascii="Times New Roman" w:hAnsi="Times New Roman" w:eastAsia="宋体" w:cs="Times New Roman"/>
          <w:b/>
          <w:color w:val="auto"/>
          <w:sz w:val="24"/>
          <w:szCs w:val="24"/>
          <w:highlight w:val="none"/>
          <w:lang w:val="en-US" w:eastAsia="zh-CN"/>
        </w:rPr>
        <w:t xml:space="preserve">并</w:t>
      </w:r>
      <w:r>
        <w:rPr>
          <w:rFonts w:hint="eastAsia" w:ascii="Times New Roman" w:hAnsi="Times New Roman" w:eastAsia="宋体" w:cs="Times New Roman"/>
          <w:b/>
          <w:color w:val="auto"/>
          <w:sz w:val="24"/>
          <w:szCs w:val="24"/>
          <w:highlight w:val="none"/>
        </w:rPr>
        <w:t xml:space="preserve">加盖公</w:t>
      </w:r>
      <w:r>
        <w:rPr>
          <w:rFonts w:hint="eastAsia"/>
          <w:b/>
          <w:color w:val="auto"/>
          <w:sz w:val="24"/>
          <w:szCs w:val="24"/>
          <w:highlight w:val="none"/>
        </w:rPr>
        <w:t xml:space="preserve">章</w:t>
      </w:r>
      <w:r>
        <w:rPr>
          <w:rFonts w:hint="eastAsia" w:ascii="宋体" w:hAnsi="宋体" w:cs="宋体"/>
          <w:b/>
          <w:bCs w:val="0"/>
          <w:color w:val="auto"/>
          <w:sz w:val="24"/>
          <w:szCs w:val="24"/>
          <w:highlight w:val="none"/>
          <w:lang w:val="en-US" w:eastAsia="zh-CN"/>
        </w:rPr>
        <w:t xml:space="preserve">上传至投标文件</w:t>
      </w:r>
      <w:r>
        <w:rPr>
          <w:rFonts w:hint="eastAsia"/>
          <w:b/>
          <w:color w:val="auto"/>
          <w:sz w:val="24"/>
          <w:szCs w:val="24"/>
          <w:highlight w:val="none"/>
          <w:lang w:eastAsia="zh-CN"/>
        </w:rPr>
        <w:t xml:space="preserve">，</w:t>
      </w:r>
      <w:r>
        <w:rPr>
          <w:rFonts w:hint="eastAsia" w:ascii="宋体"/>
          <w:color w:val="auto"/>
          <w:sz w:val="24"/>
          <w:szCs w:val="24"/>
          <w:highlight w:val="none"/>
          <w:lang w:val="en-US" w:eastAsia="zh-CN"/>
        </w:rPr>
        <w:t xml:space="preserve">职称证书中不显示专业的，需提供项目负责人所属专业相关证明材料原件扫描</w:t>
      </w:r>
      <w:r>
        <w:rPr>
          <w:rFonts w:hint="eastAsia"/>
          <w:b/>
          <w:color w:val="auto"/>
          <w:sz w:val="24"/>
          <w:szCs w:val="24"/>
          <w:highlight w:val="none"/>
          <w:lang w:eastAsia="zh-CN"/>
        </w:rPr>
        <w:t xml:space="preserve">）</w:t>
      </w:r>
      <w:r>
        <w:rPr>
          <w:rFonts w:hint="eastAsia" w:ascii="宋体" w:cs="宋体"/>
          <w:b/>
          <w:bCs/>
          <w:color w:val="auto"/>
          <w:sz w:val="24"/>
          <w:szCs w:val="24"/>
          <w:highlight w:val="none"/>
          <w:lang w:eastAsia="zh-CN"/>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如</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采购文件“法定代表人”要求的部分，其具体要求视同本条规定）；</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法定代表人身份证及投标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w:t>
      </w:r>
      <w:bookmarkStart w:id="29" w:name="_GoBack"/>
      <w:r/>
      <w:bookmarkEnd w:id="29"/>
      <w:r>
        <w:rPr>
          <w:rFonts w:hint="eastAsia" w:ascii="宋体" w:hAnsi="宋体" w:eastAsia="宋体" w:cs="宋体"/>
          <w:bCs/>
          <w:color w:val="auto"/>
          <w:sz w:val="24"/>
          <w:szCs w:val="24"/>
          <w:highlight w:val="none"/>
        </w:rPr>
        <w:t xml:space="preserve">权代表身份证（</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）法定代表人授权代表</w:t>
      </w:r>
      <w:r>
        <w:rPr>
          <w:rFonts w:hint="eastAsia" w:ascii="宋体" w:hAnsi="宋体" w:cs="宋体"/>
          <w:bCs/>
          <w:color w:val="auto"/>
          <w:sz w:val="24"/>
          <w:szCs w:val="24"/>
          <w:highlight w:val="none"/>
          <w:lang w:val="en-US" w:eastAsia="zh-CN"/>
        </w:rPr>
        <w:t xml:space="preserve">及项目负责人</w:t>
      </w:r>
      <w:r>
        <w:rPr>
          <w:rFonts w:hint="eastAsia" w:ascii="宋体" w:hAnsi="宋体" w:eastAsia="宋体" w:cs="宋体"/>
          <w:bCs/>
          <w:color w:val="auto"/>
          <w:sz w:val="24"/>
          <w:szCs w:val="24"/>
          <w:highlight w:val="none"/>
        </w:rPr>
        <w:t xml:space="preserve">与</w:t>
      </w:r>
      <w:r>
        <w:rPr>
          <w:rFonts w:hint="eastAsia" w:ascii="宋体" w:hAnsi="宋体" w:cs="宋体"/>
          <w:bCs/>
          <w:color w:val="auto"/>
          <w:sz w:val="24"/>
          <w:szCs w:val="24"/>
          <w:highlight w:val="none"/>
          <w:lang w:val="en-US" w:eastAsia="zh-CN"/>
        </w:rPr>
        <w:t xml:space="preserve">本</w:t>
      </w:r>
      <w:r>
        <w:rPr>
          <w:rFonts w:hint="eastAsia" w:ascii="宋体" w:hAnsi="宋体" w:eastAsia="宋体" w:cs="宋体"/>
          <w:bCs/>
          <w:color w:val="auto"/>
          <w:sz w:val="24"/>
          <w:szCs w:val="24"/>
          <w:highlight w:val="none"/>
        </w:rPr>
        <w:t xml:space="preserve">企业签订的劳动合同（或在职证明）和由社保机构出具的近一年中任意一个月（不含投标当月）的缴费证明原件扫描件（网上查询带有二维码/验证码的打印件可</w:t>
      </w:r>
      <w:r>
        <w:rPr>
          <w:rFonts w:hint="eastAsia" w:ascii="宋体" w:hAnsi="宋体" w:cs="宋体"/>
          <w:bCs/>
          <w:color w:val="auto"/>
          <w:sz w:val="24"/>
          <w:szCs w:val="24"/>
          <w:highlight w:val="none"/>
          <w:lang w:eastAsia="zh-CN"/>
        </w:rPr>
        <w:t xml:space="preserve">作为</w:t>
      </w:r>
      <w:r>
        <w:rPr>
          <w:rFonts w:hint="eastAsia" w:ascii="宋体" w:hAnsi="宋体" w:eastAsia="宋体" w:cs="宋体"/>
          <w:bCs/>
          <w:color w:val="auto"/>
          <w:sz w:val="24"/>
          <w:szCs w:val="24"/>
          <w:highlight w:val="none"/>
        </w:rPr>
        <w:t xml:space="preserve">原件使用，如投标供应商成立时间迟于要求开始的时间，则提供成立时间至采购文件中社保要求的截止时间内的社保缴费证明；若为退休人员提供返聘合同或其他证明材料）</w:t>
      </w:r>
      <w:r>
        <w:rPr>
          <w:rFonts w:hint="eastAsia" w:ascii="宋体" w:hAnsi="宋体" w:cs="宋体"/>
          <w:bCs/>
          <w:color w:val="auto"/>
          <w:sz w:val="24"/>
          <w:szCs w:val="24"/>
          <w:highlight w:val="none"/>
          <w:lang w:eastAsia="zh-CN"/>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的财务状况报告（资产负债表和利润表）或由会计师事务所出具的2023年度</w:t>
      </w:r>
      <w:r>
        <w:rPr>
          <w:rFonts w:hint="eastAsia" w:ascii="宋体" w:hAnsi="宋体" w:cs="宋体"/>
          <w:bCs/>
          <w:color w:val="auto"/>
          <w:sz w:val="24"/>
          <w:szCs w:val="24"/>
          <w:highlight w:val="none"/>
          <w:lang w:val="en-US" w:eastAsia="zh-CN"/>
        </w:rPr>
        <w:t xml:space="preserve">或2024年度</w:t>
      </w:r>
      <w:r>
        <w:rPr>
          <w:rFonts w:hint="eastAsia" w:ascii="宋体" w:hAnsi="宋体" w:eastAsia="宋体" w:cs="宋体"/>
          <w:bCs/>
          <w:color w:val="auto"/>
          <w:sz w:val="24"/>
          <w:szCs w:val="24"/>
          <w:highlight w:val="none"/>
        </w:rPr>
        <w:t xml:space="preserve">的审计报告和所附已审财务报告</w:t>
      </w:r>
      <w:r>
        <w:rPr>
          <w:rFonts w:hint="eastAsia" w:ascii="宋体" w:hAnsi="宋体" w:cs="宋体"/>
          <w:bCs/>
          <w:color w:val="auto"/>
          <w:sz w:val="24"/>
          <w:szCs w:val="24"/>
          <w:highlight w:val="none"/>
          <w:lang w:val="en-US" w:eastAsia="zh-CN"/>
        </w:rPr>
        <w:t xml:space="preserve">扫描件并加盖公章</w:t>
      </w:r>
      <w:r>
        <w:rPr>
          <w:rFonts w:hint="eastAsia" w:ascii="宋体" w:hAnsi="宋体" w:eastAsia="宋体" w:cs="宋体"/>
          <w:bCs/>
          <w:color w:val="auto"/>
          <w:sz w:val="24"/>
          <w:szCs w:val="24"/>
          <w:highlight w:val="none"/>
        </w:rPr>
        <w:t xml:space="preserve">（新成立企业只需提供从成立之年份起经审计的财务报告）；</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提供相关证明材料扫描件加盖公章上传至投标文件</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提供相关证明材料扫描件加盖公章上传至投标文件</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）承诺书</w:t>
      </w:r>
      <w:r>
        <w:rPr>
          <w:rFonts w:hint="eastAsia" w:ascii="宋体" w:hAnsi="宋体" w:eastAsia="宋体" w:cs="宋体"/>
          <w:b/>
          <w:bCs w:val="0"/>
          <w:color w:val="auto"/>
          <w:sz w:val="24"/>
          <w:szCs w:val="24"/>
          <w:highlight w:val="none"/>
        </w:rPr>
        <w:t xml:space="preserve">（格式见附件）</w:t>
      </w:r>
      <w:r>
        <w:rPr>
          <w:rFonts w:hint="eastAsia" w:ascii="宋体" w:hAnsi="宋体" w:cs="宋体"/>
          <w:bCs/>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2.落实政府采购政策需满足的资格要求：供应商为中小型企业/微型企业（监狱企业、残疾人福利性单位视同小微企业）；</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具备采购人根据招标项目的特殊要求规定的以下特定资质：</w:t>
      </w:r>
      <w:r/>
    </w:p>
    <w:p>
      <w:pPr>
        <w:pStyle w:val="1076"/>
        <w:ind w:left="0" w:firstLine="480"/>
        <w:spacing w:line="360" w:lineRule="auto"/>
        <w:rPr>
          <w:rFonts w:hint="eastAsia" w:eastAsia="宋体"/>
          <w:color w:val="auto"/>
          <w:highlight w:val="none"/>
          <w:lang w:val="en-US" w:eastAsia="zh-CN"/>
        </w:rPr>
      </w:pPr>
      <w:r>
        <w:rPr>
          <w:rFonts w:hint="eastAsia" w:ascii="宋体" w:hAnsi="宋体" w:eastAsia="宋体" w:cs="宋体"/>
          <w:color w:val="auto"/>
          <w:sz w:val="24"/>
          <w:szCs w:val="24"/>
          <w:highlight w:val="none"/>
        </w:rPr>
        <w:t xml:space="preserve">（1）未被“信用中国”网站（www.creditchina.gov.cn）列入失信被执行人、重大税收违法案件当事人名单、政府采购严重失信行为记录名单</w:t>
      </w:r>
      <w:r>
        <w:rPr>
          <w:rFonts w:hint="eastAsia" w:ascii="宋体" w:hAnsi="宋体" w:cs="宋体"/>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（三）供应商主体信息库注册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（1）潜在供应商访问江苏省政府采购（苏采云）平台的方法：“苏采云”系统用户注册</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获取“CA数字证书”--CA绑定与登录--网上报名</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下载采购文件（后缀名为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kedt”）--将后缀名为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kedt”的采购文件导入政府采购客户端工具</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制作投标文件</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导出加密的投标文件（后缀名为zip）--通过“苏采云”系统上传投标文件。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（3）咨询电话：供应商注册：0519-86722801、0519-86722806，CA及电子加盖公章或签电子公章：0510-81827781，其他事项：0510-81827730。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（4）潜在供应商访问“苏采云”系统的网络地址和方法：“苏采云”系统的网址：http://jszfcg.jsczt.cn</w:t>
      </w:r>
      <w:r>
        <w:rPr>
          <w:rFonts w:hint="eastAsia" w:ascii="宋体" w:hAnsi="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（5）采购文件（后缀名为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kedt”）、供应商操作手册及政府采购客户端工具也可通过“苏采云”系统</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已报名项目</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报名详情页面内相应链接进行下载。</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（6）招标代理机构（采购代理机构）将数据电文形式的采购文件加载至“苏采云”系统，供潜在供应商下载或者查阅。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（7）苏采云系统使用谷歌浏览器参与不见面开标。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2.如供应商未按上述要求操作，由此所产生的损失及风险供应商自行承担。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3.有关本次招标的事项若存在变动或修改，敬请及时关注江苏政府采购网发布的信息更正公告。如潜在投标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未按上述要求操作，由此所产生的损失及风险由潜在投标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（四）完成项目报名，获取采购文件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潜在投标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可在项目招标公告附件中查看公开招标文件，如确定投标，必须在苏采云平台（http://jszfcg.jsczt.cn/jszc/login）中免费下载公开招标文件</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“项目参与”——“采购项目”找到需要获取采购文件的项目，点击“我要参与”——“参与投标”——“下载文件”，完成项目参与，将苏采云平台中下载的采购文件（后缀名为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kedt”）导入到“政府采购客户端”，离线按要求编制并加密</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文件（使用“CA数字证书”），导出加密的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文件（后缀名为zip，不得超过150M）并在苏采云平台上传该加密的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文件，对采购文件各项内容做出实质性响应，否则其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文件无效。</w:t>
      </w:r>
      <w:r/>
    </w:p>
    <w:p>
      <w:pPr>
        <w:ind w:left="-58"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（五）公开答疑时间、地点</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江苏仁合中惠工程咨询有限公</w:t>
      </w:r>
      <w:r>
        <w:rPr>
          <w:rFonts w:hint="eastAsia" w:ascii="宋体" w:hAnsi="宋体" w:cs="宋体"/>
          <w:bCs/>
          <w:color w:val="auto"/>
          <w:sz w:val="24"/>
          <w:szCs w:val="24"/>
          <w:highlight w:val="none"/>
          <w:lang w:val="en-US" w:eastAsia="zh-CN"/>
        </w:rPr>
        <w:t xml:space="preserve">司</w:t>
      </w:r>
      <w:r>
        <w:rPr>
          <w:rFonts w:hint="eastAsia" w:ascii="宋体" w:hAnsi="宋体" w:eastAsia="宋体" w:cs="宋体"/>
          <w:bCs/>
          <w:color w:val="auto"/>
          <w:sz w:val="24"/>
          <w:szCs w:val="24"/>
          <w:highlight w:val="none"/>
        </w:rPr>
        <w:t xml:space="preserve">将以线上不见面、电话咨询、传真等方式开展线上答疑服务。截止至202</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08 </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29 </w:t>
      </w:r>
      <w:r>
        <w:rPr>
          <w:rFonts w:hint="eastAsia" w:ascii="宋体" w:hAnsi="宋体" w:eastAsia="宋体" w:cs="宋体"/>
          <w:bCs/>
          <w:color w:val="auto"/>
          <w:sz w:val="24"/>
          <w:szCs w:val="24"/>
          <w:highlight w:val="none"/>
        </w:rPr>
        <w:t xml:space="preserve">日</w:t>
      </w:r>
      <w:r>
        <w:rPr>
          <w:rFonts w:hint="eastAsia" w:ascii="宋体" w:hAnsi="宋体" w:eastAsia="宋体" w:cs="宋体"/>
          <w:bCs/>
          <w:color w:val="auto"/>
          <w:sz w:val="24"/>
          <w:szCs w:val="24"/>
          <w:highlight w:val="none"/>
        </w:rPr>
        <w:t xml:space="preserve">10:00前，有关单位对于招标文件的相关事项如有疑问可通过上述方式咨询采购人；投标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如有需要对招标文件要求澄清的问题，请书面提出“</w:t>
      </w:r>
      <w:r>
        <w:rPr>
          <w:rFonts w:hint="eastAsia" w:ascii="宋体" w:hAnsi="宋体" w:cs="宋体"/>
          <w:bCs/>
          <w:color w:val="auto"/>
          <w:sz w:val="24"/>
          <w:szCs w:val="24"/>
          <w:highlight w:val="none"/>
          <w:lang w:eastAsia="zh-CN"/>
        </w:rPr>
        <w:t xml:space="preserve">JSZC-320200-RHZH-G2025-0067</w:t>
      </w:r>
      <w:r>
        <w:rPr>
          <w:rFonts w:hint="eastAsia" w:ascii="宋体" w:hAnsi="宋体" w:eastAsia="宋体" w:cs="宋体"/>
          <w:bCs/>
          <w:color w:val="auto"/>
          <w:sz w:val="24"/>
          <w:szCs w:val="24"/>
          <w:highlight w:val="none"/>
        </w:rPr>
        <w:t xml:space="preserve">项目需澄清问题”，并将盖章原件邮寄至</w:t>
      </w:r>
      <w:r>
        <w:rPr>
          <w:rFonts w:hint="eastAsia" w:ascii="宋体" w:hAnsi="宋体" w:eastAsia="宋体" w:cs="宋体"/>
          <w:bCs/>
          <w:color w:val="auto"/>
          <w:sz w:val="24"/>
          <w:szCs w:val="24"/>
          <w:highlight w:val="none"/>
          <w:lang w:eastAsia="zh-CN"/>
        </w:rPr>
        <w:t xml:space="preserve">江苏仁合中惠工程咨询有限公</w:t>
      </w:r>
      <w:r>
        <w:rPr>
          <w:rFonts w:hint="eastAsia" w:ascii="宋体" w:hAnsi="宋体" w:cs="宋体"/>
          <w:bCs/>
          <w:color w:val="auto"/>
          <w:sz w:val="24"/>
          <w:szCs w:val="24"/>
          <w:highlight w:val="none"/>
          <w:lang w:val="en-US" w:eastAsia="zh-CN"/>
        </w:rPr>
        <w:t xml:space="preserve">司</w:t>
      </w:r>
      <w:r>
        <w:rPr>
          <w:rFonts w:hint="eastAsia" w:ascii="宋体" w:hAnsi="宋体" w:eastAsia="宋体" w:cs="宋体"/>
          <w:bCs/>
          <w:color w:val="auto"/>
          <w:sz w:val="24"/>
          <w:szCs w:val="24"/>
          <w:highlight w:val="none"/>
        </w:rPr>
        <w:t xml:space="preserve">，地址：</w:t>
      </w:r>
      <w:r>
        <w:rPr>
          <w:rFonts w:hint="eastAsia" w:ascii="宋体" w:hAnsi="宋体" w:eastAsia="宋体" w:cs="宋体"/>
          <w:bCs/>
          <w:color w:val="auto"/>
          <w:sz w:val="24"/>
          <w:szCs w:val="24"/>
          <w:highlight w:val="none"/>
          <w:lang w:eastAsia="zh-CN"/>
        </w:rPr>
        <w:t xml:space="preserve">无锡市滨湖区蓝庭公寓1号楼2402室</w:t>
      </w:r>
      <w:r>
        <w:rPr>
          <w:rFonts w:hint="eastAsia" w:ascii="宋体" w:hAnsi="宋体" w:eastAsia="宋体" w:cs="宋体"/>
          <w:bCs/>
          <w:color w:val="auto"/>
          <w:sz w:val="24"/>
          <w:szCs w:val="24"/>
          <w:highlight w:val="none"/>
        </w:rPr>
        <w:t xml:space="preserve">。若未在法定时间内提出澄清，由此造成的损失及风险由投标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注：建议各拟投标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尽量对项目现场和周围环境进行踏勘，在随后的采购中，对现场资料和数据所做出的推论、解释和结论及由此造成的后果由投标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负责。</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（六）网上投标及开标、定标时间、地点   </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网上投标截止时间：202</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年 </w:t>
      </w:r>
      <w:r>
        <w:rPr>
          <w:rFonts w:hint="eastAsia" w:ascii="宋体" w:hAnsi="宋体" w:cs="宋体"/>
          <w:bCs/>
          <w:color w:val="auto"/>
          <w:sz w:val="24"/>
          <w:szCs w:val="24"/>
          <w:highlight w:val="none"/>
          <w:lang w:val="en-US" w:eastAsia="zh-CN"/>
        </w:rPr>
        <w:t xml:space="preserve">09</w:t>
      </w:r>
      <w:r>
        <w:rPr>
          <w:rFonts w:hint="eastAsia" w:ascii="宋体" w:hAnsi="宋体" w:eastAsia="宋体" w:cs="宋体"/>
          <w:bCs/>
          <w:color w:val="auto"/>
          <w:sz w:val="24"/>
          <w:szCs w:val="24"/>
          <w:highlight w:val="none"/>
        </w:rPr>
        <w:t xml:space="preserve"> 月</w:t>
      </w:r>
      <w:r>
        <w:rPr>
          <w:rFonts w:hint="eastAsia" w:ascii="宋体" w:hAnsi="宋体" w:cs="宋体"/>
          <w:bCs/>
          <w:color w:val="auto"/>
          <w:sz w:val="24"/>
          <w:szCs w:val="24"/>
          <w:highlight w:val="none"/>
          <w:lang w:val="en-US" w:eastAsia="zh-CN"/>
        </w:rPr>
        <w:t xml:space="preserve">16</w:t>
      </w:r>
      <w:r>
        <w:rPr>
          <w:rFonts w:hint="eastAsia" w:ascii="宋体" w:hAnsi="宋体" w:eastAsia="宋体" w:cs="宋体"/>
          <w:bCs/>
          <w:color w:val="auto"/>
          <w:sz w:val="24"/>
          <w:szCs w:val="24"/>
          <w:highlight w:val="none"/>
        </w:rPr>
        <w:t xml:space="preserve">日</w:t>
      </w:r>
      <w:r>
        <w:rPr>
          <w:rFonts w:hint="eastAsia" w:ascii="宋体" w:hAnsi="宋体" w:cs="宋体"/>
          <w:bCs/>
          <w:color w:val="auto"/>
          <w:sz w:val="24"/>
          <w:szCs w:val="24"/>
          <w:highlight w:val="none"/>
          <w:lang w:val="en-US" w:eastAsia="zh-CN"/>
        </w:rPr>
        <w:t xml:space="preserve">09</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0（投标截止时间后的投标文件恕不接受）</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网上投标解密时间：202</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年 </w:t>
      </w:r>
      <w:r>
        <w:rPr>
          <w:rFonts w:hint="eastAsia" w:ascii="宋体" w:hAnsi="宋体" w:cs="宋体"/>
          <w:bCs/>
          <w:color w:val="auto"/>
          <w:sz w:val="24"/>
          <w:szCs w:val="24"/>
          <w:highlight w:val="none"/>
          <w:lang w:val="en-US" w:eastAsia="zh-CN"/>
        </w:rPr>
        <w:t xml:space="preserve">09</w:t>
      </w:r>
      <w:r>
        <w:rPr>
          <w:rFonts w:hint="eastAsia" w:ascii="宋体" w:hAnsi="宋体" w:eastAsia="宋体" w:cs="宋体"/>
          <w:bCs/>
          <w:color w:val="auto"/>
          <w:sz w:val="24"/>
          <w:szCs w:val="24"/>
          <w:highlight w:val="none"/>
        </w:rPr>
        <w:t xml:space="preserve"> 月</w:t>
      </w:r>
      <w:r>
        <w:rPr>
          <w:rFonts w:hint="eastAsia" w:ascii="宋体" w:hAnsi="宋体" w:cs="宋体"/>
          <w:bCs/>
          <w:color w:val="auto"/>
          <w:sz w:val="24"/>
          <w:szCs w:val="24"/>
          <w:highlight w:val="none"/>
          <w:lang w:val="en-US" w:eastAsia="zh-CN"/>
        </w:rPr>
        <w:t xml:space="preserve">16</w:t>
      </w:r>
      <w:r>
        <w:rPr>
          <w:rFonts w:hint="eastAsia" w:ascii="宋体" w:hAnsi="宋体" w:eastAsia="宋体" w:cs="宋体"/>
          <w:bCs/>
          <w:color w:val="auto"/>
          <w:sz w:val="24"/>
          <w:szCs w:val="24"/>
          <w:highlight w:val="none"/>
        </w:rPr>
        <w:t xml:space="preserve">日开启解密后半小时。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定标时间：评标结束</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定标地点：江苏仁合中惠工程咨询有限公司（无锡市滨湖区蓝庭公寓1号楼240</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室）</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（七）投标有效期：开标之日起90天</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（八）采购方法：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本次采购采用《江苏省政府采购（苏采云）平台》进行采购活动，采购文件发布、报价、评审和中标结果发布全程电子化</w:t>
      </w:r>
      <w:r>
        <w:rPr>
          <w:rFonts w:hint="eastAsia" w:ascii="宋体" w:hAnsi="宋体" w:cs="宋体"/>
          <w:color w:val="auto"/>
          <w:sz w:val="24"/>
          <w:szCs w:val="24"/>
          <w:highlight w:val="none"/>
          <w:lang w:eastAsia="zh-CN"/>
        </w:rPr>
        <w:t xml:space="preserve">操作。</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（九）</w:t>
      </w:r>
      <w:r>
        <w:rPr>
          <w:rFonts w:hint="eastAsia" w:ascii="宋体" w:hAnsi="宋体" w:cs="宋体"/>
          <w:bCs/>
          <w:color w:val="auto"/>
          <w:sz w:val="24"/>
          <w:szCs w:val="24"/>
          <w:highlight w:val="none"/>
          <w:lang w:eastAsia="zh-CN"/>
        </w:rPr>
        <w:t xml:space="preserve">其他</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1.采购人名称：</w:t>
      </w:r>
      <w:r>
        <w:rPr>
          <w:rFonts w:hint="eastAsia" w:ascii="宋体" w:hAnsi="宋体" w:cs="宋体"/>
          <w:color w:val="auto"/>
          <w:sz w:val="24"/>
          <w:szCs w:val="24"/>
          <w:highlight w:val="none"/>
          <w:lang w:eastAsia="zh-CN"/>
        </w:rPr>
        <w:t xml:space="preserve">无锡市水利工程管理中心</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联系地址：</w:t>
      </w:r>
      <w:r>
        <w:rPr>
          <w:rFonts w:hint="eastAsia" w:ascii="宋体" w:hAnsi="宋体" w:cs="宋体"/>
          <w:color w:val="auto"/>
          <w:sz w:val="24"/>
          <w:szCs w:val="24"/>
          <w:highlight w:val="none"/>
          <w:lang w:eastAsia="zh-CN"/>
        </w:rPr>
        <w:t xml:space="preserve">无锡市滨湖区无锡（国家）工业设计园 2 号楼6层</w:t>
      </w:r>
      <w:r/>
    </w:p>
    <w:p>
      <w:pPr>
        <w:ind w:firstLine="72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联系人：周令杰</w:t>
      </w:r>
      <w:r/>
    </w:p>
    <w:p>
      <w:pPr>
        <w:ind w:firstLine="72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联系电话：0510-80109316   </w:t>
      </w:r>
      <w:r/>
    </w:p>
    <w:p>
      <w:pPr>
        <w:ind w:firstLine="48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2.采购代理机构名称：</w:t>
      </w:r>
      <w:r>
        <w:rPr>
          <w:rFonts w:hint="eastAsia" w:ascii="宋体" w:hAnsi="宋体" w:eastAsia="宋体" w:cs="宋体"/>
          <w:color w:val="auto"/>
          <w:sz w:val="24"/>
          <w:szCs w:val="24"/>
          <w:highlight w:val="none"/>
          <w:lang w:eastAsia="zh-CN"/>
        </w:rPr>
        <w:t xml:space="preserve">江苏仁合中惠工程咨询有限公</w:t>
      </w:r>
      <w:r>
        <w:rPr>
          <w:rFonts w:hint="eastAsia" w:ascii="宋体" w:hAnsi="宋体" w:cs="宋体"/>
          <w:color w:val="auto"/>
          <w:sz w:val="24"/>
          <w:szCs w:val="24"/>
          <w:highlight w:val="none"/>
          <w:lang w:val="en-US" w:eastAsia="zh-CN"/>
        </w:rPr>
        <w:t xml:space="preserve">司</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联系地址：无锡市滨湖区蓝庭公寓1号楼2402室</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代理机构联系人：</w:t>
      </w:r>
      <w:r>
        <w:rPr>
          <w:rFonts w:hint="eastAsia" w:ascii="宋体" w:hAnsi="宋体" w:eastAsia="宋体" w:cs="宋体"/>
          <w:color w:val="auto"/>
          <w:sz w:val="24"/>
          <w:szCs w:val="24"/>
          <w:highlight w:val="none"/>
          <w:lang w:val="en-US" w:eastAsia="zh-CN"/>
        </w:rPr>
        <w:t xml:space="preserve">缑慧芳</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18015352446</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传真：0510-</w:t>
      </w:r>
      <w:r>
        <w:rPr>
          <w:rFonts w:hint="eastAsia" w:ascii="宋体" w:hAnsi="宋体" w:eastAsia="宋体" w:cs="宋体"/>
          <w:color w:val="auto"/>
          <w:sz w:val="24"/>
          <w:szCs w:val="24"/>
          <w:highlight w:val="none"/>
          <w:lang w:val="en-US" w:eastAsia="zh-CN"/>
        </w:rPr>
        <w:t xml:space="preserve">88998760</w:t>
      </w:r>
      <w:r/>
    </w:p>
    <w:p>
      <w:pPr>
        <w:ind w:firstLine="720"/>
        <w:jc w:val="both"/>
        <w:spacing w:line="490" w:lineRule="exact"/>
        <w:rPr>
          <w:rFonts w:hint="default" w:ascii="宋体" w:hAnsi="宋体" w:eastAsia="宋体" w:cs="宋体"/>
          <w:bCs/>
          <w:color w:val="auto"/>
          <w:sz w:val="28"/>
          <w:szCs w:val="28"/>
          <w:highlight w:val="none"/>
          <w:lang w:val="en-US" w:eastAsia="zh-CN"/>
        </w:rPr>
        <w:sectPr>
          <w:headerReference w:type="default" r:id="rId10"/>
          <w:footerReference w:type="default" r:id="rId17"/>
          <w:footnotePr/>
          <w:endnotePr/>
          <w:type w:val="nextPage"/>
          <w:pgSz w:w="11906" w:h="16838" w:orient="portrait"/>
          <w:pgMar w:top="1134" w:right="1247" w:bottom="1134" w:left="1134" w:header="851" w:footer="850" w:gutter="0"/>
          <w:cols w:num="1" w:sep="0" w:space="720" w:equalWidth="1"/>
          <w:docGrid w:linePitch="360"/>
        </w:sectPr>
        <w:outlineLvl w:val="0"/>
      </w:pPr>
      <w:r>
        <w:rPr>
          <w:rFonts w:hint="eastAsia" w:ascii="宋体" w:hAnsi="宋体" w:eastAsia="宋体" w:cs="宋体"/>
          <w:color w:val="auto"/>
          <w:sz w:val="24"/>
          <w:szCs w:val="24"/>
          <w:highlight w:val="none"/>
        </w:rPr>
        <w:t xml:space="preserve">电子邮件地址：</w:t>
      </w:r>
      <w:r>
        <w:rPr>
          <w:rFonts w:hint="eastAsia" w:ascii="宋体" w:hAnsi="宋体" w:eastAsia="宋体" w:cs="宋体"/>
          <w:color w:val="auto"/>
          <w:sz w:val="24"/>
          <w:szCs w:val="24"/>
          <w:highlight w:val="none"/>
          <w:lang w:val="en-US" w:eastAsia="zh-CN"/>
        </w:rPr>
        <w:t xml:space="preserve">644820794</w:t>
      </w:r>
      <w:r>
        <w:rPr>
          <w:rFonts w:hint="eastAsia" w:ascii="宋体" w:hAnsi="宋体" w:eastAsia="宋体" w:cs="宋体"/>
          <w:color w:val="auto"/>
          <w:sz w:val="24"/>
          <w:szCs w:val="24"/>
          <w:highlight w:val="none"/>
        </w:rPr>
        <w:t xml:space="preserve">@qq.com</w:t>
      </w:r>
      <w:bookmarkStart w:id="3" w:name="_Toc16116"/>
      <w:r/>
      <w:r/>
    </w:p>
    <w:p>
      <w:pPr>
        <w:jc w:val="center"/>
        <w:spacing w:line="490" w:lineRule="exact"/>
        <w:rPr>
          <w:rFonts w:hint="eastAsia" w:ascii="宋体" w:hAnsi="宋体" w:eastAsia="宋体" w:cs="宋体"/>
          <w:b/>
          <w:bCs w:val="0"/>
          <w:color w:val="auto"/>
          <w:sz w:val="32"/>
          <w:szCs w:val="32"/>
          <w:highlight w:val="none"/>
        </w:rPr>
        <w:outlineLvl w:val="0"/>
      </w:pPr>
      <w:r>
        <w:rPr>
          <w:rFonts w:hint="eastAsia" w:ascii="宋体" w:hAnsi="宋体" w:cs="宋体"/>
          <w:b/>
          <w:bCs w:val="0"/>
          <w:color w:val="auto"/>
          <w:sz w:val="32"/>
          <w:szCs w:val="32"/>
          <w:highlight w:val="none"/>
          <w:lang w:eastAsia="zh-CN"/>
        </w:rPr>
        <w:t xml:space="preserve">二、</w:t>
      </w:r>
      <w:r>
        <w:rPr>
          <w:rFonts w:hint="eastAsia" w:ascii="宋体" w:hAnsi="宋体" w:eastAsia="宋体" w:cs="宋体"/>
          <w:b/>
          <w:bCs w:val="0"/>
          <w:color w:val="auto"/>
          <w:sz w:val="32"/>
          <w:szCs w:val="32"/>
          <w:highlight w:val="none"/>
        </w:rPr>
        <w:t xml:space="preserve">投标</w:t>
      </w:r>
      <w:r>
        <w:rPr>
          <w:rFonts w:hint="eastAsia" w:ascii="宋体" w:hAnsi="宋体" w:eastAsia="宋体" w:cs="宋体"/>
          <w:b/>
          <w:bCs w:val="0"/>
          <w:color w:val="auto"/>
          <w:sz w:val="32"/>
          <w:szCs w:val="32"/>
          <w:highlight w:val="none"/>
          <w:lang w:val="en-US" w:eastAsia="zh-CN"/>
        </w:rPr>
        <w:t xml:space="preserve">供应商</w:t>
      </w:r>
      <w:r>
        <w:rPr>
          <w:rFonts w:hint="eastAsia" w:ascii="宋体" w:hAnsi="宋体" w:eastAsia="宋体" w:cs="宋体"/>
          <w:b/>
          <w:bCs w:val="0"/>
          <w:color w:val="auto"/>
          <w:sz w:val="32"/>
          <w:szCs w:val="32"/>
          <w:highlight w:val="none"/>
        </w:rPr>
        <w:t xml:space="preserve">须知</w:t>
      </w:r>
      <w:bookmarkEnd w:id="3"/>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（一） 遵循原则：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numPr>
          <w:ilvl w:val="0"/>
          <w:numId w:val="3"/>
        </w:numPr>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 招标文件：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1．采购文件包括文件目录所列全部内容，投标供应商应仔细阅读，并在投标文件中充分响应采购文件的所有要求。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2．投标供应商应向</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cs="宋体"/>
          <w:bCs/>
          <w:color w:val="auto"/>
          <w:sz w:val="24"/>
          <w:highlight w:val="none"/>
          <w:lang w:val="en-US" w:eastAsia="zh-CN"/>
        </w:rPr>
        <w:t xml:space="preserve">获取</w:t>
      </w:r>
      <w:r>
        <w:rPr>
          <w:rFonts w:hint="eastAsia" w:ascii="宋体" w:hAnsi="宋体" w:eastAsia="宋体" w:cs="宋体"/>
          <w:bCs/>
          <w:color w:val="auto"/>
          <w:sz w:val="24"/>
          <w:highlight w:val="none"/>
        </w:rPr>
        <w:t xml:space="preserve">文件及有关资料，按采购文件要求提交全部资料并对采购文件各项内容做出实质性响应，否则投标无效。</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3．投标供应商一旦参加本项目投标，即表明承诺接受了本采购文件中所有条件和规定。</w:t>
      </w:r>
      <w:r/>
    </w:p>
    <w:p>
      <w:pPr>
        <w:ind w:firstLine="480"/>
        <w:spacing w:line="360" w:lineRule="auto"/>
        <w:rPr>
          <w:rFonts w:hint="eastAsia"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4．招标文件仅作为本次招投标使用。</w:t>
      </w:r>
      <w:r/>
    </w:p>
    <w:p>
      <w:pPr>
        <w:ind w:firstLine="480"/>
        <w:spacing w:line="360" w:lineRule="auto"/>
        <w:tabs>
          <w:tab w:val="left" w:pos="630"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（三） 招标文件的解释：</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1．投标供应商如有需要对采购文件要求澄清的问题，请以书面提出，并按“投标邀请函”中规定的时间将电子邮件或书面传真发送至</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，联系方式详见“投标邀请函”。</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2．采购人、</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将按“投标邀请函”中规定的时间对投标供应商针对采购文件书面提出的要求澄清的问题进行书面答疑。</w:t>
      </w:r>
      <w:r/>
    </w:p>
    <w:p>
      <w:pPr>
        <w:ind w:firstLine="480"/>
        <w:spacing w:line="360" w:lineRule="auto"/>
        <w:rPr>
          <w:rFonts w:hint="eastAsia"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3．本文件的最终解释权归采购人。</w:t>
      </w:r>
      <w:r/>
    </w:p>
    <w:p>
      <w:pPr>
        <w:ind w:firstLine="523"/>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（四） 招标文件的补充或修正： </w:t>
      </w:r>
      <w:r/>
    </w:p>
    <w:p>
      <w:pPr>
        <w:numPr>
          <w:ilvl w:val="0"/>
          <w:numId w:val="4"/>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采购人或采购代理机构可在投标截止时间十五日前对招标文件进行必要的澄清或者修改，不足15日的，将顺延提交投标文件的截止时间。</w:t>
      </w:r>
      <w:r/>
    </w:p>
    <w:p>
      <w:pPr>
        <w:numPr>
          <w:ilvl w:val="0"/>
          <w:numId w:val="4"/>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如需对招标文件进行澄清或修正，采购人或采购代理机构将在江苏政府采购网发布更正公告，该澄清或修正的内容为招标文件的组成部分。投标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投标客户端</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关注原招标公告媒体上发布的相关更正公告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未尽注意义务，未及时更新上传投标文件</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全面地关注更正公告导致其提交的投标材料不符合招标文件要求，而造成的损失及风险（包括但不限于未中标）由投标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p>
    <w:p>
      <w:pPr>
        <w:numPr>
          <w:ilvl w:val="0"/>
          <w:numId w:val="4"/>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认为招标文件使自己的权益受到损害的，可以自获取招标文件之日或者招标公告期限届满之日</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"http://download.ccgp.gov.cn/2018/zhiyihanfanben.zip" \t "_blank"</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政府采购供应商质疑函范本</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》）。采购人或采购代理机构将在收到符合上述要求的书面质疑后七个工作日内，对质疑内容</w:t>
      </w:r>
      <w:r>
        <w:rPr>
          <w:rFonts w:hint="eastAsia" w:ascii="宋体" w:hAnsi="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在法定质疑期限外送达的质疑函或法定质疑期限内送达的质疑函不符合上述要求的均为无效质疑，采购人或采购代理机构对无效质疑不予受理。</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（五）投标文件的组成（</w:t>
      </w:r>
      <w:r>
        <w:rPr>
          <w:rFonts w:hint="eastAsia" w:ascii="宋体" w:hAnsi="宋体" w:eastAsia="宋体" w:cs="宋体"/>
          <w:b/>
          <w:bCs/>
          <w:color w:val="auto"/>
          <w:sz w:val="24"/>
          <w:szCs w:val="24"/>
          <w:highlight w:val="none"/>
        </w:rPr>
        <w:t xml:space="preserve">相应内容上传至投标客户端</w:t>
      </w:r>
      <w:r>
        <w:rPr>
          <w:rFonts w:hint="eastAsia" w:ascii="宋体" w:hAnsi="宋体" w:eastAsia="宋体" w:cs="宋体"/>
          <w:bCs/>
          <w:color w:val="auto"/>
          <w:sz w:val="24"/>
          <w:szCs w:val="24"/>
          <w:highlight w:val="none"/>
        </w:rPr>
        <w:t xml:space="preserve">）：</w:t>
      </w:r>
      <w:r/>
    </w:p>
    <w:p>
      <w:pPr>
        <w:ind w:lef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1）证明文件：</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rPr>
        <w:t xml:space="preserve">第一部分：资格、资信证明文件（</w:t>
      </w:r>
      <w:r>
        <w:rPr>
          <w:rFonts w:hint="eastAsia" w:ascii="宋体" w:hAnsi="宋体" w:eastAsia="宋体" w:cs="宋体"/>
          <w:b/>
          <w:bCs/>
          <w:color w:val="auto"/>
          <w:sz w:val="24"/>
          <w:szCs w:val="24"/>
          <w:highlight w:val="none"/>
        </w:rPr>
        <w:t xml:space="preserve">扫描后上传，身份证应为正、反面</w:t>
      </w:r>
      <w:r>
        <w:rPr>
          <w:rFonts w:hint="eastAsia" w:ascii="宋体" w:hAnsi="宋体" w:eastAsia="宋体" w:cs="宋体"/>
          <w:bCs/>
          <w:color w:val="auto"/>
          <w:sz w:val="24"/>
          <w:szCs w:val="24"/>
          <w:highlight w:val="none"/>
        </w:rPr>
        <w:t xml:space="preserve">）：</w:t>
      </w:r>
      <w:r/>
    </w:p>
    <w:p>
      <w:pPr>
        <w:pStyle w:val="1278"/>
        <w:numPr>
          <w:ilvl w:val="1"/>
          <w:numId w:val="0"/>
        </w:numPr>
        <w:ind w:firstLine="567"/>
        <w:spacing w:line="360" w:lineRule="auto"/>
        <w:tabs>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（2）具有独立承担民事责任能力的投标供应商营业执照或相关部门的登记证明文件</w:t>
      </w:r>
      <w:r>
        <w:rPr>
          <w:rFonts w:hint="eastAsia" w:ascii="宋体" w:hAnsi="宋体" w:cs="宋体"/>
          <w:bCs/>
          <w:color w:val="auto"/>
          <w:sz w:val="24"/>
          <w:szCs w:val="24"/>
          <w:highlight w:val="none"/>
          <w:lang w:val="en-US" w:eastAsia="zh-CN"/>
        </w:rPr>
        <w:t xml:space="preserve">扫描件加盖公章</w:t>
      </w:r>
      <w:r>
        <w:rPr>
          <w:rFonts w:hint="eastAsia" w:ascii="宋体" w:hAnsi="宋体" w:eastAsia="宋体" w:cs="宋体"/>
          <w:bCs/>
          <w:color w:val="auto"/>
          <w:sz w:val="24"/>
          <w:szCs w:val="24"/>
          <w:highlight w:val="none"/>
        </w:rPr>
        <w:t xml:space="preserve">（投标供应商如是允许以分支机构身份参加投标的，提供投标供应商分支机构的营业执照扫描件加盖公章）；</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供应商必须具备水利勘测（察）设计乙级及以上资质或经水利部认定的水利科研院(所)</w:t>
      </w:r>
      <w:r>
        <w:rPr>
          <w:rFonts w:hint="eastAsia" w:ascii="宋体" w:hAnsi="宋体" w:eastAsia="宋体" w:cs="宋体"/>
          <w:b/>
          <w:bCs w:val="0"/>
          <w:color w:val="auto"/>
          <w:sz w:val="24"/>
          <w:szCs w:val="24"/>
          <w:highlight w:val="none"/>
        </w:rPr>
        <w:t xml:space="preserve">（提供相关证书原件扫描件并加盖公章</w:t>
      </w:r>
      <w:r>
        <w:rPr>
          <w:rFonts w:hint="eastAsia" w:ascii="宋体" w:hAnsi="宋体" w:cs="宋体"/>
          <w:b/>
          <w:bCs w:val="0"/>
          <w:color w:val="auto"/>
          <w:sz w:val="24"/>
          <w:szCs w:val="24"/>
          <w:highlight w:val="none"/>
          <w:lang w:val="en-US" w:eastAsia="zh-CN"/>
        </w:rPr>
        <w:t xml:space="preserve">上传至投标文件</w:t>
      </w:r>
      <w:r>
        <w:rPr>
          <w:rFonts w:hint="eastAsia" w:ascii="宋体" w:hAnsi="宋体" w:eastAsia="宋体" w:cs="宋体"/>
          <w:b/>
          <w:bCs w:val="0"/>
          <w:color w:val="auto"/>
          <w:sz w:val="24"/>
          <w:szCs w:val="24"/>
          <w:highlight w:val="none"/>
        </w:rPr>
        <w:t xml:space="preserve">）</w:t>
      </w:r>
      <w:r>
        <w:rPr>
          <w:rFonts w:hint="eastAsia" w:ascii="宋体" w:hAnsi="宋体" w:eastAsia="宋体" w:cs="宋体"/>
          <w:bCs/>
          <w:color w:val="auto"/>
          <w:sz w:val="24"/>
          <w:szCs w:val="24"/>
          <w:highlight w:val="none"/>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项目负责人必须具备水利工程高级及以上工程师职称</w:t>
      </w:r>
      <w:r>
        <w:rPr>
          <w:rFonts w:hint="eastAsia" w:ascii="宋体" w:hAnsi="宋体"/>
          <w:b/>
          <w:bCs w:val="0"/>
          <w:color w:val="auto"/>
          <w:sz w:val="24"/>
          <w:szCs w:val="24"/>
          <w:highlight w:val="none"/>
          <w:lang w:eastAsia="zh-CN"/>
        </w:rPr>
        <w:t xml:space="preserve">（</w:t>
      </w:r>
      <w:r>
        <w:rPr>
          <w:rFonts w:hint="eastAsia"/>
          <w:b/>
          <w:color w:val="auto"/>
          <w:sz w:val="24"/>
          <w:szCs w:val="24"/>
          <w:highlight w:val="none"/>
        </w:rPr>
        <w:t xml:space="preserve">提供</w:t>
      </w:r>
      <w:r>
        <w:rPr>
          <w:rFonts w:hint="eastAsia" w:ascii="宋体" w:hAnsi="宋体" w:cs="宋体"/>
          <w:b/>
          <w:bCs/>
          <w:color w:val="auto"/>
          <w:sz w:val="24"/>
          <w:szCs w:val="24"/>
          <w:highlight w:val="none"/>
          <w:lang w:val="en-US" w:eastAsia="zh-CN"/>
        </w:rPr>
        <w:t xml:space="preserve">职称证书</w:t>
      </w:r>
      <w:r>
        <w:rPr>
          <w:rFonts w:hint="eastAsia" w:ascii="Times New Roman" w:hAnsi="Times New Roman" w:eastAsia="宋体" w:cs="Times New Roman"/>
          <w:b/>
          <w:color w:val="auto"/>
          <w:sz w:val="24"/>
          <w:szCs w:val="24"/>
          <w:highlight w:val="none"/>
        </w:rPr>
        <w:t xml:space="preserve">原件扫描件</w:t>
      </w:r>
      <w:r>
        <w:rPr>
          <w:rFonts w:hint="eastAsia" w:ascii="Times New Roman" w:hAnsi="Times New Roman" w:eastAsia="宋体" w:cs="Times New Roman"/>
          <w:b/>
          <w:color w:val="auto"/>
          <w:sz w:val="24"/>
          <w:szCs w:val="24"/>
          <w:highlight w:val="none"/>
          <w:lang w:val="en-US" w:eastAsia="zh-CN"/>
        </w:rPr>
        <w:t xml:space="preserve">并</w:t>
      </w:r>
      <w:r>
        <w:rPr>
          <w:rFonts w:hint="eastAsia" w:ascii="Times New Roman" w:hAnsi="Times New Roman" w:eastAsia="宋体" w:cs="Times New Roman"/>
          <w:b/>
          <w:color w:val="auto"/>
          <w:sz w:val="24"/>
          <w:szCs w:val="24"/>
          <w:highlight w:val="none"/>
        </w:rPr>
        <w:t xml:space="preserve">加盖公</w:t>
      </w:r>
      <w:r>
        <w:rPr>
          <w:rFonts w:hint="eastAsia"/>
          <w:b/>
          <w:color w:val="auto"/>
          <w:sz w:val="24"/>
          <w:szCs w:val="24"/>
          <w:highlight w:val="none"/>
        </w:rPr>
        <w:t xml:space="preserve">章</w:t>
      </w:r>
      <w:r>
        <w:rPr>
          <w:rFonts w:hint="eastAsia" w:ascii="宋体" w:hAnsi="宋体" w:cs="宋体"/>
          <w:b/>
          <w:bCs w:val="0"/>
          <w:color w:val="auto"/>
          <w:sz w:val="24"/>
          <w:szCs w:val="24"/>
          <w:highlight w:val="none"/>
          <w:lang w:val="en-US" w:eastAsia="zh-CN"/>
        </w:rPr>
        <w:t xml:space="preserve">上传至投标文件</w:t>
      </w:r>
      <w:r>
        <w:rPr>
          <w:rFonts w:hint="eastAsia"/>
          <w:b/>
          <w:color w:val="auto"/>
          <w:sz w:val="24"/>
          <w:szCs w:val="24"/>
          <w:highlight w:val="none"/>
          <w:lang w:eastAsia="zh-CN"/>
        </w:rPr>
        <w:t xml:space="preserve">，</w:t>
      </w:r>
      <w:r>
        <w:rPr>
          <w:rFonts w:hint="eastAsia" w:ascii="宋体"/>
          <w:color w:val="auto"/>
          <w:sz w:val="24"/>
          <w:szCs w:val="24"/>
          <w:highlight w:val="none"/>
          <w:lang w:val="en-US" w:eastAsia="zh-CN"/>
        </w:rPr>
        <w:t xml:space="preserve">职称证书中不显示专业的，需提供项目负责人所属专业相关证明材料原件扫描</w:t>
      </w:r>
      <w:r>
        <w:rPr>
          <w:rFonts w:hint="eastAsia"/>
          <w:b/>
          <w:color w:val="auto"/>
          <w:sz w:val="24"/>
          <w:szCs w:val="24"/>
          <w:highlight w:val="none"/>
          <w:lang w:eastAsia="zh-CN"/>
        </w:rPr>
        <w:t xml:space="preserve">）</w:t>
      </w:r>
      <w:r>
        <w:rPr>
          <w:rFonts w:hint="eastAsia" w:ascii="宋体" w:cs="宋体"/>
          <w:b/>
          <w:bCs/>
          <w:color w:val="auto"/>
          <w:sz w:val="24"/>
          <w:szCs w:val="24"/>
          <w:highlight w:val="none"/>
          <w:lang w:eastAsia="zh-CN"/>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如</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采购文件“法定代表人”要求的部分，其具体要求视同本条规定）；</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法定代表人身份证及投标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）法定代表人授权代表</w:t>
      </w:r>
      <w:r>
        <w:rPr>
          <w:rFonts w:hint="eastAsia" w:ascii="宋体" w:hAnsi="宋体" w:cs="宋体"/>
          <w:bCs/>
          <w:color w:val="auto"/>
          <w:sz w:val="24"/>
          <w:szCs w:val="24"/>
          <w:highlight w:val="none"/>
          <w:lang w:val="en-US" w:eastAsia="zh-CN"/>
        </w:rPr>
        <w:t xml:space="preserve">及项目负责人</w:t>
      </w:r>
      <w:r>
        <w:rPr>
          <w:rFonts w:hint="eastAsia" w:ascii="宋体" w:hAnsi="宋体" w:eastAsia="宋体" w:cs="宋体"/>
          <w:bCs/>
          <w:color w:val="auto"/>
          <w:sz w:val="24"/>
          <w:szCs w:val="24"/>
          <w:highlight w:val="none"/>
        </w:rPr>
        <w:t xml:space="preserve">与</w:t>
      </w:r>
      <w:r>
        <w:rPr>
          <w:rFonts w:hint="eastAsia" w:ascii="宋体" w:hAnsi="宋体" w:cs="宋体"/>
          <w:bCs/>
          <w:color w:val="auto"/>
          <w:sz w:val="24"/>
          <w:szCs w:val="24"/>
          <w:highlight w:val="none"/>
          <w:lang w:val="en-US" w:eastAsia="zh-CN"/>
        </w:rPr>
        <w:t xml:space="preserve">本</w:t>
      </w:r>
      <w:r>
        <w:rPr>
          <w:rFonts w:hint="eastAsia" w:ascii="宋体" w:hAnsi="宋体" w:eastAsia="宋体" w:cs="宋体"/>
          <w:bCs/>
          <w:color w:val="auto"/>
          <w:sz w:val="24"/>
          <w:szCs w:val="24"/>
          <w:highlight w:val="none"/>
        </w:rPr>
        <w:t xml:space="preserve">企业签订的劳动合同（或在职证明）和由社保机构出具的近一年中任意一个月（不含投标当月）的缴费证明原件扫描件（网上查询带有二维码/验证码的打印件可</w:t>
      </w:r>
      <w:r>
        <w:rPr>
          <w:rFonts w:hint="eastAsia" w:ascii="宋体" w:hAnsi="宋体" w:cs="宋体"/>
          <w:bCs/>
          <w:color w:val="auto"/>
          <w:sz w:val="24"/>
          <w:szCs w:val="24"/>
          <w:highlight w:val="none"/>
          <w:lang w:eastAsia="zh-CN"/>
        </w:rPr>
        <w:t xml:space="preserve">作为</w:t>
      </w:r>
      <w:r>
        <w:rPr>
          <w:rFonts w:hint="eastAsia" w:ascii="宋体" w:hAnsi="宋体" w:eastAsia="宋体" w:cs="宋体"/>
          <w:bCs/>
          <w:color w:val="auto"/>
          <w:sz w:val="24"/>
          <w:szCs w:val="24"/>
          <w:highlight w:val="none"/>
        </w:rPr>
        <w:t xml:space="preserve">原件使用，如投标供应商成立时间迟于要求开始的时间，则提供成立时间至采购文件中社保要求的截止时间内的社保缴费证明；若为退休人员提供返聘合同或其他证明材料）</w:t>
      </w:r>
      <w:r>
        <w:rPr>
          <w:rFonts w:hint="eastAsia" w:ascii="宋体" w:hAnsi="宋体" w:cs="宋体"/>
          <w:bCs/>
          <w:color w:val="auto"/>
          <w:sz w:val="24"/>
          <w:szCs w:val="24"/>
          <w:highlight w:val="none"/>
          <w:lang w:eastAsia="zh-CN"/>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的财务状况报告（资产负债表和利润表）或由会计师事务所出具的2023年度</w:t>
      </w:r>
      <w:r>
        <w:rPr>
          <w:rFonts w:hint="eastAsia" w:ascii="宋体" w:hAnsi="宋体" w:cs="宋体"/>
          <w:bCs/>
          <w:color w:val="auto"/>
          <w:sz w:val="24"/>
          <w:szCs w:val="24"/>
          <w:highlight w:val="none"/>
          <w:lang w:val="en-US" w:eastAsia="zh-CN"/>
        </w:rPr>
        <w:t xml:space="preserve">或2024年度</w:t>
      </w:r>
      <w:r>
        <w:rPr>
          <w:rFonts w:hint="eastAsia" w:ascii="宋体" w:hAnsi="宋体" w:eastAsia="宋体" w:cs="宋体"/>
          <w:bCs/>
          <w:color w:val="auto"/>
          <w:sz w:val="24"/>
          <w:szCs w:val="24"/>
          <w:highlight w:val="none"/>
        </w:rPr>
        <w:t xml:space="preserve">的审计报告和所附已审财务报告</w:t>
      </w:r>
      <w:r>
        <w:rPr>
          <w:rFonts w:hint="eastAsia" w:ascii="宋体" w:hAnsi="宋体" w:cs="宋体"/>
          <w:bCs/>
          <w:color w:val="auto"/>
          <w:sz w:val="24"/>
          <w:szCs w:val="24"/>
          <w:highlight w:val="none"/>
          <w:lang w:val="en-US" w:eastAsia="zh-CN"/>
        </w:rPr>
        <w:t xml:space="preserve">扫描件并加盖公章</w:t>
      </w:r>
      <w:r>
        <w:rPr>
          <w:rFonts w:hint="eastAsia" w:ascii="宋体" w:hAnsi="宋体" w:eastAsia="宋体" w:cs="宋体"/>
          <w:bCs/>
          <w:color w:val="auto"/>
          <w:sz w:val="24"/>
          <w:szCs w:val="24"/>
          <w:highlight w:val="none"/>
        </w:rPr>
        <w:t xml:space="preserve">（新成立企业只需提供从成立之年份起经审计的财务报告）；</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提供相关证明材料扫描件加盖公章上传至投标文件</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提供相关证明材料扫描件加盖公章上传至投标文件</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）承诺书</w:t>
      </w:r>
      <w:r>
        <w:rPr>
          <w:rFonts w:hint="eastAsia" w:ascii="宋体" w:hAnsi="宋体" w:eastAsia="宋体" w:cs="宋体"/>
          <w:b/>
          <w:bCs w:val="0"/>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p>
    <w:p>
      <w:pPr>
        <w:pStyle w:val="1278"/>
        <w:numPr>
          <w:ilvl w:val="1"/>
          <w:numId w:val="0"/>
        </w:numPr>
        <w:ind w:firstLine="567"/>
        <w:spacing w:line="360" w:lineRule="auto"/>
        <w:tabs>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val="zh-CN"/>
        </w:rPr>
        <w:t xml:space="preserve">提供《中小企业声明函》或《残疾人福利性单位声明函》</w:t>
      </w: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或监狱企业的证明文件</w:t>
      </w:r>
      <w:r>
        <w:rPr>
          <w:rFonts w:hint="eastAsia" w:ascii="宋体" w:hAnsi="宋体" w:eastAsia="宋体" w:cs="宋体"/>
          <w:bCs/>
          <w:color w:val="auto"/>
          <w:sz w:val="24"/>
          <w:szCs w:val="24"/>
          <w:highlight w:val="none"/>
          <w:lang w:eastAsia="zh-CN"/>
        </w:rPr>
        <w:t xml:space="preserve">。</w:t>
      </w:r>
      <w:r/>
    </w:p>
    <w:p>
      <w:pPr>
        <w:ind w:firstLine="480"/>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highlight w:val="none"/>
        </w:rPr>
        <w:t xml:space="preserve">上述资格文件中的资格、资信文件必须按要求全部提供，否则</w:t>
      </w:r>
      <w:r>
        <w:rPr>
          <w:rFonts w:hint="eastAsia" w:ascii="宋体" w:hAnsi="宋体" w:cs="宋体"/>
          <w:b/>
          <w:color w:val="auto"/>
          <w:sz w:val="24"/>
          <w:highlight w:val="none"/>
          <w:lang w:val="en-US" w:eastAsia="zh-CN"/>
        </w:rPr>
        <w:t xml:space="preserve">投标</w:t>
      </w:r>
      <w:r>
        <w:rPr>
          <w:rFonts w:hint="eastAsia" w:ascii="宋体" w:hAnsi="宋体" w:eastAsia="宋体" w:cs="宋体"/>
          <w:b/>
          <w:color w:val="auto"/>
          <w:sz w:val="24"/>
          <w:highlight w:val="none"/>
        </w:rPr>
        <w:t xml:space="preserve">文件无效。如上述资格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或</w:t>
      </w:r>
      <w:r>
        <w:rPr>
          <w:rFonts w:hint="eastAsia" w:ascii="宋体" w:hAnsi="宋体" w:cs="宋体"/>
          <w:b/>
          <w:color w:val="auto"/>
          <w:sz w:val="24"/>
          <w:highlight w:val="none"/>
          <w:lang w:eastAsia="zh-CN"/>
        </w:rPr>
        <w:t xml:space="preserve">其他可以</w:t>
      </w:r>
      <w:r>
        <w:rPr>
          <w:rFonts w:hint="eastAsia" w:ascii="宋体" w:hAnsi="宋体" w:eastAsia="宋体" w:cs="宋体"/>
          <w:b/>
          <w:color w:val="auto"/>
          <w:sz w:val="24"/>
          <w:highlight w:val="none"/>
        </w:rPr>
        <w:t xml:space="preserve">在中国大陆有效居留的许可证明。</w:t>
      </w:r>
      <w:r/>
    </w:p>
    <w:p>
      <w:pPr>
        <w:ind w:firstLine="424"/>
        <w:jc w:val="left"/>
        <w:spacing w:line="360" w:lineRule="auto"/>
        <w:widowControl/>
        <w:tabs>
          <w:tab w:val="left" w:pos="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第二部分：补充性文件：</w:t>
      </w:r>
      <w:r/>
    </w:p>
    <w:p>
      <w:pPr>
        <w:ind w:firstLine="424"/>
        <w:jc w:val="left"/>
        <w:spacing w:line="360" w:lineRule="auto"/>
        <w:widowControl/>
        <w:tabs>
          <w:tab w:val="left" w:pos="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1.投标供应商简介和经营情况说明；</w:t>
      </w:r>
      <w:r/>
    </w:p>
    <w:p>
      <w:pPr>
        <w:ind w:firstLine="424"/>
        <w:jc w:val="left"/>
        <w:spacing w:line="360" w:lineRule="auto"/>
        <w:widowControl/>
        <w:tabs>
          <w:tab w:val="left" w:pos="0" w:leader="none"/>
        </w:tabs>
        <w:rPr>
          <w:rFonts w:hint="eastAsia" w:ascii="宋体" w:hAnsi="宋体" w:eastAsia="宋体" w:cs="宋体"/>
          <w:color w:val="auto"/>
          <w:highlight w:val="none"/>
        </w:rPr>
      </w:pPr>
      <w:r>
        <w:rPr>
          <w:rFonts w:hint="eastAsia" w:ascii="宋体" w:hAnsi="宋体" w:eastAsia="宋体" w:cs="宋体"/>
          <w:color w:val="auto"/>
          <w:sz w:val="24"/>
          <w:szCs w:val="21"/>
          <w:highlight w:val="none"/>
        </w:rPr>
        <w:t xml:space="preserve">2.《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原件扫描件；（如是）</w:t>
      </w:r>
      <w:r/>
    </w:p>
    <w:p>
      <w:pPr>
        <w:ind w:lef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cs="宋体"/>
          <w:b/>
          <w:color w:val="auto"/>
          <w:sz w:val="24"/>
          <w:highlight w:val="none"/>
          <w:lang w:val="en-US" w:eastAsia="zh-CN"/>
        </w:rPr>
        <w:t xml:space="preserve">投标函</w:t>
      </w:r>
      <w:r>
        <w:rPr>
          <w:rFonts w:hint="eastAsia" w:ascii="宋体" w:hAnsi="宋体" w:eastAsia="宋体" w:cs="宋体"/>
          <w:b/>
          <w:color w:val="auto"/>
          <w:sz w:val="24"/>
          <w:highlight w:val="none"/>
        </w:rPr>
        <w:t xml:space="preserve">部分（格式见附件）：</w:t>
      </w:r>
      <w:r/>
    </w:p>
    <w:p>
      <w:pPr>
        <w:ind w:firstLine="480"/>
        <w:jc w:val="left"/>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（1）投标函（格式见附件）</w:t>
      </w:r>
      <w:r/>
    </w:p>
    <w:p>
      <w:pPr>
        <w:ind w:firstLine="480"/>
        <w:jc w:val="left"/>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（2）开标一览表（格式见附件）</w:t>
      </w:r>
      <w:r/>
    </w:p>
    <w:p>
      <w:pPr>
        <w:ind w:firstLine="480"/>
        <w:jc w:val="left"/>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（3）报价明细表（格式见附件）</w:t>
      </w:r>
      <w:r/>
    </w:p>
    <w:p>
      <w:pPr>
        <w:ind w:lef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3）要求采购人提供的配合（如有自拟并自行添加）</w:t>
      </w:r>
      <w:r/>
    </w:p>
    <w:p>
      <w:pPr>
        <w:ind w:left="480"/>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 xml:space="preserve">4）投标</w:t>
      </w:r>
      <w:r>
        <w:rPr>
          <w:rFonts w:hint="eastAsia" w:ascii="宋体" w:hAnsi="宋体" w:eastAsia="宋体" w:cs="宋体"/>
          <w:b/>
          <w:bCs/>
          <w:color w:val="auto"/>
          <w:sz w:val="24"/>
          <w:szCs w:val="24"/>
          <w:highlight w:val="none"/>
        </w:rPr>
        <w:t xml:space="preserve">偏离表（格式）</w:t>
      </w:r>
      <w:r/>
    </w:p>
    <w:p>
      <w:pPr>
        <w:ind w:left="480"/>
        <w:spacing w:line="360" w:lineRule="auto"/>
        <w:rPr>
          <w:rFonts w:hint="eastAsia" w:ascii="宋体" w:hAnsi="宋体" w:eastAsia="宋体" w:cs="宋体"/>
          <w:b/>
          <w:color w:val="auto"/>
          <w:sz w:val="24"/>
          <w:highlight w:val="none"/>
        </w:rPr>
      </w:pPr>
      <w:r>
        <w:rPr>
          <w:rFonts w:hint="eastAsia" w:ascii="宋体" w:hAnsi="宋体" w:eastAsia="宋体" w:cs="宋体"/>
          <w:b/>
          <w:bCs/>
          <w:color w:val="auto"/>
          <w:sz w:val="24"/>
          <w:szCs w:val="24"/>
          <w:highlight w:val="none"/>
        </w:rPr>
        <w:t xml:space="preserve">5）其他及补充性文件</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投标供应商</w:t>
      </w:r>
      <w:r>
        <w:rPr>
          <w:rFonts w:hint="eastAsia" w:ascii="宋体" w:hAnsi="宋体" w:eastAsia="宋体" w:cs="宋体"/>
          <w:b/>
          <w:bCs/>
          <w:color w:val="auto"/>
          <w:sz w:val="24"/>
          <w:szCs w:val="24"/>
          <w:highlight w:val="none"/>
        </w:rPr>
        <w:t xml:space="preserve">认为有必要提供的</w:t>
      </w:r>
      <w:r>
        <w:rPr>
          <w:rFonts w:hint="eastAsia" w:ascii="宋体" w:hAnsi="宋体" w:cs="宋体"/>
          <w:b/>
          <w:bCs/>
          <w:color w:val="auto"/>
          <w:sz w:val="24"/>
          <w:szCs w:val="24"/>
          <w:highlight w:val="none"/>
          <w:lang w:eastAsia="zh-CN"/>
        </w:rPr>
        <w:t xml:space="preserve">声明</w:t>
      </w:r>
      <w:r>
        <w:rPr>
          <w:rFonts w:hint="eastAsia" w:ascii="宋体" w:hAnsi="宋体" w:eastAsia="宋体" w:cs="宋体"/>
          <w:b/>
          <w:bCs/>
          <w:color w:val="auto"/>
          <w:sz w:val="24"/>
          <w:szCs w:val="24"/>
          <w:highlight w:val="none"/>
        </w:rPr>
        <w:t xml:space="preserve">文件及评分标准中对应的所需证明材料，如有自拟并自行添加至投标文件中</w:t>
      </w:r>
      <w:r>
        <w:rPr>
          <w:rFonts w:hint="eastAsia" w:ascii="宋体" w:hAnsi="宋体" w:cs="宋体"/>
          <w:b/>
          <w:bCs/>
          <w:color w:val="auto"/>
          <w:sz w:val="24"/>
          <w:szCs w:val="24"/>
          <w:highlight w:val="none"/>
          <w:lang w:eastAsia="zh-CN"/>
        </w:rPr>
        <w:t xml:space="preserve">）</w:t>
      </w:r>
      <w:r/>
    </w:p>
    <w:p>
      <w:pPr>
        <w:ind w:left="1" w:firstLine="523"/>
        <w:spacing w:line="360" w:lineRule="auto"/>
        <w:tabs>
          <w:tab w:val="left" w:pos="525" w:leader="none"/>
          <w:tab w:val="left" w:pos="945" w:leader="none"/>
        </w:tabs>
        <w:rPr>
          <w:rFonts w:hint="eastAsia" w:ascii="宋体" w:hAnsi="宋体" w:eastAsia="宋体" w:cs="宋体"/>
          <w:color w:val="auto"/>
          <w:highlight w:val="none"/>
          <w:lang w:eastAsia="zh-CN"/>
        </w:rPr>
        <w:outlineLvl w:val="2"/>
      </w:pPr>
      <w:r>
        <w:rPr>
          <w:rFonts w:hint="eastAsia" w:ascii="宋体" w:hAnsi="宋体" w:eastAsia="宋体" w:cs="宋体"/>
          <w:b/>
          <w:color w:val="auto"/>
          <w:sz w:val="24"/>
          <w:highlight w:val="none"/>
        </w:rPr>
        <w:t xml:space="preserve">6）技术文件</w:t>
      </w:r>
      <w:r>
        <w:rPr>
          <w:rFonts w:hint="eastAsia" w:ascii="宋体" w:hAnsi="宋体" w:cs="宋体"/>
          <w:b/>
          <w:color w:val="auto"/>
          <w:sz w:val="24"/>
          <w:highlight w:val="none"/>
          <w:lang w:eastAsia="zh-CN"/>
        </w:rPr>
        <w:t xml:space="preserve">（</w:t>
      </w:r>
      <w:r>
        <w:rPr>
          <w:rFonts w:hint="eastAsia" w:ascii="宋体" w:hAnsi="宋体" w:eastAsia="宋体" w:cs="宋体"/>
          <w:b/>
          <w:color w:val="auto"/>
          <w:sz w:val="24"/>
          <w:szCs w:val="24"/>
          <w:highlight w:val="none"/>
        </w:rPr>
        <w:t xml:space="preserve">根据评分标准内容，格式自拟</w:t>
      </w:r>
      <w:r>
        <w:rPr>
          <w:rFonts w:hint="eastAsia" w:ascii="宋体" w:hAnsi="宋体" w:cs="宋体"/>
          <w:b/>
          <w:color w:val="auto"/>
          <w:sz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（六）投标文件的制作：</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1.所有文件、往来函件均应使用简体中文（规格、型号辅助符号除外）。</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2.投标文件由投标供应商按给定格式如实填写（编写），须有法人（盖章）、法定代表人或法定代表人授权代表签字或盖章，方为有效，未尽事宜可自行补充。</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3.投标供应商报价一律以人民币为报价结算货币，结算单位为“元”。</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4.投标文件格式部分，应由投标供应商按给定格式提供，不得更改。</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5.投标文件份数：本项目为不见面开标，报价人无需递交纸质</w:t>
      </w:r>
      <w:r>
        <w:rPr>
          <w:rFonts w:hint="eastAsia" w:ascii="宋体" w:hAnsi="宋体" w:cs="宋体"/>
          <w:color w:val="auto"/>
          <w:sz w:val="24"/>
          <w:szCs w:val="21"/>
          <w:highlight w:val="none"/>
          <w:lang w:val="en-US" w:eastAsia="zh-CN"/>
        </w:rPr>
        <w:t xml:space="preserve">投标</w:t>
      </w:r>
      <w:r>
        <w:rPr>
          <w:rFonts w:hint="eastAsia" w:ascii="宋体" w:hAnsi="宋体" w:eastAsia="宋体" w:cs="宋体"/>
          <w:color w:val="auto"/>
          <w:sz w:val="24"/>
          <w:szCs w:val="21"/>
          <w:highlight w:val="none"/>
        </w:rPr>
        <w:t xml:space="preserve">文件至现场，中标后中标供应商向采购人提供与电子投标文件完全一致的纸质</w:t>
      </w:r>
      <w:r>
        <w:rPr>
          <w:rFonts w:hint="eastAsia" w:ascii="宋体" w:hAnsi="宋体" w:cs="宋体"/>
          <w:color w:val="auto"/>
          <w:sz w:val="24"/>
          <w:szCs w:val="21"/>
          <w:highlight w:val="none"/>
          <w:lang w:val="en-US" w:eastAsia="zh-CN"/>
        </w:rPr>
        <w:t xml:space="preserve">投标</w:t>
      </w:r>
      <w:r>
        <w:rPr>
          <w:rFonts w:hint="eastAsia" w:ascii="宋体" w:hAnsi="宋体" w:eastAsia="宋体" w:cs="宋体"/>
          <w:color w:val="auto"/>
          <w:sz w:val="24"/>
          <w:szCs w:val="21"/>
          <w:highlight w:val="none"/>
        </w:rPr>
        <w:t xml:space="preserve">文件（3份：一正、二副）。</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6.投标文件不应有涂改、增删和潦草之处，如有必须修改时，修改处必须有法人、法定代表人或法定代表人授权代表的签章。</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7.投标费用自理。</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（七）网上投标</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应由其法定代表人或法定代表人授权代表在规定的网上投标时间内，凭CA数字证书</w:t>
      </w:r>
      <w:r>
        <w:rPr>
          <w:rFonts w:hint="eastAsia" w:ascii="宋体" w:hAnsi="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政府采购交易管理一体化系统获取招标文件，在投标客户端制作投标文件（电子数据），并在投标截止时间之前上传投标文件。</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应对CA数字证书妥善保管，如被他人盗用投标，后果自负。</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按招标文件规定的</w:t>
      </w:r>
      <w:r>
        <w:rPr>
          <w:rFonts w:hint="eastAsia" w:ascii="宋体" w:hAnsi="宋体" w:eastAsia="宋体" w:cs="宋体"/>
          <w:color w:val="auto"/>
          <w:sz w:val="24"/>
          <w:szCs w:val="24"/>
          <w:highlight w:val="none"/>
        </w:rPr>
        <w:t xml:space="preserve">网上解密时间</w:t>
      </w:r>
      <w:r>
        <w:rPr>
          <w:rFonts w:hint="eastAsia" w:ascii="宋体" w:hAnsi="宋体" w:eastAsia="宋体" w:cs="宋体"/>
          <w:bCs/>
          <w:color w:val="auto"/>
          <w:sz w:val="24"/>
          <w:szCs w:val="24"/>
          <w:highlight w:val="none"/>
        </w:rPr>
        <w:t xml:space="preserve">进行解密，如未按时解密后果自负。</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应当对招标文件提出的要求和条件作出实质性响应，并在电子投标系统逐条应答。</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应对要求提供的资格证明文件（如资质证书、资格证书）、技术资料（如白皮书、彩页、手册、检测报告等）扫描上传至投标系统。</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进行网上</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rPr>
        <w:t xml:space="preserve">请参照《</w:t>
      </w:r>
      <w:r>
        <w:rPr>
          <w:rFonts w:hint="eastAsia" w:ascii="宋体" w:hAnsi="宋体" w:eastAsia="宋体" w:cs="宋体"/>
          <w:bCs/>
          <w:color w:val="auto"/>
          <w:sz w:val="24"/>
          <w:szCs w:val="24"/>
          <w:highlight w:val="none"/>
          <w:lang w:val="zh-CN"/>
        </w:rPr>
        <w:t xml:space="preserve">江苏省政府采购交易系统（苏采云）供应商操作手册</w:t>
      </w:r>
      <w:r>
        <w:rPr>
          <w:rFonts w:hint="eastAsia" w:ascii="宋体" w:hAnsi="宋体" w:eastAsia="宋体" w:cs="宋体"/>
          <w:color w:val="auto"/>
          <w:sz w:val="24"/>
          <w:szCs w:val="24"/>
          <w:highlight w:val="none"/>
        </w:rPr>
        <w:t xml:space="preserve">》。</w:t>
      </w:r>
      <w:r/>
    </w:p>
    <w:p>
      <w:pPr>
        <w:ind w:firstLine="480"/>
        <w:spacing w:line="430" w:lineRule="exact"/>
        <w:rPr>
          <w:rFonts w:hint="eastAsia" w:ascii="宋体" w:hAnsi="宋体" w:eastAsia="宋体" w:cs="宋体"/>
          <w:b/>
          <w:bCs/>
          <w:color w:val="auto"/>
          <w:sz w:val="24"/>
          <w:szCs w:val="24"/>
          <w:highlight w:val="none"/>
        </w:rPr>
        <w:outlineLvl w:val="0"/>
      </w:pPr>
      <w:r>
        <w:rPr>
          <w:rFonts w:hint="eastAsia" w:ascii="宋体" w:hAnsi="宋体" w:eastAsia="宋体" w:cs="宋体"/>
          <w:bCs/>
          <w:color w:val="auto"/>
          <w:sz w:val="24"/>
          <w:szCs w:val="24"/>
          <w:highlight w:val="none"/>
        </w:rPr>
        <w:t xml:space="preserve">（八）报价要求：</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1.投标报价应包括人员工资、</w:t>
      </w:r>
      <w:r>
        <w:rPr>
          <w:rFonts w:hint="eastAsia" w:ascii="宋体" w:hAnsi="宋体" w:eastAsia="宋体" w:cs="宋体"/>
          <w:color w:val="auto"/>
          <w:sz w:val="24"/>
          <w:szCs w:val="21"/>
          <w:highlight w:val="none"/>
          <w:lang w:val="zh-CN"/>
        </w:rPr>
        <w:t xml:space="preserve">差旅食宿费、文印费、资料搜集、综合整理、文本编制、图件编制、资料费、</w:t>
      </w:r>
      <w:r>
        <w:rPr>
          <w:rFonts w:hint="eastAsia" w:ascii="宋体" w:hAnsi="宋体" w:eastAsia="宋体" w:cs="宋体"/>
          <w:color w:val="auto"/>
          <w:sz w:val="24"/>
          <w:szCs w:val="21"/>
          <w:highlight w:val="none"/>
        </w:rPr>
        <w:t xml:space="preserve">保险、利润、税金等服务期内满足采购人要求的全部费用。投标供应商应充分考虑服务期内所有可能影响到报价的因素（包括最低工资标准和社保基数的政策性调整），一旦投标结束最终中标，不予调整。</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2.投标供应商可先到现场踏勘以充分了解项目位置、情况、道路及任何其他足以影响承包价的情况，任何因忽视或误解项目情况而导致的索赔申请将不被批准。</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1"/>
          <w:highlight w:val="none"/>
        </w:rPr>
        <w:t xml:space="preserve">4.评审小组认为投标供应商的报价明显低于其他通过符合性审</w:t>
      </w:r>
      <w:r>
        <w:rPr>
          <w:rFonts w:hint="eastAsia" w:ascii="宋体" w:hAnsi="宋体" w:cs="宋体"/>
          <w:color w:val="auto"/>
          <w:sz w:val="24"/>
          <w:szCs w:val="21"/>
          <w:highlight w:val="none"/>
          <w:lang w:eastAsia="zh-CN"/>
        </w:rPr>
        <w:t xml:space="preserve">查的</w:t>
      </w:r>
      <w:r>
        <w:rPr>
          <w:rFonts w:hint="eastAsia" w:ascii="宋体" w:hAnsi="宋体" w:eastAsia="宋体" w:cs="宋体"/>
          <w:color w:val="auto"/>
          <w:sz w:val="24"/>
          <w:szCs w:val="21"/>
          <w:highlight w:val="none"/>
        </w:rPr>
        <w:t xml:space="preserve">投标供应商的报价，有可能影响产品质量或者不能诚信履约的，应当要求其在评标现场合理的时间内</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自通知之时起一小时内</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提供书面说明，必要时提交相关证明材料；投标供应商不能证明其报价合理性的，评审小组应当将其作为无效标处理。</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（九）无效投标文件的确认：</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有下列情况之一者，投标文件无效：</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1.未按规定在无锡市政府采购供应商信息库注册的；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2.电子投标文件未按规定期限投标的，纸质投标文件（如要求）未按规定的期限、地点送达的；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3.电子投标文件未按招标文件要求签章的；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4.投标供应商的被授权代表无法定代表人授权委托书的；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5.不具备采购文件中规定的资格要求及未按采购文件规定的要求提供资格、资信证明文件的；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6.投标文件未按采购文件规定的格式、内容和要求填写、制作的；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7.投标文件书写潦草、字迹模糊不清、无法辨认的；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8.投标文件中有采购文件未允许提供的选择性内容的；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9.未按采购文件要求解密电子投标文件的；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10.提供虚假材料的（包括工商营业执照、财务报表、资格、资信证明文件等）；</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11.投标文件未按要求制作、递交的；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12.投标文件未加盖投标供应商公章及法定代表人或授权代表签字和盖章的；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13.投标供应商未遵循公平竞争的原则，恶意串通，妨碍其他供应商的竞争行为，损害采购人或者其他供应商的合法权益；</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14.不同投标供应商的投标文件的装订形式、纸张情况、目录序号、排版格式、文字风格等存在明显的相似性或一致性，特征显示由同一单位或者同一个人编制的；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15.不同投标供应商委托同一单位或者个人办理投标事宜；</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16.不同投标供应商的投标文件载明的项目管理成员或者联系人员为同一人；</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17.不同投标供应商投标文件内容存在非正常一致、项目组成员出现同一人、投标文件中错误（或异常）一致或雷同、电子文档信息一致或雷同的；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18.不同投标供应商报价细目呈明显规律性变化，或恶意串通其他投标供应商，故意哄抬价格或压价的；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19.不同投标供应商投标文件相互混装的；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20.不同投标供应商投标文件中的项目相关人员出现同一人的；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21.不同投标供应商聘请同一人为其投标提供技术或经济咨询服务的；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22.不同投标供应商的单位负责人为同一人或者存在直接控股、管理关系的；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23.投标文件中同一方案有选择性报价且未声明以哪一个为准的；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24.投标文件被本项目评委确认为无效投标文件的；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25.未通过初步资格性审查、投标文件资格性检查、投标文件符合性检查的；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26.未按要求提供技术文件的；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27.投标报价超过采购文件中规定的最高限价或者采购预算或者单项最高限价的；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28.投标供应商的投标报价畸高或畸低，投标总报价与各分项报价不能相互对应，在询标时没有合理的解释或者不能提供计算依据和报价依据的；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29.投标报价明显低于其他通过符合性审查供应商的报价，且供应商不能证明其报价合理性，不能在合理的时间内提供书面说明及提交相关证明材料，有可能影响产品及服务质量或者不能诚信履约的；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30.不同供应商的委托代理人、项目负责人以及其他相关人员有在同一个单位缴纳社会保险的；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31.同一投标文件中单位名称落款与公章不是同一单位的；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32.投标文件内容不全或不符合法律法规和招标文件中规定的其他实质性要求的。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33.不同投标供应商的投标文件由同一台电脑编制或者同一把数字证书加密锁加密或者同一台附属设备打印的； </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34.各投标供应商的投标文件上传使用的 MAC 地址和 IP 地址一致的，不同投标文件留有相同标记标识、存在两处以上一致性错误或雷同等情况，视为投标供应商相互围标、串标</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其投标无效； </w:t>
      </w:r>
      <w:r/>
    </w:p>
    <w:p>
      <w:pPr>
        <w:ind w:left="1"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35.列入失信被执行人、重大税收违法案件当事人名单、政府采购严重违法失信行为记录名单及其他不符合《中华人民共和国政府采购法》第二十二条规定条件的；</w:t>
      </w:r>
      <w:r/>
    </w:p>
    <w:p>
      <w:pPr>
        <w:ind w:left="1"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36.投标文件内容不全或不符合招标文件中规定的</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实质性要求的；</w:t>
      </w:r>
      <w:r/>
    </w:p>
    <w:p>
      <w:pPr>
        <w:ind w:left="1"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37.法律法规和招标文件规定的</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无效情形。</w:t>
      </w:r>
      <w:r/>
    </w:p>
    <w:p>
      <w:pPr>
        <w:ind w:left="1" w:firstLine="523"/>
        <w:spacing w:line="360" w:lineRule="auto"/>
        <w:tabs>
          <w:tab w:val="left" w:pos="945" w:leader="none"/>
        </w:tabs>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38.投标供应商未响应采购人提供的采购清单。</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（十）开标、评标：</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zh-CN"/>
        </w:rPr>
        <w:t xml:space="preserve">采购人按</w:t>
      </w:r>
      <w:r>
        <w:rPr>
          <w:rFonts w:hint="eastAsia" w:ascii="宋体" w:hAnsi="宋体" w:eastAsia="宋体" w:cs="宋体"/>
          <w:bCs/>
          <w:color w:val="auto"/>
          <w:sz w:val="24"/>
          <w:szCs w:val="24"/>
          <w:highlight w:val="none"/>
        </w:rPr>
        <w:t xml:space="preserve">招标</w:t>
      </w:r>
      <w:r>
        <w:rPr>
          <w:rFonts w:hint="eastAsia" w:ascii="宋体" w:hAnsi="宋体" w:eastAsia="宋体" w:cs="宋体"/>
          <w:bCs/>
          <w:color w:val="auto"/>
          <w:sz w:val="24"/>
          <w:szCs w:val="24"/>
          <w:highlight w:val="none"/>
          <w:lang w:val="zh-CN"/>
        </w:rPr>
        <w:t xml:space="preserve">文件规定的时间在“苏采云开标大厅”召开开标大会。</w:t>
      </w:r>
      <w:r>
        <w:rPr>
          <w:rFonts w:hint="eastAsia" w:ascii="宋体" w:hAnsi="宋体" w:eastAsia="宋体" w:cs="宋体"/>
          <w:bCs/>
          <w:color w:val="auto"/>
          <w:sz w:val="24"/>
          <w:szCs w:val="24"/>
          <w:highlight w:val="none"/>
        </w:rPr>
        <w:t xml:space="preserve">供应商</w:t>
      </w:r>
      <w:r>
        <w:rPr>
          <w:rFonts w:hint="eastAsia" w:ascii="宋体" w:hAnsi="宋体" w:eastAsia="宋体" w:cs="宋体"/>
          <w:bCs/>
          <w:color w:val="auto"/>
          <w:sz w:val="24"/>
          <w:szCs w:val="24"/>
          <w:highlight w:val="none"/>
          <w:lang w:val="zh-CN"/>
        </w:rPr>
        <w:t xml:space="preserve">应当在</w:t>
      </w:r>
      <w:r>
        <w:rPr>
          <w:rFonts w:hint="eastAsia" w:ascii="宋体" w:hAnsi="宋体" w:eastAsia="宋体" w:cs="宋体"/>
          <w:bCs/>
          <w:color w:val="auto"/>
          <w:sz w:val="24"/>
          <w:szCs w:val="24"/>
          <w:highlight w:val="none"/>
        </w:rPr>
        <w:t xml:space="preserve">报价</w:t>
      </w:r>
      <w:r>
        <w:rPr>
          <w:rFonts w:hint="eastAsia" w:ascii="宋体" w:hAnsi="宋体" w:eastAsia="宋体" w:cs="宋体"/>
          <w:bCs/>
          <w:color w:val="auto"/>
          <w:sz w:val="24"/>
          <w:szCs w:val="24"/>
          <w:highlight w:val="none"/>
          <w:lang w:val="zh-CN"/>
        </w:rPr>
        <w:t xml:space="preserve">前做好充分准备，携带 CA 数字证书准时参加</w:t>
      </w:r>
      <w:r>
        <w:rPr>
          <w:rFonts w:hint="eastAsia" w:ascii="宋体" w:hAnsi="宋体" w:eastAsia="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文件递交截止时间后，采购</w:t>
      </w:r>
      <w:r>
        <w:rPr>
          <w:rFonts w:hint="eastAsia" w:ascii="宋体" w:hAnsi="宋体" w:eastAsia="宋体" w:cs="宋体"/>
          <w:bCs/>
          <w:color w:val="auto"/>
          <w:sz w:val="24"/>
          <w:szCs w:val="24"/>
          <w:highlight w:val="none"/>
        </w:rPr>
        <w:t xml:space="preserve">代理机构</w:t>
      </w:r>
      <w:r>
        <w:rPr>
          <w:rFonts w:hint="eastAsia" w:ascii="宋体" w:hAnsi="宋体" w:eastAsia="宋体" w:cs="宋体"/>
          <w:bCs/>
          <w:color w:val="auto"/>
          <w:sz w:val="24"/>
          <w:szCs w:val="24"/>
          <w:highlight w:val="none"/>
          <w:lang w:val="zh-CN"/>
        </w:rPr>
        <w:t xml:space="preserve">将在系统内公布供应商名单然后通过开标会议区发出</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文件解密的指令，供应商在各自地点按规定时间自行实施远程解密，供应商解密限定在解密时间开始30分钟内完成。因供应商网络与电源不稳定、未按操作手册要求配置软硬件、解密锁发生故障或用错、故意</w:t>
      </w:r>
      <w:r>
        <w:rPr>
          <w:rFonts w:hint="eastAsia" w:ascii="宋体" w:hAnsi="宋体" w:cs="宋体"/>
          <w:bCs/>
          <w:color w:val="auto"/>
          <w:sz w:val="24"/>
          <w:szCs w:val="24"/>
          <w:highlight w:val="none"/>
          <w:lang w:val="zh-CN"/>
        </w:rPr>
        <w:t xml:space="preserve">不在要求</w:t>
      </w:r>
      <w:r>
        <w:rPr>
          <w:rFonts w:hint="eastAsia" w:ascii="宋体" w:hAnsi="宋体" w:eastAsia="宋体" w:cs="宋体"/>
          <w:bCs/>
          <w:color w:val="auto"/>
          <w:sz w:val="24"/>
          <w:szCs w:val="24"/>
          <w:highlight w:val="none"/>
          <w:lang w:val="zh-CN"/>
        </w:rPr>
        <w:t xml:space="preserve">时限内完成解密等自身原因，导致</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文件在规定时间内未能解密、解密失败或解密超时，视为供应商撤销其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文件；因网上平台发生故障，导致无法按时完成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文件解密或开、评标工作无法进行的，可根据实际情况相应延迟解密时间或调整开、评标时间（友情提示：若供应商已领取副锁</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zh-CN"/>
        </w:rPr>
        <w:t xml:space="preserve">含多把副锁</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zh-CN"/>
        </w:rPr>
        <w:t xml:space="preserve">请注意正副锁的使用差别）。本项目在限定的解密时间内，只要有一家供应商解密成功，即视为网上平台运行无故障。</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文件递交</w:t>
      </w:r>
      <w:r>
        <w:rPr>
          <w:rFonts w:hint="eastAsia" w:ascii="宋体" w:hAnsi="宋体" w:eastAsia="宋体" w:cs="宋体"/>
          <w:bCs/>
          <w:color w:val="auto"/>
          <w:sz w:val="24"/>
          <w:szCs w:val="24"/>
          <w:highlight w:val="none"/>
        </w:rPr>
        <w:t xml:space="preserve">截止时间后参加投标的供应商或解密投标文件的供应商不足三家的，不开标；开标后，所有投标供应商可在线上开标大厅中看到所有</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的投标报价；</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3．开标时，投标文件报价出现前后不一致的，按照下列规定修正：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（二）大写金额和小写金额不一致的，以大写金额为准；</w:t>
      </w:r>
      <w:r/>
    </w:p>
    <w:p>
      <w:pPr>
        <w:ind w:firstLine="48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（四）总价金额与按单价汇总金额不一致的，以单价金额计算结果为准。</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作出必要的澄清、说明或者补正，经</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确认后产生约束力，</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不确认的，其投标无效。</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4．电子投标文件与纸质投标文件（如有）不符的，以电子投标文件为准。</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未参加开标的，视同认可开标结果。</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6．评标程序</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评标工作由采购人和采购代理机构负责组织，具体评标事务由依法组建的评标委员会负责。</w:t>
      </w:r>
      <w:r/>
    </w:p>
    <w:p>
      <w:pPr>
        <w:numPr>
          <w:ilvl w:val="0"/>
          <w:numId w:val="0"/>
        </w:numPr>
        <w:ind w:left="0" w:firstLine="523"/>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（1）</w:t>
      </w:r>
      <w:r>
        <w:rPr>
          <w:rFonts w:hint="eastAsia" w:ascii="宋体" w:hAnsi="宋体" w:eastAsia="宋体" w:cs="宋体"/>
          <w:bCs/>
          <w:color w:val="auto"/>
          <w:sz w:val="24"/>
          <w:highlight w:val="none"/>
        </w:rPr>
        <w:t xml:space="preserve">投标文件初审。初审分为资格性检查和符合性检查。</w:t>
      </w:r>
      <w:r/>
    </w:p>
    <w:p>
      <w:pPr>
        <w:numPr>
          <w:ilvl w:val="0"/>
          <w:numId w:val="5"/>
        </w:numPr>
        <w:ind w:left="0" w:firstLine="523"/>
        <w:spacing w:line="360" w:lineRule="auto"/>
        <w:tabs>
          <w:tab w:val="left" w:pos="525" w:leader="none"/>
          <w:tab w:val="left" w:pos="630" w:leader="none"/>
          <w:tab w:val="left" w:pos="94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资格性检查。采购人依据法律法规和招标文件的规定，对投标文件中的资格证明、投标（报价）承诺函等进行审查；在信用中国（www.creditchina.gov.cn）、中国政府采购网</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www.ccgp.gov.cn</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网站输入供应商全称或统一社会信用代码查询信用记录并逐一打印。在对供应商进行</w:t>
      </w:r>
      <w:r>
        <w:rPr>
          <w:rFonts w:hint="eastAsia" w:ascii="宋体" w:hAnsi="宋体" w:cs="宋体"/>
          <w:bCs/>
          <w:color w:val="auto"/>
          <w:sz w:val="24"/>
          <w:highlight w:val="none"/>
          <w:lang w:eastAsia="zh-CN"/>
        </w:rPr>
        <w:t xml:space="preserve">资格</w:t>
      </w:r>
      <w:r>
        <w:rPr>
          <w:rFonts w:hint="eastAsia" w:ascii="宋体" w:hAnsi="宋体" w:eastAsia="宋体" w:cs="宋体"/>
          <w:bCs/>
          <w:color w:val="auto"/>
          <w:sz w:val="24"/>
          <w:highlight w:val="none"/>
        </w:rPr>
        <w:t xml:space="preserve">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eastAsia="宋体" w:cs="宋体"/>
          <w:bCs/>
          <w:color w:val="auto"/>
          <w:sz w:val="24"/>
          <w:szCs w:val="24"/>
          <w:highlight w:val="none"/>
        </w:rPr>
        <w:t xml:space="preserve">A、政府采购严重违法记录，即供应商被全国各级财政部门列入“政府采购严重违法失信行为记录名单”，且在处罚有效期内的。B、财政部门与法院、工商、税务等部门联合惩戒的失信信息，包括：1</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被列入失信被执行人名单；2</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被列入重大税收违法案件当事人名单；3</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企业经营异常名录中被责令停产停业、暂扣或者吊销许可证或者执照，或者对经营活动中的违法行为处以较大数额罚款的信用记录。处罚生效日至递交</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文件日未满三年的。</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查询证据留存方式：对存在失信信息的供应商，采购人及采购代理机构应填写《无锡市政府采购供应商失信信息确认函》，由失信</w:t>
      </w:r>
      <w:r>
        <w:rPr>
          <w:rFonts w:hint="eastAsia" w:ascii="宋体" w:hAnsi="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签名确认。同时，采购代理机构工作人员应</w:t>
      </w:r>
      <w:r>
        <w:rPr>
          <w:rFonts w:hint="eastAsia" w:ascii="宋体" w:hAnsi="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来源网站页面进行复核并打印，作为证据留存。</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经审查供应商存在上述失信行为的，资格审查不予通过，其投标无效。</w:t>
      </w:r>
      <w:r/>
    </w:p>
    <w:p>
      <w:pPr>
        <w:numPr>
          <w:ilvl w:val="0"/>
          <w:numId w:val="6"/>
        </w:numPr>
        <w:ind w:left="0" w:firstLine="523"/>
        <w:spacing w:line="360" w:lineRule="auto"/>
        <w:tabs>
          <w:tab w:val="left" w:pos="525" w:leader="none"/>
          <w:tab w:val="left" w:pos="630" w:leader="none"/>
          <w:tab w:val="left" w:pos="881" w:leader="none"/>
          <w:tab w:val="left" w:pos="94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采购代理机构将通过相关渠道查询的供应商主体信用记录，与项目其他采购资料一并保存</w:t>
      </w:r>
      <w:r>
        <w:rPr>
          <w:rFonts w:hint="eastAsia" w:ascii="宋体" w:hAnsi="宋体" w:eastAsia="宋体" w:cs="宋体"/>
          <w:color w:val="auto"/>
          <w:sz w:val="24"/>
          <w:szCs w:val="24"/>
          <w:highlight w:val="none"/>
        </w:rPr>
        <w:t xml:space="preserve">。</w:t>
      </w:r>
      <w:r/>
    </w:p>
    <w:p>
      <w:pPr>
        <w:numPr>
          <w:ilvl w:val="0"/>
          <w:numId w:val="6"/>
        </w:numPr>
        <w:ind w:left="0" w:firstLine="523"/>
        <w:spacing w:line="360" w:lineRule="auto"/>
        <w:tabs>
          <w:tab w:val="left" w:pos="525" w:leader="none"/>
          <w:tab w:val="left" w:pos="630" w:leader="none"/>
          <w:tab w:val="left" w:pos="881" w:leader="none"/>
          <w:tab w:val="left" w:pos="94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0"/>
        </w:numPr>
        <w:ind w:left="0" w:firstLine="523"/>
        <w:spacing w:line="360" w:lineRule="auto"/>
        <w:tabs>
          <w:tab w:val="left" w:pos="525" w:leader="none"/>
          <w:tab w:val="left" w:pos="945" w:leader="none"/>
          <w:tab w:val="left" w:pos="1155"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澄清有关问题。对投标文件中含义不明确、同类问题表述不一致或者有明显文字和计算错误的内容，评标委员会可以</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政府采购交易管理一体化系统</w:t>
      </w:r>
      <w:r>
        <w:rPr>
          <w:rFonts w:hint="eastAsia" w:ascii="宋体" w:hAnsi="宋体" w:eastAsia="宋体" w:cs="宋体"/>
          <w:bCs/>
          <w:color w:val="auto"/>
          <w:sz w:val="24"/>
          <w:highlight w:val="none"/>
        </w:rPr>
        <w:t xml:space="preserve">发起询标</w:t>
      </w:r>
      <w:r>
        <w:rPr>
          <w:rFonts w:hint="eastAsia" w:ascii="宋体" w:hAnsi="宋体" w:eastAsia="宋体" w:cs="宋体"/>
          <w:bCs/>
          <w:color w:val="auto"/>
          <w:sz w:val="24"/>
          <w:szCs w:val="24"/>
          <w:highlight w:val="none"/>
        </w:rPr>
        <w:t xml:space="preserve">要求</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作出必要的澄清、说明或者纠正。</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的澄清、说明或者补正应当</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政府采购交易管理一体化系统，由其授权的代表</w:t>
      </w:r>
      <w:r>
        <w:rPr>
          <w:rFonts w:hint="eastAsia" w:ascii="宋体" w:hAnsi="宋体" w:eastAsia="宋体" w:cs="宋体"/>
          <w:bCs/>
          <w:color w:val="auto"/>
          <w:sz w:val="24"/>
          <w:highlight w:val="none"/>
        </w:rPr>
        <w:t xml:space="preserve">应答并加盖电子公章，且不得超出投标文件的范围或者改变投标文件的实质性内容</w:t>
      </w:r>
      <w:r>
        <w:rPr>
          <w:rFonts w:hint="eastAsia" w:ascii="宋体" w:hAnsi="宋体" w:eastAsia="宋体" w:cs="宋体"/>
          <w:bCs/>
          <w:color w:val="auto"/>
          <w:sz w:val="24"/>
          <w:szCs w:val="24"/>
          <w:highlight w:val="none"/>
        </w:rPr>
        <w:t xml:space="preserve">。</w:t>
      </w:r>
      <w:r/>
    </w:p>
    <w:p>
      <w:pPr>
        <w:numPr>
          <w:ilvl w:val="0"/>
          <w:numId w:val="0"/>
        </w:numPr>
        <w:ind w:left="0" w:firstLine="523"/>
        <w:spacing w:line="360" w:lineRule="auto"/>
        <w:tabs>
          <w:tab w:val="left" w:pos="945" w:leader="none"/>
          <w:tab w:val="left" w:pos="1155" w:leader="none"/>
          <w:tab w:val="left" w:pos="1365"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（3）</w:t>
      </w:r>
      <w:r>
        <w:rPr>
          <w:rFonts w:hint="eastAsia" w:ascii="宋体" w:hAnsi="宋体" w:eastAsia="宋体" w:cs="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eastAsia="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7．评标方法</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通过初审的，方可进入</w:t>
      </w:r>
      <w:r>
        <w:rPr>
          <w:rFonts w:hint="eastAsia" w:ascii="宋体" w:hAnsi="宋体" w:eastAsia="宋体" w:cs="宋体"/>
          <w:bCs/>
          <w:color w:val="auto"/>
          <w:sz w:val="24"/>
          <w:highlight w:val="none"/>
        </w:rPr>
        <w:t xml:space="preserve">比较与评价程序</w:t>
      </w:r>
      <w:r>
        <w:rPr>
          <w:rFonts w:hint="eastAsia" w:ascii="宋体" w:hAnsi="宋体" w:eastAsia="宋体" w:cs="宋体"/>
          <w:bCs/>
          <w:color w:val="auto"/>
          <w:sz w:val="24"/>
          <w:szCs w:val="24"/>
          <w:highlight w:val="none"/>
        </w:rPr>
        <w:t xml:space="preserve">。</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比较与评价</w:t>
      </w:r>
      <w:r>
        <w:rPr>
          <w:rFonts w:hint="eastAsia" w:ascii="宋体" w:hAnsi="宋体" w:eastAsia="宋体" w:cs="宋体"/>
          <w:bCs/>
          <w:color w:val="auto"/>
          <w:sz w:val="24"/>
          <w:szCs w:val="24"/>
          <w:highlight w:val="none"/>
        </w:rPr>
        <w:t xml:space="preserve">采用综合评分法。 </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并列的</w:t>
      </w:r>
      <w:r>
        <w:rPr>
          <w:rFonts w:hint="eastAsia" w:ascii="宋体" w:hAnsi="宋体" w:eastAsia="宋体" w:cs="宋体"/>
          <w:bCs/>
          <w:color w:val="auto"/>
          <w:sz w:val="24"/>
          <w:highlight w:val="none"/>
        </w:rPr>
        <w:t xml:space="preserve">按</w:t>
      </w:r>
      <w:r>
        <w:rPr>
          <w:rFonts w:hint="eastAsia" w:ascii="宋体" w:hAnsi="宋体" w:cs="宋体"/>
          <w:bCs/>
          <w:color w:val="auto"/>
          <w:sz w:val="24"/>
          <w:highlight w:val="none"/>
          <w:lang w:eastAsia="zh-CN"/>
        </w:rPr>
        <w:t xml:space="preserve">技术</w:t>
      </w:r>
      <w:r>
        <w:rPr>
          <w:rFonts w:hint="eastAsia" w:ascii="宋体" w:hAnsi="宋体" w:eastAsia="宋体" w:cs="宋体"/>
          <w:bCs/>
          <w:color w:val="auto"/>
          <w:sz w:val="24"/>
          <w:highlight w:val="none"/>
        </w:rPr>
        <w:t xml:space="preserve">指标优劣顺序排列。</w:t>
      </w:r>
      <w:r>
        <w:rPr>
          <w:rFonts w:hint="eastAsia" w:ascii="宋体" w:hAnsi="宋体" w:eastAsia="宋体" w:cs="宋体"/>
          <w:color w:val="auto"/>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rPr>
          <w:rFonts w:hint="eastAsia" w:ascii="宋体" w:hAnsi="宋体" w:eastAsia="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8．评分标准</w:t>
      </w:r>
      <w:r/>
    </w:p>
    <w:p>
      <w:pPr>
        <w:ind w:left="524"/>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详见附件。</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（十一）定标：</w:t>
      </w:r>
      <w:r/>
    </w:p>
    <w:p>
      <w:pPr>
        <w:ind w:firstLine="480"/>
        <w:spacing w:line="360" w:lineRule="auto"/>
        <w:tabs>
          <w:tab w:val="left" w:pos="1155"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 评标委员会根据招标文件规定的评标方法和评标标准进行评审，按本次招标的定标规则确定中标候选人，</w:t>
      </w:r>
      <w:r>
        <w:rPr>
          <w:rFonts w:hint="eastAsia" w:ascii="宋体" w:hAnsi="宋体" w:eastAsia="宋体" w:cs="宋体"/>
          <w:color w:val="auto"/>
          <w:sz w:val="24"/>
          <w:highlight w:val="none"/>
        </w:rPr>
        <w:t xml:space="preserve">采</w:t>
      </w:r>
      <w:r>
        <w:rPr>
          <w:rFonts w:hint="eastAsia" w:ascii="宋体" w:hAnsi="宋体" w:eastAsia="宋体" w:cs="宋体"/>
          <w:bCs/>
          <w:color w:val="auto"/>
          <w:sz w:val="24"/>
          <w:highlight w:val="none"/>
        </w:rPr>
        <w:t xml:space="preserve">购代理机构应当在评标结束后2个工作日内将评标报告送采购人。采购人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自中标人确定之日起2个工作日内，在省级以上财政部门指定的媒体（江苏政府采购网）上公告中标结</w:t>
      </w:r>
      <w:r>
        <w:rPr>
          <w:rFonts w:hint="eastAsia" w:ascii="宋体" w:hAnsi="宋体" w:eastAsia="宋体" w:cs="宋体"/>
          <w:color w:val="auto"/>
          <w:sz w:val="24"/>
          <w:highlight w:val="none"/>
        </w:rPr>
        <w:t xml:space="preserve">果，在公告中标结果的同时，</w:t>
      </w:r>
      <w:r>
        <w:rPr>
          <w:rFonts w:hint="eastAsia" w:ascii="宋体" w:hAnsi="宋体" w:eastAsia="宋体" w:cs="宋体"/>
          <w:color w:val="auto"/>
          <w:sz w:val="24"/>
          <w:highlight w:val="none"/>
          <w:lang w:eastAsia="zh-CN"/>
        </w:rPr>
        <w:t xml:space="preserve">江苏仁合中惠工程咨询有限公司</w:t>
      </w:r>
      <w:r>
        <w:rPr>
          <w:rFonts w:hint="eastAsia" w:ascii="宋体" w:hAnsi="宋体" w:eastAsia="宋体" w:cs="宋体"/>
          <w:color w:val="auto"/>
          <w:sz w:val="24"/>
          <w:highlight w:val="none"/>
        </w:rPr>
        <w:t xml:space="preserve">向中标人发出中标通知书。</w:t>
      </w:r>
      <w:r/>
    </w:p>
    <w:p>
      <w:pPr>
        <w:ind w:firstLine="480"/>
        <w:spacing w:line="360" w:lineRule="auto"/>
        <w:tabs>
          <w:tab w:val="left" w:pos="1155"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 如有质疑，</w:t>
      </w:r>
      <w:r>
        <w:rPr>
          <w:rFonts w:hint="eastAsia" w:ascii="宋体" w:hAnsi="宋体" w:cs="宋体"/>
          <w:bCs/>
          <w:color w:val="auto"/>
          <w:sz w:val="24"/>
          <w:highlight w:val="none"/>
          <w:lang w:eastAsia="zh-CN"/>
        </w:rPr>
        <w:t xml:space="preserve">按照</w:t>
      </w:r>
      <w:r>
        <w:rPr>
          <w:rFonts w:hint="eastAsia" w:ascii="宋体" w:hAnsi="宋体" w:eastAsia="宋体" w:cs="宋体"/>
          <w:bCs/>
          <w:color w:val="auto"/>
          <w:sz w:val="24"/>
          <w:highlight w:val="none"/>
        </w:rPr>
        <w:t xml:space="preserve">中华人民共和国财政部令第94号</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政府采购质疑和投诉办法执行，供应商在法定质疑期限外送达的质疑函或法定质疑期限内送达的质疑函不符合下述要求的均为无效质疑，</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left="523"/>
        <w:spacing w:line="360" w:lineRule="auto"/>
        <w:tabs>
          <w:tab w:val="right" w:pos="180" w:leader="none"/>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1）提出质疑的供应商应当是参与所质疑项目采购活动的供应商。</w:t>
      </w:r>
      <w:r/>
    </w:p>
    <w:p>
      <w:pPr>
        <w:ind w:firstLine="480"/>
        <w:spacing w:line="360" w:lineRule="auto"/>
        <w:tabs>
          <w:tab w:val="right" w:pos="180" w:leader="none"/>
          <w:tab w:val="left" w:pos="525" w:leader="none"/>
          <w:tab w:val="left" w:pos="570"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firstLine="480"/>
        <w:spacing w:line="360" w:lineRule="auto"/>
        <w:tabs>
          <w:tab w:val="right" w:pos="180" w:leader="none"/>
          <w:tab w:val="left" w:pos="525" w:leader="none"/>
          <w:tab w:val="left" w:pos="570"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2）供应商提出质疑应当提交质疑函和必要的证明材料。质疑函应当包括下列内容：</w:t>
      </w:r>
      <w:r/>
    </w:p>
    <w:p>
      <w:pPr>
        <w:pStyle w:val="124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A．供应商的姓名或者名称、地址、邮编、联系人及联系电话；</w:t>
      </w:r>
      <w:r/>
    </w:p>
    <w:p>
      <w:pPr>
        <w:pStyle w:val="124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B．质疑项目的名称、编号；</w:t>
      </w:r>
      <w:r/>
    </w:p>
    <w:p>
      <w:pPr>
        <w:pStyle w:val="124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C．具体、明确的质疑事项和与质疑事项相关的请求；</w:t>
      </w:r>
      <w:r/>
    </w:p>
    <w:p>
      <w:pPr>
        <w:pStyle w:val="124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D．事实依据；</w:t>
      </w:r>
      <w:r/>
    </w:p>
    <w:p>
      <w:pPr>
        <w:pStyle w:val="124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E．必要的法律依据；</w:t>
      </w:r>
      <w:r/>
    </w:p>
    <w:p>
      <w:pPr>
        <w:pStyle w:val="124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F．提出质疑的日期。</w:t>
      </w:r>
      <w:r/>
    </w:p>
    <w:p>
      <w:pPr>
        <w:pStyle w:val="124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供应商为自然人的，应当由本人签字；供应商为法人或者其他组织的，应当由法定代表人、主要负责人，或者其授权代表签字或者盖章，并加盖公章。</w:t>
      </w:r>
      <w:r/>
    </w:p>
    <w:p>
      <w:pPr>
        <w:pStyle w:val="124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3）采购人、采购代理机构不得拒收质疑供应商在法定质疑期内发出的质疑函，应当在收到质疑函后7个工作日内作出答复，并以书面形式通知质疑供应商和其他有关供应商。</w:t>
      </w:r>
      <w:r/>
    </w:p>
    <w:p>
      <w:pPr>
        <w:ind w:firstLine="523"/>
        <w:spacing w:line="360" w:lineRule="auto"/>
        <w:tabs>
          <w:tab w:val="left" w:pos="52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3.投标、开标及定标的整个过程均由有关部门进行现场监督。</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（十二） 废标的确认：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numPr>
          <w:ilvl w:val="0"/>
          <w:numId w:val="7"/>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符合专业条件的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或者对招标文件作出实质性响应的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不足三家；</w:t>
      </w:r>
      <w:r/>
    </w:p>
    <w:p>
      <w:pPr>
        <w:numPr>
          <w:ilvl w:val="0"/>
          <w:numId w:val="7"/>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出现影响采购公正的违法、违规行为；</w:t>
      </w:r>
      <w:r/>
    </w:p>
    <w:p>
      <w:pPr>
        <w:numPr>
          <w:ilvl w:val="0"/>
          <w:numId w:val="7"/>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的报价均超过采购预算，采购人不能支付的；</w:t>
      </w:r>
      <w:r/>
    </w:p>
    <w:p>
      <w:pPr>
        <w:numPr>
          <w:ilvl w:val="0"/>
          <w:numId w:val="7"/>
        </w:numPr>
        <w:ind w:left="0" w:firstLine="525"/>
        <w:spacing w:line="360" w:lineRule="auto"/>
        <w:tabs>
          <w:tab w:val="right" w:pos="180" w:leader="none"/>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因重大变故，采购任务取消。</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（十三）中标无效的确认：</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（1）提供虚假材料谋取中标的；</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（2）采取不正当手段诋毁、排挤其他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（3）与招标采购单位、其他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恶意串通的；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（4）向招标采购单位行贿或者提供其他不正当利益的；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（6）拒绝有关部门监督检查或者提供虚假情况的。</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（十四）签订、履行合同：</w:t>
      </w:r>
      <w:r/>
    </w:p>
    <w:p>
      <w:pPr>
        <w:ind w:firstLine="480"/>
        <w:spacing w:line="360" w:lineRule="auto"/>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见证后生效。</w:t>
      </w:r>
      <w:r/>
    </w:p>
    <w:p>
      <w:pPr>
        <w:ind w:firstLine="525"/>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监督合同的履行。中标方非因不可抗力未履行招、投标文件和合同规定的义务，一经查实，招标代理机构将根据具体情况提请政府采购管理部门作出相应处理。</w:t>
      </w:r>
      <w:r/>
    </w:p>
    <w:p>
      <w:pPr>
        <w:ind w:firstLine="480"/>
        <w:spacing w:line="360" w:lineRule="auto"/>
        <w:tabs>
          <w:tab w:val="left" w:pos="945" w:leader="none"/>
        </w:tabs>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（十五）代理服务费：</w:t>
      </w:r>
      <w:r/>
    </w:p>
    <w:p>
      <w:pPr>
        <w:ind w:firstLine="480"/>
        <w:spacing w:line="360" w:lineRule="auto"/>
        <w:tabs>
          <w:tab w:val="left" w:pos="73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34"/>
          <w:highlight w:val="none"/>
        </w:rPr>
        <w:t xml:space="preserve">本次招标的</w:t>
      </w:r>
      <w:r>
        <w:rPr>
          <w:rFonts w:hint="eastAsia" w:ascii="宋体" w:hAnsi="宋体" w:eastAsia="宋体" w:cs="宋体"/>
          <w:bCs/>
          <w:color w:val="auto"/>
          <w:sz w:val="24"/>
          <w:highlight w:val="none"/>
        </w:rPr>
        <w:t xml:space="preserve">采购代理服务费</w:t>
      </w:r>
      <w:r>
        <w:rPr>
          <w:rFonts w:hint="eastAsia" w:ascii="宋体" w:hAnsi="宋体" w:eastAsia="宋体" w:cs="宋体"/>
          <w:color w:val="auto"/>
          <w:sz w:val="24"/>
          <w:szCs w:val="34"/>
          <w:highlight w:val="none"/>
        </w:rPr>
        <w:t xml:space="preserve">由中标供应商支付，</w:t>
      </w:r>
      <w:r>
        <w:rPr>
          <w:rFonts w:hint="eastAsia" w:ascii="宋体" w:hAnsi="宋体" w:eastAsia="宋体" w:cs="宋体"/>
          <w:bCs/>
          <w:color w:val="auto"/>
          <w:sz w:val="24"/>
          <w:highlight w:val="none"/>
        </w:rPr>
        <w:t xml:space="preserve">采购代理服务费的收费按差额定率累进法，中标金额100万以下费率为中标金额的1.5%；中标金额</w:t>
      </w:r>
      <w:r>
        <w:rPr>
          <w:rFonts w:hint="eastAsia" w:ascii="宋体" w:hAnsi="宋体" w:cs="宋体"/>
          <w:bCs/>
          <w:color w:val="auto"/>
          <w:sz w:val="24"/>
          <w:highlight w:val="none"/>
          <w:lang w:eastAsia="zh-CN"/>
        </w:rPr>
        <w:t xml:space="preserve">100万－500万</w:t>
      </w:r>
      <w:r>
        <w:rPr>
          <w:rFonts w:hint="eastAsia" w:ascii="宋体" w:hAnsi="宋体" w:eastAsia="宋体" w:cs="宋体"/>
          <w:bCs/>
          <w:color w:val="auto"/>
          <w:sz w:val="24"/>
          <w:highlight w:val="none"/>
        </w:rPr>
        <w:t xml:space="preserve">费率为中标金额的0.8%</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按差额定率累进法计算后</w:t>
      </w:r>
      <w:r>
        <w:rPr>
          <w:rFonts w:hint="eastAsia" w:ascii="宋体" w:hAnsi="宋体" w:cs="宋体"/>
          <w:bCs/>
          <w:color w:val="auto"/>
          <w:sz w:val="24"/>
          <w:highlight w:val="none"/>
          <w:lang w:val="en-US" w:eastAsia="zh-CN"/>
        </w:rPr>
        <w:t xml:space="preserve">下浮20%</w:t>
      </w:r>
      <w:r>
        <w:rPr>
          <w:rFonts w:hint="eastAsia" w:ascii="宋体" w:hAnsi="宋体" w:eastAsia="宋体" w:cs="宋体"/>
          <w:bCs/>
          <w:color w:val="auto"/>
          <w:sz w:val="24"/>
          <w:highlight w:val="none"/>
        </w:rPr>
        <w:t xml:space="preserve">计取</w:t>
      </w:r>
      <w:r>
        <w:rPr>
          <w:rFonts w:hint="eastAsia" w:ascii="宋体" w:hAnsi="宋体" w:eastAsia="宋体" w:cs="宋体"/>
          <w:color w:val="auto"/>
          <w:sz w:val="24"/>
          <w:szCs w:val="24"/>
          <w:highlight w:val="none"/>
        </w:rPr>
        <w:t xml:space="preserve">。</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（十六）政府采购信用担保：</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政府采购信用担保，是由专业担保机构为供应商向采购人、代理机构、金融机构提供的保证，主要包括履约担保、合同融资</w:t>
      </w:r>
      <w:r>
        <w:rPr>
          <w:rFonts w:hint="eastAsia" w:ascii="宋体" w:hAnsi="宋体" w:cs="宋体"/>
          <w:color w:val="auto"/>
          <w:sz w:val="24"/>
          <w:szCs w:val="24"/>
          <w:highlight w:val="none"/>
          <w:lang w:eastAsia="zh-CN"/>
        </w:rPr>
        <w:t xml:space="preserve">两种</w:t>
      </w:r>
      <w:r>
        <w:rPr>
          <w:rFonts w:hint="eastAsia" w:ascii="宋体" w:hAnsi="宋体" w:eastAsia="宋体" w:cs="宋体"/>
          <w:color w:val="auto"/>
          <w:sz w:val="24"/>
          <w:szCs w:val="24"/>
          <w:highlight w:val="none"/>
        </w:rPr>
        <w:t xml:space="preserve">形式。供应商可以根据自身情况，自行决定是否选择采用</w:t>
      </w:r>
      <w:r>
        <w:rPr>
          <w:rFonts w:hint="eastAsia" w:ascii="宋体" w:hAnsi="宋体" w:cs="宋体"/>
          <w:color w:val="auto"/>
          <w:sz w:val="24"/>
          <w:szCs w:val="24"/>
          <w:highlight w:val="none"/>
          <w:lang w:eastAsia="zh-CN"/>
        </w:rPr>
        <w:t xml:space="preserve">该两种</w:t>
      </w:r>
      <w:r>
        <w:rPr>
          <w:rFonts w:hint="eastAsia" w:ascii="宋体" w:hAnsi="宋体" w:eastAsia="宋体" w:cs="宋体"/>
          <w:color w:val="auto"/>
          <w:sz w:val="24"/>
          <w:szCs w:val="24"/>
          <w:highlight w:val="none"/>
        </w:rPr>
        <w:t xml:space="preserve">信用担保形式。</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1、履约担保</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w:t>
      </w:r>
      <w:r>
        <w:rPr>
          <w:rFonts w:hint="eastAsia" w:ascii="宋体" w:hAnsi="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2。</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w:t>
      </w:r>
      <w:r>
        <w:rPr>
          <w:rFonts w:hint="eastAsia" w:ascii="宋体" w:hAnsi="宋体" w:cs="宋体"/>
          <w:color w:val="auto"/>
          <w:sz w:val="24"/>
          <w:szCs w:val="24"/>
          <w:highlight w:val="none"/>
          <w:lang w:eastAsia="zh-CN"/>
        </w:rPr>
        <w:t xml:space="preserve">开展</w:t>
      </w:r>
      <w:r>
        <w:rPr>
          <w:rFonts w:hint="eastAsia" w:ascii="宋体" w:hAnsi="宋体" w:eastAsia="宋体" w:cs="宋体"/>
          <w:color w:val="auto"/>
          <w:sz w:val="24"/>
          <w:szCs w:val="24"/>
          <w:highlight w:val="none"/>
        </w:rPr>
        <w:t xml:space="preserve">政府采购履约担保业务。</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2、政府采购合同融资</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根据无锡市《关于开展政府采购合同融资工作的通知》（锡财购〔2020〕17号） 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合同融资，是指参与政府采购的供应商，凭借中</w:t>
      </w:r>
      <w:r>
        <w:rPr>
          <w:rFonts w:hint="eastAsia" w:ascii="宋体" w:hAnsi="宋体" w:eastAsia="宋体" w:cs="宋体"/>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政府采购合同融资政策告知：</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中标供应商可依法依规使用本项目合同向金融机构融资，但采购人不为中标供应商的融资行为提供担保。</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（十六）其他：</w:t>
      </w:r>
      <w:r/>
    </w:p>
    <w:p>
      <w:pPr>
        <w:ind w:firstLine="480"/>
        <w:jc w:val="left"/>
        <w:spacing w:line="440" w:lineRule="exact"/>
        <w:rPr>
          <w:rFonts w:hint="eastAsia" w:ascii="宋体" w:hAnsi="宋体" w:eastAsia="宋体" w:cs="宋体"/>
          <w:color w:val="auto"/>
          <w:sz w:val="24"/>
          <w:szCs w:val="34"/>
          <w:highlight w:val="none"/>
        </w:rPr>
      </w:pPr>
      <w:r>
        <w:rPr>
          <w:rFonts w:hint="eastAsia" w:ascii="宋体" w:hAnsi="宋体" w:eastAsia="宋体" w:cs="宋体"/>
          <w:color w:val="auto"/>
          <w:sz w:val="24"/>
          <w:szCs w:val="34"/>
          <w:highlight w:val="none"/>
        </w:rPr>
        <w:t xml:space="preserve">1.招标文件的条款必须认真审阅，</w:t>
      </w:r>
      <w:r>
        <w:rPr>
          <w:rFonts w:hint="eastAsia" w:ascii="宋体" w:hAnsi="宋体" w:eastAsia="宋体" w:cs="宋体"/>
          <w:color w:val="auto"/>
          <w:sz w:val="24"/>
          <w:szCs w:val="34"/>
          <w:highlight w:val="none"/>
          <w:lang w:eastAsia="zh-CN"/>
        </w:rPr>
        <w:t xml:space="preserve">投标供应商</w:t>
      </w:r>
      <w:r>
        <w:rPr>
          <w:rFonts w:hint="eastAsia" w:ascii="宋体" w:hAnsi="宋体" w:eastAsia="宋体" w:cs="宋体"/>
          <w:color w:val="auto"/>
          <w:sz w:val="24"/>
          <w:szCs w:val="34"/>
          <w:highlight w:val="none"/>
        </w:rPr>
        <w:t xml:space="preserve">应自行检查招标文件页数是否齐全。若有遗漏、重复或不清楚，需立刻通知招标人予以更正；凡属对条款的误解所造成的投标价格失误，由</w:t>
      </w:r>
      <w:r>
        <w:rPr>
          <w:rFonts w:hint="eastAsia" w:ascii="宋体" w:hAnsi="宋体" w:eastAsia="宋体" w:cs="宋体"/>
          <w:color w:val="auto"/>
          <w:sz w:val="24"/>
          <w:szCs w:val="34"/>
          <w:highlight w:val="none"/>
          <w:lang w:eastAsia="zh-CN"/>
        </w:rPr>
        <w:t xml:space="preserve">投标供应商</w:t>
      </w:r>
      <w:r>
        <w:rPr>
          <w:rFonts w:hint="eastAsia" w:ascii="宋体" w:hAnsi="宋体" w:eastAsia="宋体" w:cs="宋体"/>
          <w:color w:val="auto"/>
          <w:sz w:val="24"/>
          <w:szCs w:val="34"/>
          <w:highlight w:val="none"/>
        </w:rPr>
        <w:t xml:space="preserve">负责。</w:t>
      </w:r>
      <w:r/>
    </w:p>
    <w:p>
      <w:pPr>
        <w:ind w:firstLine="480"/>
        <w:jc w:val="left"/>
        <w:spacing w:line="440" w:lineRule="exact"/>
        <w:rPr>
          <w:rFonts w:hint="default"/>
          <w:color w:val="auto"/>
          <w:highlight w:val="none"/>
          <w:lang w:val="en-US" w:eastAsia="zh-CN"/>
        </w:rPr>
      </w:pPr>
      <w:r>
        <w:rPr>
          <w:rFonts w:hint="eastAsia" w:ascii="宋体" w:hAnsi="宋体" w:eastAsia="宋体" w:cs="宋体"/>
          <w:color w:val="auto"/>
          <w:sz w:val="24"/>
          <w:szCs w:val="34"/>
          <w:highlight w:val="none"/>
        </w:rPr>
        <w:t xml:space="preserve">2.</w:t>
      </w:r>
      <w:r>
        <w:rPr>
          <w:rFonts w:hint="eastAsia" w:ascii="宋体" w:hAnsi="宋体" w:eastAsia="宋体" w:cs="宋体"/>
          <w:bCs/>
          <w:color w:val="auto"/>
          <w:sz w:val="24"/>
          <w:highlight w:val="none"/>
        </w:rPr>
        <w:t xml:space="preserve">开标后，</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须自行准备设备（包括但不限于笔记本电脑、无线网络）登录“江苏省政府采购</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苏采云</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平台”，按招标文件规定时间解密后，在评审过程中保持在线，等待评标委员会的询标和评标结果，中途不得离开。如未按要求应答，由此所产生的损失及风险由</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自行承担。</w:t>
      </w:r>
      <w:r/>
    </w:p>
    <w:p>
      <w:pPr>
        <w:ind w:firstLine="480"/>
        <w:spacing w:line="360" w:lineRule="auto"/>
        <w:tabs>
          <w:tab w:val="left" w:pos="525" w:leader="none"/>
          <w:tab w:val="left" w:pos="1050" w:leader="none"/>
        </w:tabs>
        <w:rPr>
          <w:rFonts w:hint="eastAsia" w:ascii="宋体" w:hAnsi="宋体" w:eastAsia="宋体" w:cs="宋体"/>
          <w:color w:val="auto"/>
          <w:sz w:val="24"/>
          <w:szCs w:val="34"/>
          <w:highlight w:val="none"/>
        </w:rPr>
      </w:pPr>
      <w:r>
        <w:rPr>
          <w:rFonts w:hint="eastAsia" w:ascii="宋体" w:hAnsi="宋体" w:eastAsia="宋体" w:cs="宋体"/>
          <w:color w:val="auto"/>
          <w:sz w:val="24"/>
          <w:szCs w:val="34"/>
          <w:highlight w:val="none"/>
        </w:rPr>
      </w:r>
      <w:r/>
    </w:p>
    <w:p>
      <w:pPr>
        <w:jc w:val="left"/>
        <w:widowControl/>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jc w:val="center"/>
        <w:spacing w:line="360" w:lineRule="auto"/>
        <w:rPr>
          <w:rFonts w:hint="eastAsia" w:ascii="宋体" w:hAnsi="宋体" w:eastAsia="宋体"/>
          <w:color w:val="auto"/>
          <w:sz w:val="32"/>
          <w:szCs w:val="32"/>
          <w:highlight w:val="none"/>
        </w:rPr>
        <w:outlineLvl w:val="0"/>
      </w:pPr>
      <w:r>
        <w:rPr>
          <w:rFonts w:hint="eastAsia" w:ascii="宋体" w:hAnsi="宋体" w:eastAsia="宋体" w:cs="宋体"/>
          <w:b/>
          <w:bCs w:val="0"/>
          <w:color w:val="auto"/>
          <w:sz w:val="32"/>
          <w:szCs w:val="32"/>
          <w:highlight w:val="none"/>
        </w:rPr>
      </w:r>
      <w:r>
        <w:rPr>
          <w:rFonts w:hint="eastAsia" w:ascii="宋体" w:hAnsi="宋体" w:eastAsia="宋体" w:cs="宋体"/>
          <w:b/>
          <w:bCs w:val="0"/>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val="0"/>
          <w:color w:val="auto"/>
          <w:sz w:val="32"/>
          <w:szCs w:val="32"/>
          <w:highlight w:val="none"/>
        </w:rPr>
      </w:r>
      <w:r>
        <w:rPr>
          <w:rFonts w:hint="eastAsia" w:ascii="宋体" w:hAnsi="宋体" w:eastAsia="宋体" w:cs="宋体"/>
          <w:b/>
          <w:bCs w:val="0"/>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val="0"/>
          <w:color w:val="auto"/>
          <w:sz w:val="32"/>
          <w:szCs w:val="32"/>
          <w:highlight w:val="none"/>
        </w:rPr>
      </w:r>
      <w:r>
        <w:rPr>
          <w:rFonts w:hint="eastAsia" w:ascii="宋体" w:hAnsi="宋体" w:eastAsia="宋体" w:cs="宋体"/>
          <w:b/>
          <w:bCs w:val="0"/>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val="0"/>
          <w:color w:val="auto"/>
          <w:sz w:val="32"/>
          <w:szCs w:val="32"/>
          <w:highlight w:val="none"/>
        </w:rPr>
      </w:r>
      <w:r>
        <w:rPr>
          <w:rFonts w:hint="eastAsia" w:ascii="宋体" w:hAnsi="宋体" w:eastAsia="宋体" w:cs="宋体"/>
          <w:b/>
          <w:bCs w:val="0"/>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val="0"/>
          <w:color w:val="auto"/>
          <w:sz w:val="32"/>
          <w:szCs w:val="32"/>
          <w:highlight w:val="none"/>
        </w:rPr>
      </w:r>
      <w:r>
        <w:rPr>
          <w:rFonts w:hint="eastAsia" w:ascii="宋体" w:hAnsi="宋体" w:eastAsia="宋体" w:cs="宋体"/>
          <w:b/>
          <w:bCs w:val="0"/>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val="0"/>
          <w:color w:val="auto"/>
          <w:sz w:val="32"/>
          <w:szCs w:val="32"/>
          <w:highlight w:val="none"/>
        </w:rPr>
      </w:r>
      <w:r>
        <w:rPr>
          <w:rFonts w:hint="eastAsia" w:ascii="宋体" w:hAnsi="宋体" w:eastAsia="宋体" w:cs="宋体"/>
          <w:b/>
          <w:bCs w:val="0"/>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val="0"/>
          <w:color w:val="auto"/>
          <w:sz w:val="32"/>
          <w:szCs w:val="32"/>
          <w:highlight w:val="none"/>
        </w:rPr>
      </w:r>
      <w:r>
        <w:rPr>
          <w:rFonts w:hint="eastAsia" w:ascii="宋体" w:hAnsi="宋体" w:eastAsia="宋体" w:cs="宋体"/>
          <w:b/>
          <w:bCs w:val="0"/>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val="0"/>
          <w:color w:val="auto"/>
          <w:sz w:val="32"/>
          <w:szCs w:val="32"/>
          <w:highlight w:val="none"/>
        </w:rPr>
      </w:r>
      <w:r>
        <w:rPr>
          <w:rFonts w:hint="eastAsia" w:ascii="宋体" w:hAnsi="宋体" w:eastAsia="宋体" w:cs="宋体"/>
          <w:b/>
          <w:bCs w:val="0"/>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val="0"/>
          <w:color w:val="auto"/>
          <w:sz w:val="32"/>
          <w:szCs w:val="32"/>
          <w:highlight w:val="none"/>
        </w:rPr>
      </w:r>
      <w:r>
        <w:rPr>
          <w:rFonts w:hint="eastAsia" w:ascii="宋体" w:hAnsi="宋体" w:eastAsia="宋体" w:cs="宋体"/>
          <w:b/>
          <w:bCs w:val="0"/>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val="0"/>
          <w:color w:val="auto"/>
          <w:sz w:val="32"/>
          <w:szCs w:val="32"/>
          <w:highlight w:val="none"/>
        </w:rPr>
      </w:r>
      <w:r>
        <w:rPr>
          <w:rFonts w:hint="eastAsia" w:ascii="宋体" w:hAnsi="宋体" w:eastAsia="宋体" w:cs="宋体"/>
          <w:b/>
          <w:bCs w:val="0"/>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val="0"/>
          <w:color w:val="auto"/>
          <w:sz w:val="32"/>
          <w:szCs w:val="32"/>
          <w:highlight w:val="none"/>
        </w:rPr>
      </w:r>
      <w:r>
        <w:rPr>
          <w:rFonts w:hint="eastAsia" w:ascii="宋体" w:hAnsi="宋体" w:eastAsia="宋体" w:cs="宋体"/>
          <w:b/>
          <w:bCs w:val="0"/>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val="0"/>
          <w:color w:val="auto"/>
          <w:sz w:val="32"/>
          <w:szCs w:val="32"/>
          <w:highlight w:val="none"/>
        </w:rPr>
      </w:r>
      <w:r>
        <w:rPr>
          <w:rFonts w:hint="eastAsia" w:ascii="宋体" w:hAnsi="宋体" w:eastAsia="宋体" w:cs="宋体"/>
          <w:b/>
          <w:bCs w:val="0"/>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val="0"/>
          <w:color w:val="auto"/>
          <w:sz w:val="32"/>
          <w:szCs w:val="32"/>
          <w:highlight w:val="none"/>
        </w:rPr>
      </w:r>
      <w:r>
        <w:rPr>
          <w:rFonts w:hint="eastAsia" w:ascii="宋体" w:hAnsi="宋体" w:eastAsia="宋体" w:cs="宋体"/>
          <w:b/>
          <w:bCs w:val="0"/>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val="0"/>
          <w:color w:val="auto"/>
          <w:sz w:val="32"/>
          <w:szCs w:val="32"/>
          <w:highlight w:val="none"/>
        </w:rPr>
      </w:r>
      <w:r>
        <w:rPr>
          <w:rFonts w:hint="eastAsia" w:ascii="宋体" w:hAnsi="宋体" w:eastAsia="宋体" w:cs="宋体"/>
          <w:b/>
          <w:bCs w:val="0"/>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val="0"/>
          <w:color w:val="auto"/>
          <w:sz w:val="32"/>
          <w:szCs w:val="32"/>
          <w:highlight w:val="none"/>
        </w:rPr>
      </w:r>
      <w:r>
        <w:rPr>
          <w:rFonts w:hint="eastAsia" w:ascii="宋体" w:hAnsi="宋体" w:eastAsia="宋体" w:cs="宋体"/>
          <w:b/>
          <w:bCs w:val="0"/>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val="0"/>
          <w:color w:val="auto"/>
          <w:sz w:val="32"/>
          <w:szCs w:val="32"/>
          <w:highlight w:val="none"/>
        </w:rPr>
      </w:r>
      <w:r>
        <w:rPr>
          <w:rFonts w:hint="eastAsia" w:ascii="宋体" w:hAnsi="宋体" w:eastAsia="宋体" w:cs="宋体"/>
          <w:b/>
          <w:bCs w:val="0"/>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cs="宋体"/>
          <w:b/>
          <w:bCs w:val="0"/>
          <w:color w:val="auto"/>
          <w:sz w:val="32"/>
          <w:szCs w:val="32"/>
          <w:highlight w:val="none"/>
          <w:lang w:val="en-US" w:eastAsia="zh-CN"/>
        </w:rPr>
        <w:t xml:space="preserve">三、</w:t>
      </w:r>
      <w:r>
        <w:rPr>
          <w:rFonts w:hint="eastAsia" w:ascii="宋体" w:hAnsi="宋体" w:eastAsia="宋体" w:cs="宋体"/>
          <w:b/>
          <w:bCs w:val="0"/>
          <w:color w:val="auto"/>
          <w:sz w:val="32"/>
          <w:szCs w:val="32"/>
          <w:highlight w:val="none"/>
        </w:rPr>
        <w:t xml:space="preserve">项目要求和有关说明</w:t>
      </w:r>
      <w:r/>
    </w:p>
    <w:p>
      <w:pPr>
        <w:jc w:val="left"/>
        <w:keepLines w:val="0"/>
        <w:keepNext w:val="0"/>
        <w:pageBreakBefore w:val="0"/>
        <w:spacing w:line="360" w:lineRule="auto"/>
        <w:widowControl w:val="off"/>
        <w:rPr>
          <w:rFonts w:hint="default"/>
          <w:b/>
          <w:bCs/>
          <w:color w:val="auto"/>
          <w:sz w:val="24"/>
          <w:szCs w:val="24"/>
          <w:highlight w:val="none"/>
          <w:lang w:val="en-US" w:eastAsia="zh-CN"/>
        </w:rPr>
      </w:pPr>
      <w:r>
        <w:rPr>
          <w:rFonts w:hint="eastAsia"/>
          <w:b/>
          <w:bCs/>
          <w:color w:val="auto"/>
          <w:sz w:val="24"/>
          <w:szCs w:val="24"/>
          <w:highlight w:val="none"/>
          <w:lang w:val="en-US" w:eastAsia="zh-CN"/>
        </w:rPr>
        <w:t xml:space="preserve">本次采购项目含安全鉴定及水下检查两部分：</w:t>
      </w:r>
      <w:r/>
    </w:p>
    <w:p>
      <w:pPr>
        <w:numPr>
          <w:ilvl w:val="0"/>
          <w:numId w:val="0"/>
        </w:numPr>
        <w:ind w:firstLine="482"/>
        <w:jc w:val="left"/>
        <w:keepLines w:val="0"/>
        <w:keepNext w:val="0"/>
        <w:pageBreakBefore w:val="0"/>
        <w:spacing w:line="360" w:lineRule="auto"/>
        <w:widowControl w:val="off"/>
        <w:rPr>
          <w:rFonts w:hint="default"/>
          <w:b/>
          <w:bCs/>
          <w:color w:val="auto"/>
          <w:sz w:val="24"/>
          <w:szCs w:val="24"/>
          <w:highlight w:val="none"/>
          <w:lang w:val="en-US" w:eastAsia="zh-CN"/>
        </w:rPr>
      </w:pPr>
      <w:r>
        <w:rPr>
          <w:rFonts w:hint="eastAsia"/>
          <w:b/>
          <w:bCs/>
          <w:color w:val="auto"/>
          <w:sz w:val="24"/>
          <w:szCs w:val="24"/>
          <w:highlight w:val="none"/>
          <w:lang w:val="en-US" w:eastAsia="zh-CN"/>
        </w:rPr>
        <w:t xml:space="preserve">一、各</w:t>
      </w:r>
      <w:r>
        <w:rPr>
          <w:rFonts w:hint="default"/>
          <w:b/>
          <w:bCs/>
          <w:color w:val="auto"/>
          <w:sz w:val="24"/>
          <w:szCs w:val="24"/>
          <w:highlight w:val="none"/>
          <w:lang w:val="en-US" w:eastAsia="zh-CN"/>
        </w:rPr>
        <w:t xml:space="preserve">枢纽</w:t>
      </w:r>
      <w:r>
        <w:rPr>
          <w:rFonts w:hint="eastAsia"/>
          <w:b/>
          <w:bCs/>
          <w:color w:val="auto"/>
          <w:sz w:val="24"/>
          <w:szCs w:val="24"/>
          <w:highlight w:val="none"/>
          <w:lang w:val="en-US" w:eastAsia="zh-CN"/>
        </w:rPr>
        <w:t xml:space="preserve">安全鉴定部分</w:t>
      </w:r>
      <w:r/>
    </w:p>
    <w:p>
      <w:pPr>
        <w:numPr>
          <w:ilvl w:val="0"/>
          <w:numId w:val="0"/>
        </w:numPr>
        <w:ind w:firstLine="482"/>
        <w:jc w:val="left"/>
        <w:keepLines w:val="0"/>
        <w:keepNext w:val="0"/>
        <w:pageBreakBefore w:val="0"/>
        <w:spacing w:line="360" w:lineRule="auto"/>
        <w:widowControl w:val="off"/>
        <w:rPr>
          <w:rFonts w:hint="default"/>
          <w:b/>
          <w:bCs/>
          <w:color w:val="auto"/>
          <w:sz w:val="24"/>
          <w:szCs w:val="24"/>
          <w:highlight w:val="none"/>
          <w:lang w:val="en-US" w:eastAsia="zh-CN"/>
        </w:rPr>
      </w:pPr>
      <w:r>
        <w:rPr>
          <w:rFonts w:hint="eastAsia"/>
          <w:b/>
          <w:bCs/>
          <w:color w:val="auto"/>
          <w:sz w:val="24"/>
          <w:szCs w:val="24"/>
          <w:highlight w:val="none"/>
          <w:lang w:val="en-US" w:eastAsia="zh-CN"/>
        </w:rPr>
        <w:t xml:space="preserve">（1）</w:t>
      </w:r>
      <w:r>
        <w:rPr>
          <w:rFonts w:hint="default"/>
          <w:b/>
          <w:bCs/>
          <w:color w:val="auto"/>
          <w:sz w:val="24"/>
          <w:szCs w:val="24"/>
          <w:highlight w:val="none"/>
          <w:lang w:val="en-US" w:eastAsia="zh-CN"/>
        </w:rPr>
        <w:t xml:space="preserve">江尖水利枢纽节制闸工程安全鉴定</w:t>
      </w:r>
      <w:r/>
    </w:p>
    <w:p>
      <w:pPr>
        <w:numPr>
          <w:ilvl w:val="0"/>
          <w:numId w:val="0"/>
        </w:numPr>
        <w:ind w:firstLine="482"/>
        <w:jc w:val="left"/>
        <w:keepLines w:val="0"/>
        <w:keepNext w:val="0"/>
        <w:pageBreakBefore w:val="0"/>
        <w:spacing w:line="360" w:lineRule="auto"/>
        <w:widowControl w:val="off"/>
        <w:rPr>
          <w:rFonts w:hint="default"/>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中型水闸，</w:t>
      </w:r>
      <w:r>
        <w:rPr>
          <w:rFonts w:hint="eastAsia" w:ascii="宋体" w:hAnsi="宋体" w:eastAsia="宋体" w:cs="宋体"/>
          <w:color w:val="auto"/>
          <w:sz w:val="24"/>
          <w:szCs w:val="24"/>
          <w:highlight w:val="none"/>
          <w:lang w:val="en-US" w:eastAsia="zh-CN"/>
        </w:rPr>
        <w:t xml:space="preserve">3孔，单孔净宽25m，下卧式平面钢闸门（液压启闭机控制）。</w:t>
      </w:r>
      <w:r>
        <w:rPr>
          <w:rFonts w:hint="default"/>
          <w:color w:val="auto"/>
          <w:sz w:val="24"/>
          <w:szCs w:val="24"/>
          <w:highlight w:val="none"/>
          <w:lang w:val="en-US" w:eastAsia="zh-CN"/>
        </w:rPr>
        <w:t xml:space="preserve">鉴定内容包括本工程的①工程现状调查分析报告</w:t>
      </w:r>
      <w:r>
        <w:rPr>
          <w:rFonts w:hint="eastAsia"/>
          <w:color w:val="auto"/>
          <w:sz w:val="24"/>
          <w:szCs w:val="24"/>
          <w:highlight w:val="none"/>
          <w:lang w:val="en-US" w:eastAsia="zh-CN"/>
        </w:rPr>
        <w:t xml:space="preserve">、②工程建筑物现场安全检测、③工程金属结构及机电设备安全检测、④工程复核计算分析报告、⑤工程安全综合评价报告、⑥安全鉴定书、鉴定总结报告等。</w:t>
      </w:r>
      <w:r/>
    </w:p>
    <w:p>
      <w:pPr>
        <w:numPr>
          <w:ilvl w:val="0"/>
          <w:numId w:val="0"/>
        </w:numPr>
        <w:ind w:firstLine="482"/>
        <w:jc w:val="left"/>
        <w:keepLines w:val="0"/>
        <w:keepNext w:val="0"/>
        <w:pageBreakBefore w:val="0"/>
        <w:spacing w:line="360" w:lineRule="auto"/>
        <w:widowControl w:val="off"/>
        <w:rPr>
          <w:rFonts w:hint="eastAsia"/>
          <w:b/>
          <w:bCs/>
          <w:color w:val="auto"/>
          <w:sz w:val="24"/>
          <w:szCs w:val="24"/>
          <w:highlight w:val="none"/>
          <w:lang w:val="en-US" w:eastAsia="zh-CN"/>
        </w:rPr>
      </w:pPr>
      <w:r>
        <w:rPr>
          <w:rFonts w:hint="eastAsia"/>
          <w:b/>
          <w:bCs/>
          <w:color w:val="auto"/>
          <w:sz w:val="24"/>
          <w:szCs w:val="24"/>
          <w:highlight w:val="none"/>
          <w:lang w:val="en-US" w:eastAsia="zh-CN"/>
        </w:rPr>
        <w:t xml:space="preserve">（2）仙蠡桥北枢纽节制闸工程安全鉴定</w:t>
      </w:r>
      <w:r/>
    </w:p>
    <w:p>
      <w:pPr>
        <w:numPr>
          <w:ilvl w:val="0"/>
          <w:numId w:val="0"/>
        </w:numPr>
        <w:ind w:firstLine="482"/>
        <w:jc w:val="left"/>
        <w:keepLines w:val="0"/>
        <w:keepNext w:val="0"/>
        <w:pageBreakBefore w:val="0"/>
        <w:spacing w:line="360" w:lineRule="auto"/>
        <w:widowControl w:val="off"/>
        <w:rPr>
          <w:rFonts w:hint="eastAsia"/>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小型水闸，</w:t>
      </w:r>
      <w:r>
        <w:rPr>
          <w:rFonts w:hint="eastAsia" w:ascii="宋体" w:hAnsi="宋体" w:eastAsia="宋体" w:cs="宋体"/>
          <w:b w:val="0"/>
          <w:bCs w:val="0"/>
          <w:color w:val="auto"/>
          <w:sz w:val="24"/>
          <w:szCs w:val="24"/>
          <w:highlight w:val="none"/>
          <w:lang w:val="en-US" w:eastAsia="zh-CN"/>
        </w:rPr>
        <w:t xml:space="preserve">单孔，净宽16m，下卧式平面钢闸门（液压启闭机控制）。</w:t>
      </w:r>
      <w:r>
        <w:rPr>
          <w:rFonts w:hint="default"/>
          <w:color w:val="auto"/>
          <w:sz w:val="24"/>
          <w:szCs w:val="24"/>
          <w:highlight w:val="none"/>
          <w:lang w:val="en-US" w:eastAsia="zh-CN"/>
        </w:rPr>
        <w:t xml:space="preserve">鉴定内容包括本工程的①工程现状调查分析报告</w:t>
      </w:r>
      <w:r>
        <w:rPr>
          <w:rFonts w:hint="eastAsia"/>
          <w:color w:val="auto"/>
          <w:sz w:val="24"/>
          <w:szCs w:val="24"/>
          <w:highlight w:val="none"/>
          <w:lang w:val="en-US" w:eastAsia="zh-CN"/>
        </w:rPr>
        <w:t xml:space="preserve">、②工程建筑物现场安全检测、③工程金属结构及机电设备安全检测、④工程复核计算分析报告、⑤工程安全综合评价报告、⑥安全鉴定书、鉴定总结报告等。</w:t>
      </w:r>
      <w:r/>
    </w:p>
    <w:p>
      <w:pPr>
        <w:numPr>
          <w:ilvl w:val="0"/>
          <w:numId w:val="0"/>
        </w:numPr>
        <w:ind w:firstLine="482"/>
        <w:jc w:val="left"/>
        <w:keepLines w:val="0"/>
        <w:keepNext w:val="0"/>
        <w:pageBreakBefore w:val="0"/>
        <w:spacing w:line="360" w:lineRule="auto"/>
        <w:widowControl w:val="off"/>
        <w:rPr>
          <w:rFonts w:hint="eastAsia"/>
          <w:b/>
          <w:bCs/>
          <w:color w:val="auto"/>
          <w:sz w:val="24"/>
          <w:szCs w:val="24"/>
          <w:highlight w:val="none"/>
          <w:lang w:val="en-US" w:eastAsia="zh-CN"/>
        </w:rPr>
      </w:pPr>
      <w:r>
        <w:rPr>
          <w:rFonts w:hint="eastAsia"/>
          <w:b/>
          <w:bCs/>
          <w:color w:val="auto"/>
          <w:sz w:val="24"/>
          <w:szCs w:val="24"/>
          <w:highlight w:val="none"/>
          <w:lang w:val="en-US" w:eastAsia="zh-CN"/>
        </w:rPr>
        <w:t xml:space="preserve">（3）利民桥水利枢纽节制闸工程安全鉴定</w:t>
      </w:r>
      <w:r/>
    </w:p>
    <w:p>
      <w:pPr>
        <w:numPr>
          <w:ilvl w:val="0"/>
          <w:numId w:val="0"/>
        </w:numPr>
        <w:ind w:firstLine="482"/>
        <w:jc w:val="left"/>
        <w:keepLines w:val="0"/>
        <w:keepNext w:val="0"/>
        <w:pageBreakBefore w:val="0"/>
        <w:spacing w:line="360" w:lineRule="auto"/>
        <w:widowControl w:val="off"/>
        <w:rPr>
          <w:rFonts w:hint="eastAsia"/>
          <w:color w:val="auto"/>
          <w:sz w:val="24"/>
          <w:szCs w:val="24"/>
          <w:highlight w:val="none"/>
          <w:lang w:val="en-US" w:eastAsia="zh-CN"/>
        </w:rPr>
      </w:pPr>
      <w:r>
        <w:rPr>
          <w:rFonts w:hint="eastAsia"/>
          <w:b/>
          <w:bCs/>
          <w:color w:val="auto"/>
          <w:sz w:val="24"/>
          <w:szCs w:val="24"/>
          <w:highlight w:val="none"/>
          <w:lang w:val="en-US" w:eastAsia="zh-CN"/>
        </w:rPr>
        <w:t xml:space="preserve">小型水闸，</w:t>
      </w:r>
      <w:r>
        <w:rPr>
          <w:rFonts w:hint="eastAsia"/>
          <w:color w:val="auto"/>
          <w:sz w:val="24"/>
          <w:szCs w:val="24"/>
          <w:highlight w:val="none"/>
          <w:lang w:val="en-US" w:eastAsia="zh-CN"/>
        </w:rPr>
        <w:t xml:space="preserve">单孔，净宽16m，升卧式平面钢闸门（卷扬式启闭机控制）</w:t>
      </w:r>
      <w:r>
        <w:rPr>
          <w:rFonts w:hint="eastAsia"/>
          <w:color w:val="auto"/>
          <w:sz w:val="24"/>
          <w:szCs w:val="24"/>
          <w:highlight w:val="none"/>
          <w:lang w:val="en-US" w:eastAsia="zh-CN"/>
        </w:rPr>
        <w:t xml:space="preserve">。</w:t>
      </w:r>
      <w:r>
        <w:rPr>
          <w:rFonts w:hint="default"/>
          <w:color w:val="auto"/>
          <w:sz w:val="24"/>
          <w:szCs w:val="24"/>
          <w:highlight w:val="none"/>
          <w:lang w:val="en-US" w:eastAsia="zh-CN"/>
        </w:rPr>
        <w:t xml:space="preserve">鉴定内容包括本工程的①工程现状调查分析报告</w:t>
      </w:r>
      <w:r>
        <w:rPr>
          <w:rFonts w:hint="eastAsia"/>
          <w:color w:val="auto"/>
          <w:sz w:val="24"/>
          <w:szCs w:val="24"/>
          <w:highlight w:val="none"/>
          <w:lang w:val="en-US" w:eastAsia="zh-CN"/>
        </w:rPr>
        <w:t xml:space="preserve">、②工程建筑物现场安全检测、③工程金属结构及机电设备安全检测、④工程复核计算分析报告、⑤工程安全综合评价报告、⑥安全鉴定书、鉴定总结报告等。</w:t>
      </w:r>
      <w:r/>
    </w:p>
    <w:p>
      <w:pPr>
        <w:numPr>
          <w:ilvl w:val="0"/>
          <w:numId w:val="0"/>
        </w:numPr>
        <w:ind w:firstLine="482"/>
        <w:jc w:val="left"/>
        <w:keepLines w:val="0"/>
        <w:keepNext w:val="0"/>
        <w:pageBreakBefore w:val="0"/>
        <w:spacing w:line="360" w:lineRule="auto"/>
        <w:widowControl w:val="off"/>
        <w:rPr>
          <w:rFonts w:hint="eastAsia"/>
          <w:b/>
          <w:bCs/>
          <w:color w:val="auto"/>
          <w:sz w:val="24"/>
          <w:szCs w:val="24"/>
          <w:highlight w:val="none"/>
          <w:lang w:val="en-US" w:eastAsia="zh-CN"/>
        </w:rPr>
      </w:pPr>
      <w:r>
        <w:rPr>
          <w:rFonts w:hint="eastAsia"/>
          <w:b/>
          <w:bCs/>
          <w:color w:val="auto"/>
          <w:sz w:val="24"/>
          <w:szCs w:val="24"/>
          <w:highlight w:val="none"/>
          <w:lang w:val="en-US" w:eastAsia="zh-CN"/>
        </w:rPr>
        <w:t xml:space="preserve">（4）利民桥水利枢纽船闸工程安全鉴定</w:t>
      </w:r>
      <w:r/>
    </w:p>
    <w:p>
      <w:pPr>
        <w:numPr>
          <w:ilvl w:val="0"/>
          <w:numId w:val="0"/>
        </w:numPr>
        <w:ind w:firstLine="480"/>
        <w:jc w:val="left"/>
        <w:keepLines w:val="0"/>
        <w:keepNext w:val="0"/>
        <w:pageBreakBefore w:val="0"/>
        <w:spacing w:line="360" w:lineRule="auto"/>
        <w:widowControl w:val="off"/>
        <w:tabs>
          <w:tab w:val="left" w:pos="1286" w:leader="none"/>
        </w:tabs>
        <w:rPr>
          <w:rFonts w:hint="eastAsia"/>
          <w:color w:val="auto"/>
          <w:sz w:val="24"/>
          <w:szCs w:val="24"/>
          <w:highlight w:val="none"/>
          <w:lang w:val="en-US" w:eastAsia="zh-CN"/>
        </w:rPr>
      </w:pPr>
      <w:r>
        <w:rPr>
          <w:rFonts w:hint="eastAsia"/>
          <w:color w:val="auto"/>
          <w:sz w:val="24"/>
          <w:szCs w:val="24"/>
          <w:highlight w:val="none"/>
          <w:lang w:val="en-US" w:eastAsia="zh-CN"/>
        </w:rPr>
        <w:t xml:space="preserve">上下闸首净宽12m，闸室16m×90m升卧式平面钢闸门（卷扬式启闭机控制）。</w:t>
      </w:r>
      <w:r>
        <w:rPr>
          <w:rFonts w:hint="eastAsia"/>
          <w:color w:val="auto"/>
          <w:sz w:val="24"/>
          <w:szCs w:val="24"/>
          <w:highlight w:val="none"/>
          <w:lang w:val="en-US" w:eastAsia="zh-CN"/>
        </w:rPr>
        <w:t xml:space="preserve">鉴定内容包括本工程的①工程现状调查分析报告、②工程建筑物现场安全检测、③工程金属结构及机电设备安全检测、④工程复核计算分析报告、⑤工程安全综合评价报告、⑥安全鉴定书、鉴定总结报告等。</w:t>
      </w:r>
      <w:r/>
    </w:p>
    <w:p>
      <w:pPr>
        <w:numPr>
          <w:ilvl w:val="0"/>
          <w:numId w:val="0"/>
        </w:numPr>
        <w:ind w:firstLine="482"/>
        <w:jc w:val="left"/>
        <w:keepLines w:val="0"/>
        <w:keepNext w:val="0"/>
        <w:pageBreakBefore w:val="0"/>
        <w:spacing w:line="360" w:lineRule="auto"/>
        <w:widowControl w:val="off"/>
        <w:rPr>
          <w:rFonts w:hint="eastAsia"/>
          <w:b/>
          <w:bCs/>
          <w:color w:val="auto"/>
          <w:sz w:val="24"/>
          <w:szCs w:val="24"/>
          <w:highlight w:val="none"/>
          <w:lang w:val="en-US" w:eastAsia="zh-CN"/>
        </w:rPr>
      </w:pPr>
      <w:r>
        <w:rPr>
          <w:rFonts w:hint="eastAsia"/>
          <w:b/>
          <w:bCs/>
          <w:color w:val="auto"/>
          <w:sz w:val="24"/>
          <w:szCs w:val="24"/>
          <w:highlight w:val="none"/>
          <w:lang w:val="en-US" w:eastAsia="zh-CN"/>
        </w:rPr>
        <w:t xml:space="preserve">（5）严埭港水利枢纽节制闸工程安全鉴定</w:t>
      </w:r>
      <w:r/>
    </w:p>
    <w:p>
      <w:pPr>
        <w:numPr>
          <w:ilvl w:val="0"/>
          <w:numId w:val="0"/>
        </w:numPr>
        <w:ind w:firstLine="482"/>
        <w:jc w:val="left"/>
        <w:keepLines w:val="0"/>
        <w:keepNext w:val="0"/>
        <w:pageBreakBefore w:val="0"/>
        <w:spacing w:line="360" w:lineRule="auto"/>
        <w:widowControl w:val="off"/>
        <w:rPr>
          <w:rFonts w:hint="eastAsia"/>
          <w:color w:val="auto"/>
          <w:sz w:val="24"/>
          <w:szCs w:val="24"/>
          <w:highlight w:val="none"/>
          <w:lang w:val="en-US" w:eastAsia="zh-CN"/>
        </w:rPr>
      </w:pPr>
      <w:r>
        <w:rPr>
          <w:rFonts w:hint="eastAsia"/>
          <w:b/>
          <w:bCs/>
          <w:color w:val="auto"/>
          <w:sz w:val="24"/>
          <w:szCs w:val="24"/>
          <w:highlight w:val="none"/>
          <w:lang w:val="en-US" w:eastAsia="zh-CN"/>
        </w:rPr>
        <w:t xml:space="preserve">小型水闸，</w:t>
      </w:r>
      <w:r>
        <w:rPr>
          <w:rFonts w:hint="eastAsia"/>
          <w:color w:val="auto"/>
          <w:sz w:val="24"/>
          <w:szCs w:val="24"/>
          <w:highlight w:val="none"/>
          <w:lang w:val="en-US" w:eastAsia="zh-CN"/>
        </w:rPr>
        <w:t xml:space="preserve">2孔，单孔净宽12m，升卧式平面钢闸门（卷扬式启闭机控制）。</w:t>
      </w:r>
      <w:r>
        <w:rPr>
          <w:rFonts w:hint="eastAsia"/>
          <w:color w:val="auto"/>
          <w:sz w:val="24"/>
          <w:szCs w:val="24"/>
          <w:highlight w:val="none"/>
          <w:lang w:val="en-US" w:eastAsia="zh-CN"/>
        </w:rPr>
        <w:t xml:space="preserve">鉴定内容包括本工程的①工程现状调查分析报告、②工程建筑物现场安全检测、③工程金属结构及机电设备安全检测、④工程复核计算分析报告、⑤工程安全综合评价报告、⑥安全鉴定书、鉴定总结报告等。</w:t>
      </w:r>
      <w:r/>
    </w:p>
    <w:p>
      <w:pPr>
        <w:numPr>
          <w:ilvl w:val="0"/>
          <w:numId w:val="0"/>
        </w:numPr>
        <w:ind w:firstLine="482"/>
        <w:jc w:val="left"/>
        <w:keepLines w:val="0"/>
        <w:keepNext w:val="0"/>
        <w:pageBreakBefore w:val="0"/>
        <w:spacing w:line="360" w:lineRule="auto"/>
        <w:widowControl w:val="off"/>
        <w:rPr>
          <w:rFonts w:hint="eastAsia"/>
          <w:b/>
          <w:bCs/>
          <w:color w:val="auto"/>
          <w:sz w:val="24"/>
          <w:szCs w:val="24"/>
          <w:highlight w:val="none"/>
          <w:lang w:val="en-US" w:eastAsia="zh-CN"/>
        </w:rPr>
      </w:pPr>
      <w:r>
        <w:rPr>
          <w:rFonts w:hint="eastAsia"/>
          <w:b/>
          <w:bCs/>
          <w:color w:val="auto"/>
          <w:sz w:val="24"/>
          <w:szCs w:val="24"/>
          <w:highlight w:val="none"/>
          <w:lang w:val="en-US" w:eastAsia="zh-CN"/>
        </w:rPr>
        <w:t xml:space="preserve">（6）严埭港水利枢纽船闸工程安全鉴定</w:t>
      </w:r>
      <w:r/>
    </w:p>
    <w:p>
      <w:pPr>
        <w:numPr>
          <w:ilvl w:val="0"/>
          <w:numId w:val="0"/>
        </w:numPr>
        <w:ind w:firstLine="480"/>
        <w:jc w:val="left"/>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t xml:space="preserve">上下闸首净宽16m，闸室20m×135m，升卧式平面钢闸门（卷扬式启闭机控制）。</w:t>
      </w:r>
      <w:r>
        <w:rPr>
          <w:rFonts w:hint="eastAsia"/>
          <w:color w:val="auto"/>
          <w:sz w:val="24"/>
          <w:szCs w:val="24"/>
          <w:highlight w:val="none"/>
          <w:lang w:val="en-US" w:eastAsia="zh-CN"/>
        </w:rPr>
        <w:t xml:space="preserve">鉴定内容包括本工程的①工程现状调查分析报告、②工程建筑物现场安全检测、③工程金属结构及机电设备安全检测、④工程复核计算分析报告、⑤工程安全综合评价报告、⑥安全鉴定书、鉴定总结报告等。</w:t>
      </w:r>
      <w:r/>
    </w:p>
    <w:p>
      <w:pPr>
        <w:numPr>
          <w:ilvl w:val="0"/>
          <w:numId w:val="0"/>
        </w:numPr>
        <w:ind w:firstLine="482"/>
        <w:jc w:val="left"/>
        <w:keepLines w:val="0"/>
        <w:keepNext w:val="0"/>
        <w:pageBreakBefore w:val="0"/>
        <w:spacing w:line="360" w:lineRule="auto"/>
        <w:widowControl w:val="off"/>
        <w:rPr>
          <w:rFonts w:hint="eastAsia"/>
          <w:b/>
          <w:bCs/>
          <w:color w:val="auto"/>
          <w:sz w:val="24"/>
          <w:szCs w:val="24"/>
          <w:highlight w:val="none"/>
          <w:lang w:val="en-US" w:eastAsia="zh-CN"/>
        </w:rPr>
      </w:pPr>
      <w:r>
        <w:rPr>
          <w:rFonts w:hint="eastAsia"/>
          <w:b/>
          <w:bCs/>
          <w:color w:val="auto"/>
          <w:sz w:val="24"/>
          <w:szCs w:val="24"/>
          <w:highlight w:val="none"/>
          <w:lang w:val="en-US" w:eastAsia="zh-CN"/>
        </w:rPr>
        <w:t xml:space="preserve">（7）百子桥船闸工程安全鉴定</w:t>
      </w:r>
      <w:r/>
    </w:p>
    <w:p>
      <w:pPr>
        <w:numPr>
          <w:ilvl w:val="0"/>
          <w:numId w:val="0"/>
        </w:numPr>
        <w:ind w:firstLine="480"/>
        <w:jc w:val="left"/>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t xml:space="preserve">上闸首净宽6m，下闸首净宽8m，闸室长60m，宽8-26.8m，升卧式平面钢闸门（卷扬式启闭机控制）。</w:t>
      </w:r>
      <w:r>
        <w:rPr>
          <w:rFonts w:hint="eastAsia"/>
          <w:color w:val="auto"/>
          <w:sz w:val="24"/>
          <w:szCs w:val="24"/>
          <w:highlight w:val="none"/>
          <w:lang w:val="en-US" w:eastAsia="zh-CN"/>
        </w:rPr>
        <w:t xml:space="preserve">鉴定内容包括本工程的①工程现状调查分析报告、②工程建筑物现场安全检测、③工程金属结构及机电设备安全检测、④工程</w:t>
      </w:r>
      <w:r>
        <w:rPr>
          <w:rFonts w:hint="eastAsia"/>
          <w:color w:val="auto"/>
          <w:sz w:val="24"/>
          <w:szCs w:val="24"/>
          <w:highlight w:val="none"/>
          <w:lang w:val="en-US" w:eastAsia="zh-CN"/>
        </w:rPr>
        <w:t xml:space="preserve">复核计算分析报告、⑤工程安全综合评价报告、⑥安全鉴定书、鉴定总结报告等。</w:t>
      </w:r>
      <w:r/>
    </w:p>
    <w:p>
      <w:pPr>
        <w:pStyle w:val="1058"/>
        <w:ind w:left="0" w:firstLine="482"/>
        <w:rPr>
          <w:rFonts w:hint="eastAsia"/>
          <w:b/>
          <w:bCs/>
          <w:color w:val="auto"/>
          <w:sz w:val="24"/>
          <w:szCs w:val="24"/>
          <w:highlight w:val="none"/>
          <w:lang w:val="en-US" w:eastAsia="zh-CN"/>
        </w:rPr>
      </w:pPr>
      <w:r>
        <w:rPr>
          <w:rFonts w:hint="eastAsia"/>
          <w:b/>
          <w:bCs/>
          <w:color w:val="auto"/>
          <w:sz w:val="24"/>
          <w:szCs w:val="24"/>
          <w:highlight w:val="none"/>
          <w:lang w:val="en-US" w:eastAsia="zh-CN"/>
        </w:rPr>
        <w:t xml:space="preserve">（8）老瓦屑坝节制闸工程安全鉴定</w:t>
      </w:r>
      <w:r/>
    </w:p>
    <w:p>
      <w:pPr>
        <w:numPr>
          <w:ilvl w:val="0"/>
          <w:numId w:val="0"/>
        </w:numPr>
        <w:ind w:firstLine="482"/>
        <w:jc w:val="left"/>
        <w:keepLines w:val="0"/>
        <w:keepNext w:val="0"/>
        <w:pageBreakBefore w:val="0"/>
        <w:spacing w:line="360" w:lineRule="auto"/>
        <w:widowControl w:val="off"/>
        <w:rPr>
          <w:rFonts w:hint="eastAsia"/>
          <w:color w:val="auto"/>
          <w:sz w:val="24"/>
          <w:szCs w:val="24"/>
          <w:highlight w:val="none"/>
          <w:lang w:val="en-US" w:eastAsia="zh-CN"/>
        </w:rPr>
      </w:pPr>
      <w:r>
        <w:rPr>
          <w:rFonts w:hint="eastAsia"/>
          <w:b/>
          <w:bCs/>
          <w:color w:val="auto"/>
          <w:sz w:val="24"/>
          <w:szCs w:val="24"/>
          <w:highlight w:val="none"/>
          <w:lang w:val="en-US" w:eastAsia="zh-CN"/>
        </w:rPr>
        <w:t xml:space="preserve">小型水闸，</w:t>
      </w:r>
      <w:r>
        <w:rPr>
          <w:rFonts w:hint="eastAsia"/>
          <w:color w:val="auto"/>
          <w:sz w:val="24"/>
          <w:szCs w:val="24"/>
          <w:highlight w:val="none"/>
          <w:lang w:val="en-US" w:eastAsia="zh-CN"/>
        </w:rPr>
        <w:t xml:space="preserve">单孔，净宽2m，铸铁闸门（螺杆式启闭机控制）。</w:t>
      </w:r>
      <w:r>
        <w:rPr>
          <w:rFonts w:hint="eastAsia"/>
          <w:color w:val="auto"/>
          <w:sz w:val="24"/>
          <w:szCs w:val="24"/>
          <w:highlight w:val="none"/>
          <w:lang w:val="en-US" w:eastAsia="zh-CN"/>
        </w:rPr>
        <w:t xml:space="preserve">鉴定内容包括本工程的①工程现状调查分析报告、②工程建筑物现场安全检测、③工程金属结构及机电设备安全检测、④工程复核计算分析报告、⑤工程安全综合评价报告、⑥安全鉴定书、鉴定总结报告等。</w:t>
      </w:r>
      <w:r/>
    </w:p>
    <w:p>
      <w:pPr>
        <w:pStyle w:val="1058"/>
        <w:ind w:left="0" w:firstLine="482"/>
        <w:rPr>
          <w:rFonts w:hint="eastAsia"/>
          <w:b/>
          <w:bCs/>
          <w:color w:val="auto"/>
          <w:sz w:val="24"/>
          <w:szCs w:val="24"/>
          <w:highlight w:val="none"/>
          <w:lang w:val="en-US" w:eastAsia="zh-CN"/>
        </w:rPr>
      </w:pPr>
      <w:r>
        <w:rPr>
          <w:rFonts w:hint="eastAsia"/>
          <w:b/>
          <w:bCs/>
          <w:color w:val="auto"/>
          <w:sz w:val="24"/>
          <w:szCs w:val="24"/>
          <w:highlight w:val="none"/>
          <w:lang w:val="en-US" w:eastAsia="zh-CN"/>
        </w:rPr>
        <w:t xml:space="preserve">（9）西直南枢纽节制闸工程安全鉴定</w:t>
      </w:r>
      <w:r/>
    </w:p>
    <w:p>
      <w:pPr>
        <w:numPr>
          <w:ilvl w:val="0"/>
          <w:numId w:val="0"/>
        </w:numPr>
        <w:ind w:firstLine="482"/>
        <w:jc w:val="left"/>
        <w:keepLines w:val="0"/>
        <w:keepNext w:val="0"/>
        <w:pageBreakBefore w:val="0"/>
        <w:spacing w:line="360" w:lineRule="auto"/>
        <w:widowControl w:val="off"/>
        <w:rPr>
          <w:rFonts w:hint="eastAsia"/>
          <w:color w:val="auto"/>
          <w:sz w:val="24"/>
          <w:szCs w:val="24"/>
          <w:highlight w:val="none"/>
          <w:lang w:val="en-US" w:eastAsia="zh-CN"/>
        </w:rPr>
      </w:pPr>
      <w:r>
        <w:rPr>
          <w:rFonts w:hint="eastAsia"/>
          <w:b/>
          <w:bCs/>
          <w:color w:val="auto"/>
          <w:sz w:val="24"/>
          <w:szCs w:val="24"/>
          <w:highlight w:val="none"/>
          <w:lang w:val="en-US" w:eastAsia="zh-CN"/>
        </w:rPr>
        <w:t xml:space="preserve">小型水闸，</w:t>
      </w:r>
      <w:r>
        <w:rPr>
          <w:rFonts w:hint="eastAsia"/>
          <w:color w:val="auto"/>
          <w:sz w:val="24"/>
          <w:szCs w:val="24"/>
          <w:highlight w:val="none"/>
          <w:lang w:val="en-US" w:eastAsia="zh-CN"/>
        </w:rPr>
        <w:t xml:space="preserve">3孔，单孔净宽5m，闸室长14m，升卧门（卷扬式启闭机控制）</w:t>
      </w:r>
      <w:r>
        <w:rPr>
          <w:rFonts w:hint="eastAsia"/>
          <w:color w:val="auto"/>
          <w:sz w:val="24"/>
          <w:szCs w:val="24"/>
          <w:highlight w:val="none"/>
          <w:lang w:val="en-US" w:eastAsia="zh-CN"/>
        </w:rPr>
        <w:t xml:space="preserve">。</w:t>
      </w:r>
      <w:r>
        <w:rPr>
          <w:rFonts w:hint="eastAsia"/>
          <w:color w:val="auto"/>
          <w:sz w:val="24"/>
          <w:szCs w:val="24"/>
          <w:highlight w:val="none"/>
          <w:lang w:val="en-US" w:eastAsia="zh-CN"/>
        </w:rPr>
        <w:t xml:space="preserve">鉴定内容包括本工程的①工程现状调查分析报告、②工程建筑物现场安全检测、③工程金属结构及机电设备安全检测、④工程复核计算分析报告、⑤工程安全综合评价报告、⑥安全鉴定书、鉴定总结报告等。</w:t>
      </w:r>
      <w:r/>
    </w:p>
    <w:p>
      <w:pPr>
        <w:pStyle w:val="1058"/>
        <w:ind w:left="0" w:firstLine="482"/>
        <w:rPr>
          <w:rFonts w:hint="eastAsia"/>
          <w:b/>
          <w:bCs/>
          <w:color w:val="auto"/>
          <w:sz w:val="24"/>
          <w:szCs w:val="24"/>
          <w:highlight w:val="none"/>
          <w:lang w:val="en-US" w:eastAsia="zh-CN"/>
        </w:rPr>
      </w:pPr>
      <w:r>
        <w:rPr>
          <w:rFonts w:hint="eastAsia"/>
          <w:b/>
          <w:bCs/>
          <w:color w:val="auto"/>
          <w:sz w:val="24"/>
          <w:szCs w:val="24"/>
          <w:highlight w:val="none"/>
          <w:lang w:val="en-US" w:eastAsia="zh-CN"/>
        </w:rPr>
        <w:t xml:space="preserve">（10）西直南枢纽船闸工程安全鉴定</w:t>
      </w:r>
      <w:r/>
    </w:p>
    <w:p>
      <w:pPr>
        <w:numPr>
          <w:ilvl w:val="0"/>
          <w:numId w:val="0"/>
        </w:numPr>
        <w:ind w:firstLine="480"/>
        <w:jc w:val="left"/>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t xml:space="preserve">上下闸首净宽均为16m，闸室长160m、宽16m，升卧式平面钢闸门（卷扬式启闭机控制）。</w:t>
      </w:r>
      <w:r>
        <w:rPr>
          <w:rFonts w:hint="eastAsia"/>
          <w:color w:val="auto"/>
          <w:sz w:val="24"/>
          <w:szCs w:val="24"/>
          <w:highlight w:val="none"/>
          <w:lang w:val="en-US" w:eastAsia="zh-CN"/>
        </w:rPr>
        <w:t xml:space="preserve">鉴定内容包括本工程的①工程现状调查分析报告、②工程建筑物现场安全检测、③工程金属结构及机电设备安全检测、④工程复核计算分析报告、⑤工程安全综合评价报告、⑥安全鉴定书、鉴定总结报告等。</w:t>
      </w:r>
      <w:r/>
    </w:p>
    <w:p>
      <w:pPr>
        <w:pStyle w:val="1058"/>
        <w:ind w:left="0" w:firstLine="482"/>
        <w:rPr>
          <w:rFonts w:hint="eastAsia"/>
          <w:b/>
          <w:bCs/>
          <w:color w:val="auto"/>
          <w:sz w:val="24"/>
          <w:szCs w:val="24"/>
          <w:highlight w:val="none"/>
          <w:lang w:val="en-US" w:eastAsia="zh-CN"/>
        </w:rPr>
      </w:pPr>
      <w:r>
        <w:rPr>
          <w:rFonts w:hint="eastAsia"/>
          <w:b/>
          <w:bCs/>
          <w:color w:val="auto"/>
          <w:sz w:val="24"/>
          <w:szCs w:val="24"/>
          <w:highlight w:val="none"/>
          <w:lang w:val="en-US" w:eastAsia="zh-CN"/>
        </w:rPr>
        <w:t xml:space="preserve">（11）西直闸站枢纽节制闸工程安全鉴定</w:t>
      </w:r>
      <w:r/>
    </w:p>
    <w:p>
      <w:pPr>
        <w:numPr>
          <w:ilvl w:val="0"/>
          <w:numId w:val="0"/>
        </w:numPr>
        <w:ind w:firstLine="482"/>
        <w:jc w:val="left"/>
        <w:keepLines w:val="0"/>
        <w:keepNext w:val="0"/>
        <w:pageBreakBefore w:val="0"/>
        <w:spacing w:line="360" w:lineRule="auto"/>
        <w:widowControl w:val="off"/>
        <w:rPr>
          <w:rFonts w:hint="eastAsia"/>
          <w:color w:val="auto"/>
          <w:sz w:val="24"/>
          <w:szCs w:val="24"/>
          <w:highlight w:val="none"/>
          <w:lang w:val="en-US" w:eastAsia="zh-CN"/>
        </w:rPr>
      </w:pPr>
      <w:r>
        <w:rPr>
          <w:rFonts w:hint="eastAsia"/>
          <w:b/>
          <w:bCs/>
          <w:color w:val="auto"/>
          <w:sz w:val="24"/>
          <w:szCs w:val="24"/>
          <w:highlight w:val="none"/>
          <w:lang w:val="en-US" w:eastAsia="zh-CN"/>
        </w:rPr>
        <w:t xml:space="preserve">小型水闸</w:t>
      </w:r>
      <w:r>
        <w:rPr>
          <w:rFonts w:hint="eastAsia"/>
          <w:color w:val="auto"/>
          <w:sz w:val="24"/>
          <w:szCs w:val="24"/>
          <w:highlight w:val="none"/>
          <w:lang w:val="en-US" w:eastAsia="zh-CN"/>
        </w:rPr>
        <w:t xml:space="preserve">，3孔，单孔净宽8m，闸室长28m，升卧式平面钢闸门（卷扬式启闭机控制）。</w:t>
      </w:r>
      <w:r>
        <w:rPr>
          <w:rFonts w:hint="eastAsia"/>
          <w:color w:val="auto"/>
          <w:sz w:val="24"/>
          <w:szCs w:val="24"/>
          <w:highlight w:val="none"/>
          <w:lang w:val="en-US" w:eastAsia="zh-CN"/>
        </w:rPr>
        <w:t xml:space="preserve">鉴定内容包括本工程的①工程现状调查分析报告、②工程建筑物现场安全检测、③工程金属结构及机电设备安全检测、④工程复核计算分析报告、⑤工程安全综合评价报告、⑥安全鉴定书、鉴定总结报告等。</w:t>
      </w:r>
      <w:r/>
    </w:p>
    <w:p>
      <w:pPr>
        <w:pStyle w:val="1058"/>
        <w:ind w:left="0" w:firstLine="482"/>
        <w:rPr>
          <w:rFonts w:hint="default"/>
          <w:b/>
          <w:bCs/>
          <w:color w:val="auto"/>
          <w:highlight w:val="none"/>
          <w:lang w:val="en-US" w:eastAsia="zh-CN"/>
        </w:rPr>
      </w:pPr>
      <w:r>
        <w:rPr>
          <w:rFonts w:hint="eastAsia"/>
          <w:b/>
          <w:bCs/>
          <w:color w:val="auto"/>
          <w:sz w:val="24"/>
          <w:szCs w:val="24"/>
          <w:highlight w:val="none"/>
          <w:lang w:val="en-US" w:eastAsia="zh-CN"/>
        </w:rPr>
        <w:t xml:space="preserve">（12）安全鉴定后因取样造成的损坏部位需恢复原状。</w:t>
      </w:r>
      <w:r/>
    </w:p>
    <w:p>
      <w:pPr>
        <w:numPr>
          <w:ilvl w:val="0"/>
          <w:numId w:val="0"/>
        </w:numPr>
        <w:keepLines w:val="0"/>
        <w:keepNext w:val="0"/>
        <w:pageBreakBefore w:val="0"/>
        <w:spacing w:line="360" w:lineRule="auto"/>
        <w:widowControl w:val="off"/>
        <w:rPr>
          <w:rFonts w:hint="eastAsia"/>
          <w:b/>
          <w:bCs/>
          <w:color w:val="auto"/>
          <w:sz w:val="24"/>
          <w:szCs w:val="24"/>
          <w:highlight w:val="none"/>
          <w:lang w:val="en-US" w:eastAsia="zh-CN"/>
        </w:rPr>
      </w:pPr>
      <w:r>
        <w:rPr>
          <w:rFonts w:hint="eastAsia"/>
          <w:b/>
          <w:bCs/>
          <w:color w:val="auto"/>
          <w:sz w:val="24"/>
          <w:szCs w:val="24"/>
          <w:highlight w:val="none"/>
          <w:lang w:val="en-US" w:eastAsia="zh-CN"/>
        </w:rPr>
        <w:t xml:space="preserve">二、各枢纽水下检查范围</w:t>
      </w:r>
      <w:r/>
    </w:p>
    <w:p>
      <w:pPr>
        <w:numPr>
          <w:ilvl w:val="0"/>
          <w:numId w:val="0"/>
        </w:numPr>
        <w:ind w:firstLine="480"/>
        <w:spacing w:line="360" w:lineRule="auto"/>
        <w:rPr>
          <w:rFonts w:hint="default"/>
          <w:color w:val="auto"/>
          <w:highlight w:val="none"/>
          <w:lang w:val="en-US" w:eastAsia="zh-CN"/>
        </w:rPr>
      </w:pPr>
      <w:r>
        <w:rPr>
          <w:rFonts w:hint="eastAsia"/>
          <w:color w:val="auto"/>
          <w:sz w:val="24"/>
          <w:szCs w:val="24"/>
          <w:highlight w:val="none"/>
          <w:lang w:val="en-US" w:eastAsia="zh-CN"/>
        </w:rPr>
        <w:t xml:space="preserve">工管中心所辖水利工程的水下检查，具体工程详见清单，投标单位需认真勘查现场，清单报价以台班为计。</w:t>
      </w:r>
      <w:r/>
    </w:p>
    <w:p>
      <w:pPr>
        <w:numPr>
          <w:ilvl w:val="0"/>
          <w:numId w:val="0"/>
        </w:numPr>
        <w:jc w:val="both"/>
        <w:keepLines w:val="0"/>
        <w:keepNext w:val="0"/>
        <w:pageBreakBefore w:val="0"/>
        <w:spacing w:line="360" w:lineRule="auto"/>
        <w:widowControl w:val="off"/>
        <w:rPr>
          <w:rFonts w:hint="eastAsia"/>
          <w:b/>
          <w:bCs/>
          <w:color w:val="auto"/>
          <w:sz w:val="24"/>
          <w:szCs w:val="24"/>
          <w:highlight w:val="none"/>
          <w:lang w:val="en-US" w:eastAsia="zh-CN"/>
        </w:rPr>
      </w:pPr>
      <w:r>
        <w:rPr>
          <w:rFonts w:hint="eastAsia"/>
          <w:b/>
          <w:bCs/>
          <w:color w:val="auto"/>
          <w:sz w:val="24"/>
          <w:szCs w:val="24"/>
          <w:highlight w:val="none"/>
          <w:lang w:val="en-US" w:eastAsia="zh-CN"/>
        </w:rPr>
        <w:t xml:space="preserve">三、水下检查技术要求</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水</w:t>
      </w:r>
      <w:r>
        <w:rPr>
          <w:rFonts w:hint="default"/>
          <w:color w:val="auto"/>
          <w:sz w:val="24"/>
          <w:szCs w:val="24"/>
          <w:highlight w:val="none"/>
          <w:lang w:val="en-US" w:eastAsia="zh-CN"/>
        </w:rPr>
        <w:t xml:space="preserve">工建筑物</w:t>
      </w:r>
      <w:r>
        <w:rPr>
          <w:rFonts w:hint="eastAsia"/>
          <w:color w:val="auto"/>
          <w:sz w:val="24"/>
          <w:szCs w:val="24"/>
          <w:highlight w:val="none"/>
          <w:lang w:val="en-US" w:eastAsia="zh-CN"/>
        </w:rPr>
        <w:t xml:space="preserve">水下检查</w:t>
      </w:r>
      <w:r>
        <w:rPr>
          <w:rFonts w:hint="default"/>
          <w:color w:val="auto"/>
          <w:sz w:val="24"/>
          <w:szCs w:val="24"/>
          <w:highlight w:val="none"/>
          <w:lang w:val="en-US" w:eastAsia="zh-CN"/>
        </w:rPr>
        <w:t xml:space="preserve">。</w:t>
      </w:r>
      <w:r>
        <w:rPr>
          <w:rFonts w:hint="eastAsia"/>
          <w:color w:val="auto"/>
          <w:sz w:val="24"/>
          <w:szCs w:val="24"/>
          <w:highlight w:val="none"/>
          <w:lang w:val="en-US" w:eastAsia="zh-CN"/>
        </w:rPr>
        <w:t xml:space="preserve">水下检查</w:t>
      </w:r>
      <w:r>
        <w:rPr>
          <w:rFonts w:hint="default"/>
          <w:color w:val="auto"/>
          <w:sz w:val="24"/>
          <w:szCs w:val="24"/>
          <w:highlight w:val="none"/>
          <w:lang w:val="en-US" w:eastAsia="zh-CN"/>
        </w:rPr>
        <w:t xml:space="preserve">要求采用能在浑水中看清物体的水下摄像机进行，能清楚反映出待检物体的水下真实状况，</w:t>
      </w:r>
      <w:r>
        <w:rPr>
          <w:rFonts w:hint="eastAsia"/>
          <w:color w:val="auto"/>
          <w:sz w:val="24"/>
          <w:szCs w:val="24"/>
          <w:highlight w:val="none"/>
          <w:lang w:val="en-US" w:eastAsia="zh-CN"/>
        </w:rPr>
        <w:t xml:space="preserve">水下检查范围为工程水工建筑物</w:t>
      </w:r>
      <w:r>
        <w:rPr>
          <w:rFonts w:hint="eastAsia"/>
          <w:color w:val="auto"/>
          <w:sz w:val="24"/>
          <w:szCs w:val="24"/>
          <w:highlight w:val="none"/>
          <w:lang w:val="en-US" w:eastAsia="zh-CN"/>
        </w:rPr>
        <w:t xml:space="preserve">及金属结构水下部分</w:t>
      </w:r>
      <w:r>
        <w:rPr>
          <w:rFonts w:hint="eastAsia"/>
          <w:color w:val="auto"/>
          <w:sz w:val="24"/>
          <w:szCs w:val="24"/>
          <w:highlight w:val="none"/>
          <w:lang w:val="en-US" w:eastAsia="zh-CN"/>
        </w:rPr>
        <w:t xml:space="preserve">（以工程图纸为准），</w:t>
      </w:r>
      <w:r>
        <w:rPr>
          <w:rFonts w:hint="default"/>
          <w:color w:val="auto"/>
          <w:sz w:val="24"/>
          <w:szCs w:val="24"/>
          <w:highlight w:val="none"/>
          <w:lang w:val="en-US" w:eastAsia="zh-CN"/>
        </w:rPr>
        <w:t xml:space="preserve">主要有以下几个方面：</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（1）上、下游翼墙与消力池之间沉降缝的情况，如缝宽、高差、有无泛水及</w:t>
      </w:r>
      <w:r>
        <w:rPr>
          <w:rFonts w:hint="default"/>
          <w:color w:val="auto"/>
          <w:sz w:val="24"/>
          <w:szCs w:val="24"/>
          <w:highlight w:val="none"/>
          <w:lang w:val="en-US" w:eastAsia="zh-CN"/>
        </w:rPr>
        <w:t xml:space="preserve">泛水带砂情况等，检测填料完好情况。</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（2）消力池与闸</w:t>
      </w:r>
      <w:r>
        <w:rPr>
          <w:rFonts w:hint="default"/>
          <w:color w:val="auto"/>
          <w:sz w:val="24"/>
          <w:szCs w:val="24"/>
          <w:highlight w:val="none"/>
          <w:lang w:val="en-US" w:eastAsia="zh-CN"/>
        </w:rPr>
        <w:t xml:space="preserve">底板之间的</w:t>
      </w:r>
      <w:r>
        <w:rPr>
          <w:rFonts w:hint="eastAsia"/>
          <w:color w:val="auto"/>
          <w:sz w:val="24"/>
          <w:szCs w:val="24"/>
          <w:highlight w:val="none"/>
          <w:lang w:val="en-US" w:eastAsia="zh-CN"/>
        </w:rPr>
        <w:t xml:space="preserve">分</w:t>
      </w:r>
      <w:r>
        <w:rPr>
          <w:rFonts w:hint="default"/>
          <w:color w:val="auto"/>
          <w:sz w:val="24"/>
          <w:szCs w:val="24"/>
          <w:highlight w:val="none"/>
          <w:lang w:val="en-US" w:eastAsia="zh-CN"/>
        </w:rPr>
        <w:t xml:space="preserve">缝情况，如缝宽、高差</w:t>
      </w:r>
      <w:r>
        <w:rPr>
          <w:rFonts w:hint="eastAsia"/>
          <w:color w:val="auto"/>
          <w:sz w:val="24"/>
          <w:szCs w:val="24"/>
          <w:highlight w:val="none"/>
          <w:lang w:val="en-US" w:eastAsia="zh-CN"/>
        </w:rPr>
        <w:t xml:space="preserve">及</w:t>
      </w:r>
      <w:r>
        <w:rPr>
          <w:rFonts w:hint="default"/>
          <w:color w:val="auto"/>
          <w:sz w:val="24"/>
          <w:szCs w:val="24"/>
          <w:highlight w:val="none"/>
          <w:lang w:val="en-US" w:eastAsia="zh-CN"/>
        </w:rPr>
        <w:t xml:space="preserve">检测填料完好情况。</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（3）闸底板</w:t>
      </w:r>
      <w:r>
        <w:rPr>
          <w:rFonts w:hint="eastAsia"/>
          <w:color w:val="auto"/>
          <w:sz w:val="24"/>
          <w:szCs w:val="24"/>
          <w:highlight w:val="none"/>
          <w:lang w:val="en-US" w:eastAsia="zh-CN"/>
        </w:rPr>
        <w:t xml:space="preserve">、</w:t>
      </w:r>
      <w:r>
        <w:rPr>
          <w:rFonts w:hint="default"/>
          <w:color w:val="auto"/>
          <w:sz w:val="24"/>
          <w:szCs w:val="24"/>
          <w:highlight w:val="none"/>
          <w:lang w:val="en-US" w:eastAsia="zh-CN"/>
        </w:rPr>
        <w:t xml:space="preserve">闸消力池</w:t>
      </w:r>
      <w:r>
        <w:rPr>
          <w:rFonts w:hint="eastAsia"/>
          <w:color w:val="auto"/>
          <w:sz w:val="24"/>
          <w:szCs w:val="24"/>
          <w:highlight w:val="none"/>
          <w:lang w:val="en-US" w:eastAsia="zh-CN"/>
        </w:rPr>
        <w:t xml:space="preserve">及</w:t>
      </w:r>
      <w:r>
        <w:rPr>
          <w:rFonts w:hint="default"/>
          <w:color w:val="auto"/>
          <w:sz w:val="24"/>
          <w:szCs w:val="24"/>
          <w:highlight w:val="none"/>
          <w:lang w:val="en-US" w:eastAsia="zh-CN"/>
        </w:rPr>
        <w:t xml:space="preserve">上、下游翼墙结构完好情况</w:t>
      </w:r>
      <w:r>
        <w:rPr>
          <w:rFonts w:hint="default"/>
          <w:color w:val="auto"/>
          <w:sz w:val="24"/>
          <w:szCs w:val="24"/>
          <w:highlight w:val="none"/>
          <w:lang w:val="en-US" w:eastAsia="zh-CN"/>
        </w:rPr>
        <w:t xml:space="preserve">。</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（4）闸墩之间水下沉降缝变形情况。</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（5）水下部位有无止水失效，结构断裂、局部破坏、基土流失、冲坑和塌陷等异常情况。</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（6）消力池内沉积物情况。</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（7）泵站进水口拦污栅及栅前淤积状况。</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（8）进出水涵洞口淤积状况</w:t>
      </w:r>
      <w:r>
        <w:rPr>
          <w:rFonts w:hint="eastAsia"/>
          <w:color w:val="auto"/>
          <w:sz w:val="24"/>
          <w:szCs w:val="24"/>
          <w:highlight w:val="none"/>
          <w:lang w:val="en-US" w:eastAsia="zh-CN"/>
        </w:rPr>
        <w:t xml:space="preserve">及涵闸部位状况</w:t>
      </w:r>
      <w:r>
        <w:rPr>
          <w:rFonts w:hint="default"/>
          <w:color w:val="auto"/>
          <w:sz w:val="24"/>
          <w:szCs w:val="24"/>
          <w:highlight w:val="none"/>
          <w:lang w:val="en-US" w:eastAsia="zh-CN"/>
        </w:rPr>
        <w:t xml:space="preserve">。</w:t>
      </w:r>
      <w:r/>
    </w:p>
    <w:p>
      <w:pPr>
        <w:numPr>
          <w:ilvl w:val="0"/>
          <w:numId w:val="0"/>
        </w:numPr>
        <w:ind w:left="0" w:firstLine="420"/>
        <w:jc w:val="both"/>
        <w:keepLines w:val="0"/>
        <w:keepNext w:val="0"/>
        <w:pageBreakBefore w:val="0"/>
        <w:spacing w:line="360" w:lineRule="auto"/>
        <w:widowControl w:val="off"/>
        <w:rPr>
          <w:rFonts w:hint="default"/>
          <w:color w:val="auto"/>
          <w:highlight w:val="none"/>
          <w:lang w:val="en-US" w:eastAsia="zh-CN"/>
        </w:rPr>
      </w:pPr>
      <w:r>
        <w:rPr>
          <w:rFonts w:hint="default"/>
          <w:color w:val="auto"/>
          <w:sz w:val="24"/>
          <w:szCs w:val="24"/>
          <w:highlight w:val="none"/>
          <w:lang w:val="en-US" w:eastAsia="zh-CN"/>
        </w:rPr>
        <w:t xml:space="preserve">（</w:t>
      </w:r>
      <w:r>
        <w:rPr>
          <w:rFonts w:hint="eastAsia"/>
          <w:color w:val="auto"/>
          <w:sz w:val="24"/>
          <w:szCs w:val="24"/>
          <w:highlight w:val="none"/>
          <w:lang w:val="en-US" w:eastAsia="zh-CN"/>
        </w:rPr>
        <w:t xml:space="preserve">9</w:t>
      </w:r>
      <w:r>
        <w:rPr>
          <w:rFonts w:hint="default"/>
          <w:color w:val="auto"/>
          <w:sz w:val="24"/>
          <w:szCs w:val="24"/>
          <w:highlight w:val="none"/>
          <w:lang w:val="en-US" w:eastAsia="zh-CN"/>
        </w:rPr>
        <w:t xml:space="preserve">）</w:t>
      </w:r>
      <w:r>
        <w:rPr>
          <w:rFonts w:hint="eastAsia"/>
          <w:color w:val="auto"/>
          <w:sz w:val="24"/>
          <w:szCs w:val="24"/>
          <w:highlight w:val="none"/>
          <w:lang w:val="en-US" w:eastAsia="zh-CN"/>
        </w:rPr>
        <w:t xml:space="preserve">金属结构水下部分</w:t>
      </w:r>
      <w:r>
        <w:rPr>
          <w:rFonts w:hint="default"/>
          <w:color w:val="auto"/>
          <w:sz w:val="24"/>
          <w:szCs w:val="24"/>
          <w:highlight w:val="none"/>
          <w:lang w:val="en-US" w:eastAsia="zh-CN"/>
        </w:rPr>
        <w:t xml:space="preserve">完好情况。</w:t>
      </w:r>
      <w:r/>
    </w:p>
    <w:p>
      <w:pPr>
        <w:numPr>
          <w:ilvl w:val="0"/>
          <w:numId w:val="0"/>
        </w:numPr>
        <w:ind w:left="0" w:firstLine="422"/>
        <w:jc w:val="both"/>
        <w:keepLines w:val="0"/>
        <w:keepNext w:val="0"/>
        <w:pageBreakBefore w:val="0"/>
        <w:spacing w:line="360" w:lineRule="auto"/>
        <w:widowControl w:val="off"/>
        <w:rPr>
          <w:rFonts w:hint="default"/>
          <w:b/>
          <w:bCs/>
          <w:color w:val="auto"/>
          <w:sz w:val="24"/>
          <w:szCs w:val="24"/>
          <w:highlight w:val="none"/>
          <w:lang w:val="en-US" w:eastAsia="zh-CN"/>
        </w:rPr>
      </w:pPr>
      <w:r>
        <w:rPr>
          <w:rFonts w:hint="default"/>
          <w:b/>
          <w:bCs/>
          <w:color w:val="auto"/>
          <w:sz w:val="24"/>
          <w:szCs w:val="24"/>
          <w:highlight w:val="none"/>
          <w:lang w:val="en-US" w:eastAsia="zh-CN"/>
        </w:rPr>
        <w:t xml:space="preserve">（</w:t>
      </w:r>
      <w:r>
        <w:rPr>
          <w:rFonts w:hint="eastAsia"/>
          <w:b/>
          <w:bCs/>
          <w:color w:val="auto"/>
          <w:sz w:val="24"/>
          <w:szCs w:val="24"/>
          <w:highlight w:val="none"/>
          <w:lang w:val="en-US" w:eastAsia="zh-CN"/>
        </w:rPr>
        <w:t xml:space="preserve">一</w:t>
      </w:r>
      <w:r>
        <w:rPr>
          <w:rFonts w:hint="default"/>
          <w:b/>
          <w:bCs/>
          <w:color w:val="auto"/>
          <w:sz w:val="24"/>
          <w:szCs w:val="24"/>
          <w:highlight w:val="none"/>
          <w:lang w:val="en-US" w:eastAsia="zh-CN"/>
        </w:rPr>
        <w:t xml:space="preserve">）水下检查 </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主要</w:t>
      </w:r>
      <w:r>
        <w:rPr>
          <w:rFonts w:hint="default"/>
          <w:color w:val="auto"/>
          <w:sz w:val="24"/>
          <w:szCs w:val="24"/>
          <w:highlight w:val="none"/>
          <w:lang w:val="en-US" w:eastAsia="zh-CN"/>
        </w:rPr>
        <w:t xml:space="preserve">由潜水员手持摄像机镜头下水按照预先确定的检查方向和顺序逐一对检查体进行水下检查，陆上监视器同步跟踪，并对缺陷部位或疑似缺陷部位进行录像，并由潜水员在水下对该部位的尺寸进行测量，同时陆上人员配合测量出其所在的平面位置，做好相应文字记录。</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检查方向及顺序的确定原则：保证检查全面不漏检，尽量减少潜水员在水下的行走路线。具体方法：施工前，根据业主提供的各水闸平面图、技术要求、节制闸实地环境并结合检查内容，确定潜水员在水下检查的方向和顺序。在对</w:t>
      </w:r>
      <w:r>
        <w:rPr>
          <w:rFonts w:hint="eastAsia"/>
          <w:color w:val="auto"/>
          <w:sz w:val="24"/>
          <w:szCs w:val="24"/>
          <w:highlight w:val="none"/>
          <w:lang w:val="en-US" w:eastAsia="zh-CN"/>
        </w:rPr>
        <w:t xml:space="preserve">船闸</w:t>
      </w:r>
      <w:r>
        <w:rPr>
          <w:rFonts w:hint="default"/>
          <w:color w:val="auto"/>
          <w:sz w:val="24"/>
          <w:szCs w:val="24"/>
          <w:highlight w:val="none"/>
          <w:lang w:val="en-US" w:eastAsia="zh-CN"/>
        </w:rPr>
        <w:t xml:space="preserve">底板检查时，必须先对</w:t>
      </w:r>
      <w:r>
        <w:rPr>
          <w:rFonts w:hint="eastAsia"/>
          <w:color w:val="auto"/>
          <w:sz w:val="24"/>
          <w:szCs w:val="24"/>
          <w:highlight w:val="none"/>
          <w:lang w:val="en-US" w:eastAsia="zh-CN"/>
        </w:rPr>
        <w:t xml:space="preserve">船闸</w:t>
      </w:r>
      <w:r>
        <w:rPr>
          <w:rFonts w:hint="default"/>
          <w:color w:val="auto"/>
          <w:sz w:val="24"/>
          <w:szCs w:val="24"/>
          <w:highlight w:val="none"/>
          <w:lang w:val="en-US" w:eastAsia="zh-CN"/>
        </w:rPr>
        <w:t xml:space="preserve">底板按照船闸上的钢护木进行分区，两相邻钢护木之间的底板区域为一个区，并在平面图上编号标示，为确保潜水员定位准确，岸上辅助人员从两侧钢护木部位吊放两根钢管对检测部位进行定位，然后潜水员按序在两钢管之间逐一进行检查，并及时将检查结果在平面图上相应位置进行标示。在进行各砼墩体、侧墙检查时，可按从左到右或从右到左的自然顺序进行编号，潜水员按序逐一进行检查。</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水下检查过程中对发现的伸缩缝高差，损坏尺寸等由潜水员水下采用钢尺量取，并同步进行摄像记录。</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检查施工完成后提供文字性报告（含必要的照片、图纸）及影像光盘，每个枢纽或闸站文字报告及影像光盘需提供一式三份。</w:t>
      </w:r>
      <w:r/>
    </w:p>
    <w:p>
      <w:pPr>
        <w:numPr>
          <w:ilvl w:val="0"/>
          <w:numId w:val="0"/>
        </w:numPr>
        <w:ind w:left="0" w:firstLine="422"/>
        <w:jc w:val="both"/>
        <w:keepLines w:val="0"/>
        <w:keepNext w:val="0"/>
        <w:pageBreakBefore w:val="0"/>
        <w:spacing w:line="360" w:lineRule="auto"/>
        <w:widowControl w:val="off"/>
        <w:rPr>
          <w:rFonts w:hint="default"/>
          <w:b/>
          <w:bCs/>
          <w:color w:val="auto"/>
          <w:sz w:val="24"/>
          <w:szCs w:val="24"/>
          <w:highlight w:val="none"/>
          <w:lang w:val="en-US" w:eastAsia="zh-CN"/>
        </w:rPr>
      </w:pPr>
      <w:r>
        <w:rPr>
          <w:rFonts w:hint="default"/>
          <w:b/>
          <w:bCs/>
          <w:color w:val="auto"/>
          <w:sz w:val="24"/>
          <w:szCs w:val="24"/>
          <w:highlight w:val="none"/>
          <w:lang w:val="en-US" w:eastAsia="zh-CN"/>
        </w:rPr>
        <w:t xml:space="preserve">（</w:t>
      </w:r>
      <w:r>
        <w:rPr>
          <w:rFonts w:hint="eastAsia"/>
          <w:b/>
          <w:bCs/>
          <w:color w:val="auto"/>
          <w:sz w:val="24"/>
          <w:szCs w:val="24"/>
          <w:highlight w:val="none"/>
          <w:lang w:val="en-US" w:eastAsia="zh-CN"/>
        </w:rPr>
        <w:t xml:space="preserve">二</w:t>
      </w:r>
      <w:r>
        <w:rPr>
          <w:rFonts w:hint="default"/>
          <w:b/>
          <w:bCs/>
          <w:color w:val="auto"/>
          <w:sz w:val="24"/>
          <w:szCs w:val="24"/>
          <w:highlight w:val="none"/>
          <w:lang w:val="en-US" w:eastAsia="zh-CN"/>
        </w:rPr>
        <w:t xml:space="preserve">）工程质量标准及质量的检查和检验</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1）项目实施完成后,水下检查录像资料必须要在20天内刻录完成并交</w:t>
      </w:r>
      <w:r>
        <w:rPr>
          <w:rFonts w:hint="eastAsia"/>
          <w:color w:val="auto"/>
          <w:sz w:val="24"/>
          <w:szCs w:val="24"/>
          <w:highlight w:val="none"/>
          <w:lang w:val="en-US" w:eastAsia="zh-CN"/>
        </w:rPr>
        <w:t xml:space="preserve">采购人</w:t>
      </w:r>
      <w:r>
        <w:rPr>
          <w:rFonts w:hint="default"/>
          <w:color w:val="auto"/>
          <w:sz w:val="24"/>
          <w:szCs w:val="24"/>
          <w:highlight w:val="none"/>
          <w:lang w:val="en-US" w:eastAsia="zh-CN"/>
        </w:rPr>
        <w:t xml:space="preserve">。</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2）对水工建筑物必须检查全面，不能漏检，对检查出的破损缺陷部位的具体位置要定位准确，对缺陷范围的大小、高程及轴线的位置要测量精确，录像图像要求清晰，后期制作时的配音要准确明了。</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3）投标人必须建立完善质量管理体制。</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4）</w:t>
      </w:r>
      <w:r>
        <w:rPr>
          <w:rFonts w:hint="eastAsia"/>
          <w:color w:val="auto"/>
          <w:sz w:val="24"/>
          <w:szCs w:val="24"/>
          <w:highlight w:val="none"/>
          <w:lang w:val="en-US" w:eastAsia="zh-CN"/>
        </w:rPr>
        <w:t xml:space="preserve">采购人</w:t>
      </w:r>
      <w:r>
        <w:rPr>
          <w:rFonts w:hint="default"/>
          <w:color w:val="auto"/>
          <w:sz w:val="24"/>
          <w:szCs w:val="24"/>
          <w:highlight w:val="none"/>
          <w:lang w:val="en-US" w:eastAsia="zh-CN"/>
        </w:rPr>
        <w:t xml:space="preserve">有权对工程的所有部位及其任何一项工艺、材料、工程项目设备和外协配件进行检查和检验。</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5）</w:t>
      </w:r>
      <w:r>
        <w:rPr>
          <w:rFonts w:hint="eastAsia"/>
          <w:color w:val="auto"/>
          <w:sz w:val="24"/>
          <w:szCs w:val="24"/>
          <w:highlight w:val="none"/>
          <w:lang w:val="en-US" w:eastAsia="zh-CN"/>
        </w:rPr>
        <w:t xml:space="preserve">采购人</w:t>
      </w:r>
      <w:r>
        <w:rPr>
          <w:rFonts w:hint="default"/>
          <w:color w:val="auto"/>
          <w:sz w:val="24"/>
          <w:szCs w:val="24"/>
          <w:highlight w:val="none"/>
          <w:lang w:val="en-US" w:eastAsia="zh-CN"/>
        </w:rPr>
        <w:t xml:space="preserve">有权检验工程</w:t>
      </w:r>
      <w:r>
        <w:rPr>
          <w:rFonts w:hint="eastAsia"/>
          <w:color w:val="auto"/>
          <w:sz w:val="24"/>
          <w:szCs w:val="24"/>
          <w:highlight w:val="none"/>
          <w:lang w:val="en-US" w:eastAsia="zh-CN"/>
        </w:rPr>
        <w:t xml:space="preserve">设施设备指标及完好程度</w:t>
      </w:r>
      <w:r>
        <w:rPr>
          <w:rFonts w:hint="default"/>
          <w:color w:val="auto"/>
          <w:sz w:val="24"/>
          <w:szCs w:val="24"/>
          <w:highlight w:val="none"/>
          <w:lang w:val="en-US" w:eastAsia="zh-CN"/>
        </w:rPr>
        <w:t xml:space="preserve">。</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6） </w:t>
      </w:r>
      <w:r>
        <w:rPr>
          <w:rFonts w:hint="eastAsia"/>
          <w:color w:val="auto"/>
          <w:sz w:val="24"/>
          <w:szCs w:val="24"/>
          <w:highlight w:val="none"/>
          <w:lang w:val="en-US" w:eastAsia="zh-CN"/>
        </w:rPr>
        <w:t xml:space="preserve">采购人</w:t>
      </w:r>
      <w:r>
        <w:rPr>
          <w:rFonts w:hint="default"/>
          <w:color w:val="auto"/>
          <w:sz w:val="24"/>
          <w:szCs w:val="24"/>
          <w:highlight w:val="none"/>
          <w:lang w:val="en-US" w:eastAsia="zh-CN"/>
        </w:rPr>
        <w:t xml:space="preserve">为检查工程项目设备需要检测设备性能，当</w:t>
      </w:r>
      <w:r>
        <w:rPr>
          <w:rFonts w:hint="eastAsia"/>
          <w:color w:val="auto"/>
          <w:sz w:val="24"/>
          <w:szCs w:val="24"/>
          <w:highlight w:val="none"/>
          <w:lang w:val="en-US" w:eastAsia="zh-CN"/>
        </w:rPr>
        <w:t xml:space="preserve">采购人</w:t>
      </w:r>
      <w:r>
        <w:rPr>
          <w:rFonts w:hint="default"/>
          <w:color w:val="auto"/>
          <w:sz w:val="24"/>
          <w:szCs w:val="24"/>
          <w:highlight w:val="none"/>
          <w:lang w:val="en-US" w:eastAsia="zh-CN"/>
        </w:rPr>
        <w:t xml:space="preserve">提出要求时，承包方应予提供测试设备，并协助</w:t>
      </w:r>
      <w:r>
        <w:rPr>
          <w:rFonts w:hint="eastAsia"/>
          <w:color w:val="auto"/>
          <w:sz w:val="24"/>
          <w:szCs w:val="24"/>
          <w:highlight w:val="none"/>
          <w:lang w:val="en-US" w:eastAsia="zh-CN"/>
        </w:rPr>
        <w:t xml:space="preserve">采购人</w:t>
      </w:r>
      <w:r>
        <w:rPr>
          <w:rFonts w:hint="default"/>
          <w:color w:val="auto"/>
          <w:sz w:val="24"/>
          <w:szCs w:val="24"/>
          <w:highlight w:val="none"/>
          <w:lang w:val="en-US" w:eastAsia="zh-CN"/>
        </w:rPr>
        <w:t xml:space="preserve">进行测试工作。</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7） </w:t>
      </w:r>
      <w:r>
        <w:rPr>
          <w:rFonts w:hint="eastAsia"/>
          <w:color w:val="auto"/>
          <w:sz w:val="24"/>
          <w:szCs w:val="24"/>
          <w:highlight w:val="none"/>
          <w:lang w:val="en-US" w:eastAsia="zh-CN"/>
        </w:rPr>
        <w:t xml:space="preserve">采购人</w:t>
      </w:r>
      <w:r>
        <w:rPr>
          <w:rFonts w:hint="default"/>
          <w:color w:val="auto"/>
          <w:sz w:val="24"/>
          <w:szCs w:val="24"/>
          <w:highlight w:val="none"/>
          <w:lang w:val="en-US" w:eastAsia="zh-CN"/>
        </w:rPr>
        <w:t xml:space="preserve">如有检查检验工程项目设备质量的需要，承包方须提供施工设备检测成果、施工和安装记录等作为工程项目设备验收的依据。</w:t>
      </w:r>
      <w:r/>
    </w:p>
    <w:p>
      <w:pPr>
        <w:numPr>
          <w:ilvl w:val="0"/>
          <w:numId w:val="0"/>
        </w:numPr>
        <w:spacing w:line="360" w:lineRule="auto"/>
        <w:rPr>
          <w:rFonts w:hint="default"/>
          <w:color w:val="auto"/>
          <w:highlight w:val="none"/>
          <w:lang w:val="en-US" w:eastAsia="zh-CN"/>
        </w:rPr>
      </w:pPr>
      <w:r>
        <w:rPr>
          <w:rFonts w:hint="eastAsia"/>
          <w:color w:val="auto"/>
          <w:sz w:val="24"/>
          <w:szCs w:val="24"/>
          <w:highlight w:val="none"/>
          <w:lang w:val="en-US" w:eastAsia="zh-CN"/>
        </w:rPr>
        <w:t xml:space="preserve">8）水下大件固体清理根据水下检查情况后经甲乙双方确定后按实签订台班，如在水下检</w:t>
      </w:r>
      <w:r>
        <w:rPr>
          <w:rFonts w:hint="eastAsia"/>
          <w:color w:val="auto"/>
          <w:sz w:val="24"/>
          <w:szCs w:val="24"/>
          <w:highlight w:val="none"/>
          <w:lang w:val="en-US" w:eastAsia="zh-CN"/>
        </w:rPr>
        <w:t xml:space="preserve">查中影响检查而潜水人员能处理的固体，不作为水下检查固体清理台班。</w:t>
      </w:r>
      <w:r/>
    </w:p>
    <w:p>
      <w:pPr>
        <w:numPr>
          <w:ilvl w:val="0"/>
          <w:numId w:val="0"/>
        </w:numPr>
        <w:jc w:val="both"/>
        <w:keepLines w:val="0"/>
        <w:keepNext w:val="0"/>
        <w:pageBreakBefore w:val="0"/>
        <w:spacing w:line="360" w:lineRule="auto"/>
        <w:widowControl w:val="off"/>
        <w:rPr>
          <w:rFonts w:hint="default"/>
          <w:b/>
          <w:bCs/>
          <w:color w:val="auto"/>
          <w:sz w:val="24"/>
          <w:szCs w:val="24"/>
          <w:highlight w:val="none"/>
          <w:lang w:val="en-US" w:eastAsia="zh-CN"/>
        </w:rPr>
      </w:pPr>
      <w:r/>
      <w:bookmarkStart w:id="4" w:name="_Toc70149464"/>
      <w:r/>
      <w:bookmarkStart w:id="5" w:name="_Toc142989360"/>
      <w:r/>
      <w:bookmarkStart w:id="6" w:name="_Toc141531538"/>
      <w:r/>
      <w:bookmarkStart w:id="7" w:name="_Toc198776699"/>
      <w:r>
        <w:rPr>
          <w:rFonts w:hint="eastAsia"/>
          <w:b/>
          <w:bCs/>
          <w:color w:val="auto"/>
          <w:sz w:val="24"/>
          <w:szCs w:val="24"/>
          <w:highlight w:val="none"/>
          <w:lang w:val="en-US" w:eastAsia="zh-CN"/>
        </w:rPr>
        <w:t xml:space="preserve">四、安全鉴定及水下检查其他要求</w:t>
      </w:r>
      <w:r/>
    </w:p>
    <w:p>
      <w:pPr>
        <w:numPr>
          <w:ilvl w:val="0"/>
          <w:numId w:val="0"/>
        </w:numPr>
        <w:ind w:left="0" w:firstLine="422"/>
        <w:jc w:val="both"/>
        <w:keepLines w:val="0"/>
        <w:keepNext w:val="0"/>
        <w:pageBreakBefore w:val="0"/>
        <w:spacing w:line="360" w:lineRule="auto"/>
        <w:widowControl w:val="off"/>
        <w:rPr>
          <w:rFonts w:hint="default"/>
          <w:b/>
          <w:bCs/>
          <w:color w:val="auto"/>
          <w:sz w:val="24"/>
          <w:szCs w:val="24"/>
          <w:highlight w:val="none"/>
          <w:lang w:val="en-US" w:eastAsia="zh-CN"/>
        </w:rPr>
      </w:pPr>
      <w:r>
        <w:rPr>
          <w:rFonts w:hint="default"/>
          <w:b/>
          <w:bCs/>
          <w:color w:val="auto"/>
          <w:sz w:val="24"/>
          <w:szCs w:val="24"/>
          <w:highlight w:val="none"/>
          <w:lang w:val="en-US" w:eastAsia="zh-CN"/>
        </w:rPr>
        <w:t xml:space="preserve">（</w:t>
      </w:r>
      <w:r>
        <w:rPr>
          <w:rFonts w:hint="eastAsia"/>
          <w:b/>
          <w:bCs/>
          <w:color w:val="auto"/>
          <w:sz w:val="24"/>
          <w:szCs w:val="24"/>
          <w:highlight w:val="none"/>
          <w:lang w:val="en-US" w:eastAsia="zh-CN"/>
        </w:rPr>
        <w:t xml:space="preserve">一</w:t>
      </w:r>
      <w:r>
        <w:rPr>
          <w:rFonts w:hint="default"/>
          <w:b/>
          <w:bCs/>
          <w:color w:val="auto"/>
          <w:sz w:val="24"/>
          <w:szCs w:val="24"/>
          <w:highlight w:val="none"/>
          <w:lang w:val="en-US" w:eastAsia="zh-CN"/>
        </w:rPr>
        <w:t xml:space="preserve">）施工安全与文明</w:t>
      </w:r>
      <w:bookmarkEnd w:id="4"/>
      <w:r/>
      <w:bookmarkEnd w:id="5"/>
      <w:r/>
      <w:bookmarkEnd w:id="6"/>
      <w:r/>
      <w:bookmarkEnd w:id="7"/>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1）承包方必须按合同规定履行</w:t>
      </w:r>
      <w:r>
        <w:rPr>
          <w:rFonts w:hint="default"/>
          <w:color w:val="auto"/>
          <w:sz w:val="24"/>
          <w:szCs w:val="24"/>
          <w:highlight w:val="none"/>
          <w:lang w:val="en-US" w:eastAsia="zh-CN"/>
        </w:rPr>
        <w:t xml:space="preserve">其安全保护职责。承包方应在合同签订后5日内编制一份工程施工安全</w:t>
      </w:r>
      <w:r>
        <w:rPr>
          <w:rFonts w:hint="eastAsia"/>
          <w:color w:val="auto"/>
          <w:sz w:val="24"/>
          <w:szCs w:val="24"/>
          <w:highlight w:val="none"/>
          <w:lang w:val="en-US" w:eastAsia="zh-CN"/>
        </w:rPr>
        <w:t xml:space="preserve">方案</w:t>
      </w:r>
      <w:r>
        <w:rPr>
          <w:rFonts w:hint="default"/>
          <w:color w:val="auto"/>
          <w:sz w:val="24"/>
          <w:szCs w:val="24"/>
          <w:highlight w:val="none"/>
          <w:lang w:val="en-US" w:eastAsia="zh-CN"/>
        </w:rPr>
        <w:t xml:space="preserve">文件报送</w:t>
      </w:r>
      <w:r>
        <w:rPr>
          <w:rFonts w:hint="eastAsia"/>
          <w:color w:val="auto"/>
          <w:sz w:val="24"/>
          <w:szCs w:val="24"/>
          <w:highlight w:val="none"/>
          <w:lang w:val="en-US" w:eastAsia="zh-CN"/>
        </w:rPr>
        <w:t xml:space="preserve">采购人</w:t>
      </w:r>
      <w:r>
        <w:rPr>
          <w:rFonts w:hint="default"/>
          <w:color w:val="auto"/>
          <w:sz w:val="24"/>
          <w:szCs w:val="24"/>
          <w:highlight w:val="none"/>
          <w:lang w:val="en-US" w:eastAsia="zh-CN"/>
        </w:rPr>
        <w:t xml:space="preserve">审批，其内容应包括安全机构的设置、</w:t>
      </w:r>
      <w:r>
        <w:rPr>
          <w:rFonts w:hint="eastAsia"/>
          <w:color w:val="auto"/>
          <w:sz w:val="24"/>
          <w:szCs w:val="24"/>
          <w:highlight w:val="none"/>
          <w:lang w:val="en-US" w:eastAsia="zh-CN"/>
        </w:rPr>
        <w:t xml:space="preserve">特种作业</w:t>
      </w:r>
      <w:r>
        <w:rPr>
          <w:rFonts w:hint="default"/>
          <w:color w:val="auto"/>
          <w:sz w:val="24"/>
          <w:szCs w:val="24"/>
          <w:highlight w:val="none"/>
          <w:lang w:val="en-US" w:eastAsia="zh-CN"/>
        </w:rPr>
        <w:t xml:space="preserve">人员</w:t>
      </w:r>
      <w:r>
        <w:rPr>
          <w:rFonts w:hint="eastAsia"/>
          <w:color w:val="auto"/>
          <w:sz w:val="24"/>
          <w:szCs w:val="24"/>
          <w:highlight w:val="none"/>
          <w:lang w:val="en-US" w:eastAsia="zh-CN"/>
        </w:rPr>
        <w:t xml:space="preserve">持证上岗、</w:t>
      </w:r>
      <w:r>
        <w:rPr>
          <w:rFonts w:hint="default"/>
          <w:color w:val="auto"/>
          <w:sz w:val="24"/>
          <w:szCs w:val="24"/>
          <w:highlight w:val="none"/>
          <w:lang w:val="en-US" w:eastAsia="zh-CN"/>
        </w:rPr>
        <w:t xml:space="preserve">安全保障措施</w:t>
      </w:r>
      <w:r>
        <w:rPr>
          <w:rFonts w:hint="eastAsia"/>
          <w:color w:val="auto"/>
          <w:sz w:val="24"/>
          <w:szCs w:val="24"/>
          <w:highlight w:val="none"/>
          <w:lang w:val="en-US" w:eastAsia="zh-CN"/>
        </w:rPr>
        <w:t xml:space="preserve">、应急预案、</w:t>
      </w:r>
      <w:r>
        <w:rPr>
          <w:rFonts w:hint="eastAsia"/>
          <w:color w:val="auto"/>
          <w:sz w:val="24"/>
          <w:szCs w:val="24"/>
          <w:highlight w:val="none"/>
          <w:lang w:val="en-US" w:eastAsia="zh-CN"/>
        </w:rPr>
        <w:t xml:space="preserve">危险源辨识及风险评估报告等</w:t>
      </w:r>
      <w:r>
        <w:rPr>
          <w:rFonts w:hint="eastAsia"/>
          <w:color w:val="auto"/>
          <w:sz w:val="24"/>
          <w:szCs w:val="24"/>
          <w:highlight w:val="none"/>
          <w:lang w:val="en-US" w:eastAsia="zh-CN"/>
        </w:rPr>
        <w:t xml:space="preserve">。</w:t>
      </w:r>
      <w:r>
        <w:rPr>
          <w:rFonts w:hint="default"/>
          <w:color w:val="auto"/>
          <w:sz w:val="24"/>
          <w:szCs w:val="24"/>
          <w:highlight w:val="none"/>
          <w:lang w:val="en-US" w:eastAsia="zh-CN"/>
        </w:rPr>
        <w:t xml:space="preserve">作</w:t>
      </w:r>
      <w:r>
        <w:rPr>
          <w:rFonts w:hint="default"/>
          <w:color w:val="auto"/>
          <w:sz w:val="24"/>
          <w:szCs w:val="24"/>
          <w:highlight w:val="none"/>
          <w:lang w:val="en-US" w:eastAsia="zh-CN"/>
        </w:rPr>
        <w:t xml:space="preserve">业期间，安全员必须到岗。</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2）承包方必须严格遵守《安全生产工作规程》。若承包方责任区内发生重大安全事故时，承包方应立即通报发包人，并在事故发生后24小时内向</w:t>
      </w:r>
      <w:r>
        <w:rPr>
          <w:rFonts w:hint="eastAsia"/>
          <w:color w:val="auto"/>
          <w:sz w:val="24"/>
          <w:szCs w:val="24"/>
          <w:highlight w:val="none"/>
          <w:lang w:val="en-US" w:eastAsia="zh-CN"/>
        </w:rPr>
        <w:t xml:space="preserve">采购人</w:t>
      </w:r>
      <w:r>
        <w:rPr>
          <w:rFonts w:hint="default"/>
          <w:color w:val="auto"/>
          <w:sz w:val="24"/>
          <w:szCs w:val="24"/>
          <w:highlight w:val="none"/>
          <w:lang w:val="en-US" w:eastAsia="zh-CN"/>
        </w:rPr>
        <w:t xml:space="preserve">提交事故情况的书面报告并负责事故善后处理。</w:t>
      </w:r>
      <w:r>
        <w:rPr>
          <w:rFonts w:hint="eastAsia"/>
          <w:color w:val="auto"/>
          <w:sz w:val="24"/>
          <w:szCs w:val="24"/>
          <w:highlight w:val="none"/>
          <w:lang w:val="en-US" w:eastAsia="zh-CN"/>
        </w:rPr>
        <w:t xml:space="preserve">采购人</w:t>
      </w:r>
      <w:r>
        <w:rPr>
          <w:rFonts w:hint="default"/>
          <w:color w:val="auto"/>
          <w:sz w:val="24"/>
          <w:szCs w:val="24"/>
          <w:highlight w:val="none"/>
          <w:lang w:val="en-US" w:eastAsia="zh-CN"/>
        </w:rPr>
        <w:t xml:space="preserve">协助事故善后处理。</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3）承包方应加强对危险作业的安全管理，包括安全教育</w:t>
      </w:r>
      <w:r>
        <w:rPr>
          <w:rFonts w:hint="default"/>
          <w:color w:val="auto"/>
          <w:sz w:val="24"/>
          <w:szCs w:val="24"/>
          <w:highlight w:val="none"/>
          <w:lang w:val="en-US" w:eastAsia="zh-CN"/>
        </w:rPr>
        <w:t xml:space="preserve">及检查等。特别是潜水员水下作业，要建立专门检查机构，配备专职的安检人员。</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4）承包方必须执行规范化检修和标准化作业的要求，施工现场达到施工器具、材料、设备零部件“三不落地”的要求，满足地面无积水、无积油、无垃圾，墙面无油渍，无乱拉乱放施工电源等“五无”标准的文明生产要求，实现“工完、料尽、场地清”。</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5）承包方应在施工区内设置一切必需的信号装置并负责维护施工区内自设或</w:t>
      </w:r>
      <w:r>
        <w:rPr>
          <w:rFonts w:hint="eastAsia"/>
          <w:color w:val="auto"/>
          <w:sz w:val="24"/>
          <w:szCs w:val="24"/>
          <w:highlight w:val="none"/>
          <w:lang w:val="en-US" w:eastAsia="zh-CN"/>
        </w:rPr>
        <w:t xml:space="preserve">采购人</w:t>
      </w:r>
      <w:r>
        <w:rPr>
          <w:rFonts w:hint="default"/>
          <w:color w:val="auto"/>
          <w:sz w:val="24"/>
          <w:szCs w:val="24"/>
          <w:highlight w:val="none"/>
          <w:lang w:val="en-US" w:eastAsia="zh-CN"/>
        </w:rPr>
        <w:t xml:space="preserve">设置的所有信号装置。包括：标准通道信号、报警信号、危险信号、控制信号、安全信号、指示信号等。</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6）劳动保护要求：施工人员</w:t>
      </w:r>
      <w:r>
        <w:rPr>
          <w:rFonts w:hint="eastAsia"/>
          <w:color w:val="auto"/>
          <w:sz w:val="24"/>
          <w:szCs w:val="24"/>
          <w:highlight w:val="none"/>
          <w:lang w:val="en-US" w:eastAsia="zh-CN"/>
        </w:rPr>
        <w:t xml:space="preserve">必须</w:t>
      </w:r>
      <w:r>
        <w:rPr>
          <w:rFonts w:hint="default"/>
          <w:color w:val="auto"/>
          <w:sz w:val="24"/>
          <w:szCs w:val="24"/>
          <w:highlight w:val="none"/>
          <w:lang w:val="en-US" w:eastAsia="zh-CN"/>
        </w:rPr>
        <w:t xml:space="preserve">穿戴劳动保护用品。承包方还应按照劳动保护法的有关规定发给特殊工种作业人员的劳动保护津贴和营养补助，及时给付工人（含农民工）工资。</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7）环境保护要求</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承包方必须遵守国家有关环境保护的法律、法规和规章，做好施工区的环境保护工作，防止由于工程施工造成施工区附近的环境污染。</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承包方必须负责工作场所清理。除合同另有规定外，承包方应在工程完工后的规定期限内，拆除施工临时设施，清除废弃物，恢复原来环境。</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由于承包方管理不善、措施不当、防止不力而引起的环境污染或恶化，除按本合同规定以违约处置外，所造成的一切损失和纠纷（包括罚款)均由承包人负责。</w:t>
      </w:r>
      <w:r/>
    </w:p>
    <w:p>
      <w:pPr>
        <w:numPr>
          <w:ilvl w:val="0"/>
          <w:numId w:val="0"/>
        </w:numPr>
        <w:ind w:left="0" w:firstLine="422"/>
        <w:jc w:val="both"/>
        <w:keepLines w:val="0"/>
        <w:keepNext w:val="0"/>
        <w:pageBreakBefore w:val="0"/>
        <w:spacing w:line="360" w:lineRule="auto"/>
        <w:widowControl w:val="off"/>
        <w:rPr>
          <w:rFonts w:hint="default"/>
          <w:b/>
          <w:bCs/>
          <w:color w:val="auto"/>
          <w:sz w:val="24"/>
          <w:szCs w:val="24"/>
          <w:highlight w:val="none"/>
          <w:lang w:val="en-US" w:eastAsia="zh-CN"/>
        </w:rPr>
      </w:pPr>
      <w:r/>
      <w:bookmarkStart w:id="8" w:name="_Toc70149465"/>
      <w:r/>
      <w:bookmarkStart w:id="9" w:name="_Toc141531539"/>
      <w:r/>
      <w:bookmarkStart w:id="10" w:name="_Toc198776700"/>
      <w:r/>
      <w:bookmarkStart w:id="11" w:name="_Toc142989361"/>
      <w:r>
        <w:rPr>
          <w:rFonts w:hint="default"/>
          <w:b/>
          <w:bCs/>
          <w:color w:val="auto"/>
          <w:sz w:val="24"/>
          <w:szCs w:val="24"/>
          <w:highlight w:val="none"/>
          <w:lang w:val="en-US" w:eastAsia="zh-CN"/>
        </w:rPr>
        <w:t xml:space="preserve">（</w:t>
      </w:r>
      <w:r>
        <w:rPr>
          <w:rFonts w:hint="eastAsia"/>
          <w:b/>
          <w:bCs/>
          <w:color w:val="auto"/>
          <w:sz w:val="24"/>
          <w:szCs w:val="24"/>
          <w:highlight w:val="none"/>
          <w:lang w:val="en-US" w:eastAsia="zh-CN"/>
        </w:rPr>
        <w:t xml:space="preserve">二</w:t>
      </w:r>
      <w:r>
        <w:rPr>
          <w:rFonts w:hint="default"/>
          <w:b/>
          <w:bCs/>
          <w:color w:val="auto"/>
          <w:sz w:val="24"/>
          <w:szCs w:val="24"/>
          <w:highlight w:val="none"/>
          <w:lang w:val="en-US" w:eastAsia="zh-CN"/>
        </w:rPr>
        <w:t xml:space="preserve">）施工管理</w:t>
      </w:r>
      <w:bookmarkEnd w:id="8"/>
      <w:r/>
      <w:bookmarkEnd w:id="9"/>
      <w:r/>
      <w:bookmarkEnd w:id="10"/>
      <w:r/>
      <w:bookmarkEnd w:id="11"/>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1）承包方必须建立工程项目组织保证体系，向</w:t>
      </w:r>
      <w:r>
        <w:rPr>
          <w:rFonts w:hint="eastAsia"/>
          <w:color w:val="auto"/>
          <w:sz w:val="24"/>
          <w:szCs w:val="24"/>
          <w:highlight w:val="none"/>
          <w:lang w:val="en-US" w:eastAsia="zh-CN"/>
        </w:rPr>
        <w:t xml:space="preserve">采购人</w:t>
      </w:r>
      <w:r>
        <w:rPr>
          <w:rFonts w:hint="default"/>
          <w:color w:val="auto"/>
          <w:sz w:val="24"/>
          <w:szCs w:val="24"/>
          <w:highlight w:val="none"/>
          <w:lang w:val="en-US" w:eastAsia="zh-CN"/>
        </w:rPr>
        <w:t xml:space="preserve">提交主要负责人和主要施工技术人员名单，实行项目负责制。</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2）承包方应按</w:t>
      </w:r>
      <w:r>
        <w:rPr>
          <w:rFonts w:hint="eastAsia"/>
          <w:color w:val="auto"/>
          <w:sz w:val="24"/>
          <w:szCs w:val="24"/>
          <w:highlight w:val="none"/>
          <w:lang w:val="en-US" w:eastAsia="zh-CN"/>
        </w:rPr>
        <w:t xml:space="preserve">采购人</w:t>
      </w:r>
      <w:r>
        <w:rPr>
          <w:rFonts w:hint="default"/>
          <w:color w:val="auto"/>
          <w:sz w:val="24"/>
          <w:szCs w:val="24"/>
          <w:highlight w:val="none"/>
          <w:lang w:val="en-US" w:eastAsia="zh-CN"/>
        </w:rPr>
        <w:t xml:space="preserve">的要求，在开工前提交施工组织设计、安全施工方案、开工申请报告，并经</w:t>
      </w:r>
      <w:r>
        <w:rPr>
          <w:rFonts w:hint="eastAsia"/>
          <w:color w:val="auto"/>
          <w:sz w:val="24"/>
          <w:szCs w:val="24"/>
          <w:highlight w:val="none"/>
          <w:lang w:val="en-US" w:eastAsia="zh-CN"/>
        </w:rPr>
        <w:t xml:space="preserve">采购人</w:t>
      </w:r>
      <w:r>
        <w:rPr>
          <w:rFonts w:hint="default"/>
          <w:color w:val="auto"/>
          <w:sz w:val="24"/>
          <w:szCs w:val="24"/>
          <w:highlight w:val="none"/>
          <w:lang w:val="en-US" w:eastAsia="zh-CN"/>
        </w:rPr>
        <w:t xml:space="preserve">检查施工人员、施工设备设施等确已落实齐备后方可开工。由于承包方的原因，施工前准备不到位而引起的延误工现象按工期违约处置。</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3）承包方在水下检查过程中发现新缺陷，承包方必须主动报告。隐瞒发现的新缺陷，按质量违约处置。</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4）承包方应每日向</w:t>
      </w:r>
      <w:r>
        <w:rPr>
          <w:rFonts w:hint="eastAsia"/>
          <w:color w:val="auto"/>
          <w:sz w:val="24"/>
          <w:szCs w:val="24"/>
          <w:highlight w:val="none"/>
          <w:lang w:val="en-US" w:eastAsia="zh-CN"/>
        </w:rPr>
        <w:t xml:space="preserve">采购人</w:t>
      </w:r>
      <w:r>
        <w:rPr>
          <w:rFonts w:hint="default"/>
          <w:color w:val="auto"/>
          <w:sz w:val="24"/>
          <w:szCs w:val="24"/>
          <w:highlight w:val="none"/>
          <w:lang w:val="en-US" w:eastAsia="zh-CN"/>
        </w:rPr>
        <w:t xml:space="preserve">报告项目进度。</w:t>
      </w:r>
      <w:r>
        <w:rPr>
          <w:rFonts w:hint="eastAsia"/>
          <w:color w:val="auto"/>
          <w:sz w:val="24"/>
          <w:szCs w:val="24"/>
          <w:highlight w:val="none"/>
          <w:lang w:val="en-US" w:eastAsia="zh-CN"/>
        </w:rPr>
        <w:t xml:space="preserve">采购人</w:t>
      </w:r>
      <w:r>
        <w:rPr>
          <w:rFonts w:hint="default"/>
          <w:color w:val="auto"/>
          <w:sz w:val="24"/>
          <w:szCs w:val="24"/>
          <w:highlight w:val="none"/>
          <w:lang w:val="en-US" w:eastAsia="zh-CN"/>
        </w:rPr>
        <w:t xml:space="preserve">有权要求承包方加快工程进度，承包方没有正当理由不得拒绝。</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5）</w:t>
      </w:r>
      <w:r>
        <w:rPr>
          <w:rFonts w:hint="eastAsia"/>
          <w:color w:val="auto"/>
          <w:sz w:val="24"/>
          <w:szCs w:val="24"/>
          <w:highlight w:val="none"/>
          <w:lang w:val="en-US" w:eastAsia="zh-CN"/>
        </w:rPr>
        <w:t xml:space="preserve">采购人</w:t>
      </w:r>
      <w:r>
        <w:rPr>
          <w:rFonts w:hint="default"/>
          <w:color w:val="auto"/>
          <w:sz w:val="24"/>
          <w:szCs w:val="24"/>
          <w:highlight w:val="none"/>
          <w:lang w:val="en-US" w:eastAsia="zh-CN"/>
        </w:rPr>
        <w:t xml:space="preserve">有权随时检查现场施工的安全文明情况，发现问题有权暂停施工、责令整改、整改到位后方可施工，且每次按合同条例扣除工程合同款。</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6）本合同工程所需的各类材料及设备质量应符合有关标准、规范要求。承包方必须提供施工设备的检验证明、出厂合格证书。</w:t>
      </w:r>
      <w:r>
        <w:rPr>
          <w:rFonts w:hint="eastAsia"/>
          <w:color w:val="auto"/>
          <w:sz w:val="24"/>
          <w:szCs w:val="24"/>
          <w:highlight w:val="none"/>
          <w:lang w:val="en-US" w:eastAsia="zh-CN"/>
        </w:rPr>
        <w:t xml:space="preserve">采购人</w:t>
      </w:r>
      <w:r>
        <w:rPr>
          <w:rFonts w:hint="default"/>
          <w:color w:val="auto"/>
          <w:sz w:val="24"/>
          <w:szCs w:val="24"/>
          <w:highlight w:val="none"/>
          <w:lang w:val="en-US" w:eastAsia="zh-CN"/>
        </w:rPr>
        <w:t xml:space="preserve">一旦发现承包方在本工程中使用不合格的设备时，有权要求承包方更换，承包方应按发包人的要求更换设备，并承担由于设备不合格所造成的一切损失。</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7）承包方必须选派有资质的施工人员参加项目施工（在当地聘请的农民工除外），潜水员等特殊工种人员必须持证上岗。</w:t>
      </w:r>
      <w:r>
        <w:rPr>
          <w:rFonts w:hint="eastAsia"/>
          <w:color w:val="auto"/>
          <w:sz w:val="24"/>
          <w:szCs w:val="24"/>
          <w:highlight w:val="none"/>
          <w:lang w:val="en-US" w:eastAsia="zh-CN"/>
        </w:rPr>
        <w:t xml:space="preserve">采购人</w:t>
      </w:r>
      <w:r>
        <w:rPr>
          <w:rFonts w:hint="default"/>
          <w:color w:val="auto"/>
          <w:sz w:val="24"/>
          <w:szCs w:val="24"/>
          <w:highlight w:val="none"/>
          <w:lang w:val="en-US" w:eastAsia="zh-CN"/>
        </w:rPr>
        <w:t xml:space="preserve">发现承包方有无证人员在现场作业时，按承包人违约处置。</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eastAsia"/>
          <w:color w:val="auto"/>
          <w:sz w:val="24"/>
          <w:szCs w:val="24"/>
          <w:highlight w:val="none"/>
          <w:lang w:val="en-US" w:eastAsia="zh-CN"/>
        </w:rPr>
        <w:t xml:space="preserve">8</w:t>
      </w:r>
      <w:r>
        <w:rPr>
          <w:rFonts w:hint="default"/>
          <w:color w:val="auto"/>
          <w:sz w:val="24"/>
          <w:szCs w:val="24"/>
          <w:highlight w:val="none"/>
          <w:lang w:val="en-US" w:eastAsia="zh-CN"/>
        </w:rPr>
        <w:t xml:space="preserve">）本合同工程的竣工验收，在按</w:t>
      </w:r>
      <w:r>
        <w:rPr>
          <w:rFonts w:hint="eastAsia"/>
          <w:color w:val="auto"/>
          <w:sz w:val="24"/>
          <w:szCs w:val="24"/>
          <w:highlight w:val="none"/>
          <w:lang w:val="en-US" w:eastAsia="zh-CN"/>
        </w:rPr>
        <w:t xml:space="preserve">采购人</w:t>
      </w:r>
      <w:r>
        <w:rPr>
          <w:rFonts w:hint="default"/>
          <w:color w:val="auto"/>
          <w:sz w:val="24"/>
          <w:szCs w:val="24"/>
          <w:highlight w:val="none"/>
          <w:lang w:val="en-US" w:eastAsia="zh-CN"/>
        </w:rPr>
        <w:t xml:space="preserve">确认的设计方案及有关文件要求完成全部工作，经</w:t>
      </w:r>
      <w:r>
        <w:rPr>
          <w:rFonts w:hint="eastAsia"/>
          <w:color w:val="auto"/>
          <w:sz w:val="24"/>
          <w:szCs w:val="24"/>
          <w:highlight w:val="none"/>
          <w:lang w:val="en-US" w:eastAsia="zh-CN"/>
        </w:rPr>
        <w:t xml:space="preserve">采购人</w:t>
      </w:r>
      <w:r>
        <w:rPr>
          <w:rFonts w:hint="default"/>
          <w:color w:val="auto"/>
          <w:sz w:val="24"/>
          <w:szCs w:val="24"/>
          <w:highlight w:val="none"/>
          <w:lang w:val="en-US" w:eastAsia="zh-CN"/>
        </w:rPr>
        <w:t xml:space="preserve">检验符合工程建设质量有关规程规范要求，且竣工验收资料经</w:t>
      </w:r>
      <w:r>
        <w:rPr>
          <w:rFonts w:hint="eastAsia"/>
          <w:color w:val="auto"/>
          <w:sz w:val="24"/>
          <w:szCs w:val="24"/>
          <w:highlight w:val="none"/>
          <w:lang w:val="en-US" w:eastAsia="zh-CN"/>
        </w:rPr>
        <w:t xml:space="preserve">采购人</w:t>
      </w:r>
      <w:r>
        <w:rPr>
          <w:rFonts w:hint="default"/>
          <w:color w:val="auto"/>
          <w:sz w:val="24"/>
          <w:szCs w:val="24"/>
          <w:highlight w:val="none"/>
          <w:lang w:val="en-US" w:eastAsia="zh-CN"/>
        </w:rPr>
        <w:t xml:space="preserve">审查通过后，承包方可向</w:t>
      </w:r>
      <w:r>
        <w:rPr>
          <w:rFonts w:hint="eastAsia"/>
          <w:color w:val="auto"/>
          <w:sz w:val="24"/>
          <w:szCs w:val="24"/>
          <w:highlight w:val="none"/>
          <w:lang w:val="en-US" w:eastAsia="zh-CN"/>
        </w:rPr>
        <w:t xml:space="preserve">采购人</w:t>
      </w:r>
      <w:r>
        <w:rPr>
          <w:rFonts w:hint="default"/>
          <w:color w:val="auto"/>
          <w:sz w:val="24"/>
          <w:szCs w:val="24"/>
          <w:highlight w:val="none"/>
          <w:lang w:val="en-US" w:eastAsia="zh-CN"/>
        </w:rPr>
        <w:t xml:space="preserve">申请竣工验收，并提交竣工报告。</w:t>
      </w:r>
      <w:r/>
    </w:p>
    <w:p>
      <w:pPr>
        <w:numPr>
          <w:ilvl w:val="0"/>
          <w:numId w:val="0"/>
        </w:numPr>
        <w:ind w:left="0" w:firstLine="422"/>
        <w:jc w:val="both"/>
        <w:keepLines w:val="0"/>
        <w:keepNext w:val="0"/>
        <w:pageBreakBefore w:val="0"/>
        <w:spacing w:line="360" w:lineRule="auto"/>
        <w:widowControl w:val="off"/>
        <w:rPr>
          <w:rFonts w:hint="default"/>
          <w:b/>
          <w:bCs/>
          <w:color w:val="auto"/>
          <w:sz w:val="24"/>
          <w:szCs w:val="24"/>
          <w:highlight w:val="none"/>
          <w:lang w:val="en-US" w:eastAsia="zh-CN"/>
        </w:rPr>
      </w:pPr>
      <w:r/>
      <w:bookmarkStart w:id="12" w:name="_Toc142989362"/>
      <w:r/>
      <w:bookmarkStart w:id="13" w:name="_Toc198776701"/>
      <w:r>
        <w:rPr>
          <w:rFonts w:hint="default"/>
          <w:b/>
          <w:bCs/>
          <w:color w:val="auto"/>
          <w:sz w:val="24"/>
          <w:szCs w:val="24"/>
          <w:highlight w:val="none"/>
          <w:lang w:val="en-US" w:eastAsia="zh-CN"/>
        </w:rPr>
        <w:t xml:space="preserve">（</w:t>
      </w:r>
      <w:r>
        <w:rPr>
          <w:rFonts w:hint="eastAsia"/>
          <w:b/>
          <w:bCs/>
          <w:color w:val="auto"/>
          <w:sz w:val="24"/>
          <w:szCs w:val="24"/>
          <w:highlight w:val="none"/>
          <w:lang w:val="en-US" w:eastAsia="zh-CN"/>
        </w:rPr>
        <w:t xml:space="preserve">三</w:t>
      </w:r>
      <w:r>
        <w:rPr>
          <w:rFonts w:hint="default"/>
          <w:b/>
          <w:bCs/>
          <w:color w:val="auto"/>
          <w:sz w:val="24"/>
          <w:szCs w:val="24"/>
          <w:highlight w:val="none"/>
          <w:lang w:val="en-US" w:eastAsia="zh-CN"/>
        </w:rPr>
        <w:t xml:space="preserve">）技术要求，技术规范和标准</w:t>
      </w:r>
      <w:bookmarkEnd w:id="12"/>
      <w:r/>
      <w:bookmarkEnd w:id="13"/>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1</w:t>
      </w:r>
      <w:r>
        <w:rPr>
          <w:rFonts w:hint="default"/>
          <w:color w:val="auto"/>
          <w:sz w:val="24"/>
          <w:szCs w:val="24"/>
          <w:highlight w:val="none"/>
          <w:lang w:val="en-US" w:eastAsia="zh-CN"/>
        </w:rPr>
        <w:t xml:space="preserve">）承包方在执行本工程项目同时，水下检查及清淤工作应遵循技术规范和标准。除本技术条款另有规定外，承包人施工所用的设备、施工工艺和工程质量的检验和验收应符合本技术条款中引用的国家和行业颁布的技术标准和规程规范规定的技术要求。</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2）各部分的具体项目内容及技术标准均遵照</w:t>
      </w:r>
      <w:r>
        <w:rPr>
          <w:rFonts w:hint="eastAsia"/>
          <w:color w:val="auto"/>
          <w:sz w:val="24"/>
          <w:szCs w:val="24"/>
          <w:highlight w:val="none"/>
          <w:lang w:val="en-US" w:eastAsia="zh-CN"/>
        </w:rPr>
        <w:t xml:space="preserve">相关</w:t>
      </w:r>
      <w:r>
        <w:rPr>
          <w:rFonts w:hint="default"/>
          <w:color w:val="auto"/>
          <w:sz w:val="24"/>
          <w:szCs w:val="24"/>
          <w:highlight w:val="none"/>
          <w:lang w:val="en-US" w:eastAsia="zh-CN"/>
        </w:rPr>
        <w:t xml:space="preserve">标准</w:t>
      </w:r>
      <w:r>
        <w:rPr>
          <w:rFonts w:hint="default"/>
          <w:color w:val="auto"/>
          <w:sz w:val="24"/>
          <w:szCs w:val="24"/>
          <w:highlight w:val="none"/>
          <w:lang w:val="en-US" w:eastAsia="zh-CN"/>
        </w:rPr>
        <w:t xml:space="preserve">。当本技术条款的内容与所引用的标准和规程规范的规定有矛盾时，应以本技术条款的规定为准。</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3）技术条款中有关工程等级、防洪标准和工程安全鉴定标准等涉及工程安全的规定，必须严格遵守国家和行业的标准。</w:t>
      </w:r>
      <w:r>
        <w:rPr>
          <w:rFonts w:hint="eastAsia"/>
          <w:color w:val="auto"/>
          <w:sz w:val="24"/>
          <w:szCs w:val="24"/>
          <w:highlight w:val="none"/>
          <w:lang w:val="en-US" w:eastAsia="zh-CN"/>
        </w:rPr>
        <w:t xml:space="preserve">所有</w:t>
      </w:r>
      <w:r>
        <w:rPr>
          <w:rFonts w:hint="default"/>
          <w:color w:val="auto"/>
          <w:sz w:val="24"/>
          <w:szCs w:val="24"/>
          <w:highlight w:val="none"/>
          <w:lang w:val="en-US" w:eastAsia="zh-CN"/>
        </w:rPr>
        <w:t xml:space="preserve">标准和规程应执行其最新版本。</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4）整体验收要求严格履行质量验收标准。</w:t>
      </w:r>
      <w:r/>
    </w:p>
    <w:p>
      <w:pPr>
        <w:numPr>
          <w:ilvl w:val="0"/>
          <w:numId w:val="0"/>
        </w:numPr>
        <w:ind w:left="0" w:firstLine="420"/>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5）应对之前水下检查发现的缺陷进行重点检查。</w:t>
      </w:r>
      <w:r/>
    </w:p>
    <w:p>
      <w:pPr>
        <w:numPr>
          <w:ilvl w:val="0"/>
          <w:numId w:val="0"/>
        </w:numPr>
        <w:ind w:left="0" w:firstLine="420"/>
        <w:jc w:val="both"/>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t xml:space="preserve">6）填写水下检查记录表，表式如下：</w:t>
      </w:r>
      <w:r/>
    </w:p>
    <w:p>
      <w:pPr>
        <w:pStyle w:val="1058"/>
        <w:rPr>
          <w:rFonts w:hint="default"/>
          <w:color w:val="auto"/>
          <w:highlight w:val="none"/>
          <w:lang w:val="en-US" w:eastAsia="zh-CN"/>
        </w:rPr>
      </w:pPr>
      <w:r>
        <w:rPr>
          <w:rFonts w:hint="default"/>
          <w:color w:val="auto"/>
          <w:highlight w:val="none"/>
          <w:lang w:val="en-US" w:eastAsia="zh-CN"/>
        </w:rPr>
      </w:r>
      <w:r/>
    </w:p>
    <w:p>
      <w:pPr>
        <w:pStyle w:val="1058"/>
        <w:rPr>
          <w:rFonts w:hint="default"/>
          <w:color w:val="auto"/>
          <w:highlight w:val="none"/>
          <w:lang w:val="en-US" w:eastAsia="zh-CN"/>
        </w:rPr>
        <w:sectPr>
          <w:headerReference w:type="default" r:id="rId11"/>
          <w:headerReference w:type="first" r:id="rId12"/>
          <w:footerReference w:type="default" r:id="rId18"/>
          <w:footerReference w:type="even" r:id="rId19"/>
          <w:footerReference w:type="first" r:id="rId20"/>
          <w:footnotePr/>
          <w:endnotePr/>
          <w:type w:val="nextPage"/>
          <w:pgSz w:w="11905" w:h="16838" w:orient="portrait"/>
          <w:pgMar w:top="1247" w:right="1134" w:bottom="1247" w:left="1247" w:header="850" w:footer="992" w:gutter="0"/>
          <w:cols w:num="1" w:sep="0" w:space="0" w:equalWidth="1"/>
          <w:docGrid w:linePitch="360"/>
        </w:sectPr>
      </w:pPr>
      <w:r>
        <w:rPr>
          <w:rFonts w:hint="default"/>
          <w:color w:val="auto"/>
          <w:highlight w:val="none"/>
          <w:lang w:val="en-US" w:eastAsia="zh-CN"/>
        </w:rPr>
      </w:r>
      <w:r/>
    </w:p>
    <w:p>
      <w:pPr>
        <w:pStyle w:val="1058"/>
        <w:rPr>
          <w:rFonts w:hint="default"/>
          <w:color w:val="auto"/>
          <w:highlight w:val="none"/>
          <w:lang w:val="en-US" w:eastAsia="zh-CN"/>
        </w:rPr>
      </w:pPr>
      <w:r>
        <w:rPr>
          <w:rFonts w:hint="default"/>
          <w:color w:val="auto"/>
          <w:highlight w:val="none"/>
          <w:lang w:val="en-US" w:eastAsia="zh-CN"/>
        </w:rPr>
      </w:r>
      <w:r/>
    </w:p>
    <w:p>
      <w:pPr>
        <w:pStyle w:val="1058"/>
        <w:jc w:val="center"/>
        <w:rPr>
          <w:rFonts w:hint="default"/>
          <w:b/>
          <w:bCs/>
          <w:color w:val="auto"/>
          <w:highlight w:val="none"/>
          <w:lang w:val="en-US" w:eastAsia="zh-CN"/>
        </w:rPr>
      </w:pPr>
      <w:r>
        <w:rPr>
          <w:rFonts w:hint="eastAsia"/>
          <w:b/>
          <w:bCs/>
          <w:color w:val="auto"/>
          <w:highlight w:val="none"/>
          <w:lang w:val="en-US" w:eastAsia="zh-CN"/>
        </w:rPr>
        <w:t xml:space="preserve">水闸水下检查记录表</w:t>
      </w:r>
      <w:r/>
    </w:p>
    <w:p>
      <w:pPr>
        <w:pStyle w:val="1058"/>
        <w:jc w:val="center"/>
        <w:rPr>
          <w:rFonts w:hint="default"/>
          <w:color w:val="auto"/>
          <w:highlight w:val="none"/>
          <w:lang w:val="en-US" w:eastAsia="zh-CN"/>
        </w:rPr>
      </w:pPr>
      <w:r>
        <w:rPr>
          <w:rFonts w:hint="default"/>
          <w:color w:val="auto"/>
          <w:highlight w:val="none"/>
          <w:lang w:val="en-US" w:eastAsia="zh-CN"/>
        </w:rPr>
        <mc:AlternateContent>
          <mc:Choice Requires="wpg">
            <w:drawing>
              <wp:inline xmlns:wp="http://schemas.openxmlformats.org/drawingml/2006/wordprocessingDrawing" distT="0" distB="0" distL="0" distR="0">
                <wp:extent cx="5074285" cy="5771515"/>
                <wp:effectExtent l="0" t="0" r="12065" b="635"/>
                <wp:docPr id="8" name="图片 1" descr="MX-M2658NV_20210616_151041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MX-M2658NV_20210616_151041_001"/>
                        <pic:cNvPicPr>
                          <a:picLocks noChangeAspect="1"/>
                        </pic:cNvPicPr>
                        <pic:nvPr/>
                      </pic:nvPicPr>
                      <pic:blipFill>
                        <a:blip r:embed="rId26"/>
                        <a:srcRect l="16293" t="34534" r="3135" b="599"/>
                        <a:stretch/>
                      </pic:blipFill>
                      <pic:spPr bwMode="auto">
                        <a:xfrm rot="10800000">
                          <a:off x="0" y="0"/>
                          <a:ext cx="5074285" cy="57715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99.5pt;height:454.4pt;mso-wrap-distance-left:0.0pt;mso-wrap-distance-top:0.0pt;mso-wrap-distance-right:0.0pt;mso-wrap-distance-bottom:0.0pt;rotation:180;" stroked="f">
                <v:path textboxrect="0,0,0,0"/>
                <v:imagedata r:id="rId26" o:title=""/>
              </v:shape>
            </w:pict>
          </mc:Fallback>
        </mc:AlternateContent>
      </w:r>
      <w:r/>
    </w:p>
    <w:p>
      <w:pPr>
        <w:numPr>
          <w:ilvl w:val="0"/>
          <w:numId w:val="0"/>
        </w:numPr>
        <w:jc w:val="both"/>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pStyle w:val="1027"/>
        <w:jc w:val="center"/>
        <w:rPr>
          <w:rFonts w:hint="default" w:ascii="Times New Roman" w:hAnsi="Times New Roman" w:eastAsia="宋体" w:cs="Times New Roman"/>
          <w:b/>
          <w:bCs/>
          <w:color w:val="auto"/>
          <w:sz w:val="21"/>
          <w:szCs w:val="20"/>
          <w:highlight w:val="none"/>
          <w:lang w:val="en-US" w:eastAsia="zh-CN" w:bidi="ar-SA"/>
        </w:rPr>
      </w:pPr>
      <w:r>
        <w:rPr>
          <w:rFonts w:hint="eastAsia" w:ascii="Times New Roman" w:hAnsi="Times New Roman" w:eastAsia="宋体" w:cs="Times New Roman"/>
          <w:b/>
          <w:bCs/>
          <w:color w:val="auto"/>
          <w:sz w:val="21"/>
          <w:szCs w:val="20"/>
          <w:highlight w:val="none"/>
          <w:lang w:val="en-US" w:eastAsia="zh-CN" w:bidi="ar-SA"/>
        </w:rPr>
        <w:t xml:space="preserve">泵站水下检查记录表</w:t>
      </w:r>
      <w:r/>
    </w:p>
    <w:p>
      <w:pPr>
        <w:ind w:firstLine="480"/>
        <w:keepLines w:val="0"/>
        <w:keepNext w:val="0"/>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mc:AlternateContent>
          <mc:Choice Requires="wpg">
            <w:drawing>
              <wp:inline xmlns:wp="http://schemas.openxmlformats.org/drawingml/2006/wordprocessingDrawing" distT="0" distB="0" distL="0" distR="0">
                <wp:extent cx="5284470" cy="7797800"/>
                <wp:effectExtent l="0" t="0" r="0" b="0"/>
                <wp:docPr id="9" name="图片 9" descr="e4ea0ff05bdb3873517b4f1b0a7d0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e4ea0ff05bdb3873517b4f1b0a7d07c"/>
                        <pic:cNvPicPr>
                          <a:picLocks noChangeAspect="1"/>
                        </pic:cNvPicPr>
                        <pic:nvPr/>
                      </pic:nvPicPr>
                      <pic:blipFill>
                        <a:blip r:embed="rId27">
                          <a:clrChange>
                            <a:clrFrom>
                              <a:srgbClr val="F7F8FD">
                                <a:alpha val="100000"/>
                              </a:srgbClr>
                            </a:clrFrom>
                            <a:clrTo>
                              <a:srgbClr val="F7F8FD">
                                <a:alpha val="100000"/>
                                <a:alpha val="0"/>
                              </a:srgbClr>
                            </a:clrTo>
                          </a:clrChange>
                        </a:blip>
                        <a:srcRect l="0" t="258" r="9739" b="14004"/>
                        <a:stretch/>
                      </pic:blipFill>
                      <pic:spPr bwMode="auto">
                        <a:xfrm>
                          <a:off x="0" y="0"/>
                          <a:ext cx="5284470" cy="77978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6.1pt;height:614.0pt;mso-wrap-distance-left:0.0pt;mso-wrap-distance-top:0.0pt;mso-wrap-distance-right:0.0pt;mso-wrap-distance-bottom:0.0pt;" stroked="false">
                <v:path textboxrect="0,0,0,0"/>
                <v:imagedata r:id="rId27" o:title=""/>
              </v:shape>
            </w:pict>
          </mc:Fallback>
        </mc:AlternateContent>
      </w:r>
      <w:r/>
    </w:p>
    <w:p>
      <w:pPr>
        <w:shd w:val="clear" w:color="auto" w:fill="auto"/>
        <w:rPr>
          <w:rFonts w:hint="eastAsia"/>
          <w:color w:val="auto"/>
          <w:highlight w:val="none"/>
        </w:rPr>
      </w:pPr>
      <w:r>
        <w:rPr>
          <w:rFonts w:hint="eastAsia"/>
          <w:color w:val="auto"/>
          <w:highlight w:val="none"/>
        </w:rPr>
      </w:r>
      <w:r>
        <w:rPr>
          <w:rFonts w:hint="eastAsia"/>
          <w:color w:val="auto"/>
          <w:highlight w:val="none"/>
        </w:rPr>
      </w:r>
      <w:r/>
    </w:p>
    <w:p>
      <w:pPr>
        <w:shd w:val="clear" w:color="auto" w:fill="auto"/>
        <w:rPr>
          <w:rFonts w:hint="eastAsia"/>
          <w:color w:val="auto"/>
          <w:highlight w:val="none"/>
        </w:rPr>
      </w:pPr>
      <w:r>
        <w:rPr>
          <w:rFonts w:hint="eastAsia"/>
          <w:color w:val="auto"/>
          <w:highlight w:val="none"/>
        </w:rPr>
      </w:r>
      <w:r>
        <w:rPr>
          <w:rFonts w:hint="eastAsia"/>
          <w:color w:val="auto"/>
          <w:highlight w:val="none"/>
        </w:rPr>
      </w:r>
      <w:r/>
    </w:p>
    <w:p>
      <w:pPr>
        <w:shd w:val="clear" w:color="auto" w:fill="auto"/>
        <w:rPr>
          <w:rFonts w:hint="eastAsia"/>
          <w:color w:val="auto"/>
          <w:highlight w:val="none"/>
        </w:rPr>
      </w:pPr>
      <w:r>
        <w:rPr>
          <w:rFonts w:hint="eastAsia"/>
          <w:color w:val="auto"/>
          <w:highlight w:val="none"/>
        </w:rPr>
      </w:r>
      <w:r/>
    </w:p>
    <w:p>
      <w:pPr>
        <w:pStyle w:val="1027"/>
        <w:rPr>
          <w:rFonts w:hint="eastAsia"/>
          <w:color w:val="auto"/>
          <w:highlight w:val="none"/>
        </w:rPr>
      </w:pPr>
      <w:r>
        <w:rPr>
          <w:rFonts w:hint="eastAsia"/>
          <w:color w:val="auto"/>
          <w:highlight w:val="none"/>
        </w:rPr>
      </w:r>
      <w:r/>
    </w:p>
    <w:tbl>
      <w:tblPr>
        <w:tblStyle w:val="1026"/>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81"/>
        <w:gridCol w:w="1423"/>
        <w:gridCol w:w="2108"/>
        <w:gridCol w:w="3533"/>
        <w:gridCol w:w="1129"/>
        <w:gridCol w:w="693"/>
      </w:tblGrid>
      <w:tr>
        <w:trPr>
          <w:jc w:val="center"/>
          <w:trHeight w:val="585"/>
        </w:trPr>
        <w:tc>
          <w:tcPr>
            <w:gridSpan w:val="6"/>
            <w:shd w:val="clear" w:color="auto" w:fill="auto"/>
            <w:tcBorders>
              <w:top w:val="none" w:color="000000" w:sz="4" w:space="0"/>
              <w:left w:val="none" w:color="000000" w:sz="4" w:space="0"/>
              <w:bottom w:val="single" w:color="auto" w:sz="4" w:space="0"/>
              <w:right w:val="none" w:color="000000" w:sz="4" w:space="0"/>
            </w:tcBorders>
            <w:tcW w:w="9667"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bCs/>
                <w:i w:val="0"/>
                <w:iCs w:val="0"/>
                <w:color w:val="auto"/>
                <w:sz w:val="22"/>
                <w:szCs w:val="22"/>
                <w:highlight w:val="none"/>
                <w:u w:val="none"/>
                <w:lang w:val="en-US" w:eastAsia="zh-CN" w:bidi="ar"/>
              </w:rPr>
            </w:pPr>
            <w:r>
              <w:rPr>
                <w:rFonts w:hint="eastAsia"/>
                <w:color w:val="auto"/>
                <w:sz w:val="28"/>
                <w:szCs w:val="28"/>
                <w:highlight w:val="none"/>
                <w:lang w:val="en-US" w:eastAsia="zh-CN"/>
              </w:rPr>
              <w:t xml:space="preserve">水利工程水下安全鉴定检查清单</w:t>
            </w:r>
            <w:r/>
          </w:p>
        </w:tc>
      </w:tr>
      <w:tr>
        <w:trPr>
          <w:jc w:val="center"/>
          <w:trHeight w:val="585"/>
        </w:trPr>
        <w:tc>
          <w:tcPr>
            <w:shd w:val="clear" w:color="auto" w:fill="auto"/>
            <w:tcBorders>
              <w:top w:val="single" w:color="auto" w:sz="4" w:space="0"/>
            </w:tcBorders>
            <w:tcW w:w="7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auto" w:sz="4" w:space="0"/>
            </w:tcBorders>
            <w:tcW w:w="142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工程名称</w:t>
            </w:r>
            <w:r/>
          </w:p>
        </w:tc>
        <w:tc>
          <w:tcPr>
            <w:shd w:val="clear" w:color="auto" w:fill="auto"/>
            <w:tcBorders>
              <w:top w:val="single" w:color="auto" w:sz="4" w:space="0"/>
            </w:tcBorders>
            <w:tcW w:w="210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工程规模</w:t>
            </w:r>
            <w:r/>
          </w:p>
        </w:tc>
        <w:tc>
          <w:tcPr>
            <w:shd w:val="clear" w:color="auto" w:fill="auto"/>
            <w:tcBorders>
              <w:top w:val="single" w:color="auto" w:sz="4" w:space="0"/>
            </w:tcBorders>
            <w:tcW w:w="353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工作内容</w:t>
            </w:r>
            <w:r/>
          </w:p>
        </w:tc>
        <w:tc>
          <w:tcPr>
            <w:shd w:val="clear" w:color="auto" w:fill="auto"/>
            <w:tcBorders>
              <w:top w:val="single" w:color="auto" w:sz="4" w:space="0"/>
            </w:tcBorders>
            <w:tcW w:w="11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报价</w:t>
            </w:r>
            <w:r/>
          </w:p>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（万元）</w:t>
            </w:r>
            <w:r/>
          </w:p>
        </w:tc>
        <w:tc>
          <w:tcPr>
            <w:shd w:val="clear" w:color="auto" w:fill="auto"/>
            <w:tcBorders>
              <w:top w:val="single" w:color="auto" w:sz="4" w:space="0"/>
            </w:tcBorders>
            <w:tcW w:w="6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jc w:val="center"/>
          <w:trHeight w:val="499"/>
        </w:trPr>
        <w:tc>
          <w:tcPr>
            <w:shd w:val="clear" w:color="auto" w:fill="auto"/>
            <w:tcW w:w="781"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w:t>
            </w:r>
            <w:r/>
          </w:p>
        </w:tc>
        <w:tc>
          <w:tcPr>
            <w:shd w:val="clear" w:color="auto" w:fill="auto"/>
            <w:tcW w:w="14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江尖水利枢纽节制闸工程安全鉴定</w:t>
            </w:r>
            <w:r/>
          </w:p>
        </w:tc>
        <w:tc>
          <w:tcPr>
            <w:shd w:val="clear" w:color="auto" w:fill="auto"/>
            <w:tcW w:w="2108"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中型，</w:t>
            </w:r>
            <w:r>
              <w:rPr>
                <w:rFonts w:hint="eastAsia" w:ascii="宋体" w:hAnsi="宋体" w:eastAsia="宋体" w:cs="宋体"/>
                <w:i w:val="0"/>
                <w:iCs w:val="0"/>
                <w:color w:val="auto"/>
                <w:sz w:val="22"/>
                <w:szCs w:val="22"/>
                <w:highlight w:val="none"/>
                <w:u w:val="none"/>
                <w:lang w:val="en-US" w:eastAsia="zh-CN" w:bidi="ar"/>
              </w:rPr>
              <w:t xml:space="preserve">3孔，单孔净宽2</w:t>
            </w:r>
            <w:r>
              <w:rPr>
                <w:rFonts w:hint="eastAsia" w:ascii="宋体" w:hAnsi="宋体" w:eastAsia="宋体" w:cs="宋体"/>
                <w:i w:val="0"/>
                <w:iCs w:val="0"/>
                <w:color w:val="auto"/>
                <w:sz w:val="22"/>
                <w:szCs w:val="22"/>
                <w:highlight w:val="none"/>
                <w:u w:val="none"/>
                <w:lang w:val="en-US" w:eastAsia="zh-CN" w:bidi="ar"/>
              </w:rPr>
              <w:t xml:space="preserve">5m，</w:t>
            </w:r>
            <w:r>
              <w:rPr>
                <w:rFonts w:hint="eastAsia" w:ascii="宋体" w:hAnsi="宋体" w:cs="宋体"/>
                <w:i w:val="0"/>
                <w:iCs w:val="0"/>
                <w:color w:val="auto"/>
                <w:sz w:val="22"/>
                <w:szCs w:val="22"/>
                <w:highlight w:val="none"/>
                <w:u w:val="none"/>
                <w:lang w:val="en-US" w:eastAsia="zh-CN" w:bidi="ar"/>
              </w:rPr>
              <w:t xml:space="preserve">下卧式平面钢闸门</w:t>
            </w:r>
            <w:r>
              <w:rPr>
                <w:rFonts w:hint="eastAsia" w:ascii="宋体" w:hAnsi="宋体" w:cs="宋体"/>
                <w:i w:val="0"/>
                <w:iCs w:val="0"/>
                <w:color w:val="auto"/>
                <w:sz w:val="22"/>
                <w:szCs w:val="22"/>
                <w:highlight w:val="none"/>
                <w:u w:val="none"/>
                <w:lang w:val="en-US" w:eastAsia="zh-CN" w:bidi="ar"/>
              </w:rPr>
              <w:t xml:space="preserve">（液压启闭机控制）</w:t>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①工程现状调查分析报告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②工程建筑物现场安全</w:t>
            </w:r>
            <w:r>
              <w:rPr>
                <w:rFonts w:hint="eastAsia" w:ascii="宋体" w:hAnsi="宋体" w:cs="宋体"/>
                <w:i w:val="0"/>
                <w:iCs w:val="0"/>
                <w:color w:val="auto"/>
                <w:sz w:val="22"/>
                <w:szCs w:val="22"/>
                <w:highlight w:val="none"/>
                <w:u w:val="none"/>
                <w:lang w:val="en-US" w:eastAsia="zh-CN" w:bidi="ar"/>
              </w:rPr>
              <w:t xml:space="preserve">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600"/>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③工程金属结构及机电设备安全检测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④工程复核计算分析报告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⑤工程安全综合评价报告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⑥安全鉴定书、鉴定总结报告等</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w:t>
            </w:r>
            <w:r/>
          </w:p>
        </w:tc>
        <w:tc>
          <w:tcPr>
            <w:shd w:val="clear" w:color="auto" w:fill="auto"/>
            <w:tcW w:w="14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仙蠡桥北枢纽节制闸工程安全鉴定</w:t>
            </w:r>
            <w:r/>
          </w:p>
        </w:tc>
        <w:tc>
          <w:tcPr>
            <w:shd w:val="clear" w:color="auto" w:fill="auto"/>
            <w:tcW w:w="2108"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小型</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单孔，净宽16m，</w:t>
            </w:r>
            <w:r>
              <w:rPr>
                <w:rFonts w:hint="eastAsia" w:ascii="宋体" w:hAnsi="宋体" w:eastAsia="宋体" w:cs="宋体"/>
                <w:i w:val="0"/>
                <w:iCs w:val="0"/>
                <w:color w:val="auto"/>
                <w:sz w:val="22"/>
                <w:szCs w:val="22"/>
                <w:highlight w:val="none"/>
                <w:u w:val="none"/>
                <w:lang w:val="en-US" w:eastAsia="zh-CN" w:bidi="ar"/>
              </w:rPr>
              <w:t xml:space="preserve">下卧式平面钢闸门</w:t>
            </w:r>
            <w:r>
              <w:rPr>
                <w:rFonts w:hint="eastAsia" w:ascii="宋体" w:hAnsi="宋体" w:cs="宋体"/>
                <w:i w:val="0"/>
                <w:iCs w:val="0"/>
                <w:color w:val="auto"/>
                <w:sz w:val="22"/>
                <w:szCs w:val="22"/>
                <w:highlight w:val="none"/>
                <w:u w:val="none"/>
                <w:lang w:val="en-US" w:eastAsia="zh-CN" w:bidi="ar"/>
              </w:rPr>
              <w:t xml:space="preserve">（液压启闭机控制）</w:t>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①工程现状调查分析报告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②工程建筑物现场安全</w:t>
            </w:r>
            <w:r>
              <w:rPr>
                <w:rFonts w:hint="eastAsia" w:ascii="宋体" w:hAnsi="宋体" w:cs="宋体"/>
                <w:i w:val="0"/>
                <w:iCs w:val="0"/>
                <w:color w:val="auto"/>
                <w:sz w:val="22"/>
                <w:szCs w:val="22"/>
                <w:highlight w:val="none"/>
                <w:u w:val="none"/>
                <w:lang w:val="en-US" w:eastAsia="zh-CN" w:bidi="ar"/>
              </w:rPr>
              <w:t xml:space="preserve">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61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③工程金属结构及机电设备安全检测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④工程复核计算分析报告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⑤工程安全综合评价报告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⑥安全鉴定书、鉴定总结报告等</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p>
        </w:tc>
        <w:tc>
          <w:tcPr>
            <w:shd w:val="clear" w:color="auto" w:fill="auto"/>
            <w:tcW w:w="14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利民桥水利枢纽节制闸工程安全鉴定</w:t>
            </w:r>
            <w:r/>
          </w:p>
        </w:tc>
        <w:tc>
          <w:tcPr>
            <w:shd w:val="clear" w:color="auto" w:fill="auto"/>
            <w:tcW w:w="2108"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小型，</w:t>
            </w:r>
            <w:r>
              <w:rPr>
                <w:rFonts w:hint="eastAsia" w:ascii="宋体" w:hAnsi="宋体" w:eastAsia="宋体" w:cs="宋体"/>
                <w:i w:val="0"/>
                <w:iCs w:val="0"/>
                <w:color w:val="auto"/>
                <w:sz w:val="22"/>
                <w:szCs w:val="22"/>
                <w:highlight w:val="none"/>
                <w:u w:val="none"/>
                <w:lang w:val="en-US" w:eastAsia="zh-CN" w:bidi="ar"/>
              </w:rPr>
              <w:t xml:space="preserve">单孔，净宽16m，升卧式平面钢闸门</w:t>
            </w:r>
            <w:r>
              <w:rPr>
                <w:rFonts w:hint="eastAsia" w:ascii="宋体" w:hAnsi="宋体" w:eastAsia="宋体" w:cs="宋体"/>
                <w:i w:val="0"/>
                <w:iCs w:val="0"/>
                <w:color w:val="auto"/>
                <w:sz w:val="22"/>
                <w:szCs w:val="22"/>
                <w:highlight w:val="none"/>
                <w:u w:val="none"/>
                <w:lang w:val="en-US" w:eastAsia="zh-CN"/>
              </w:rPr>
              <w:t xml:space="preserve">（卷扬式启闭机控制）</w:t>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①工程现状调查分析报告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②工程建筑物现场安全</w:t>
            </w:r>
            <w:r>
              <w:rPr>
                <w:rFonts w:hint="eastAsia" w:ascii="宋体" w:hAnsi="宋体" w:cs="宋体"/>
                <w:i w:val="0"/>
                <w:iCs w:val="0"/>
                <w:color w:val="auto"/>
                <w:sz w:val="22"/>
                <w:szCs w:val="22"/>
                <w:highlight w:val="none"/>
                <w:u w:val="none"/>
                <w:lang w:val="en-US" w:eastAsia="zh-CN" w:bidi="ar"/>
              </w:rPr>
              <w:t xml:space="preserve">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660"/>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③工程金属结构及机电设备安全检测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④工程复核计算分析报告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⑤工程安全综合评价报告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⑥安全鉴定书、鉴定总结报告等</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4</w:t>
            </w:r>
            <w:r/>
          </w:p>
        </w:tc>
        <w:tc>
          <w:tcPr>
            <w:shd w:val="clear" w:color="auto" w:fill="auto"/>
            <w:tcW w:w="14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利民桥水利枢纽船闸工程安全鉴定</w:t>
            </w:r>
            <w:r/>
          </w:p>
        </w:tc>
        <w:tc>
          <w:tcPr>
            <w:shd w:val="clear" w:color="auto" w:fill="auto"/>
            <w:tcW w:w="2108"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上下闸首净宽12m，闸室16m×90m升卧式平面钢闸门</w:t>
            </w:r>
            <w:r>
              <w:rPr>
                <w:rFonts w:hint="eastAsia" w:ascii="宋体" w:hAnsi="宋体" w:eastAsia="宋体" w:cs="宋体"/>
                <w:i w:val="0"/>
                <w:iCs w:val="0"/>
                <w:color w:val="auto"/>
                <w:sz w:val="22"/>
                <w:szCs w:val="22"/>
                <w:highlight w:val="none"/>
                <w:u w:val="none"/>
                <w:lang w:val="en-US" w:eastAsia="zh-CN" w:bidi="ar"/>
              </w:rPr>
              <w:t xml:space="preserve">（卷扬</w:t>
            </w:r>
            <w:r>
              <w:rPr>
                <w:rFonts w:hint="eastAsia"/>
                <w:color w:val="auto"/>
                <w:sz w:val="24"/>
                <w:szCs w:val="24"/>
                <w:highlight w:val="none"/>
                <w:lang w:val="en-US" w:eastAsia="zh-CN"/>
              </w:rPr>
              <w:t xml:space="preserve">式启闭机控制</w:t>
            </w: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①工程现状调查分析报告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②工程建筑物现场安全</w:t>
            </w:r>
            <w:r>
              <w:rPr>
                <w:rFonts w:hint="eastAsia" w:ascii="宋体" w:hAnsi="宋体" w:cs="宋体"/>
                <w:i w:val="0"/>
                <w:iCs w:val="0"/>
                <w:color w:val="auto"/>
                <w:sz w:val="22"/>
                <w:szCs w:val="22"/>
                <w:highlight w:val="none"/>
                <w:u w:val="none"/>
                <w:lang w:val="en-US" w:eastAsia="zh-CN" w:bidi="ar"/>
              </w:rPr>
              <w:t xml:space="preserve">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③工程金属结构及机电设备安全检测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④工程复核计算分析报告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⑤工程安全综合评价报告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⑥安全鉴定书、鉴定总结报告等</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5</w:t>
            </w:r>
            <w:r/>
          </w:p>
        </w:tc>
        <w:tc>
          <w:tcPr>
            <w:shd w:val="clear" w:color="auto" w:fill="auto"/>
            <w:tcW w:w="14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严埭港水利枢纽节制闸工程安全鉴定</w:t>
            </w:r>
            <w:r/>
          </w:p>
        </w:tc>
        <w:tc>
          <w:tcPr>
            <w:shd w:val="clear" w:color="auto" w:fill="auto"/>
            <w:tcW w:w="2108"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小型</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2孔，单孔净宽12m，升卧式平面钢闸门</w:t>
            </w:r>
            <w:r>
              <w:rPr>
                <w:rFonts w:hint="eastAsia" w:ascii="宋体" w:hAnsi="宋体" w:eastAsia="宋体" w:cs="宋体"/>
                <w:i w:val="0"/>
                <w:iCs w:val="0"/>
                <w:color w:val="auto"/>
                <w:sz w:val="22"/>
                <w:szCs w:val="22"/>
                <w:highlight w:val="none"/>
                <w:u w:val="none"/>
                <w:lang w:val="en-US" w:eastAsia="zh-CN" w:bidi="ar"/>
              </w:rPr>
              <w:t xml:space="preserve">（卷扬式启闭机控制）</w:t>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①工程现状调查分析报告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②工程建筑物现场安全</w:t>
            </w:r>
            <w:r>
              <w:rPr>
                <w:rFonts w:hint="eastAsia" w:ascii="宋体" w:hAnsi="宋体" w:cs="宋体"/>
                <w:i w:val="0"/>
                <w:iCs w:val="0"/>
                <w:color w:val="auto"/>
                <w:sz w:val="22"/>
                <w:szCs w:val="22"/>
                <w:highlight w:val="none"/>
                <w:u w:val="none"/>
                <w:lang w:val="en-US" w:eastAsia="zh-CN" w:bidi="ar"/>
              </w:rPr>
              <w:t xml:space="preserve">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③工程金属结构及机电设备安全检测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④工程复核计算分析报告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⑤工程安全综合评价报告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⑥安全鉴定书、鉴定总结报告等</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6</w:t>
            </w:r>
            <w:r/>
          </w:p>
        </w:tc>
        <w:tc>
          <w:tcPr>
            <w:shd w:val="clear" w:color="auto" w:fill="auto"/>
            <w:tcW w:w="14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严埭港水利枢纽船闸工程安全鉴定</w:t>
            </w:r>
            <w:r/>
          </w:p>
        </w:tc>
        <w:tc>
          <w:tcPr>
            <w:shd w:val="clear" w:color="auto" w:fill="auto"/>
            <w:tcW w:w="2108"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上下闸首净宽16m，闸室20m×135m，升卧式平面钢闸门</w:t>
            </w:r>
            <w:r>
              <w:rPr>
                <w:rFonts w:hint="eastAsia" w:ascii="宋体" w:hAnsi="宋体" w:eastAsia="宋体" w:cs="宋体"/>
                <w:i w:val="0"/>
                <w:iCs w:val="0"/>
                <w:color w:val="auto"/>
                <w:sz w:val="22"/>
                <w:szCs w:val="22"/>
                <w:highlight w:val="none"/>
                <w:u w:val="none"/>
                <w:lang w:val="en-US" w:eastAsia="zh-CN" w:bidi="ar"/>
              </w:rPr>
              <w:t xml:space="preserve">（卷扬式启闭机控制）</w:t>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①工程现状调查分析报告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②工程建筑物现场安全</w:t>
            </w:r>
            <w:r>
              <w:rPr>
                <w:rFonts w:hint="eastAsia" w:ascii="宋体" w:hAnsi="宋体" w:cs="宋体"/>
                <w:i w:val="0"/>
                <w:iCs w:val="0"/>
                <w:color w:val="auto"/>
                <w:sz w:val="22"/>
                <w:szCs w:val="22"/>
                <w:highlight w:val="none"/>
                <w:u w:val="none"/>
                <w:lang w:val="en-US" w:eastAsia="zh-CN" w:bidi="ar"/>
              </w:rPr>
              <w:t xml:space="preserve">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③工程金属结构及机电设备安全检测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④工程复核计算分析报告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⑤工程安全综合评价报告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⑥安全鉴定书、鉴定总结报告等</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7</w:t>
            </w:r>
            <w:r/>
          </w:p>
        </w:tc>
        <w:tc>
          <w:tcPr>
            <w:shd w:val="clear" w:color="auto" w:fill="auto"/>
            <w:tcW w:w="14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百子桥船闸工程安全鉴定</w:t>
            </w:r>
            <w:r/>
          </w:p>
        </w:tc>
        <w:tc>
          <w:tcPr>
            <w:shd w:val="clear" w:color="auto" w:fill="auto"/>
            <w:tcW w:w="2108"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上闸首净宽6m，下闸首净宽8m，闸室长60m，宽8-26.8m，升卧式平面钢闸门</w:t>
            </w:r>
            <w:r>
              <w:rPr>
                <w:rFonts w:hint="eastAsia" w:ascii="宋体" w:hAnsi="宋体" w:eastAsia="宋体" w:cs="宋体"/>
                <w:i w:val="0"/>
                <w:iCs w:val="0"/>
                <w:color w:val="auto"/>
                <w:sz w:val="22"/>
                <w:szCs w:val="22"/>
                <w:highlight w:val="none"/>
                <w:u w:val="none"/>
                <w:lang w:val="en-US" w:eastAsia="zh-CN" w:bidi="ar"/>
              </w:rPr>
              <w:t xml:space="preserve">（卷扬式启闭机控制）</w:t>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①工程现状调查分析报告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②工程建筑物现场安全</w:t>
            </w:r>
            <w:r>
              <w:rPr>
                <w:rFonts w:hint="eastAsia" w:ascii="宋体" w:hAnsi="宋体" w:cs="宋体"/>
                <w:i w:val="0"/>
                <w:iCs w:val="0"/>
                <w:color w:val="auto"/>
                <w:sz w:val="22"/>
                <w:szCs w:val="22"/>
                <w:highlight w:val="none"/>
                <w:u w:val="none"/>
                <w:lang w:val="en-US" w:eastAsia="zh-CN" w:bidi="ar"/>
              </w:rPr>
              <w:t xml:space="preserve">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③工程金属结构及机电设备安全检测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④工程复核计算分析报告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⑤工程安全综合评价报告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⑥安全鉴定书、鉴定总结报告等</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8</w:t>
            </w:r>
            <w:r/>
          </w:p>
        </w:tc>
        <w:tc>
          <w:tcPr>
            <w:shd w:val="clear" w:color="auto" w:fill="auto"/>
            <w:tcW w:w="14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老瓦屑坝节制闸工程安全鉴定</w:t>
            </w:r>
            <w:r/>
          </w:p>
        </w:tc>
        <w:tc>
          <w:tcPr>
            <w:shd w:val="clear" w:color="auto" w:fill="auto"/>
            <w:tcW w:w="2108"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小型，</w:t>
            </w:r>
            <w:r>
              <w:rPr>
                <w:rFonts w:hint="eastAsia" w:ascii="宋体" w:hAnsi="宋体" w:eastAsia="宋体" w:cs="宋体"/>
                <w:i w:val="0"/>
                <w:iCs w:val="0"/>
                <w:color w:val="auto"/>
                <w:sz w:val="22"/>
                <w:szCs w:val="22"/>
                <w:highlight w:val="none"/>
                <w:u w:val="none"/>
                <w:lang w:val="en-US" w:eastAsia="zh-CN" w:bidi="ar"/>
              </w:rPr>
              <w:t xml:space="preserve">单孔，净宽2m，铸铁闸门</w:t>
            </w:r>
            <w:r>
              <w:rPr>
                <w:rFonts w:hint="eastAsia" w:ascii="宋体" w:hAnsi="宋体" w:eastAsia="宋体" w:cs="宋体"/>
                <w:i w:val="0"/>
                <w:iCs w:val="0"/>
                <w:color w:val="auto"/>
                <w:sz w:val="22"/>
                <w:szCs w:val="22"/>
                <w:highlight w:val="none"/>
                <w:u w:val="none"/>
                <w:lang w:val="en-US" w:eastAsia="zh-CN" w:bidi="ar"/>
              </w:rPr>
              <w:t xml:space="preserve">（螺杆式启闭机控制）</w:t>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①工程现状调查分析报告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②工程建筑物现场安全</w:t>
            </w:r>
            <w:r>
              <w:rPr>
                <w:rFonts w:hint="eastAsia" w:ascii="宋体" w:hAnsi="宋体" w:cs="宋体"/>
                <w:i w:val="0"/>
                <w:iCs w:val="0"/>
                <w:color w:val="auto"/>
                <w:sz w:val="22"/>
                <w:szCs w:val="22"/>
                <w:highlight w:val="none"/>
                <w:u w:val="none"/>
                <w:lang w:val="en-US" w:eastAsia="zh-CN" w:bidi="ar"/>
              </w:rPr>
              <w:t xml:space="preserve">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③工程金属结构及机电设备安全检测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④工程复核计算分析报告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⑤工程安全综合评价报告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⑥安全鉴定书、鉴定总结报告等</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9</w:t>
            </w:r>
            <w:r/>
          </w:p>
        </w:tc>
        <w:tc>
          <w:tcPr>
            <w:shd w:val="clear" w:color="auto" w:fill="auto"/>
            <w:tcW w:w="14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西直南枢纽节制闸工程安全鉴定</w:t>
            </w:r>
            <w:r/>
          </w:p>
        </w:tc>
        <w:tc>
          <w:tcPr>
            <w:shd w:val="clear" w:color="auto" w:fill="auto"/>
            <w:tcW w:w="2108"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小型，</w:t>
            </w:r>
            <w:r>
              <w:rPr>
                <w:rFonts w:hint="eastAsia" w:ascii="宋体" w:hAnsi="宋体" w:eastAsia="宋体" w:cs="宋体"/>
                <w:i w:val="0"/>
                <w:iCs w:val="0"/>
                <w:color w:val="auto"/>
                <w:sz w:val="22"/>
                <w:szCs w:val="22"/>
                <w:highlight w:val="none"/>
                <w:u w:val="none"/>
                <w:lang w:val="en-US" w:eastAsia="zh-CN" w:bidi="ar"/>
              </w:rPr>
              <w:t xml:space="preserve">3孔，单孔净宽5m，闸室长14m，升卧门</w:t>
            </w:r>
            <w:r>
              <w:rPr>
                <w:rFonts w:hint="eastAsia" w:ascii="宋体" w:hAnsi="宋体" w:eastAsia="宋体" w:cs="宋体"/>
                <w:i w:val="0"/>
                <w:iCs w:val="0"/>
                <w:color w:val="auto"/>
                <w:sz w:val="22"/>
                <w:szCs w:val="22"/>
                <w:highlight w:val="none"/>
                <w:u w:val="none"/>
                <w:lang w:val="en-US" w:eastAsia="zh-CN" w:bidi="ar"/>
              </w:rPr>
              <w:t xml:space="preserve">（卷扬式启闭机控制）</w:t>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①工程现状调查分析报告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②工程建筑物现场安全</w:t>
            </w:r>
            <w:r>
              <w:rPr>
                <w:rFonts w:hint="eastAsia" w:ascii="宋体" w:hAnsi="宋体" w:cs="宋体"/>
                <w:i w:val="0"/>
                <w:iCs w:val="0"/>
                <w:color w:val="auto"/>
                <w:sz w:val="22"/>
                <w:szCs w:val="22"/>
                <w:highlight w:val="none"/>
                <w:u w:val="none"/>
                <w:lang w:val="en-US" w:eastAsia="zh-CN" w:bidi="ar"/>
              </w:rPr>
              <w:t xml:space="preserve">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③工程金属结构及机电设备安全检测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④工程复核计算分析报告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⑤工程安全综合评价报告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⑥安全鉴定书、鉴定总结报告等</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10</w:t>
            </w:r>
            <w:r/>
          </w:p>
        </w:tc>
        <w:tc>
          <w:tcPr>
            <w:shd w:val="clear" w:color="auto" w:fill="auto"/>
            <w:tcW w:w="14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西直南枢纽船闸工程安全鉴定</w:t>
            </w:r>
            <w:r/>
          </w:p>
        </w:tc>
        <w:tc>
          <w:tcPr>
            <w:shd w:val="clear" w:color="auto" w:fill="auto"/>
            <w:tcW w:w="2108"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上下闸首净宽均为16m，闸室长160m、宽16m，升卧式平面钢闸门</w:t>
            </w:r>
            <w:r>
              <w:rPr>
                <w:rFonts w:hint="eastAsia" w:ascii="宋体" w:hAnsi="宋体" w:eastAsia="宋体" w:cs="宋体"/>
                <w:i w:val="0"/>
                <w:iCs w:val="0"/>
                <w:color w:val="auto"/>
                <w:sz w:val="22"/>
                <w:szCs w:val="22"/>
                <w:highlight w:val="none"/>
                <w:u w:val="none"/>
                <w:lang w:val="en-US" w:eastAsia="zh-CN" w:bidi="ar"/>
              </w:rPr>
              <w:t xml:space="preserve">（卷扬式启闭机控制）</w:t>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①工程现状调查分析报告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②工程建筑物现场安全</w:t>
            </w:r>
            <w:r>
              <w:rPr>
                <w:rFonts w:hint="eastAsia" w:ascii="宋体" w:hAnsi="宋体" w:cs="宋体"/>
                <w:i w:val="0"/>
                <w:iCs w:val="0"/>
                <w:color w:val="auto"/>
                <w:sz w:val="22"/>
                <w:szCs w:val="22"/>
                <w:highlight w:val="none"/>
                <w:u w:val="none"/>
                <w:lang w:val="en-US" w:eastAsia="zh-CN" w:bidi="ar"/>
              </w:rPr>
              <w:t xml:space="preserve">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③工程金属结构及机电设备安全检测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④工程复核计算分析报告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⑤工程安全综合评价报告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⑥安全鉴定书、鉴定总结报告等</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11</w:t>
            </w:r>
            <w:r/>
          </w:p>
        </w:tc>
        <w:tc>
          <w:tcPr>
            <w:shd w:val="clear" w:color="auto" w:fill="auto"/>
            <w:tcW w:w="14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西直闸站枢纽节制闸工程安全鉴定</w:t>
            </w:r>
            <w:r/>
          </w:p>
        </w:tc>
        <w:tc>
          <w:tcPr>
            <w:shd w:val="clear" w:color="auto" w:fill="auto"/>
            <w:tcW w:w="2108"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小型，</w:t>
            </w:r>
            <w:r>
              <w:rPr>
                <w:rFonts w:hint="eastAsia" w:ascii="宋体" w:hAnsi="宋体" w:eastAsia="宋体" w:cs="宋体"/>
                <w:i w:val="0"/>
                <w:iCs w:val="0"/>
                <w:color w:val="auto"/>
                <w:sz w:val="22"/>
                <w:szCs w:val="22"/>
                <w:highlight w:val="none"/>
                <w:u w:val="none"/>
                <w:lang w:val="en-US" w:eastAsia="zh-CN" w:bidi="ar"/>
              </w:rPr>
              <w:t xml:space="preserve">3孔，单孔净宽8m，闸室长28m，升卧式平面钢闸门</w:t>
            </w:r>
            <w:r>
              <w:rPr>
                <w:rFonts w:hint="eastAsia" w:ascii="宋体" w:hAnsi="宋体" w:eastAsia="宋体" w:cs="宋体"/>
                <w:i w:val="0"/>
                <w:iCs w:val="0"/>
                <w:color w:val="auto"/>
                <w:sz w:val="22"/>
                <w:szCs w:val="22"/>
                <w:highlight w:val="none"/>
                <w:u w:val="none"/>
                <w:lang w:val="en-US" w:eastAsia="zh-CN" w:bidi="ar"/>
              </w:rPr>
              <w:t xml:space="preserve">（卷扬式启闭机控制）</w:t>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①工程现状调查分析报告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②工程建筑物现场安全</w:t>
            </w:r>
            <w:r>
              <w:rPr>
                <w:rFonts w:hint="eastAsia" w:ascii="宋体" w:hAnsi="宋体" w:cs="宋体"/>
                <w:i w:val="0"/>
                <w:iCs w:val="0"/>
                <w:color w:val="auto"/>
                <w:sz w:val="22"/>
                <w:szCs w:val="22"/>
                <w:highlight w:val="none"/>
                <w:u w:val="none"/>
                <w:lang w:val="en-US" w:eastAsia="zh-CN" w:bidi="ar"/>
              </w:rPr>
              <w:t xml:space="preserve">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③工程金属结构及机电设备安全检测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④工程复核计算分析报告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⑤工程安全综合评价报告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⑥安全鉴定书、鉴定总结报告等</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gridSpan w:val="2"/>
            <w:shd w:val="clear" w:color="auto" w:fill="auto"/>
            <w:tcW w:w="22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一、合计</w:t>
            </w:r>
            <w:r/>
          </w:p>
        </w:tc>
        <w:tc>
          <w:tcPr>
            <w:shd w:val="clear" w:color="auto" w:fill="auto"/>
            <w:tcW w:w="2108" w:type="dxa"/>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353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Style w:val="1296"/>
                <w:rFonts w:eastAsia="宋体"/>
                <w:color w:val="auto"/>
                <w:highlight w:val="none"/>
                <w:lang w:val="en-US" w:eastAsia="zh-CN" w:bidi="ar"/>
              </w:rPr>
              <w:t xml:space="preserve">11</w:t>
            </w:r>
            <w:r>
              <w:rPr>
                <w:rStyle w:val="1318"/>
                <w:color w:val="auto"/>
                <w:highlight w:val="none"/>
                <w:lang w:val="en-US" w:eastAsia="zh-CN" w:bidi="ar"/>
              </w:rPr>
              <w:t xml:space="preserve">个水闸工程安全鉴定</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jc w:val="left"/>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600"/>
        </w:trPr>
        <w:tc>
          <w:tcPr>
            <w:gridSpan w:val="2"/>
            <w:shd w:val="clear" w:color="auto" w:fill="auto"/>
            <w:tcW w:w="22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二、会务费及资料装订等</w:t>
            </w:r>
            <w:r/>
          </w:p>
        </w:tc>
        <w:tc>
          <w:tcPr>
            <w:shd w:val="clear" w:color="auto" w:fill="auto"/>
            <w:tcW w:w="2108" w:type="dxa"/>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35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会务费及资料装订等</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499"/>
        </w:trPr>
        <w:tc>
          <w:tcPr>
            <w:gridSpan w:val="2"/>
            <w:shd w:val="clear" w:color="auto" w:fill="auto"/>
            <w:tcW w:w="220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总计</w:t>
            </w:r>
            <w:r/>
          </w:p>
        </w:tc>
        <w:tc>
          <w:tcPr>
            <w:shd w:val="clear" w:color="auto" w:fill="auto"/>
            <w:tcW w:w="2108" w:type="dxa"/>
            <w:vAlign w:val="center"/>
            <w:textDirection w:val="lrTb"/>
            <w:noWrap w:val="false"/>
          </w:tcPr>
          <w:p>
            <w:pPr>
              <w:jc w:val="center"/>
              <w:rPr>
                <w:rFonts w:hint="default" w:ascii="Times New Roman" w:hAnsi="Times New Roman" w:eastAsia="宋体" w:cs="Times New Roman"/>
                <w:b/>
                <w:bCs/>
                <w:i w:val="0"/>
                <w:iCs w:val="0"/>
                <w:color w:val="auto"/>
                <w:sz w:val="22"/>
                <w:szCs w:val="22"/>
                <w:highlight w:val="none"/>
                <w:u w:val="none"/>
              </w:rPr>
            </w:pPr>
            <w:r>
              <w:rPr>
                <w:rFonts w:hint="default" w:ascii="Times New Roman" w:hAnsi="Times New Roman" w:eastAsia="宋体" w:cs="Times New Roman"/>
                <w:b/>
                <w:bCs/>
                <w:i w:val="0"/>
                <w:iCs w:val="0"/>
                <w:color w:val="auto"/>
                <w:sz w:val="22"/>
                <w:szCs w:val="22"/>
                <w:highlight w:val="none"/>
                <w:u w:val="none"/>
              </w:rPr>
            </w:r>
            <w:r/>
          </w:p>
        </w:tc>
        <w:tc>
          <w:tcPr>
            <w:shd w:val="clear" w:color="auto" w:fill="auto"/>
            <w:tcW w:w="3533" w:type="dxa"/>
            <w:vAlign w:val="center"/>
            <w:textDirection w:val="lrTb"/>
            <w:noWrap w:val="false"/>
          </w:tcPr>
          <w:p>
            <w:pPr>
              <w:jc w:val="center"/>
              <w:rPr>
                <w:rFonts w:hint="default" w:ascii="Times New Roman" w:hAnsi="Times New Roman" w:eastAsia="宋体" w:cs="Times New Roman"/>
                <w:b/>
                <w:bCs/>
                <w:i w:val="0"/>
                <w:iCs w:val="0"/>
                <w:color w:val="auto"/>
                <w:sz w:val="22"/>
                <w:szCs w:val="22"/>
                <w:highlight w:val="none"/>
                <w:u w:val="none"/>
              </w:rPr>
            </w:pPr>
            <w:r>
              <w:rPr>
                <w:rFonts w:hint="default" w:ascii="Times New Roman" w:hAnsi="Times New Roman" w:eastAsia="宋体" w:cs="Times New Roman"/>
                <w:b/>
                <w:bCs/>
                <w:i w:val="0"/>
                <w:iCs w:val="0"/>
                <w:color w:val="auto"/>
                <w:sz w:val="22"/>
                <w:szCs w:val="22"/>
                <w:highlight w:val="none"/>
                <w:u w:val="none"/>
              </w:rPr>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jc w:val="left"/>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bl>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highlight w:val="none"/>
        </w:rPr>
      </w:r>
      <w:r/>
    </w:p>
    <w:p>
      <w:pPr>
        <w:pStyle w:val="1292"/>
        <w:rPr>
          <w:rFonts w:hint="eastAsia"/>
          <w:color w:val="auto"/>
          <w:highlight w:val="none"/>
        </w:rPr>
      </w:pPr>
      <w:r>
        <w:rPr>
          <w:rFonts w:hint="eastAsia"/>
          <w:color w:val="auto"/>
          <w:highlight w:val="none"/>
        </w:rPr>
      </w:r>
      <w:r/>
    </w:p>
    <w:tbl>
      <w:tblPr>
        <w:tblStyle w:val="1026"/>
        <w:tblW w:w="916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8"/>
        <w:gridCol w:w="2795"/>
        <w:gridCol w:w="1017"/>
        <w:gridCol w:w="1117"/>
        <w:gridCol w:w="1325"/>
        <w:gridCol w:w="1368"/>
        <w:gridCol w:w="827"/>
      </w:tblGrid>
      <w:tr>
        <w:trPr>
          <w:jc w:val="center"/>
          <w:trHeight w:val="760"/>
        </w:trPr>
        <w:tc>
          <w:tcPr>
            <w:gridSpan w:val="7"/>
            <w:shd w:val="clear" w:color="auto" w:fill="auto"/>
            <w:tcBorders>
              <w:top w:val="none" w:color="000000" w:sz="4" w:space="0"/>
              <w:left w:val="none" w:color="000000" w:sz="4" w:space="0"/>
              <w:bottom w:val="none" w:color="000000" w:sz="4" w:space="0"/>
              <w:right w:val="none" w:color="000000" w:sz="4" w:space="0"/>
            </w:tcBorders>
            <w:tcW w:w="9167" w:type="dxa"/>
            <w:vAlign w:val="center"/>
            <w:textDirection w:val="lrTb"/>
            <w:noWrap/>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工管中心2025年水下检查报价汇总表</w:t>
            </w:r>
            <w:r/>
          </w:p>
        </w:tc>
      </w:tr>
      <w:tr>
        <w:trPr>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水下观测</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单价</w:t>
            </w:r>
            <w:r>
              <w:rPr>
                <w:rFonts w:hint="eastAsia" w:ascii="宋体" w:hAnsi="宋体" w:cs="宋体"/>
                <w:i w:val="0"/>
                <w:iCs w:val="0"/>
                <w:color w:val="auto"/>
                <w:sz w:val="22"/>
                <w:szCs w:val="22"/>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合价</w:t>
            </w:r>
            <w:r>
              <w:rPr>
                <w:rFonts w:hint="eastAsia" w:ascii="宋体" w:hAnsi="宋体" w:cs="宋体"/>
                <w:i w:val="0"/>
                <w:iCs w:val="0"/>
                <w:color w:val="auto"/>
                <w:sz w:val="22"/>
                <w:szCs w:val="22"/>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备注</w:t>
            </w:r>
            <w:r/>
          </w:p>
        </w:tc>
      </w:tr>
      <w:tr>
        <w:trPr>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泵站水下检查</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水闸水下检查</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船只租赁</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天</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水下大件固体清理</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bl>
    <w:p>
      <w:pPr>
        <w:rPr>
          <w:rFonts w:hint="eastAsia"/>
          <w:color w:val="auto"/>
          <w:highlight w:val="none"/>
        </w:rPr>
      </w:pPr>
      <w:r>
        <w:rPr>
          <w:rFonts w:hint="eastAsia"/>
          <w:color w:val="auto"/>
          <w:highlight w:val="none"/>
        </w:rPr>
      </w:r>
      <w:r/>
    </w:p>
    <w:p>
      <w:pPr>
        <w:jc w:val="both"/>
        <w:keepLines w:val="0"/>
        <w:keepNext w:val="0"/>
        <w:widowControl/>
        <w:rPr>
          <w:rFonts w:hint="eastAsia" w:ascii="黑体" w:hAnsi="黑体" w:eastAsia="黑体"/>
          <w:b/>
          <w:color w:val="auto"/>
          <w:sz w:val="32"/>
          <w:szCs w:val="32"/>
          <w:highlight w:val="none"/>
          <w:lang w:eastAsia="zh-CN"/>
        </w:rPr>
        <w:suppressLineNumbers w:val="0"/>
      </w:pPr>
      <w:r>
        <w:rPr>
          <w:rFonts w:hint="eastAsia" w:ascii="黑体" w:hAnsi="黑体" w:eastAsia="黑体"/>
          <w:b/>
          <w:color w:val="auto"/>
          <w:sz w:val="32"/>
          <w:szCs w:val="32"/>
          <w:highlight w:val="none"/>
          <w:lang w:eastAsia="zh-CN"/>
        </w:rPr>
      </w:r>
      <w:r/>
    </w:p>
    <w:p>
      <w:pPr>
        <w:pStyle w:val="1058"/>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lang w:eastAsia="zh-CN"/>
        </w:rPr>
      </w:r>
      <w:r/>
    </w:p>
    <w:p>
      <w:pPr>
        <w:pStyle w:val="1058"/>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lang w:eastAsia="zh-CN"/>
        </w:rPr>
      </w:r>
      <w:r/>
    </w:p>
    <w:p>
      <w:pPr>
        <w:pStyle w:val="1058"/>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lang w:eastAsia="zh-CN"/>
        </w:rPr>
      </w:r>
      <w:r/>
    </w:p>
    <w:p>
      <w:pPr>
        <w:pStyle w:val="1058"/>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lang w:eastAsia="zh-CN"/>
        </w:rPr>
      </w:r>
      <w:r/>
    </w:p>
    <w:p>
      <w:pPr>
        <w:pStyle w:val="1058"/>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lang w:eastAsia="zh-CN"/>
        </w:rPr>
      </w:r>
      <w:r/>
    </w:p>
    <w:p>
      <w:pPr>
        <w:pStyle w:val="1058"/>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lang w:eastAsia="zh-CN"/>
        </w:rPr>
      </w:r>
      <w:r/>
    </w:p>
    <w:p>
      <w:pPr>
        <w:pStyle w:val="1058"/>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lang w:eastAsia="zh-CN"/>
        </w:rPr>
      </w:r>
      <w:r/>
    </w:p>
    <w:p>
      <w:pPr>
        <w:pStyle w:val="1058"/>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lang w:eastAsia="zh-CN"/>
        </w:rPr>
      </w:r>
      <w:r/>
    </w:p>
    <w:tbl>
      <w:tblPr>
        <w:tblStyle w:val="1026"/>
        <w:tblW w:w="964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551"/>
        <w:gridCol w:w="968"/>
        <w:gridCol w:w="643"/>
        <w:gridCol w:w="607"/>
        <w:gridCol w:w="909"/>
        <w:gridCol w:w="1454"/>
        <w:gridCol w:w="1118"/>
        <w:gridCol w:w="842"/>
        <w:gridCol w:w="720"/>
        <w:gridCol w:w="891"/>
        <w:gridCol w:w="943"/>
      </w:tblGrid>
      <w:tr>
        <w:trPr>
          <w:jc w:val="center"/>
          <w:trHeight w:val="708"/>
        </w:trPr>
        <w:tc>
          <w:tcPr>
            <w:gridSpan w:val="11"/>
            <w:shd w:val="clear" w:color="auto" w:fill="ffffff" w:themeFill="background1"/>
            <w:tcBorders>
              <w:top w:val="none" w:color="000000" w:sz="4" w:space="0"/>
              <w:left w:val="none" w:color="000000" w:sz="4" w:space="0"/>
              <w:bottom w:val="single" w:color="000000" w:sz="4" w:space="0"/>
              <w:right w:val="none" w:color="000000" w:sz="4" w:space="0"/>
            </w:tcBorders>
            <w:tcW w:w="964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泵站水下观测台班汇总表</w:t>
            </w:r>
            <w:r/>
          </w:p>
        </w:tc>
      </w:tr>
      <w:tr>
        <w:trPr>
          <w:jc w:val="center"/>
          <w:trHeight w:val="7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管理所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泵站序号</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工程名称及规模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所在河道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单价（元）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合价（元）</w:t>
            </w:r>
            <w:r/>
          </w:p>
        </w:tc>
      </w:tr>
      <w:tr>
        <w:trPr>
          <w:jc w:val="center"/>
          <w:trHeight w:val="7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51"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城中所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水利枢纽工程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大（二）型泵站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古运河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89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7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51"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仙蠡桥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水利枢纽工程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大（二）型泵站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梁溪河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89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7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51"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城南所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利民桥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水利枢纽工程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大（二）型泵站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古运河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89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7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51"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伯渎港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水利枢纽工程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中型泵站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伯渎港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89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7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城北所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严埭港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水利枢纽工程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大（二）型泵站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白屈港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89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7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51"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北塘联圩所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北塘联圩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三里桥闸站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中型泵站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内塘河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89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7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51"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顾桥闸站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小型泵站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顾桥港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89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7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51"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百子桥闸站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中型泵站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刘潭河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89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7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51"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高桥闸站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小型泵站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内塘河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89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7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51"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瓦屑坝闸站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小型泵站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苏屑河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89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7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51"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新西闸站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小型泵站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刘潭河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89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7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51"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蠡湖所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2</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梅梁湖泵站枢纽工程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大（二）型泵站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梅梁湖</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89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7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51"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3</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大渲河泵站工程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中型泵站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大渲河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89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7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西直湖港所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4</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西直湖港枢纽工程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大（二）型泵站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新沟河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89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71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7"/>
            <w:shd w:val="clear" w:color="auto" w:fill="ffffff" w:themeFill="background1"/>
            <w:tcBorders>
              <w:top w:val="single" w:color="000000" w:sz="4" w:space="0"/>
              <w:left w:val="single" w:color="000000" w:sz="4" w:space="0"/>
              <w:bottom w:val="single" w:color="000000" w:sz="4" w:space="0"/>
              <w:right w:val="single" w:color="000000" w:sz="4" w:space="0"/>
            </w:tcBorders>
            <w:tcW w:w="6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89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jc w:val="both"/>
        <w:keepLines w:val="0"/>
        <w:keepNext w:val="0"/>
        <w:widowControl/>
        <w:rPr>
          <w:rFonts w:hint="eastAsia" w:ascii="黑体" w:hAnsi="黑体" w:eastAsia="黑体"/>
          <w:b/>
          <w:color w:val="auto"/>
          <w:sz w:val="32"/>
          <w:szCs w:val="32"/>
          <w:highlight w:val="none"/>
          <w:lang w:eastAsia="zh-CN"/>
        </w:rPr>
        <w:sectPr>
          <w:footnotePr/>
          <w:endnotePr/>
          <w:type w:val="nextPage"/>
          <w:pgSz w:w="11905" w:h="16838" w:orient="portrait"/>
          <w:pgMar w:top="1247" w:right="1077" w:bottom="1100" w:left="1247" w:header="850" w:footer="992" w:gutter="0"/>
          <w:cols w:num="1" w:sep="0" w:space="0" w:equalWidth="1"/>
          <w:docGrid w:linePitch="360"/>
        </w:sectPr>
        <w:suppressLineNumbers w:val="0"/>
      </w:pPr>
      <w:r>
        <w:rPr>
          <w:rFonts w:hint="eastAsia" w:ascii="黑体" w:hAnsi="黑体" w:eastAsia="黑体"/>
          <w:b/>
          <w:color w:val="auto"/>
          <w:sz w:val="32"/>
          <w:szCs w:val="32"/>
          <w:highlight w:val="none"/>
          <w:lang w:eastAsia="zh-CN"/>
        </w:rPr>
      </w:r>
      <w:r/>
    </w:p>
    <w:p>
      <w:pPr>
        <w:pStyle w:val="1058"/>
        <w:ind w:left="0" w:firstLine="0"/>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 xml:space="preserve">水闸水下观测台班汇总表</w:t>
      </w:r>
      <w:r/>
    </w:p>
    <w:tbl>
      <w:tblPr>
        <w:tblStyle w:val="1026"/>
        <w:tblW w:w="1418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673"/>
        <w:gridCol w:w="982"/>
        <w:gridCol w:w="440"/>
        <w:gridCol w:w="769"/>
        <w:gridCol w:w="811"/>
        <w:gridCol w:w="1356"/>
        <w:gridCol w:w="760"/>
        <w:gridCol w:w="2831"/>
        <w:gridCol w:w="1080"/>
        <w:gridCol w:w="656"/>
        <w:gridCol w:w="1096"/>
        <w:gridCol w:w="915"/>
        <w:gridCol w:w="1020"/>
        <w:gridCol w:w="797"/>
      </w:tblGrid>
      <w:tr>
        <w:trPr>
          <w:jc w:val="center"/>
          <w:trHeight w:val="5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管理所</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工程名称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水闸序号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水闸类型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工程规模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水闸情况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所在河道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单价（元）</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合价（元）</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城中所</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水利枢纽工程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3孔，单孔净宽25m，下卧式平面钢闸门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古运河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仙蠡桥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水利枢纽工程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北枢纽节制闸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单孔，净宽16m，下卧式平面钢闸门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梁溪河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南枢纽节制闸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2孔，单孔净宽20m，下卧式平面钢闸门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梁溪河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地涵闸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3孔，单孔净宽3.3m，平面滑动门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梁溪河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张巷浜节制闸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单孔，净宽20m，平面钢闸门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梁溪河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城南所</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利民桥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水利枢纽工程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单孔，净宽16m，升卧式平面钢闸门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古运河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船闸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上下闸首净宽12m，闸室16m×90m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古运河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伯渎港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水利枢纽工程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单孔，净宽6m，升卧式平面钢闸门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伯渎港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船闸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上下闸首净宽8m，闸室12m×90m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伯渎港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城北所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(含物资储备仓）</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严埭港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水利枢纽工程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2孔，单孔净宽12m，升卧式平面钢闸门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白屈港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船闸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上下闸首净宽16m，闸室20m×135m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白屈港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联圩所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40"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北塘联圩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三里桥闸站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8（50）×100m，上下闸首净宽6米，闸室8m×100m，升卧式平板钢闸门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内塘河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顾桥闸站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单孔，净宽4m，升卧式平面钢闸门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顾桥港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百子桥闸站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上闸首净宽6m，下闸首净宽8m，闸室长60m，宽8-26.8m，升卧式平面钢闸门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刘潭河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高桥闸站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单孔，净宽6m，直升式平板钢闸门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内塘河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瓦屑坝闸站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涵洞式水闸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单孔，净宽2m，铸铁闸门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苏屑河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新西闸站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涵洞式水闸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单孔，净宽1.5m，铸铁闸门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刘潭河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蠡湖所</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蠡湖入湖河道控制工程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张湾里节制闸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1孔，净宽6m，闸室长12m，横拉式平板门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张湾里河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小渲浜节制闸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1孔，净宽6m，闸室长16m，卧倒式平板门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小渲浜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曹王泾节制闸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2孔，单孔净宽12m，闸室长12m，升卧式平板门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曹王泾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骂蠡港节制闸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1孔，净宽12m，闸室长12m，升卧式平板门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骂蠡港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东新河节制闸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1孔，净宽6m，闸室长16m，卧倒式平板门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东新河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斜泾浜节制闸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1孔，净宽6m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线泾浜节制闸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1孔，净宽4m，闸室长6m，升卧式平板门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线泾浜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长广溪节制闸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2孔，单孔净宽12m，闸室长12m，升卧式平板门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长广溪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板桥港节制闸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1孔，净宽12m，闸室长9.5m，升卧式平板门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板桥港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环湖河节制闸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1孔，净宽8m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五里河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梅梁湖泵站枢纽工程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五里湖进水闸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2孔，单孔净宽8m，闸室长13m，升卧门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五里湖</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五里湖出水闸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2孔，单孔净宽8m，闸室长13m，升卧门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五里湖</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梁溪河出水闸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2孔，单孔净宽8m，闸室长13m，升卧门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梁溪河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梅梁湖进水闸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2孔，单孔净宽8m，闸室长13m，升卧门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梅梁湖</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大渲河泵站工程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大渲河节制闸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1孔，净宽8m，闸室长6m，平板门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梁溪河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犊山防洪工程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33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七号桥节制闸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2孔，单孔净宽8m，闸室长6m，升卧门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梁溪河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梁溪河节制闸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1孔，净宽20m，闸室长14.5m，下卧式无臂杆弧形门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梁溪河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梁溪河船闸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上下闸首净宽均为16m，闸室长135m，宽16m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梁溪河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五里湖节制闸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2孔，单孔净宽16m，闸室长16.5m，下卧式无臂杆弧形门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梁溪河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蠡湖隧道东侧步行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闸桥工程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三水桥橡胶坝</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单孔，15m橡胶坝</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骂蠡港、曹王泾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入五里湖的金城湾交汇处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38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对影桥橡胶坝</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双孔，12m橡胶坝</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直湖港所</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直湖港水利枢纽</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39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直湖港节制闸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3孔，中孔净宽10m，边孔净宽8m，闸室长92.5m，升卧门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直湖港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直湖港船闸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上下闸首净宽均为8m，闸室长90m、宽12m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直湖港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西直湖港所</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西直湖港枢纽工程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西直闸站枢纽节制闸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3孔，单孔净宽8m，闸室长28m，平板门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新沟河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西直南枢纽节制闸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3孔，单孔净宽5m，闸室长14m，升卧门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新沟河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西直南枢纽船闸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上下闸首净宽均为16m，闸室长160m、宽16m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新沟河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西直湖穿锡溧运河地涵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新沟河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西直湖港传运河地涵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新沟河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68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gridSpan w:val="9"/>
            <w:shd w:val="clear" w:color="auto" w:fill="ffffff" w:themeFill="background1"/>
            <w:tcBorders>
              <w:top w:val="single" w:color="000000" w:sz="4" w:space="0"/>
              <w:left w:val="single" w:color="000000" w:sz="4" w:space="0"/>
              <w:bottom w:val="single" w:color="000000" w:sz="4" w:space="0"/>
              <w:right w:val="single" w:color="000000" w:sz="4" w:space="0"/>
            </w:tcBorders>
            <w:tcW w:w="96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104</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pStyle w:val="1058"/>
        <w:ind w:left="0" w:firstLine="0"/>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r>
      <w:r/>
    </w:p>
    <w:p>
      <w:pPr>
        <w:pStyle w:val="1058"/>
        <w:ind w:left="0" w:firstLine="0"/>
        <w:jc w:val="center"/>
        <w:rPr>
          <w:rFonts w:hint="eastAsia" w:ascii="宋体" w:hAnsi="宋体" w:eastAsia="宋体" w:cs="宋体"/>
          <w:b/>
          <w:color w:val="auto"/>
          <w:sz w:val="28"/>
          <w:szCs w:val="28"/>
          <w:highlight w:val="none"/>
          <w:lang w:eastAsia="zh-CN"/>
        </w:rPr>
        <w:sectPr>
          <w:footnotePr/>
          <w:endnotePr/>
          <w:type w:val="nextPage"/>
          <w:pgSz w:w="16838" w:h="11905" w:orient="landscape"/>
          <w:pgMar w:top="1247" w:right="1247" w:bottom="1077" w:left="1100" w:header="850" w:footer="992" w:gutter="0"/>
          <w:cols w:num="1" w:sep="0" w:space="0" w:equalWidth="1"/>
          <w:docGrid w:linePitch="360"/>
        </w:sectPr>
      </w:pPr>
      <w:r>
        <w:rPr>
          <w:rFonts w:hint="eastAsia" w:ascii="宋体" w:hAnsi="宋体" w:eastAsia="宋体" w:cs="宋体"/>
          <w:b/>
          <w:color w:val="auto"/>
          <w:sz w:val="28"/>
          <w:szCs w:val="28"/>
          <w:highlight w:val="none"/>
          <w:lang w:eastAsia="zh-CN"/>
        </w:rPr>
      </w:r>
      <w:r/>
    </w:p>
    <w:p>
      <w:pPr>
        <w:numPr>
          <w:ilvl w:val="0"/>
          <w:numId w:val="0"/>
        </w:numPr>
        <w:jc w:val="center"/>
        <w:keepLines w:val="0"/>
        <w:keepNext w:val="0"/>
        <w:pageBreakBefore w:val="0"/>
        <w:spacing w:line="360" w:lineRule="auto"/>
        <w:widowControl w:val="off"/>
        <w:rPr>
          <w:rFonts w:hint="eastAsia" w:ascii="黑体" w:hAnsi="黑体" w:eastAsia="黑体"/>
          <w:b/>
          <w:color w:val="auto"/>
          <w:sz w:val="32"/>
          <w:szCs w:val="32"/>
          <w:highlight w:val="none"/>
        </w:rPr>
      </w:pPr>
      <w:r>
        <w:rPr>
          <w:rFonts w:hint="eastAsia" w:ascii="黑体" w:hAnsi="黑体" w:eastAsia="黑体"/>
          <w:b/>
          <w:color w:val="auto"/>
          <w:sz w:val="32"/>
          <w:szCs w:val="32"/>
          <w:highlight w:val="none"/>
          <w:lang w:eastAsia="zh-CN"/>
        </w:rPr>
        <w:t xml:space="preserve">四、</w:t>
      </w:r>
      <w:r>
        <w:rPr>
          <w:rFonts w:hint="eastAsia" w:ascii="黑体" w:hAnsi="黑体" w:eastAsia="黑体"/>
          <w:b/>
          <w:color w:val="auto"/>
          <w:sz w:val="32"/>
          <w:szCs w:val="32"/>
          <w:highlight w:val="none"/>
        </w:rPr>
        <w:t xml:space="preserve">合同书格式</w:t>
      </w:r>
      <w:r/>
    </w:p>
    <w:p>
      <w:pPr>
        <w:numPr>
          <w:ilvl w:val="0"/>
          <w:numId w:val="0"/>
        </w:numPr>
        <w:jc w:val="center"/>
        <w:keepLines w:val="0"/>
        <w:keepNext w:val="0"/>
        <w:pageBreakBefore w:val="0"/>
        <w:spacing w:line="360" w:lineRule="auto"/>
        <w:widowControl w:val="off"/>
        <w:rPr>
          <w:rFonts w:hint="eastAsia" w:ascii="黑体" w:hAnsi="黑体" w:eastAsia="黑体"/>
          <w:b/>
          <w:color w:val="auto"/>
          <w:sz w:val="32"/>
          <w:szCs w:val="32"/>
          <w:highlight w:val="none"/>
          <w:lang w:val="en-US" w:eastAsia="zh-CN"/>
        </w:rPr>
      </w:pPr>
      <w:r>
        <w:rPr>
          <w:rFonts w:hint="eastAsia" w:ascii="宋体" w:hAnsi="宋体" w:eastAsia="宋体" w:cs="宋体"/>
          <w:b/>
          <w:bCs w:val="0"/>
          <w:color w:val="auto"/>
          <w:sz w:val="32"/>
          <w:szCs w:val="32"/>
          <w:highlight w:val="none"/>
          <w:lang w:eastAsia="zh-CN"/>
        </w:rPr>
        <w:t xml:space="preserve">江苏省政府采购合同</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采购人（全称）： </w:t>
      </w:r>
      <w:r>
        <w:rPr>
          <w:rFonts w:hint="eastAsia" w:ascii="宋体" w:hAnsi="宋体" w:eastAsia="宋体" w:cs="宋体"/>
          <w:color w:val="auto"/>
          <w:sz w:val="24"/>
          <w:szCs w:val="24"/>
          <w:highlight w:val="none"/>
          <w:u w:val="single"/>
        </w:rPr>
        <w:t xml:space="preserve">  无锡市水利工程管理中心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供应商（全称）：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根据《中华人民共和国民法典》及有关法律规定，遵循平等、自愿、公平和诚实信用的原则，双方就</w:t>
      </w:r>
      <w:r>
        <w:rPr>
          <w:rFonts w:hint="eastAsia" w:ascii="宋体" w:hAnsi="宋体" w:eastAsia="宋体" w:cs="宋体"/>
          <w:color w:val="auto"/>
          <w:sz w:val="24"/>
          <w:szCs w:val="24"/>
          <w:highlight w:val="none"/>
          <w:u w:val="single"/>
        </w:rPr>
        <w:t xml:space="preserve"> </w:t>
      </w:r>
      <w:r>
        <w:rPr>
          <w:rFonts w:hint="eastAsia" w:ascii="宋体" w:hAnsi="宋体" w:cs="宋体"/>
          <w:b/>
          <w:color w:val="auto"/>
          <w:sz w:val="24"/>
          <w:szCs w:val="24"/>
          <w:highlight w:val="none"/>
          <w:u w:val="single"/>
          <w:lang w:eastAsia="zh-CN"/>
        </w:rPr>
        <w:t xml:space="preserve">工管中心2025年部分工程安全鉴定及水利工程水下检查</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施工及有关事项协商一致，共同达成如下协议：</w:t>
      </w:r>
      <w:r/>
    </w:p>
    <w:p>
      <w:pPr>
        <w:pStyle w:val="1019"/>
        <w:numPr>
          <w:ilvl w:val="0"/>
          <w:numId w:val="0"/>
        </w:numPr>
        <w:spacing w:before="0" w:after="0" w:line="360" w:lineRule="auto"/>
        <w:rPr>
          <w:rFonts w:hint="eastAsia" w:ascii="宋体" w:hAnsi="宋体" w:eastAsia="宋体" w:cs="宋体"/>
          <w:b/>
          <w:bCs w:val="0"/>
          <w:color w:val="auto"/>
          <w:sz w:val="24"/>
          <w:szCs w:val="24"/>
          <w:highlight w:val="none"/>
        </w:rPr>
      </w:pPr>
      <w:r/>
      <w:bookmarkStart w:id="14" w:name="_Toc351203481"/>
      <w:r>
        <w:rPr>
          <w:rFonts w:hint="eastAsia" w:ascii="宋体" w:hAnsi="宋体" w:eastAsia="宋体" w:cs="宋体"/>
          <w:b/>
          <w:bCs w:val="0"/>
          <w:color w:val="auto"/>
          <w:sz w:val="24"/>
          <w:szCs w:val="24"/>
          <w:highlight w:val="none"/>
        </w:rPr>
        <w:t xml:space="preserve">一、工程概况</w:t>
      </w:r>
      <w:bookmarkEnd w:id="14"/>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 xml:space="preserve">1.工程名称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工管中心2025年部分工程安全鉴定及水利工程水下检查</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2.工程地点：</w:t>
      </w:r>
      <w:r>
        <w:rPr>
          <w:rFonts w:hint="eastAsia" w:ascii="宋体" w:hAnsi="宋体" w:eastAsia="宋体" w:cs="宋体"/>
          <w:bCs/>
          <w:color w:val="auto"/>
          <w:sz w:val="24"/>
          <w:szCs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3.资金来源：</w:t>
      </w:r>
      <w:r>
        <w:rPr>
          <w:rFonts w:hint="eastAsia" w:ascii="宋体" w:hAnsi="宋体" w:eastAsia="宋体" w:cs="宋体"/>
          <w:bCs/>
          <w:color w:val="auto"/>
          <w:sz w:val="24"/>
          <w:szCs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4.工程范围和内容：</w:t>
      </w:r>
      <w:r>
        <w:rPr>
          <w:rFonts w:hint="eastAsia" w:ascii="宋体" w:hAnsi="宋体" w:eastAsia="宋体" w:cs="宋体"/>
          <w:bCs/>
          <w:color w:val="auto"/>
          <w:sz w:val="24"/>
          <w:szCs w:val="24"/>
          <w:highlight w:val="none"/>
          <w:u w:val="single"/>
        </w:rPr>
        <w:t xml:space="preserve">工程量清单范围内</w:t>
      </w:r>
      <w:r>
        <w:rPr>
          <w:rFonts w:hint="eastAsia" w:ascii="宋体" w:hAnsi="宋体" w:cs="宋体"/>
          <w:color w:val="auto"/>
          <w:sz w:val="24"/>
          <w:szCs w:val="24"/>
          <w:highlight w:val="none"/>
          <w:u w:val="single"/>
          <w:lang w:eastAsia="zh-CN"/>
        </w:rPr>
        <w:t xml:space="preserve">工管中心2025年部分工程安全鉴定及水利工程水下检查</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5.合同价：（大写）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（小写）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w:t>
      </w:r>
      <w:r/>
    </w:p>
    <w:p>
      <w:pPr>
        <w:pStyle w:val="1019"/>
        <w:numPr>
          <w:ilvl w:val="0"/>
          <w:numId w:val="0"/>
        </w:numPr>
        <w:spacing w:before="0" w:after="0" w:line="360" w:lineRule="auto"/>
        <w:rPr>
          <w:rFonts w:hint="eastAsia" w:ascii="宋体" w:hAnsi="宋体" w:eastAsia="宋体" w:cs="宋体"/>
          <w:b/>
          <w:bCs w:val="0"/>
          <w:color w:val="auto"/>
          <w:sz w:val="24"/>
          <w:szCs w:val="24"/>
          <w:highlight w:val="none"/>
        </w:rPr>
      </w:pPr>
      <w:r/>
      <w:bookmarkStart w:id="15" w:name="_Toc351203482"/>
      <w:r>
        <w:rPr>
          <w:rFonts w:hint="eastAsia" w:ascii="宋体" w:hAnsi="宋体" w:eastAsia="宋体" w:cs="宋体"/>
          <w:b/>
          <w:bCs w:val="0"/>
          <w:color w:val="auto"/>
          <w:sz w:val="24"/>
          <w:szCs w:val="24"/>
          <w:highlight w:val="none"/>
        </w:rPr>
        <w:t xml:space="preserve">二、合同工期</w:t>
      </w:r>
      <w:bookmarkEnd w:id="15"/>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1.计划开工日期：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日；计划竣工日期：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日；工期总日历天数：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天。工期总日历天数与根据前述计划开竣工日期计算的工期天数不一致的，以工期总日历天数为准。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2.在施工过程中，如遇下列情况，可顺延工期。顺延期限，应由双方及时协商，签订协议，并报有关部门备案。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（1）由于人力不可抗的灾害，而被迫停工；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变更计划或变更施工内容，不能继续施工或需增加时长。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供应商原因造成工期延误，逾期完工违约金的计算方法为：每拖延一天成交供应商须按2000元/天支付违约金。因供应商原因造成工期延误，逾期完工违约金的上限：签约合同价的5%。逾期完工违约金扣除金额达到上限，采购人有权指定分割或终止合同，并有权追索赔偿。</w:t>
      </w:r>
      <w:r/>
    </w:p>
    <w:p>
      <w:pPr>
        <w:pStyle w:val="1019"/>
        <w:numPr>
          <w:ilvl w:val="0"/>
          <w:numId w:val="0"/>
        </w:numPr>
        <w:spacing w:before="0" w:after="0" w:line="360" w:lineRule="auto"/>
        <w:rPr>
          <w:rFonts w:hint="eastAsia" w:ascii="宋体" w:hAnsi="宋体" w:eastAsia="宋体" w:cs="宋体"/>
          <w:b/>
          <w:bCs w:val="0"/>
          <w:color w:val="auto"/>
          <w:sz w:val="24"/>
          <w:szCs w:val="24"/>
          <w:highlight w:val="none"/>
        </w:rPr>
      </w:pPr>
      <w:r/>
      <w:bookmarkStart w:id="16" w:name="_Toc351203483"/>
      <w:r>
        <w:rPr>
          <w:rFonts w:hint="eastAsia" w:ascii="宋体" w:hAnsi="宋体" w:eastAsia="宋体" w:cs="宋体"/>
          <w:b/>
          <w:bCs w:val="0"/>
          <w:color w:val="auto"/>
          <w:sz w:val="24"/>
          <w:szCs w:val="24"/>
          <w:highlight w:val="none"/>
        </w:rPr>
        <w:t xml:space="preserve">三、质量标准</w:t>
      </w:r>
      <w:bookmarkEnd w:id="16"/>
      <w:r>
        <w:rPr>
          <w:rFonts w:hint="eastAsia" w:ascii="宋体" w:hAnsi="宋体" w:eastAsia="宋体" w:cs="宋体"/>
          <w:b/>
          <w:bCs w:val="0"/>
          <w:color w:val="auto"/>
          <w:sz w:val="24"/>
          <w:szCs w:val="24"/>
          <w:highlight w:val="none"/>
        </w:rPr>
        <w:t xml:space="preserve">及工程验收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1.工程质量符合：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2.适用于工程的标准规范包括：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部分项验收：根据国家有关工程施工验收规范、标准及合同约定，经供应商自检合格并具备验收条件的，供应商应提前通知采购人进行验收，采购人应及时响应供应商的验收申请并组织验收，分部分项工程未经验收的，不得进入下一道工序施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4.竣工验收：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17" w:name="_Toc351203537"/>
      <w:r>
        <w:rPr>
          <w:rFonts w:hint="eastAsia" w:ascii="宋体" w:hAnsi="宋体" w:eastAsia="宋体" w:cs="宋体"/>
          <w:color w:val="auto"/>
          <w:sz w:val="24"/>
          <w:szCs w:val="24"/>
          <w:highlight w:val="none"/>
        </w:rPr>
        <w:t xml:space="preserve">（1）供应商已完成合同约定的内容和份数备齐的完工资料（开工申请表、变更申请报告、施工记录、工程价款支付申请书、主要材料、构配件和设备申报表、工程量报验单、单元工程施工质量报验单、会议纪要等），供应商向采购人报送完工验收申请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（2）供应商向采购人提出完工验收报告后，采购人应及时组织工程完工验收，并及时办理拨款手续；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完工验收不合格的，采购人应按照验收意见发出指示，要求供应商对不合格工程返工、修复或采取其他补救措施，由此增加的费用和（或）延误的工期由供应商承担。供应商在完成不合格工程的返工、修复或采取其他补救措施后，应重新提交完工验收申请报告，并按本项约定的程序重新进行验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（4）工程审计结束，报请市水利局组织工程竣工验收。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5.质量争议检测</w:t>
      </w:r>
      <w:bookmarkEnd w:id="17"/>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合同当事人对工程质量有争议的，由双方协商确定的工程质量检测机构鉴定，由此产生的费用及因此造成的损失，由责任方承担。合同当事人均有责任的，由双方根据其责任分别承担。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6.质量保修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（1）工程保修期为自工程竣工验收合格之日起1年，项目中工程内容按照国家规定及供应商承诺超过一年的按照保修期长的执行。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（2）工程质量保修范围：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（3）供应商在质量保修期内，按照有关法律规定和合同约定，承担工程质量保修责任。</w:t>
      </w:r>
      <w:r/>
    </w:p>
    <w:p>
      <w:pPr>
        <w:pStyle w:val="1019"/>
        <w:numPr>
          <w:ilvl w:val="0"/>
          <w:numId w:val="0"/>
        </w:numPr>
        <w:spacing w:before="0" w:after="0"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四、变更</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严格按照施工合同文本所明确的内容施工，不得随意调整、改动。供应商收到经采购人签认的变更指示后，方可实施变更。变更中要明确变更的理由、施工说明、工程量计算及预算的调整。</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2.未经采购人签认的变更，供应商不得擅自对工程的任何部分进行变更；因供应商擅自变更所引起的一切损失由供应商承担。</w:t>
      </w:r>
      <w:r/>
    </w:p>
    <w:p>
      <w:pPr>
        <w:pStyle w:val="1019"/>
        <w:numPr>
          <w:ilvl w:val="0"/>
          <w:numId w:val="0"/>
        </w:numPr>
        <w:spacing w:before="0" w:after="0"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五、工程款结算与支付</w:t>
      </w:r>
      <w:r/>
    </w:p>
    <w:p>
      <w:pPr>
        <w:pStyle w:val="1319"/>
        <w:ind w:firstLine="480"/>
        <w:keepLines w:val="0"/>
        <w:keepNext w:val="0"/>
        <w:pageBreakBefore w:val="0"/>
        <w:spacing w:before="0" w:beforeAutospacing="0" w:after="0" w:afterAutospacing="0" w:line="360" w:lineRule="auto"/>
        <w:widowControl w:val="off"/>
        <w:rPr>
          <w:rFonts w:hint="eastAsia"/>
          <w:color w:val="auto"/>
          <w:szCs w:val="20"/>
          <w:highlight w:val="none"/>
        </w:rPr>
      </w:pPr>
      <w:r/>
      <w:bookmarkStart w:id="18" w:name="_Toc351203485"/>
      <w:r>
        <w:rPr>
          <w:rFonts w:hint="eastAsia"/>
          <w:color w:val="auto"/>
          <w:szCs w:val="20"/>
          <w:highlight w:val="none"/>
        </w:rPr>
        <w:t xml:space="preserve">合同签订生效后，支付合同价款的30%预付款，根据项目进度支付进度款，项目完工验收合格后按财政审核意见支付至合同价款的65%，决算审计后按照财政审查意见支付尾款。</w:t>
      </w:r>
      <w:r/>
    </w:p>
    <w:p>
      <w:pPr>
        <w:keepLines w:val="0"/>
        <w:keepNext w:val="0"/>
        <w:pageBreakBefore w:val="0"/>
        <w:spacing w:after="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项目验收</w:t>
      </w:r>
      <w:r/>
    </w:p>
    <w:p>
      <w:pPr>
        <w:pStyle w:val="1319"/>
        <w:ind w:firstLine="480"/>
        <w:keepLines w:val="0"/>
        <w:keepNext w:val="0"/>
        <w:pageBreakBefore w:val="0"/>
        <w:spacing w:before="0" w:beforeAutospacing="0" w:after="0" w:afterAutospacing="0" w:line="360" w:lineRule="auto"/>
        <w:widowControl w:val="off"/>
        <w:rPr>
          <w:rFonts w:hint="eastAsia"/>
          <w:color w:val="auto"/>
          <w:szCs w:val="20"/>
          <w:highlight w:val="none"/>
        </w:rPr>
      </w:pPr>
      <w:r>
        <w:rPr>
          <w:rFonts w:hint="eastAsia"/>
          <w:color w:val="auto"/>
          <w:szCs w:val="20"/>
          <w:highlight w:val="none"/>
          <w:lang w:val="en-US" w:eastAsia="zh-CN"/>
        </w:rPr>
        <w:t xml:space="preserve">1. </w:t>
      </w:r>
      <w:r>
        <w:rPr>
          <w:rFonts w:hint="eastAsia"/>
          <w:color w:val="auto"/>
          <w:szCs w:val="20"/>
          <w:highlight w:val="none"/>
        </w:rPr>
        <w:t xml:space="preserve">甲方依法组织履约验收工作。</w:t>
      </w:r>
      <w:r/>
    </w:p>
    <w:p>
      <w:pPr>
        <w:pStyle w:val="1319"/>
        <w:ind w:firstLine="482"/>
        <w:keepLines w:val="0"/>
        <w:keepNext w:val="0"/>
        <w:pageBreakBefore w:val="0"/>
        <w:spacing w:before="0" w:beforeAutospacing="0" w:after="0" w:afterAutospacing="0" w:line="360" w:lineRule="auto"/>
        <w:widowControl w:val="off"/>
        <w:rPr>
          <w:rFonts w:hint="eastAsia"/>
          <w:color w:val="auto"/>
          <w:szCs w:val="20"/>
          <w:highlight w:val="none"/>
        </w:rPr>
      </w:pPr>
      <w:r>
        <w:rPr>
          <w:rFonts w:hint="eastAsia"/>
          <w:color w:val="auto"/>
          <w:szCs w:val="20"/>
          <w:highlight w:val="none"/>
          <w:lang w:val="en-US" w:eastAsia="zh-CN"/>
        </w:rPr>
        <w:t xml:space="preserve">2. </w:t>
      </w:r>
      <w:r>
        <w:rPr>
          <w:rFonts w:hint="eastAsia"/>
          <w:color w:val="auto"/>
          <w:szCs w:val="20"/>
          <w:highlight w:val="none"/>
        </w:rPr>
        <w:t xml:space="preserve">甲方在组织履约验收前，将根据项目特点制定验收方案，明确履约验收的时间、方式、程序等内容，并可根据项目特点对服务期内的服务实施情况</w:t>
      </w:r>
      <w:r>
        <w:rPr>
          <w:rFonts w:hint="eastAsia"/>
          <w:color w:val="auto"/>
          <w:szCs w:val="20"/>
          <w:highlight w:val="none"/>
          <w:lang w:val="en-US" w:eastAsia="zh-CN"/>
        </w:rPr>
        <w:t xml:space="preserve">进行</w:t>
      </w:r>
      <w:r>
        <w:rPr>
          <w:rFonts w:hint="eastAsia"/>
          <w:color w:val="auto"/>
          <w:szCs w:val="20"/>
          <w:highlight w:val="none"/>
        </w:rPr>
        <w:t xml:space="preserve">分期考核，综合考核情况和服务效果进行验收。乙方应根据验收方案内容做好</w:t>
      </w:r>
      <w:r>
        <w:rPr>
          <w:rFonts w:hint="eastAsia"/>
          <w:color w:val="auto"/>
          <w:szCs w:val="20"/>
          <w:highlight w:val="none"/>
          <w:lang w:val="en-US" w:eastAsia="zh-CN"/>
        </w:rPr>
        <w:t xml:space="preserve">相应配合工作</w:t>
      </w:r>
      <w:r>
        <w:rPr>
          <w:rFonts w:hint="eastAsia"/>
          <w:color w:val="auto"/>
          <w:szCs w:val="20"/>
          <w:highlight w:val="none"/>
        </w:rPr>
        <w:t xml:space="preserve">。</w:t>
      </w:r>
      <w:r/>
    </w:p>
    <w:p>
      <w:pPr>
        <w:pStyle w:val="1319"/>
        <w:ind w:firstLine="480"/>
        <w:keepLines w:val="0"/>
        <w:keepNext w:val="0"/>
        <w:pageBreakBefore w:val="0"/>
        <w:spacing w:before="0" w:beforeAutospacing="0" w:after="0" w:afterAutospacing="0" w:line="360" w:lineRule="auto"/>
        <w:widowControl w:val="off"/>
        <w:rPr>
          <w:rFonts w:hint="eastAsia"/>
          <w:color w:val="auto"/>
          <w:szCs w:val="20"/>
          <w:highlight w:val="none"/>
          <w:lang w:val="en-US" w:eastAsia="zh-CN"/>
        </w:rPr>
      </w:pPr>
      <w:r>
        <w:rPr>
          <w:rFonts w:hint="eastAsia"/>
          <w:color w:val="auto"/>
          <w:szCs w:val="20"/>
          <w:highlight w:val="none"/>
          <w:lang w:val="en-US" w:eastAsia="zh-CN"/>
        </w:rPr>
        <w:t xml:space="preserve">3.对于</w:t>
      </w:r>
      <w:r>
        <w:rPr>
          <w:rFonts w:hint="eastAsia"/>
          <w:color w:val="auto"/>
          <w:szCs w:val="20"/>
          <w:highlight w:val="none"/>
        </w:rPr>
        <w:t xml:space="preserve">实际</w:t>
      </w:r>
      <w:r>
        <w:rPr>
          <w:rFonts w:hint="eastAsia"/>
          <w:color w:val="auto"/>
          <w:szCs w:val="20"/>
          <w:highlight w:val="none"/>
          <w:lang w:val="en-US" w:eastAsia="zh-CN"/>
        </w:rPr>
        <w:t xml:space="preserve">使用</w:t>
      </w:r>
      <w:r>
        <w:rPr>
          <w:rFonts w:hint="eastAsia"/>
          <w:color w:val="auto"/>
          <w:szCs w:val="20"/>
          <w:highlight w:val="none"/>
        </w:rPr>
        <w:t xml:space="preserve">人和甲方分离的</w:t>
      </w:r>
      <w:r>
        <w:rPr>
          <w:rFonts w:hint="eastAsia"/>
          <w:color w:val="auto"/>
          <w:szCs w:val="20"/>
          <w:highlight w:val="none"/>
          <w:lang w:eastAsia="zh-CN"/>
        </w:rPr>
        <w:t xml:space="preserve">项目</w:t>
      </w:r>
      <w:r>
        <w:rPr>
          <w:rFonts w:hint="eastAsia"/>
          <w:color w:val="auto"/>
          <w:szCs w:val="20"/>
          <w:highlight w:val="none"/>
        </w:rPr>
        <w:t xml:space="preserve">，</w:t>
      </w:r>
      <w:r>
        <w:rPr>
          <w:rFonts w:hint="eastAsia"/>
          <w:color w:val="auto"/>
          <w:szCs w:val="20"/>
          <w:highlight w:val="none"/>
          <w:lang w:val="en-US" w:eastAsia="zh-CN"/>
        </w:rPr>
        <w:t xml:space="preserve">甲方邀请实际</w:t>
      </w:r>
      <w:r>
        <w:rPr>
          <w:rFonts w:hint="eastAsia"/>
          <w:color w:val="auto"/>
          <w:szCs w:val="20"/>
          <w:highlight w:val="none"/>
        </w:rPr>
        <w:t xml:space="preserve">使用人</w:t>
      </w:r>
      <w:r>
        <w:rPr>
          <w:rFonts w:hint="eastAsia"/>
          <w:color w:val="auto"/>
          <w:szCs w:val="20"/>
          <w:highlight w:val="none"/>
          <w:lang w:val="en-US" w:eastAsia="zh-CN"/>
        </w:rPr>
        <w:t xml:space="preserve">参</w:t>
      </w:r>
      <w:r>
        <w:rPr>
          <w:rFonts w:hint="eastAsia"/>
          <w:color w:val="auto"/>
          <w:szCs w:val="20"/>
          <w:highlight w:val="none"/>
        </w:rPr>
        <w:t xml:space="preserve">与</w:t>
      </w:r>
      <w:r>
        <w:rPr>
          <w:rFonts w:hint="eastAsia"/>
          <w:color w:val="auto"/>
          <w:szCs w:val="20"/>
          <w:highlight w:val="none"/>
          <w:lang w:val="en-US" w:eastAsia="zh-CN"/>
        </w:rPr>
        <w:t xml:space="preserve">验收。</w:t>
      </w:r>
      <w:r/>
    </w:p>
    <w:p>
      <w:pPr>
        <w:pStyle w:val="1319"/>
        <w:ind w:firstLine="480"/>
        <w:keepLines w:val="0"/>
        <w:keepNext w:val="0"/>
        <w:pageBreakBefore w:val="0"/>
        <w:spacing w:before="0" w:beforeAutospacing="0" w:after="0" w:afterAutospacing="0" w:line="360" w:lineRule="auto"/>
        <w:widowControl w:val="off"/>
        <w:rPr>
          <w:color w:val="auto"/>
          <w:szCs w:val="20"/>
          <w:highlight w:val="none"/>
          <w:lang w:val="en-US" w:eastAsia="zh-CN"/>
        </w:rPr>
      </w:pPr>
      <w:r>
        <w:rPr>
          <w:rFonts w:hint="eastAsia"/>
          <w:color w:val="auto"/>
          <w:szCs w:val="20"/>
          <w:highlight w:val="none"/>
          <w:lang w:val="en-US" w:eastAsia="zh-CN"/>
        </w:rPr>
        <w:t xml:space="preserve">4.</w:t>
      </w:r>
      <w:r>
        <w:rPr>
          <w:rFonts w:hint="eastAsia"/>
          <w:color w:val="auto"/>
          <w:szCs w:val="20"/>
          <w:highlight w:val="none"/>
        </w:rPr>
        <w:t xml:space="preserve">如有必</w:t>
      </w:r>
      <w:r>
        <w:rPr>
          <w:rFonts w:hint="eastAsia"/>
          <w:color w:val="auto"/>
          <w:szCs w:val="20"/>
          <w:highlight w:val="none"/>
          <w:lang w:val="en-US" w:eastAsia="zh-CN"/>
        </w:rPr>
        <w:t xml:space="preserve">要</w:t>
      </w:r>
      <w:r>
        <w:rPr>
          <w:rFonts w:hint="eastAsia"/>
          <w:color w:val="auto"/>
          <w:szCs w:val="20"/>
          <w:highlight w:val="none"/>
        </w:rPr>
        <w:t xml:space="preserve">，甲方</w:t>
      </w:r>
      <w:r>
        <w:rPr>
          <w:rFonts w:hint="eastAsia"/>
          <w:color w:val="auto"/>
          <w:szCs w:val="20"/>
          <w:highlight w:val="none"/>
          <w:lang w:val="en-US" w:eastAsia="zh-CN"/>
        </w:rPr>
        <w:t xml:space="preserve">邀请</w:t>
      </w:r>
      <w:r>
        <w:rPr>
          <w:rFonts w:hint="eastAsia"/>
          <w:color w:val="auto"/>
          <w:szCs w:val="20"/>
          <w:highlight w:val="none"/>
        </w:rPr>
        <w:t xml:space="preserve">参加</w:t>
      </w:r>
      <w:r>
        <w:rPr>
          <w:rFonts w:hint="eastAsia"/>
          <w:color w:val="auto"/>
          <w:szCs w:val="20"/>
          <w:highlight w:val="none"/>
          <w:lang w:val="en-US" w:eastAsia="zh-CN"/>
        </w:rPr>
        <w:t xml:space="preserve">本项目</w:t>
      </w:r>
      <w:r>
        <w:rPr>
          <w:rFonts w:hint="eastAsia"/>
          <w:color w:val="auto"/>
          <w:szCs w:val="20"/>
          <w:highlight w:val="none"/>
        </w:rPr>
        <w:t xml:space="preserve">的其他</w:t>
      </w:r>
      <w:r>
        <w:rPr>
          <w:rFonts w:hint="eastAsia"/>
          <w:color w:val="auto"/>
          <w:szCs w:val="20"/>
          <w:highlight w:val="none"/>
          <w:lang w:val="en-US" w:eastAsia="zh-CN"/>
        </w:rPr>
        <w:t xml:space="preserve">供应商</w:t>
      </w:r>
      <w:r>
        <w:rPr>
          <w:rFonts w:hint="eastAsia"/>
          <w:color w:val="auto"/>
          <w:szCs w:val="20"/>
          <w:highlight w:val="none"/>
        </w:rPr>
        <w:t xml:space="preserve">或第</w:t>
      </w:r>
      <w:r>
        <w:rPr>
          <w:rFonts w:hint="eastAsia"/>
          <w:color w:val="auto"/>
          <w:szCs w:val="20"/>
          <w:highlight w:val="none"/>
          <w:lang w:val="en-US" w:eastAsia="zh-CN"/>
        </w:rPr>
        <w:t xml:space="preserve">三</w:t>
      </w:r>
      <w:r>
        <w:rPr>
          <w:rFonts w:hint="eastAsia"/>
          <w:color w:val="auto"/>
          <w:szCs w:val="20"/>
          <w:highlight w:val="none"/>
        </w:rPr>
        <w:t xml:space="preserve">方专业</w:t>
      </w:r>
      <w:r>
        <w:rPr>
          <w:rFonts w:hint="eastAsia"/>
          <w:color w:val="auto"/>
          <w:szCs w:val="20"/>
          <w:highlight w:val="none"/>
          <w:lang w:val="en-US" w:eastAsia="zh-CN"/>
        </w:rPr>
        <w:t xml:space="preserve">机构</w:t>
      </w:r>
      <w:r>
        <w:rPr>
          <w:rFonts w:hint="eastAsia"/>
          <w:color w:val="auto"/>
          <w:szCs w:val="20"/>
          <w:highlight w:val="none"/>
        </w:rPr>
        <w:t xml:space="preserve">及</w:t>
      </w:r>
      <w:r>
        <w:rPr>
          <w:rFonts w:hint="eastAsia"/>
          <w:color w:val="auto"/>
          <w:szCs w:val="20"/>
          <w:highlight w:val="none"/>
          <w:lang w:val="en-US" w:eastAsia="zh-CN"/>
        </w:rPr>
        <w:t xml:space="preserve">专家参与验收</w:t>
      </w:r>
      <w:r>
        <w:rPr>
          <w:rFonts w:hint="eastAsia"/>
          <w:color w:val="auto"/>
          <w:szCs w:val="20"/>
          <w:highlight w:val="none"/>
        </w:rPr>
        <w:t xml:space="preserve">，</w:t>
      </w:r>
      <w:r>
        <w:rPr>
          <w:rFonts w:hint="eastAsia"/>
          <w:color w:val="auto"/>
          <w:szCs w:val="20"/>
          <w:highlight w:val="none"/>
          <w:lang w:val="en-US" w:eastAsia="zh-CN"/>
        </w:rPr>
        <w:t xml:space="preserve">相关意见将作为验收书的参考资料。</w:t>
      </w:r>
      <w:r/>
    </w:p>
    <w:p>
      <w:pPr>
        <w:pStyle w:val="1319"/>
        <w:ind w:firstLine="482"/>
        <w:keepLines w:val="0"/>
        <w:keepNext w:val="0"/>
        <w:pageBreakBefore w:val="0"/>
        <w:spacing w:before="0" w:beforeAutospacing="0" w:after="0" w:afterAutospacing="0" w:line="360" w:lineRule="auto"/>
        <w:widowControl w:val="off"/>
        <w:rPr>
          <w:color w:val="auto"/>
          <w:szCs w:val="20"/>
          <w:highlight w:val="none"/>
          <w:lang w:val="en-US" w:eastAsia="zh-CN"/>
        </w:rPr>
      </w:pPr>
      <w:r>
        <w:rPr>
          <w:rFonts w:hint="eastAsia"/>
          <w:color w:val="auto"/>
          <w:szCs w:val="20"/>
          <w:highlight w:val="none"/>
          <w:lang w:val="en-US" w:eastAsia="zh-CN"/>
        </w:rPr>
        <w:t xml:space="preserve">5.甲方</w:t>
      </w:r>
      <w:r>
        <w:rPr>
          <w:rFonts w:hint="eastAsia"/>
          <w:color w:val="auto"/>
          <w:szCs w:val="20"/>
          <w:highlight w:val="none"/>
        </w:rPr>
        <w:t xml:space="preserve">成立验收小组，按照</w:t>
      </w:r>
      <w:r>
        <w:rPr>
          <w:rFonts w:hint="eastAsia"/>
          <w:color w:val="auto"/>
          <w:szCs w:val="20"/>
          <w:highlight w:val="none"/>
          <w:lang w:eastAsia="zh-CN"/>
        </w:rPr>
        <w:t xml:space="preserve">采购</w:t>
      </w:r>
      <w:r>
        <w:rPr>
          <w:rFonts w:hint="eastAsia"/>
          <w:color w:val="auto"/>
          <w:szCs w:val="20"/>
          <w:highlight w:val="none"/>
        </w:rPr>
        <w:t xml:space="preserve">合同的约定对</w:t>
      </w:r>
      <w:r>
        <w:rPr>
          <w:rFonts w:hint="eastAsia"/>
          <w:color w:val="auto"/>
          <w:szCs w:val="20"/>
          <w:highlight w:val="none"/>
          <w:lang w:val="en-US" w:eastAsia="zh-CN"/>
        </w:rPr>
        <w:t xml:space="preserve">乙方的履约</w:t>
      </w:r>
      <w:r>
        <w:rPr>
          <w:rFonts w:hint="eastAsia"/>
          <w:color w:val="auto"/>
          <w:szCs w:val="20"/>
          <w:highlight w:val="none"/>
        </w:rPr>
        <w:t xml:space="preserve">情况进行验收</w:t>
      </w:r>
      <w:r>
        <w:rPr>
          <w:rFonts w:hint="eastAsia"/>
          <w:color w:val="auto"/>
          <w:szCs w:val="20"/>
          <w:highlight w:val="none"/>
          <w:lang w:eastAsia="zh-CN"/>
        </w:rPr>
        <w:t xml:space="preserve">。</w:t>
      </w:r>
      <w:r>
        <w:rPr>
          <w:rFonts w:hint="eastAsia"/>
          <w:color w:val="auto"/>
          <w:szCs w:val="20"/>
          <w:highlight w:val="none"/>
        </w:rPr>
        <w:t xml:space="preserve">验收</w:t>
      </w:r>
      <w:r>
        <w:rPr>
          <w:rFonts w:hint="eastAsia"/>
          <w:color w:val="auto"/>
          <w:szCs w:val="20"/>
          <w:highlight w:val="none"/>
          <w:lang w:val="en-US" w:eastAsia="zh-CN"/>
        </w:rPr>
        <w:t xml:space="preserve">时，甲</w:t>
      </w:r>
      <w:r>
        <w:rPr>
          <w:rFonts w:hint="eastAsia"/>
          <w:color w:val="auto"/>
          <w:szCs w:val="20"/>
          <w:highlight w:val="none"/>
        </w:rPr>
        <w:t xml:space="preserve">方按照</w:t>
      </w:r>
      <w:r>
        <w:rPr>
          <w:rFonts w:hint="eastAsia"/>
          <w:color w:val="auto"/>
          <w:szCs w:val="20"/>
          <w:highlight w:val="none"/>
          <w:lang w:val="en-US" w:eastAsia="zh-CN"/>
        </w:rPr>
        <w:t xml:space="preserve">采购合同</w:t>
      </w:r>
      <w:r>
        <w:rPr>
          <w:rFonts w:hint="eastAsia"/>
          <w:color w:val="auto"/>
          <w:szCs w:val="20"/>
          <w:highlight w:val="none"/>
        </w:rPr>
        <w:t xml:space="preserve">的约定对每一项</w:t>
      </w:r>
      <w:r>
        <w:rPr>
          <w:rFonts w:hint="eastAsia"/>
          <w:color w:val="auto"/>
          <w:szCs w:val="20"/>
          <w:highlight w:val="none"/>
          <w:lang w:val="en-US" w:eastAsia="zh-CN"/>
        </w:rPr>
        <w:t xml:space="preserve">技术</w:t>
      </w:r>
      <w:r>
        <w:rPr>
          <w:rFonts w:hint="eastAsia"/>
          <w:color w:val="auto"/>
          <w:szCs w:val="20"/>
          <w:highlight w:val="none"/>
        </w:rPr>
        <w:t xml:space="preserve">、服务，安全标准的</w:t>
      </w:r>
      <w:r>
        <w:rPr>
          <w:rFonts w:hint="eastAsia"/>
          <w:color w:val="auto"/>
          <w:szCs w:val="20"/>
          <w:highlight w:val="none"/>
          <w:lang w:val="en-US" w:eastAsia="zh-CN"/>
        </w:rPr>
        <w:t xml:space="preserve">履约</w:t>
      </w:r>
      <w:r>
        <w:rPr>
          <w:rFonts w:hint="eastAsia"/>
          <w:color w:val="auto"/>
          <w:szCs w:val="20"/>
          <w:highlight w:val="none"/>
        </w:rPr>
        <w:t xml:space="preserve">情况进行</w:t>
      </w:r>
      <w:r>
        <w:rPr>
          <w:rFonts w:hint="eastAsia"/>
          <w:color w:val="auto"/>
          <w:szCs w:val="20"/>
          <w:highlight w:val="none"/>
          <w:lang w:val="en-US" w:eastAsia="zh-CN"/>
        </w:rPr>
        <w:t xml:space="preserve">确认</w:t>
      </w:r>
      <w:r>
        <w:rPr>
          <w:rFonts w:hint="eastAsia"/>
          <w:color w:val="auto"/>
          <w:szCs w:val="20"/>
          <w:highlight w:val="none"/>
        </w:rPr>
        <w:t xml:space="preserve">。验收</w:t>
      </w:r>
      <w:r>
        <w:rPr>
          <w:rFonts w:hint="eastAsia"/>
          <w:color w:val="auto"/>
          <w:szCs w:val="20"/>
          <w:highlight w:val="none"/>
          <w:lang w:val="en-US" w:eastAsia="zh-CN"/>
        </w:rPr>
        <w:t xml:space="preserve">结束</w:t>
      </w:r>
      <w:r>
        <w:rPr>
          <w:rFonts w:hint="eastAsia"/>
          <w:color w:val="auto"/>
          <w:szCs w:val="20"/>
          <w:highlight w:val="none"/>
        </w:rPr>
        <w:t xml:space="preserve">后</w:t>
      </w:r>
      <w:r>
        <w:rPr>
          <w:rFonts w:hint="eastAsia"/>
          <w:color w:val="auto"/>
          <w:szCs w:val="20"/>
          <w:highlight w:val="none"/>
          <w:lang w:eastAsia="zh-CN"/>
        </w:rPr>
        <w:t xml:space="preserve">，</w:t>
      </w:r>
      <w:r>
        <w:rPr>
          <w:rFonts w:hint="eastAsia"/>
          <w:color w:val="auto"/>
          <w:szCs w:val="20"/>
          <w:highlight w:val="none"/>
          <w:lang w:val="en-US" w:eastAsia="zh-CN"/>
        </w:rPr>
        <w:t xml:space="preserve">验收</w:t>
      </w:r>
      <w:r>
        <w:rPr>
          <w:rFonts w:hint="eastAsia"/>
          <w:color w:val="auto"/>
          <w:szCs w:val="20"/>
          <w:highlight w:val="none"/>
        </w:rPr>
        <w:t xml:space="preserve">小组出</w:t>
      </w:r>
      <w:r>
        <w:rPr>
          <w:rFonts w:hint="eastAsia"/>
          <w:color w:val="auto"/>
          <w:szCs w:val="20"/>
          <w:highlight w:val="none"/>
          <w:lang w:val="en-US" w:eastAsia="zh-CN"/>
        </w:rPr>
        <w:t xml:space="preserve">具验收书，</w:t>
      </w:r>
      <w:r>
        <w:rPr>
          <w:rFonts w:hint="eastAsia"/>
          <w:color w:val="auto"/>
          <w:szCs w:val="20"/>
          <w:highlight w:val="none"/>
        </w:rPr>
        <w:t xml:space="preserve">列明各项</w:t>
      </w:r>
      <w:r>
        <w:rPr>
          <w:rFonts w:hint="eastAsia"/>
          <w:color w:val="auto"/>
          <w:szCs w:val="20"/>
          <w:highlight w:val="none"/>
          <w:lang w:val="en-US" w:eastAsia="zh-CN"/>
        </w:rPr>
        <w:t xml:space="preserve">标准</w:t>
      </w:r>
      <w:r>
        <w:rPr>
          <w:rFonts w:hint="eastAsia"/>
          <w:color w:val="auto"/>
          <w:szCs w:val="20"/>
          <w:highlight w:val="none"/>
        </w:rPr>
        <w:t xml:space="preserve">的验收情况及</w:t>
      </w:r>
      <w:r>
        <w:rPr>
          <w:rFonts w:hint="eastAsia"/>
          <w:color w:val="auto"/>
          <w:szCs w:val="20"/>
          <w:highlight w:val="none"/>
          <w:lang w:val="en-US" w:eastAsia="zh-CN"/>
        </w:rPr>
        <w:t xml:space="preserve">项目总体评价，由验收双方共同签署。</w:t>
      </w:r>
      <w:r>
        <w:rPr>
          <w:rFonts w:hint="eastAsia"/>
          <w:color w:val="auto"/>
          <w:szCs w:val="20"/>
          <w:highlight w:val="none"/>
        </w:rPr>
        <w:t xml:space="preserve">验收结果与</w:t>
      </w:r>
      <w:r>
        <w:rPr>
          <w:rFonts w:hint="eastAsia"/>
          <w:color w:val="auto"/>
          <w:szCs w:val="20"/>
          <w:highlight w:val="none"/>
          <w:lang w:val="en-US" w:eastAsia="zh-CN"/>
        </w:rPr>
        <w:t xml:space="preserve">采购</w:t>
      </w:r>
      <w:r>
        <w:rPr>
          <w:rFonts w:hint="eastAsia"/>
          <w:color w:val="auto"/>
          <w:szCs w:val="20"/>
          <w:highlight w:val="none"/>
        </w:rPr>
        <w:t xml:space="preserve">合同</w:t>
      </w:r>
      <w:r>
        <w:rPr>
          <w:rFonts w:hint="eastAsia"/>
          <w:color w:val="auto"/>
          <w:szCs w:val="20"/>
          <w:highlight w:val="none"/>
          <w:lang w:val="en-US" w:eastAsia="zh-CN"/>
        </w:rPr>
        <w:t xml:space="preserve">约定</w:t>
      </w:r>
      <w:r>
        <w:rPr>
          <w:rFonts w:hint="eastAsia"/>
          <w:color w:val="auto"/>
          <w:szCs w:val="20"/>
          <w:highlight w:val="none"/>
        </w:rPr>
        <w:t xml:space="preserve">的</w:t>
      </w:r>
      <w:r>
        <w:rPr>
          <w:rFonts w:hint="eastAsia"/>
          <w:color w:val="auto"/>
          <w:szCs w:val="20"/>
          <w:highlight w:val="none"/>
          <w:lang w:val="en-US" w:eastAsia="zh-CN"/>
        </w:rPr>
        <w:t xml:space="preserve">资金支付</w:t>
      </w:r>
      <w:r>
        <w:rPr>
          <w:rFonts w:hint="eastAsia"/>
          <w:color w:val="auto"/>
          <w:szCs w:val="20"/>
          <w:highlight w:val="none"/>
        </w:rPr>
        <w:t xml:space="preserve">及</w:t>
      </w:r>
      <w:r>
        <w:rPr>
          <w:rFonts w:hint="eastAsia"/>
          <w:color w:val="auto"/>
          <w:szCs w:val="20"/>
          <w:highlight w:val="none"/>
          <w:lang w:val="en-US" w:eastAsia="zh-CN"/>
        </w:rPr>
        <w:t xml:space="preserve">履约保证金返还条件挂钩。</w:t>
      </w:r>
      <w:r>
        <w:rPr>
          <w:rFonts w:hint="eastAsia"/>
          <w:color w:val="auto"/>
          <w:szCs w:val="20"/>
          <w:highlight w:val="none"/>
        </w:rPr>
        <w:t xml:space="preserve">履约验收</w:t>
      </w:r>
      <w:r>
        <w:rPr>
          <w:rFonts w:hint="eastAsia"/>
          <w:color w:val="auto"/>
          <w:szCs w:val="20"/>
          <w:highlight w:val="none"/>
          <w:lang w:eastAsia="zh-CN"/>
        </w:rPr>
        <w:t xml:space="preserve">的</w:t>
      </w:r>
      <w:r>
        <w:rPr>
          <w:rFonts w:hint="eastAsia"/>
          <w:color w:val="auto"/>
          <w:szCs w:val="20"/>
          <w:highlight w:val="none"/>
          <w:lang w:val="en-US" w:eastAsia="zh-CN"/>
        </w:rPr>
        <w:t xml:space="preserve">各项资料存档备查。</w:t>
      </w:r>
      <w:r/>
    </w:p>
    <w:p>
      <w:pPr>
        <w:pStyle w:val="1319"/>
        <w:ind w:firstLine="480"/>
        <w:keepLines w:val="0"/>
        <w:keepNext w:val="0"/>
        <w:pageBreakBefore w:val="0"/>
        <w:spacing w:before="0" w:beforeAutospacing="0" w:after="0" w:afterAutospacing="0" w:line="360" w:lineRule="auto"/>
        <w:widowControl w:val="off"/>
        <w:rPr>
          <w:rFonts w:hint="eastAsia" w:ascii="宋体" w:hAnsi="宋体" w:cs="宋体"/>
          <w:color w:val="auto"/>
          <w:sz w:val="24"/>
          <w:highlight w:val="none"/>
        </w:rPr>
      </w:pPr>
      <w:r>
        <w:rPr>
          <w:rFonts w:hint="eastAsia"/>
          <w:color w:val="auto"/>
          <w:szCs w:val="20"/>
          <w:highlight w:val="none"/>
          <w:lang w:val="en-US" w:eastAsia="zh-CN"/>
        </w:rPr>
        <w:t xml:space="preserve">6.</w:t>
      </w:r>
      <w:r>
        <w:rPr>
          <w:rFonts w:hint="eastAsia"/>
          <w:color w:val="auto"/>
          <w:szCs w:val="20"/>
          <w:highlight w:val="none"/>
        </w:rPr>
        <w:t xml:space="preserve">验收合格的</w:t>
      </w:r>
      <w:r>
        <w:rPr>
          <w:rFonts w:hint="eastAsia"/>
          <w:color w:val="auto"/>
          <w:szCs w:val="20"/>
          <w:highlight w:val="none"/>
          <w:lang w:eastAsia="zh-CN"/>
        </w:rPr>
        <w:t xml:space="preserve">项目，</w:t>
      </w:r>
      <w:r>
        <w:rPr>
          <w:rFonts w:hint="eastAsia"/>
          <w:color w:val="auto"/>
          <w:szCs w:val="20"/>
          <w:highlight w:val="none"/>
          <w:lang w:val="en-US" w:eastAsia="zh-CN"/>
        </w:rPr>
        <w:t xml:space="preserve">甲</w:t>
      </w:r>
      <w:r>
        <w:rPr>
          <w:rFonts w:hint="eastAsia"/>
          <w:color w:val="auto"/>
          <w:szCs w:val="20"/>
          <w:highlight w:val="none"/>
        </w:rPr>
        <w:t xml:space="preserve">方</w:t>
      </w:r>
      <w:r>
        <w:rPr>
          <w:rFonts w:hint="eastAsia"/>
          <w:color w:val="auto"/>
          <w:szCs w:val="20"/>
          <w:highlight w:val="none"/>
          <w:lang w:val="en-US" w:eastAsia="zh-CN"/>
        </w:rPr>
        <w:t xml:space="preserve">根据采购合同</w:t>
      </w:r>
      <w:r>
        <w:rPr>
          <w:rFonts w:hint="eastAsia"/>
          <w:color w:val="auto"/>
          <w:szCs w:val="20"/>
          <w:highlight w:val="none"/>
        </w:rPr>
        <w:t xml:space="preserve">的约定</w:t>
      </w:r>
      <w:r>
        <w:rPr>
          <w:rFonts w:hint="eastAsia"/>
          <w:color w:val="auto"/>
          <w:szCs w:val="20"/>
          <w:highlight w:val="none"/>
          <w:lang w:val="en-US" w:eastAsia="zh-CN"/>
        </w:rPr>
        <w:t xml:space="preserve">及时向乙方支付合同款项、</w:t>
      </w:r>
      <w:r>
        <w:rPr>
          <w:rFonts w:hint="eastAsia"/>
          <w:color w:val="auto"/>
          <w:szCs w:val="20"/>
          <w:highlight w:val="none"/>
        </w:rPr>
        <w:t xml:space="preserve">退还</w:t>
      </w:r>
      <w:r>
        <w:rPr>
          <w:rFonts w:hint="eastAsia"/>
          <w:color w:val="auto"/>
          <w:szCs w:val="20"/>
          <w:highlight w:val="none"/>
          <w:lang w:val="en-US" w:eastAsia="zh-CN"/>
        </w:rPr>
        <w:t xml:space="preserve">履约</w:t>
      </w:r>
      <w:r>
        <w:rPr>
          <w:rFonts w:hint="eastAsia"/>
          <w:color w:val="auto"/>
          <w:szCs w:val="20"/>
          <w:highlight w:val="none"/>
        </w:rPr>
        <w:t xml:space="preserve">保证金</w:t>
      </w:r>
      <w:r>
        <w:rPr>
          <w:rFonts w:hint="eastAsia"/>
          <w:color w:val="auto"/>
          <w:szCs w:val="20"/>
          <w:highlight w:val="none"/>
          <w:lang w:eastAsia="zh-CN"/>
        </w:rPr>
        <w:t xml:space="preserve">。</w:t>
      </w:r>
      <w:r>
        <w:rPr>
          <w:rFonts w:hint="eastAsia"/>
          <w:color w:val="auto"/>
          <w:szCs w:val="20"/>
          <w:highlight w:val="none"/>
        </w:rPr>
        <w:t xml:space="preserve">验收不</w:t>
      </w:r>
      <w:r>
        <w:rPr>
          <w:rFonts w:hint="eastAsia"/>
          <w:color w:val="auto"/>
          <w:szCs w:val="20"/>
          <w:highlight w:val="none"/>
          <w:lang w:val="en-US" w:eastAsia="zh-CN"/>
        </w:rPr>
        <w:t xml:space="preserve">合格的项目</w:t>
      </w:r>
      <w:r>
        <w:rPr>
          <w:rFonts w:hint="eastAsia"/>
          <w:color w:val="auto"/>
          <w:szCs w:val="20"/>
          <w:highlight w:val="none"/>
        </w:rPr>
        <w:t xml:space="preserve">，</w:t>
      </w:r>
      <w:r>
        <w:rPr>
          <w:rFonts w:hint="eastAsia"/>
          <w:color w:val="auto"/>
          <w:szCs w:val="20"/>
          <w:highlight w:val="none"/>
          <w:lang w:val="en-US" w:eastAsia="zh-CN"/>
        </w:rPr>
        <w:t xml:space="preserve">甲方依法及时处理。采购</w:t>
      </w:r>
      <w:r>
        <w:rPr>
          <w:rFonts w:hint="eastAsia"/>
          <w:color w:val="auto"/>
          <w:szCs w:val="20"/>
          <w:highlight w:val="none"/>
        </w:rPr>
        <w:t xml:space="preserve">合同的</w:t>
      </w:r>
      <w:r>
        <w:rPr>
          <w:rFonts w:hint="eastAsia"/>
          <w:color w:val="auto"/>
          <w:szCs w:val="20"/>
          <w:highlight w:val="none"/>
          <w:lang w:val="en-US" w:eastAsia="zh-CN"/>
        </w:rPr>
        <w:t xml:space="preserve">履行、违约责任和</w:t>
      </w:r>
      <w:r>
        <w:rPr>
          <w:rFonts w:hint="eastAsia"/>
          <w:color w:val="auto"/>
          <w:szCs w:val="20"/>
          <w:highlight w:val="none"/>
        </w:rPr>
        <w:t xml:space="preserve">解决</w:t>
      </w:r>
      <w:r>
        <w:rPr>
          <w:rFonts w:hint="eastAsia"/>
          <w:color w:val="auto"/>
          <w:szCs w:val="20"/>
          <w:highlight w:val="none"/>
          <w:lang w:val="en-US" w:eastAsia="zh-CN"/>
        </w:rPr>
        <w:t xml:space="preserve">争议</w:t>
      </w:r>
      <w:r>
        <w:rPr>
          <w:rFonts w:hint="eastAsia"/>
          <w:color w:val="auto"/>
          <w:szCs w:val="20"/>
          <w:highlight w:val="none"/>
        </w:rPr>
        <w:t xml:space="preserve">的</w:t>
      </w:r>
      <w:r>
        <w:rPr>
          <w:rFonts w:hint="eastAsia"/>
          <w:color w:val="auto"/>
          <w:szCs w:val="20"/>
          <w:highlight w:val="none"/>
          <w:lang w:val="en-US" w:eastAsia="zh-CN"/>
        </w:rPr>
        <w:t xml:space="preserve">方式等适用《中华人民共和国民法典》。乙方在履约过程中</w:t>
      </w:r>
      <w:r>
        <w:rPr>
          <w:rFonts w:hint="eastAsia"/>
          <w:color w:val="auto"/>
          <w:szCs w:val="20"/>
          <w:highlight w:val="none"/>
        </w:rPr>
        <w:t xml:space="preserve">有政府采购法律法规规定的</w:t>
      </w:r>
      <w:r>
        <w:rPr>
          <w:rFonts w:hint="eastAsia"/>
          <w:color w:val="auto"/>
          <w:szCs w:val="20"/>
          <w:highlight w:val="none"/>
          <w:lang w:val="en-US" w:eastAsia="zh-CN"/>
        </w:rPr>
        <w:t xml:space="preserve">违法违规情形的，甲方将及时报告本级财政部门。</w:t>
      </w:r>
      <w:r/>
    </w:p>
    <w:p>
      <w:pPr>
        <w:pStyle w:val="1019"/>
        <w:numPr>
          <w:ilvl w:val="0"/>
          <w:numId w:val="0"/>
        </w:numPr>
        <w:spacing w:before="0" w:after="0"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rPr>
        <w:t xml:space="preserve">、</w:t>
      </w:r>
      <w:bookmarkEnd w:id="18"/>
      <w:r>
        <w:rPr>
          <w:rFonts w:hint="eastAsia" w:ascii="宋体" w:hAnsi="宋体" w:eastAsia="宋体" w:cs="宋体"/>
          <w:b/>
          <w:bCs w:val="0"/>
          <w:color w:val="auto"/>
          <w:sz w:val="24"/>
          <w:szCs w:val="24"/>
          <w:highlight w:val="none"/>
        </w:rPr>
        <w:t xml:space="preserve">项目负责人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019"/>
        <w:numPr>
          <w:ilvl w:val="0"/>
          <w:numId w:val="0"/>
        </w:numPr>
        <w:spacing w:before="0" w:after="0" w:line="360" w:lineRule="auto"/>
        <w:rPr>
          <w:rFonts w:hint="eastAsia" w:ascii="宋体" w:hAnsi="宋体" w:eastAsia="宋体" w:cs="宋体"/>
          <w:b/>
          <w:bCs w:val="0"/>
          <w:color w:val="auto"/>
          <w:sz w:val="24"/>
          <w:szCs w:val="24"/>
          <w:highlight w:val="none"/>
        </w:rPr>
      </w:pPr>
      <w:r/>
      <w:bookmarkStart w:id="19" w:name="_Toc351203486"/>
      <w:r>
        <w:rPr>
          <w:rFonts w:hint="eastAsia" w:ascii="宋体" w:hAnsi="宋体" w:eastAsia="宋体" w:cs="宋体"/>
          <w:b/>
          <w:bCs w:val="0"/>
          <w:color w:val="auto"/>
          <w:sz w:val="24"/>
          <w:szCs w:val="24"/>
          <w:highlight w:val="none"/>
          <w:lang w:val="en-US" w:eastAsia="zh-CN"/>
        </w:rPr>
        <w:t xml:space="preserve">八</w:t>
      </w:r>
      <w:r>
        <w:rPr>
          <w:rFonts w:hint="eastAsia" w:ascii="宋体" w:hAnsi="宋体" w:eastAsia="宋体" w:cs="宋体"/>
          <w:b/>
          <w:bCs w:val="0"/>
          <w:color w:val="auto"/>
          <w:sz w:val="24"/>
          <w:szCs w:val="24"/>
          <w:highlight w:val="none"/>
        </w:rPr>
        <w:t xml:space="preserve">、合同文件构成</w:t>
      </w:r>
      <w:bookmarkEnd w:id="19"/>
      <w:r>
        <w:rPr>
          <w:rFonts w:hint="eastAsia" w:ascii="宋体" w:hAnsi="宋体" w:eastAsia="宋体" w:cs="宋体"/>
          <w:b/>
          <w:bCs w:val="0"/>
          <w:color w:val="auto"/>
          <w:sz w:val="24"/>
          <w:szCs w:val="24"/>
          <w:highlight w:val="none"/>
        </w:rPr>
        <w:t xml:space="preserve">及优先顺序</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组成合同文本的各项文件应互相解释，互为说明，合同文本的构成及优先顺序如下：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（1）合同协议书；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（2）中标通知书（如果有）；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（3）投标函及其附录（如果有）；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（4）专用合同条款</w:t>
      </w:r>
      <w:r>
        <w:rPr>
          <w:rFonts w:hint="eastAsia" w:ascii="宋体" w:hAnsi="宋体" w:eastAsia="宋体" w:cs="宋体"/>
          <w:color w:val="auto"/>
          <w:sz w:val="24"/>
          <w:szCs w:val="24"/>
          <w:highlight w:val="none"/>
        </w:rPr>
        <w:t xml:space="preserve">及其附件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（5）通用合同条款；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（6）技术标准和要求；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（7）已标价工程量清单或预算书；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（8）图纸；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（9）其他合同文件。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在合同订立及履行过程中形成的与合同有关的文件均构成合同文件组成部分，并根据其性质确定优先解释顺序。</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w:t>
      </w:r>
      <w:r/>
    </w:p>
    <w:p>
      <w:pPr>
        <w:pStyle w:val="1019"/>
        <w:numPr>
          <w:ilvl w:val="0"/>
          <w:numId w:val="0"/>
        </w:numPr>
        <w:spacing w:before="0" w:after="0" w:line="360" w:lineRule="auto"/>
        <w:rPr>
          <w:rFonts w:hint="eastAsia" w:ascii="宋体" w:hAnsi="宋体" w:eastAsia="宋体" w:cs="宋体"/>
          <w:b/>
          <w:bCs w:val="0"/>
          <w:color w:val="auto"/>
          <w:sz w:val="24"/>
          <w:szCs w:val="24"/>
          <w:highlight w:val="none"/>
        </w:rPr>
      </w:pPr>
      <w:r/>
      <w:bookmarkStart w:id="20" w:name="_Toc351203490"/>
      <w:r/>
      <w:bookmarkStart w:id="21" w:name="_Toc351203489"/>
      <w:r>
        <w:rPr>
          <w:rFonts w:hint="eastAsia" w:ascii="宋体" w:hAnsi="宋体" w:eastAsia="宋体" w:cs="宋体"/>
          <w:b/>
          <w:bCs w:val="0"/>
          <w:color w:val="auto"/>
          <w:sz w:val="24"/>
          <w:szCs w:val="24"/>
          <w:highlight w:val="none"/>
        </w:rPr>
        <w:t xml:space="preserve">九、签订地点</w:t>
      </w:r>
      <w:bookmarkEnd w:id="20"/>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p>
    <w:p>
      <w:pPr>
        <w:pStyle w:val="1019"/>
        <w:numPr>
          <w:ilvl w:val="0"/>
          <w:numId w:val="0"/>
        </w:numPr>
        <w:spacing w:before="0" w:after="0"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十</w:t>
      </w:r>
      <w:r>
        <w:rPr>
          <w:rFonts w:hint="eastAsia" w:ascii="宋体" w:hAnsi="宋体" w:eastAsia="宋体" w:cs="宋体"/>
          <w:b/>
          <w:bCs w:val="0"/>
          <w:color w:val="auto"/>
          <w:sz w:val="24"/>
          <w:szCs w:val="24"/>
          <w:highlight w:val="none"/>
        </w:rPr>
        <w:t xml:space="preserve">、签订时间</w:t>
      </w:r>
      <w:bookmarkEnd w:id="21"/>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日签订。</w:t>
      </w:r>
      <w:r/>
    </w:p>
    <w:p>
      <w:pPr>
        <w:pStyle w:val="1019"/>
        <w:numPr>
          <w:ilvl w:val="0"/>
          <w:numId w:val="0"/>
        </w:numPr>
        <w:spacing w:before="0" w:after="0"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rPr>
        <w:t xml:space="preserve">、争议解决</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合同当事人可以就争议自行和解，如争议无法和解，合同当事人按照以下顺序解决争议：</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（1）向约定的仲裁委员会申请仲裁；</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（2）向有管辖权的人民法院起诉。</w:t>
      </w:r>
      <w:r/>
    </w:p>
    <w:p>
      <w:pPr>
        <w:pStyle w:val="1019"/>
        <w:numPr>
          <w:ilvl w:val="0"/>
          <w:numId w:val="0"/>
        </w:numPr>
        <w:spacing w:before="0" w:after="0" w:line="360" w:lineRule="auto"/>
        <w:rPr>
          <w:rFonts w:hint="eastAsia" w:ascii="宋体" w:hAnsi="宋体" w:eastAsia="宋体" w:cs="宋体"/>
          <w:b/>
          <w:bCs w:val="0"/>
          <w:color w:val="auto"/>
          <w:sz w:val="24"/>
          <w:szCs w:val="24"/>
          <w:highlight w:val="none"/>
        </w:rPr>
      </w:pPr>
      <w:r/>
      <w:bookmarkStart w:id="22" w:name="_Toc351203491"/>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、补充协议</w:t>
      </w:r>
      <w:bookmarkEnd w:id="22"/>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pStyle w:val="1019"/>
        <w:numPr>
          <w:ilvl w:val="0"/>
          <w:numId w:val="0"/>
        </w:numPr>
        <w:spacing w:before="0" w:after="0" w:line="360" w:lineRule="auto"/>
        <w:rPr>
          <w:rFonts w:hint="eastAsia" w:ascii="宋体" w:hAnsi="宋体" w:eastAsia="宋体" w:cs="宋体"/>
          <w:b/>
          <w:bCs w:val="0"/>
          <w:color w:val="auto"/>
          <w:sz w:val="24"/>
          <w:szCs w:val="24"/>
          <w:highlight w:val="none"/>
        </w:rPr>
      </w:pPr>
      <w:r/>
      <w:bookmarkStart w:id="23" w:name="_Toc351203492"/>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rPr>
        <w:t xml:space="preserve">、合同生效</w:t>
      </w:r>
      <w:bookmarkEnd w:id="23"/>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本合同自</w:t>
      </w:r>
      <w:r>
        <w:rPr>
          <w:rFonts w:hint="eastAsia" w:ascii="宋体" w:hAnsi="宋体" w:eastAsia="宋体" w:cs="宋体"/>
          <w:bCs/>
          <w:color w:val="auto"/>
          <w:sz w:val="24"/>
          <w:szCs w:val="24"/>
          <w:highlight w:val="none"/>
          <w:u w:val="single"/>
        </w:rPr>
        <w:t xml:space="preserve">        年    月   日</w:t>
      </w:r>
      <w:r>
        <w:rPr>
          <w:rFonts w:hint="eastAsia" w:ascii="宋体" w:hAnsi="宋体" w:eastAsia="宋体" w:cs="宋体"/>
          <w:bCs/>
          <w:color w:val="auto"/>
          <w:sz w:val="24"/>
          <w:szCs w:val="24"/>
          <w:highlight w:val="none"/>
        </w:rPr>
        <w:t xml:space="preserve">生效。</w:t>
      </w:r>
      <w:r/>
    </w:p>
    <w:p>
      <w:pPr>
        <w:pStyle w:val="1019"/>
        <w:numPr>
          <w:ilvl w:val="0"/>
          <w:numId w:val="0"/>
        </w:numPr>
        <w:spacing w:before="0" w:after="0" w:line="360" w:lineRule="auto"/>
        <w:rPr>
          <w:rFonts w:hint="eastAsia" w:ascii="宋体" w:hAnsi="宋体" w:eastAsia="宋体" w:cs="宋体"/>
          <w:b/>
          <w:bCs w:val="0"/>
          <w:color w:val="auto"/>
          <w:sz w:val="24"/>
          <w:szCs w:val="24"/>
          <w:highlight w:val="none"/>
        </w:rPr>
      </w:pPr>
      <w:r/>
      <w:bookmarkStart w:id="24" w:name="_Toc351203493"/>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rPr>
        <w:t xml:space="preserve">、合同份数</w:t>
      </w:r>
      <w:bookmarkEnd w:id="24"/>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柒</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份，均具有同等法律效力，采购人执</w:t>
      </w:r>
      <w:r>
        <w:rPr>
          <w:rFonts w:hint="eastAsia" w:ascii="宋体" w:hAnsi="宋体" w:eastAsia="宋体" w:cs="宋体"/>
          <w:bCs/>
          <w:color w:val="auto"/>
          <w:sz w:val="24"/>
          <w:szCs w:val="24"/>
          <w:highlight w:val="none"/>
          <w:u w:val="single"/>
        </w:rPr>
        <w:t xml:space="preserve"> 肆 </w:t>
      </w:r>
      <w:r>
        <w:rPr>
          <w:rFonts w:hint="eastAsia" w:ascii="宋体" w:hAnsi="宋体" w:eastAsia="宋体" w:cs="宋体"/>
          <w:bCs/>
          <w:color w:val="auto"/>
          <w:sz w:val="24"/>
          <w:szCs w:val="24"/>
          <w:highlight w:val="none"/>
        </w:rPr>
        <w:t xml:space="preserve">份，供应商执</w:t>
      </w:r>
      <w:r>
        <w:rPr>
          <w:rFonts w:hint="eastAsia" w:ascii="宋体" w:hAnsi="宋体" w:eastAsia="宋体" w:cs="宋体"/>
          <w:bCs/>
          <w:color w:val="auto"/>
          <w:sz w:val="24"/>
          <w:szCs w:val="24"/>
          <w:highlight w:val="none"/>
          <w:u w:val="single"/>
        </w:rPr>
        <w:t xml:space="preserve"> 贰 </w:t>
      </w:r>
      <w:r>
        <w:rPr>
          <w:rFonts w:hint="eastAsia" w:ascii="宋体" w:hAnsi="宋体" w:eastAsia="宋体" w:cs="宋体"/>
          <w:bCs/>
          <w:color w:val="auto"/>
          <w:sz w:val="24"/>
          <w:szCs w:val="24"/>
          <w:highlight w:val="none"/>
        </w:rPr>
        <w:t xml:space="preserve">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见证方</w:t>
      </w:r>
      <w:r>
        <w:rPr>
          <w:rFonts w:hint="eastAsia" w:ascii="宋体" w:hAnsi="宋体" w:eastAsia="宋体" w:cs="宋体"/>
          <w:bCs/>
          <w:color w:val="auto"/>
          <w:sz w:val="24"/>
          <w:szCs w:val="24"/>
          <w:highlight w:val="none"/>
        </w:rPr>
        <w:t xml:space="preserve">执</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w:t>
      </w:r>
      <w:r>
        <w:rPr>
          <w:rFonts w:hint="eastAsia" w:ascii="宋体" w:hAnsi="宋体" w:eastAsia="宋体" w:cs="宋体"/>
          <w:bCs/>
          <w:color w:val="auto"/>
          <w:sz w:val="24"/>
          <w:szCs w:val="24"/>
          <w:highlight w:val="none"/>
        </w:rPr>
        <w:t xml:space="preserve">。</w:t>
      </w:r>
      <w:r/>
    </w:p>
    <w:p>
      <w:pPr>
        <w:ind w:firstLine="480"/>
        <w:spacing w:line="360" w:lineRule="auto"/>
        <w:rPr>
          <w:rFonts w:ascii="宋体"/>
          <w:bCs/>
          <w:color w:val="auto"/>
          <w:sz w:val="24"/>
          <w:highlight w:val="none"/>
        </w:rPr>
      </w:pPr>
      <w:r>
        <w:rPr>
          <w:rFonts w:hint="eastAsia" w:ascii="宋体" w:hAnsi="宋体" w:eastAsia="宋体" w:cs="宋体"/>
          <w:bCs/>
          <w:color w:val="auto"/>
          <w:sz w:val="24"/>
          <w:szCs w:val="24"/>
          <w:highlight w:val="none"/>
        </w:rPr>
        <w:t xml:space="preserve">本合同双方约定甲方、乙方签字盖章</w:t>
      </w:r>
      <w:r>
        <w:rPr>
          <w:rFonts w:hint="eastAsia" w:ascii="宋体" w:hAnsi="宋体" w:eastAsia="宋体" w:cs="宋体"/>
          <w:bCs/>
          <w:color w:val="auto"/>
          <w:sz w:val="24"/>
          <w:szCs w:val="24"/>
          <w:highlight w:val="none"/>
          <w:lang w:val="en-US" w:eastAsia="zh-CN"/>
        </w:rPr>
        <w:t xml:space="preserve">,经江苏仁合中惠工程咨询有限公司见证</w:t>
      </w:r>
      <w:r>
        <w:rPr>
          <w:rFonts w:hint="eastAsia" w:ascii="宋体" w:hAnsi="宋体" w:eastAsia="宋体" w:cs="宋体"/>
          <w:bCs/>
          <w:color w:val="auto"/>
          <w:sz w:val="24"/>
          <w:szCs w:val="24"/>
          <w:highlight w:val="none"/>
        </w:rPr>
        <w:t xml:space="preserve">后生效。</w:t>
      </w:r>
      <w:r/>
    </w:p>
    <w:p>
      <w:pPr>
        <w:spacing w:line="440" w:lineRule="exact"/>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ascii="宋体"/>
          <w:bCs/>
          <w:color w:val="auto"/>
          <w:sz w:val="24"/>
          <w:highlight w:val="none"/>
          <w:u w:val="single"/>
        </w:rPr>
      </w:pPr>
      <w:r>
        <w:rPr>
          <w:rFonts w:hint="eastAsia" w:ascii="宋体" w:hAnsi="宋体"/>
          <w:bCs/>
          <w:color w:val="auto"/>
          <w:sz w:val="24"/>
          <w:highlight w:val="none"/>
        </w:rPr>
        <w:t xml:space="preserve">需方（采购人）：</w:t>
      </w:r>
      <w:r>
        <w:rPr>
          <w:rFonts w:ascii="宋体" w:hAnsi="宋体"/>
          <w:bCs/>
          <w:color w:val="auto"/>
          <w:sz w:val="24"/>
          <w:highlight w:val="none"/>
          <w:u w:val="single"/>
        </w:rPr>
        <w:t xml:space="preserve">              </w:t>
      </w:r>
      <w:r>
        <w:rPr>
          <w:rFonts w:hint="eastAsia" w:ascii="宋体" w:hAnsi="宋体"/>
          <w:bCs/>
          <w:color w:val="auto"/>
          <w:sz w:val="24"/>
          <w:highlight w:val="none"/>
        </w:rPr>
        <w:t xml:space="preserve">（盖章）</w:t>
      </w:r>
      <w:r>
        <w:rPr>
          <w:rFonts w:ascii="宋体" w:hAnsi="宋体"/>
          <w:bCs/>
          <w:color w:val="auto"/>
          <w:sz w:val="24"/>
          <w:highlight w:val="none"/>
        </w:rPr>
        <w:t xml:space="preserve">   </w:t>
      </w:r>
      <w:r>
        <w:rPr>
          <w:rFonts w:hint="eastAsia" w:ascii="宋体" w:hAnsi="宋体"/>
          <w:bCs/>
          <w:color w:val="auto"/>
          <w:sz w:val="24"/>
          <w:highlight w:val="none"/>
        </w:rPr>
        <w:t xml:space="preserve">供方（中标方）：</w:t>
      </w:r>
      <w:r>
        <w:rPr>
          <w:rFonts w:ascii="宋体" w:hAnsi="宋体"/>
          <w:bCs/>
          <w:color w:val="auto"/>
          <w:sz w:val="24"/>
          <w:highlight w:val="none"/>
          <w:u w:val="single"/>
        </w:rPr>
        <w:t xml:space="preserve">           </w:t>
      </w:r>
      <w:r>
        <w:rPr>
          <w:rFonts w:hint="eastAsia" w:ascii="宋体" w:hAnsi="宋体"/>
          <w:bCs/>
          <w:color w:val="auto"/>
          <w:sz w:val="24"/>
          <w:highlight w:val="none"/>
        </w:rPr>
        <w:t xml:space="preserve">（盖章）</w:t>
      </w:r>
      <w:r/>
    </w:p>
    <w:p>
      <w:pPr>
        <w:spacing w:line="360" w:lineRule="auto"/>
        <w:rPr>
          <w:rFonts w:ascii="宋体"/>
          <w:bCs/>
          <w:color w:val="auto"/>
          <w:sz w:val="24"/>
          <w:highlight w:val="none"/>
          <w:u w:val="single"/>
        </w:rPr>
      </w:pPr>
      <w:r>
        <w:rPr>
          <w:rFonts w:hint="eastAsia" w:ascii="宋体" w:hAnsi="宋体"/>
          <w:bCs/>
          <w:color w:val="auto"/>
          <w:sz w:val="24"/>
          <w:highlight w:val="none"/>
        </w:rPr>
        <w:t xml:space="preserve">法定（授权）代表人：</w:t>
      </w:r>
      <w:r>
        <w:rPr>
          <w:rFonts w:ascii="宋体" w:hAnsi="宋体"/>
          <w:bCs/>
          <w:color w:val="auto"/>
          <w:sz w:val="24"/>
          <w:highlight w:val="none"/>
          <w:u w:val="single"/>
        </w:rPr>
        <w:t xml:space="preserve">                </w:t>
      </w:r>
      <w:r>
        <w:rPr>
          <w:rFonts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法定（授权）代表人：</w:t>
      </w:r>
      <w:r>
        <w:rPr>
          <w:rFonts w:ascii="宋体" w:hAnsi="宋体"/>
          <w:bCs/>
          <w:color w:val="auto"/>
          <w:sz w:val="24"/>
          <w:highlight w:val="none"/>
          <w:u w:val="single"/>
        </w:rPr>
        <w:t xml:space="preserve">                </w:t>
      </w:r>
      <w:r/>
    </w:p>
    <w:p>
      <w:pPr>
        <w:spacing w:line="360" w:lineRule="auto"/>
        <w:rPr>
          <w:rFonts w:ascii="宋体" w:hAnsi="宋体"/>
          <w:bCs/>
          <w:color w:val="auto"/>
          <w:sz w:val="24"/>
          <w:highlight w:val="none"/>
        </w:rPr>
      </w:pP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w:t>
      </w:r>
      <w:r>
        <w:rPr>
          <w:rFonts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ascii="宋体" w:hAnsi="宋体"/>
          <w:bCs/>
          <w:color w:val="auto"/>
          <w:sz w:val="24"/>
          <w:highlight w:val="non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w:t>
      </w:r>
      <w:r>
        <w:rPr>
          <w:rFonts w:ascii="宋体" w:hAnsi="宋体"/>
          <w:bCs/>
          <w:color w:val="auto"/>
          <w:sz w:val="24"/>
          <w:highlight w:val="none"/>
        </w:rPr>
        <w:t xml:space="preserve">  </w:t>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default" w:ascii="宋体" w:eastAsia="宋体"/>
          <w:bCs/>
          <w:color w:val="auto"/>
          <w:sz w:val="24"/>
          <w:highlight w:val="none"/>
          <w:u w:val="single"/>
          <w:lang w:val="en-US" w:eastAsia="zh-CN"/>
        </w:rPr>
      </w:pPr>
      <w:r>
        <w:rPr>
          <w:rFonts w:hint="eastAsia" w:ascii="宋体" w:hAnsi="宋体"/>
          <w:bCs/>
          <w:color w:val="auto"/>
          <w:sz w:val="24"/>
          <w:highlight w:val="none"/>
        </w:rPr>
        <w:t xml:space="preserve">供方户名：</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p>
    <w:p>
      <w:pPr>
        <w:jc w:val="center"/>
        <w:spacing w:line="360" w:lineRule="auto"/>
        <w:rPr>
          <w:rFonts w:ascii="宋体" w:hAnsi="宋体"/>
          <w:bCs/>
          <w:color w:val="auto"/>
          <w:sz w:val="24"/>
          <w:highlight w:val="none"/>
          <w:u w:val="single"/>
        </w:rPr>
      </w:pP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供方开户银行：</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p>
    <w:p>
      <w:pPr>
        <w:jc w:val="center"/>
        <w:spacing w:line="360" w:lineRule="auto"/>
        <w:rPr>
          <w:rFonts w:ascii="宋体"/>
          <w:bCs/>
          <w:color w:val="auto"/>
          <w:sz w:val="24"/>
          <w:highlight w:val="none"/>
          <w:u w:val="single"/>
        </w:rPr>
      </w:pPr>
      <w:r>
        <w:rPr>
          <w:rFonts w:hint="eastAsia" w:ascii="宋体" w:hAnsi="宋体"/>
          <w:bCs/>
          <w:color w:val="auto"/>
          <w:sz w:val="24"/>
          <w:highlight w:val="none"/>
        </w:rPr>
        <w:t xml:space="preserve">供方</w:t>
      </w:r>
      <w:r>
        <w:rPr>
          <w:rFonts w:hint="eastAsia" w:ascii="宋体" w:hAnsi="宋体"/>
          <w:bCs/>
          <w:color w:val="auto"/>
          <w:sz w:val="24"/>
          <w:highlight w:val="none"/>
          <w:lang w:eastAsia="zh-CN"/>
        </w:rPr>
        <w:t xml:space="preserve">账号</w:t>
      </w:r>
      <w:r>
        <w:rPr>
          <w:rFonts w:hint="eastAsia" w:ascii="宋体" w:hAnsi="宋体"/>
          <w:bCs/>
          <w:color w:val="auto"/>
          <w:sz w:val="24"/>
          <w:highlight w:val="none"/>
        </w:rPr>
        <w:t xml:space="preserve">：</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ascii="宋体"/>
          <w:bCs/>
          <w:color w:val="auto"/>
          <w:sz w:val="24"/>
          <w:highlight w:val="none"/>
        </w:rPr>
      </w:pPr>
      <w:r>
        <w:rPr>
          <w:rFonts w:hint="eastAsia" w:ascii="宋体" w:hAnsi="宋体"/>
          <w:bCs/>
          <w:color w:val="auto"/>
          <w:sz w:val="24"/>
          <w:highlight w:val="none"/>
        </w:rPr>
        <w:t xml:space="preserve">见证方：</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江苏仁合中惠工程咨询有限公司</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（盖章）</w:t>
      </w:r>
      <w:r/>
    </w:p>
    <w:p>
      <w:pPr>
        <w:jc w:val="left"/>
        <w:spacing w:line="360" w:lineRule="auto"/>
        <w:rPr>
          <w:rFonts w:ascii="宋体"/>
          <w:bCs/>
          <w:color w:val="auto"/>
          <w:sz w:val="24"/>
          <w:highlight w:val="none"/>
        </w:rPr>
      </w:pPr>
      <w:r>
        <w:rPr>
          <w:rFonts w:hint="eastAsia" w:ascii="宋体" w:hAnsi="宋体"/>
          <w:bCs/>
          <w:color w:val="auto"/>
          <w:sz w:val="24"/>
          <w:highlight w:val="none"/>
        </w:rPr>
        <w:t xml:space="preserve">见证人：</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p>
    <w:p>
      <w:pPr>
        <w:jc w:val="left"/>
        <w:spacing w:line="360" w:lineRule="auto"/>
        <w:rPr>
          <w:rFonts w:hint="eastAsia" w:ascii="宋体" w:hAnsi="宋体"/>
          <w:bCs/>
          <w:color w:val="auto"/>
          <w:sz w:val="24"/>
          <w:highlight w:val="none"/>
        </w:rPr>
      </w:pP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w:t>
      </w:r>
      <w:r>
        <w:rPr>
          <w:rFonts w:ascii="宋体"/>
          <w:bCs/>
          <w:color w:val="auto"/>
          <w:sz w:val="24"/>
          <w:highlight w:val="none"/>
        </w:rPr>
        <w:t xml:space="preserve">.</w:t>
      </w:r>
      <w:r>
        <w:rPr>
          <w:rFonts w:hint="eastAsia" w:ascii="宋体" w:hAnsi="宋体"/>
          <w:b/>
          <w:bCs/>
          <w:color w:val="auto"/>
          <w:sz w:val="24"/>
          <w:highlight w:val="none"/>
        </w:rPr>
        <w:t xml:space="preserve">备注：</w:t>
      </w:r>
      <w:r>
        <w:rPr>
          <w:rFonts w:hint="eastAsia" w:ascii="宋体" w:hAnsi="宋体"/>
          <w:bCs/>
          <w:color w:val="auto"/>
          <w:sz w:val="24"/>
          <w:highlight w:val="none"/>
        </w:rPr>
        <w:t xml:space="preserve">供需双方必须以本格式文本，按照合同条款拟订合同。</w:t>
      </w:r>
      <w:r/>
    </w:p>
    <w:p>
      <w:pPr>
        <w:ind w:firstLine="0"/>
        <w:jc w:val="center"/>
        <w:spacing w:line="216" w:lineRule="auto"/>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0"/>
        <w:jc w:val="center"/>
        <w:spacing w:line="216" w:lineRule="auto"/>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0"/>
        <w:jc w:val="center"/>
        <w:spacing w:line="216" w:lineRule="auto"/>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0"/>
        <w:jc w:val="center"/>
        <w:spacing w:line="216" w:lineRule="auto"/>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0"/>
        <w:jc w:val="center"/>
        <w:spacing w:line="216" w:lineRule="auto"/>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0"/>
        <w:jc w:val="center"/>
        <w:spacing w:line="216" w:lineRule="auto"/>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0"/>
        <w:jc w:val="center"/>
        <w:keepLines w:val="0"/>
        <w:keepNext w:val="0"/>
        <w:pageBreakBefore/>
        <w:spacing w:line="216" w:lineRule="auto"/>
        <w:widowControl/>
        <w:rPr>
          <w:rFonts w:ascii="宋体" w:hAnsi="宋体" w:cs="宋体"/>
          <w:bCs/>
          <w:color w:val="auto"/>
          <w:sz w:val="24"/>
          <w:highlight w:val="none"/>
        </w:rPr>
      </w:pPr>
      <w:r>
        <w:rPr>
          <w:rFonts w:hint="eastAsia" w:ascii="宋体" w:hAnsi="宋体" w:cs="宋体"/>
          <w:b/>
          <w:color w:val="auto"/>
          <w:sz w:val="32"/>
          <w:szCs w:val="32"/>
          <w:highlight w:val="none"/>
        </w:rPr>
        <w:t xml:space="preserve">廉政建设协议</w:t>
      </w:r>
      <w:r/>
    </w:p>
    <w:p>
      <w:pPr>
        <w:jc w:val="left"/>
        <w:spacing w:line="360" w:lineRule="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工程项目名称：</w:t>
      </w:r>
      <w:r>
        <w:rPr>
          <w:rFonts w:hint="eastAsia" w:ascii="宋体" w:hAnsi="宋体" w:cs="宋体"/>
          <w:color w:val="auto"/>
          <w:szCs w:val="21"/>
          <w:highlight w:val="none"/>
          <w:u w:val="single"/>
          <w:lang w:eastAsia="zh-CN"/>
        </w:rPr>
        <w:t xml:space="preserve"> 工管中心2025年部分工程安全鉴定及水利工程水下检查</w:t>
      </w:r>
      <w:r>
        <w:rPr>
          <w:rFonts w:hint="eastAsia" w:ascii="宋体" w:hAnsi="宋体" w:cs="宋体"/>
          <w:color w:val="auto"/>
          <w:szCs w:val="21"/>
          <w:highlight w:val="none"/>
          <w:u w:val="single"/>
          <w:lang w:val="en-US" w:eastAsia="zh-CN"/>
        </w:rPr>
        <w:t xml:space="preserve"> </w:t>
      </w:r>
      <w:r/>
    </w:p>
    <w:p>
      <w:pPr>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工程项目地址：</w:t>
      </w:r>
      <w:r/>
    </w:p>
    <w:p>
      <w:pPr>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建设单位（甲方）：</w:t>
      </w:r>
      <w:r/>
    </w:p>
    <w:p>
      <w:pPr>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施工单位（乙方）：</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为规范工程建设项目合同执行过程中承发包双方的行为，促进合作双方单位的廉政建设，保护国家、集体和当事人的合法权益，根据国家有关工程建设的法律法规和廉政建设责任制规定，特订立本廉政协议。</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甲乙双方的责任</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应严格遵守国家关于市场准入、项目招标投标、工程建设、施工安装和市场活动等有关法律、法规，相关政策，以及廉政建设的各项规定。</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严格执行建设工程项目承发包合同文件，自觉履行合同相关规定。</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业务活动必须坚持公开、公平、公正、诚信、透明的原则（除法律法规另有规定者外），不得为获取不正当的利益，损害国家、集体和对方利益，不得违反工程建设管理、施工安装的规章制度。</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发现对方在业务活动中有违规、违纪、违法行为的，应及时提醒对方，情节严重的，应向其上级主管部门或纪检监察、司法等有关机关举报。</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甲方的责任</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甲方的领导和从事该建设工程项目的工作人员，在工程建设的招投标阶段、施工合同签订、材料设备认价、现场签证、工程验收和结算等过程中应遵守以下规定：</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不准向乙方和相关单位索要或接受回扣、礼金、有价证券、贵重物品和好处费、感谢费等。</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不准在乙方和相关单位报销任何应由甲方或个人支付的费用。</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不准要求、暗示或接受乙方和相关单位为个人装修住房、婚丧嫁娶、配偶子女的工作安排以及出国（境）、旅游等提供方便。</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不准参加有可能影响公正执行公务的乙方和相关单位的宴请和健身、娱乐等活动。</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不准向乙方介绍或为配偶、子女、亲属参与同甲方项目工程施工合同有关的设备、材料、工程分包、劳务等经济活动。不得以任何理由向乙方和相关单位推荐分包单位或要求乙方购买项目工程施工合同规定以外的材料、设备等。</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甲方的权利</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乙方工作人员有违反本协议责任行为给甲方单位造成经济损失的，甲方有权要求乙方进行相应赔偿。</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乙方工作人员有违反本责任书责任行为，甲方有权做出罚扣全部或部分廉政保证金、取消乙方中标资格、终止合同、重新进行竣工结算等处理决定。</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股份公司系统内单位或个人在甲乙双方合同执行过程中违反本廉政协议相关规定，造成甲方单位损失，甲方将向股份公司领导汇报，请求对乙方进行行政处理。对于触犯法律行为，甲方将依法追究其法律责任。</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乙方的责任</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应与甲方保持正常的业务交往，按照有关法律法规和程序开展业务工作，严格执行工程建设的有关方针、政策，尤其是有关建筑施工安装的强制性标准和规范，并遵守以下规定：</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不准以任何理由向甲方、相关单位及其工作人员赠送礼金、有价证券、贵重物品和回扣、好处费、感谢费等。</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不准以任何理由为甲方和相关单位报销应由对方或个人支付的费用。</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不准接受或暗示为甲方、相关单位或个人装修住房、婚丧嫁娶、配偶子女的工作安排以及出国（境）、旅游等提供方便。</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不准以任何理由为甲方、相关单位或个人组织有可能影响公正执行公务的宴请、健身、娱乐等活动。</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不准以任何理由拒绝为甲方上级单位审计、监察部门的纪检监察工作进行配合。</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乙方的权利</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甲方工作人员有违反本协议书责任行为给乙方单位造成经济损失的，乙方有权要求甲方进行相应赔偿。</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乙方有权向甲方或甲方上级单位举报甲方人员违反廉政规定的情况。</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乙方没有违反本协议责任行为，廉政保证金在约定时限内无息返还。</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本协议作为投标人须知或工程施工合同的附件，与投标人须知或工程施工合同具有同等法律效力，经双方签署后立即生效。</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本协议一式四份，由甲乙双方各执一份，送交甲乙双方的监督单位各一份。</w:t>
      </w:r>
      <w:r/>
    </w:p>
    <w:p>
      <w:pPr>
        <w:ind w:firstLine="480"/>
        <w:jc w:val="left"/>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甲方单位：（盖章）　　　　　　　　　　乙方单位：（盖章）</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法定代表人：　　　　　　　　　　　　　法定代表人：</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地址：　　　　　　　　　　　　　　　　地址：</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电话：　　　　　　　　　　　　　　　  电话：</w:t>
      </w:r>
      <w:r/>
    </w:p>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br w:type="page" w:clear="all"/>
      </w:r>
      <w:r>
        <w:rPr>
          <w:rFonts w:hint="eastAsia" w:ascii="宋体" w:hAnsi="宋体" w:cs="宋体"/>
          <w:b/>
          <w:color w:val="auto"/>
          <w:sz w:val="32"/>
          <w:szCs w:val="32"/>
          <w:highlight w:val="none"/>
        </w:rPr>
        <w:t xml:space="preserve">安全生产协议</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甲方：</w:t>
      </w:r>
      <w:r/>
    </w:p>
    <w:p>
      <w:pPr>
        <w:ind w:firstLine="480"/>
        <w:spacing w:line="360" w:lineRule="auto"/>
        <w:tabs>
          <w:tab w:val="left" w:pos="2500" w:leader="none"/>
        </w:tabs>
        <w:rPr>
          <w:rFonts w:ascii="宋体" w:hAnsi="宋体" w:cs="宋体"/>
          <w:bCs/>
          <w:color w:val="auto"/>
          <w:sz w:val="24"/>
          <w:highlight w:val="none"/>
        </w:rPr>
      </w:pPr>
      <w:r>
        <w:rPr>
          <w:rFonts w:hint="eastAsia" w:ascii="宋体" w:hAnsi="宋体" w:cs="宋体"/>
          <w:bCs/>
          <w:color w:val="auto"/>
          <w:sz w:val="24"/>
          <w:highlight w:val="none"/>
        </w:rPr>
        <w:t xml:space="preserve">乙方：</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为认真贯彻“安全第一，预防为主”的方针，加强建设工程施工现场安全生产管理，确保不发生伤亡事故及双方的利益不受损害，依照《中华人民共和国安全生产法》、《中华人民共和国劳动法》、《建设工程安全生产管理条例》等有关规定，双方本着平等、自愿的原则，签订本协议。</w:t>
      </w:r>
      <w:r/>
    </w:p>
    <w:p>
      <w:pPr>
        <w:pStyle w:val="1034"/>
        <w:ind w:left="0" w:firstLine="90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rPr>
        <w:t xml:space="preserve">确保</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顺利完成，</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（业主）特与</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（承包人）签订安全生产责任状：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一、承包人必须依法依规组织生产经营，严格落实企业安全生产主体责任，建立覆盖全员的安全生产责任制。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二、承包人必须坚决落实安全生产培训制度，现场指定负责人员，安全管理人员，特种作业人员一律经严格考核、持证上岗；施工人员必须全部经培训合格后上岗。</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三、承包人必须全面认知风险，辨识危险源，提高风险控制和应急处置能力。</w:t>
      </w:r>
      <w:r/>
    </w:p>
    <w:p>
      <w:pPr>
        <w:pStyle w:val="1041"/>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四、承包人必须提供符合职业卫生条件的工作场所，为员工配备符合要求的劳动防护用品。</w:t>
      </w:r>
      <w:r/>
    </w:p>
    <w:p>
      <w:pPr>
        <w:pStyle w:val="1041"/>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五、承包人必须严格安全生产现场管理，执行岗位操作规程，坚决杜绝违章指挥、违规作业和违反劳动纪律行为。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六、业主不定期进行安全检查，如发现承包人违反安全要求、存在事故隐患，将及时</w:t>
      </w:r>
      <w:r>
        <w:rPr>
          <w:rFonts w:hint="eastAsia" w:ascii="宋体" w:hAnsi="宋体" w:cs="宋体"/>
          <w:color w:val="auto"/>
          <w:sz w:val="24"/>
          <w:highlight w:val="none"/>
        </w:rPr>
        <w:t xml:space="preserve">书</w:t>
      </w:r>
      <w:r>
        <w:rPr>
          <w:rFonts w:hint="eastAsia" w:ascii="宋体" w:hAnsi="宋体" w:cs="宋体"/>
          <w:color w:val="auto"/>
          <w:sz w:val="24"/>
          <w:highlight w:val="none"/>
        </w:rPr>
        <w:t xml:space="preserve">面通知承包人整改，承包人应在规定的时间完成整改要求，并报请业主验收合格后方可复工。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七、如发现负责人员与安全管理人员玩忽职守，安全责任不到位，发生安全事故或多次出现事故苗头者，业主单位有权通知承包人停工整改。</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甲方单位：                                 乙方单位：</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（盖章）                                  （盖章）</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法定代表人：                               法定代表人：</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地址：                                     地址：   </w:t>
      </w:r>
      <w:r/>
    </w:p>
    <w:p>
      <w:pPr>
        <w:ind w:firstLine="480"/>
        <w:spacing w:line="360" w:lineRule="auto"/>
        <w:rPr>
          <w:rFonts w:ascii="楷体_GB2312" w:hAnsi="Arial" w:eastAsia="楷体_GB2312"/>
          <w:color w:val="auto"/>
          <w:sz w:val="28"/>
          <w:szCs w:val="28"/>
          <w:highlight w:val="none"/>
        </w:rPr>
      </w:pPr>
      <w:r>
        <w:rPr>
          <w:rFonts w:hint="eastAsia" w:ascii="宋体" w:hAnsi="宋体" w:cs="宋体"/>
          <w:bCs/>
          <w:color w:val="auto"/>
          <w:sz w:val="24"/>
          <w:highlight w:val="none"/>
        </w:rPr>
        <w:t xml:space="preserve">年  月   日                                年   月   日</w:t>
      </w:r>
      <w:r/>
    </w:p>
    <w:p>
      <w:pPr>
        <w:ind w:firstLine="643"/>
        <w:spacing w:line="216" w:lineRule="auto"/>
        <w:tabs>
          <w:tab w:val="left" w:pos="4700" w:leader="none"/>
        </w:tabs>
        <w:rPr>
          <w:rFonts w:hint="eastAsia" w:ascii="宋体" w:hAnsi="宋体" w:cs="宋体"/>
          <w:b/>
          <w:color w:val="auto"/>
          <w:sz w:val="32"/>
          <w:szCs w:val="32"/>
          <w:highlight w:val="none"/>
        </w:rPr>
        <w:sectPr>
          <w:headerReference w:type="default" r:id="rId13"/>
          <w:footerReference w:type="default" r:id="rId21"/>
          <w:footnotePr/>
          <w:endnotePr/>
          <w:type w:val="nextPage"/>
          <w:pgSz w:w="11906" w:h="16838" w:orient="portrait"/>
          <w:pgMar w:top="1440" w:right="1463" w:bottom="1440" w:left="1463" w:header="851" w:footer="992" w:gutter="0"/>
          <w:cols w:num="1" w:sep="0" w:space="720" w:equalWidth="1"/>
          <w:docGrid w:linePitch="360"/>
        </w:sectPr>
      </w:pPr>
      <w:r>
        <w:rPr>
          <w:rFonts w:hint="eastAsia" w:ascii="宋体" w:hAnsi="宋体" w:cs="宋体"/>
          <w:b/>
          <w:color w:val="auto"/>
          <w:sz w:val="32"/>
          <w:szCs w:val="32"/>
          <w:highlight w:val="none"/>
        </w:rPr>
      </w:r>
      <w:r/>
    </w:p>
    <w:p>
      <w:pPr>
        <w:jc w:val="center"/>
        <w:rPr>
          <w:rFonts w:hint="eastAsia" w:ascii="宋体" w:hAnsi="宋体" w:eastAsia="宋体" w:cs="宋体"/>
          <w:bCs/>
          <w:color w:val="auto"/>
          <w:sz w:val="28"/>
          <w:szCs w:val="28"/>
          <w:highlight w:val="none"/>
        </w:rPr>
        <w:outlineLvl w:val="0"/>
      </w:pPr>
      <w:r/>
      <w:bookmarkStart w:id="25" w:name="_Toc15101"/>
      <w:r>
        <w:rPr>
          <w:rFonts w:hint="eastAsia" w:ascii="宋体" w:hAnsi="宋体" w:cs="宋体"/>
          <w:bCs/>
          <w:color w:val="auto"/>
          <w:sz w:val="28"/>
          <w:szCs w:val="28"/>
          <w:highlight w:val="none"/>
          <w:lang w:eastAsia="zh-CN"/>
        </w:rPr>
        <w:t xml:space="preserve">五、</w:t>
      </w:r>
      <w:r>
        <w:rPr>
          <w:rFonts w:hint="eastAsia" w:ascii="宋体" w:hAnsi="宋体" w:eastAsia="宋体" w:cs="宋体"/>
          <w:bCs/>
          <w:color w:val="auto"/>
          <w:sz w:val="28"/>
          <w:szCs w:val="28"/>
          <w:highlight w:val="none"/>
        </w:rPr>
        <w:t xml:space="preserve"> 附件</w:t>
      </w:r>
      <w:bookmarkEnd w:id="25"/>
      <w:r/>
      <w:r/>
    </w:p>
    <w:p>
      <w:pPr>
        <w:jc w:val="left"/>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附件一：评分标准</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评分项目及分值（总分100分）</w:t>
      </w:r>
      <w:r/>
    </w:p>
    <w:p>
      <w:pPr>
        <w:spacing w:line="360" w:lineRule="auto"/>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（1）投标报价                                    </w:t>
      </w:r>
      <w:r>
        <w:rPr>
          <w:rFonts w:hint="eastAsia" w:ascii="宋体" w:hAnsi="宋体"/>
          <w:color w:val="auto"/>
          <w:sz w:val="24"/>
          <w:highlight w:val="none"/>
          <w:lang w:val="en-US" w:eastAsia="zh-CN"/>
        </w:rPr>
        <w:t xml:space="preserve">  30</w:t>
      </w:r>
      <w:r>
        <w:rPr>
          <w:rFonts w:hint="eastAsia" w:ascii="宋体" w:hAnsi="宋体"/>
          <w:color w:val="auto"/>
          <w:sz w:val="24"/>
          <w:highlight w:val="none"/>
        </w:rPr>
        <w:t xml:space="preserve">分</w:t>
      </w:r>
      <w:r/>
    </w:p>
    <w:p>
      <w:pPr>
        <w:spacing w:line="360" w:lineRule="auto"/>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（2）投标供应商评价</w:t>
      </w:r>
      <w:r>
        <w:rPr>
          <w:rFonts w:hint="eastAsia" w:ascii="宋体" w:hAnsi="宋体" w:eastAsia="宋体"/>
          <w:b/>
          <w:bCs/>
          <w:color w:val="auto"/>
          <w:sz w:val="24"/>
          <w:szCs w:val="22"/>
          <w:highlight w:val="none"/>
          <w:lang w:val="en-US" w:eastAsia="zh-CN"/>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13</w:t>
      </w:r>
      <w:r>
        <w:rPr>
          <w:rFonts w:hint="eastAsia" w:ascii="宋体" w:hAnsi="宋体"/>
          <w:color w:val="auto"/>
          <w:sz w:val="24"/>
          <w:highlight w:val="none"/>
        </w:rPr>
        <w:t xml:space="preserve">分 </w:t>
      </w:r>
      <w:r/>
    </w:p>
    <w:p>
      <w:pPr>
        <w:spacing w:line="360" w:lineRule="auto"/>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eastAsia="zh-CN"/>
        </w:rPr>
        <w:t xml:space="preserve">技术文件</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57</w:t>
      </w:r>
      <w:r>
        <w:rPr>
          <w:rFonts w:hint="eastAsia" w:ascii="宋体" w:hAnsi="宋体"/>
          <w:color w:val="auto"/>
          <w:sz w:val="24"/>
          <w:highlight w:val="none"/>
        </w:rPr>
        <w:t xml:space="preserve">分</w:t>
      </w:r>
      <w:r/>
    </w:p>
    <w:p>
      <w:pPr>
        <w:spacing w:line="360" w:lineRule="auto"/>
        <w:tabs>
          <w:tab w:val="left" w:pos="0" w:leader="none"/>
        </w:tabs>
        <w:rPr>
          <w:rFonts w:hint="eastAsia" w:ascii="宋体" w:hAnsi="宋体"/>
          <w:b/>
          <w:color w:val="auto"/>
          <w:sz w:val="24"/>
          <w:highlight w:val="none"/>
        </w:rPr>
      </w:pP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一</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投标报价</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30</w:t>
      </w:r>
      <w:r>
        <w:rPr>
          <w:rFonts w:hint="eastAsia" w:ascii="宋体" w:hAnsi="宋体"/>
          <w:b/>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采用低价优先法计算，即满足采购文件要求且报价最低的供应商报价为</w:t>
      </w:r>
      <w:r>
        <w:rPr>
          <w:rFonts w:hint="eastAsia" w:ascii="宋体" w:hAnsi="宋体" w:eastAsia="宋体" w:cs="宋体"/>
          <w:color w:val="auto"/>
          <w:sz w:val="24"/>
          <w:highlight w:val="none"/>
          <w:lang w:val="en-US" w:eastAsia="zh-CN"/>
        </w:rPr>
        <w:t xml:space="preserve">评标</w:t>
      </w:r>
      <w:r>
        <w:rPr>
          <w:rFonts w:hint="eastAsia" w:ascii="宋体" w:hAnsi="宋体" w:eastAsia="宋体" w:cs="宋体"/>
          <w:color w:val="auto"/>
          <w:sz w:val="24"/>
          <w:highlight w:val="none"/>
        </w:rPr>
        <w:t xml:space="preserve">基准价，其价格分为满分。其他供应商的价格分统一按照下列公式计算：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投标报价得分=（评标基准价/投标报价)×价格权重（结果保留两位小数）。</w:t>
      </w:r>
      <w:r/>
    </w:p>
    <w:p>
      <w:pPr>
        <w:ind w:firstLine="475"/>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评标委员会认为投标人的报价明显低于其他通过符合性审查的投标人的报价，有可能影响产品质量或者不能诚信履约的，将要求其在评标现场合理的时间内提供书面说明，必要时提交相关证明材料；投标人不能证明其报价合理性的，评标委员会将其作为无效投标处理。</w:t>
      </w:r>
      <w:r/>
    </w:p>
    <w:p>
      <w:pPr>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投标供应商评价</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13</w:t>
      </w:r>
      <w:r>
        <w:rPr>
          <w:rFonts w:hint="eastAsia" w:ascii="宋体" w:hAnsi="宋体" w:eastAsia="宋体" w:cs="宋体"/>
          <w:b/>
          <w:bCs/>
          <w:color w:val="auto"/>
          <w:sz w:val="24"/>
          <w:highlight w:val="none"/>
        </w:rPr>
        <w:t xml:space="preserve">分）</w:t>
      </w:r>
      <w:r/>
    </w:p>
    <w:p>
      <w:pP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rPr>
        <w:t xml:space="preserve">供应商业绩（</w:t>
      </w:r>
      <w:r>
        <w:rPr>
          <w:rFonts w:hint="eastAsia" w:ascii="宋体" w:hAnsi="宋体" w:eastAsia="宋体" w:cs="宋体"/>
          <w:b w:val="0"/>
          <w:bCs w:val="0"/>
          <w:color w:val="auto"/>
          <w:sz w:val="24"/>
          <w:highlight w:val="none"/>
          <w:lang w:val="en-US" w:eastAsia="zh-CN"/>
        </w:rPr>
        <w:t xml:space="preserve">4</w:t>
      </w:r>
      <w:r>
        <w:rPr>
          <w:rFonts w:hint="eastAsia" w:ascii="宋体" w:hAnsi="宋体" w:eastAsia="宋体" w:cs="宋体"/>
          <w:b w:val="0"/>
          <w:bCs w:val="0"/>
          <w:color w:val="auto"/>
          <w:sz w:val="24"/>
          <w:highlight w:val="none"/>
        </w:rPr>
        <w:t xml:space="preserve">分）</w:t>
      </w:r>
      <w:r>
        <w:rPr>
          <w:rFonts w:hint="eastAsia" w:ascii="宋体" w:hAnsi="宋体" w:eastAsia="宋体" w:cs="宋体"/>
          <w:b/>
          <w:bCs/>
          <w:color w:val="auto"/>
          <w:sz w:val="24"/>
          <w:highlight w:val="none"/>
          <w:lang w:eastAsia="zh-CN"/>
        </w:rPr>
        <w:t xml:space="preserve">（同一业绩不重复得分）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lang w:val="en-US" w:eastAsia="zh-CN"/>
        </w:rPr>
        <w:t xml:space="preserve">自2022</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1日</w:t>
      </w:r>
      <w:r>
        <w:rPr>
          <w:rFonts w:hint="eastAsia" w:ascii="宋体" w:hAnsi="宋体" w:eastAsia="宋体" w:cs="宋体"/>
          <w:color w:val="auto"/>
          <w:sz w:val="24"/>
          <w:highlight w:val="none"/>
        </w:rPr>
        <w:t xml:space="preserve">以来承担过同类项目的，有一个得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分，最高得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b/>
          <w:bCs/>
          <w:color w:val="auto"/>
          <w:sz w:val="24"/>
          <w:highlight w:val="none"/>
        </w:rPr>
        <w:t xml:space="preserve">提供业绩合同及中标通知书（或直接发包证明）原件扫描件</w:t>
      </w:r>
      <w:r>
        <w:rPr>
          <w:rFonts w:hint="eastAsia" w:ascii="宋体" w:hAnsi="宋体" w:eastAsia="宋体" w:cs="宋体"/>
          <w:b/>
          <w:bCs/>
          <w:color w:val="auto"/>
          <w:sz w:val="24"/>
          <w:highlight w:val="none"/>
          <w:lang w:val="en-US" w:eastAsia="zh-CN"/>
        </w:rPr>
        <w:t xml:space="preserve">加盖供应商公章上传至投标文件</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业绩有效期</w:t>
      </w:r>
      <w:r>
        <w:rPr>
          <w:rFonts w:hint="eastAsia" w:ascii="宋体" w:hAnsi="宋体" w:eastAsia="宋体" w:cs="宋体"/>
          <w:b/>
          <w:bCs/>
          <w:color w:val="auto"/>
          <w:sz w:val="24"/>
          <w:highlight w:val="none"/>
        </w:rPr>
        <w:t xml:space="preserve">以合同签订时间为准，不提供</w:t>
      </w:r>
      <w:r>
        <w:rPr>
          <w:rFonts w:hint="eastAsia" w:ascii="宋体" w:hAnsi="宋体" w:eastAsia="宋体" w:cs="宋体"/>
          <w:b/>
          <w:bCs/>
          <w:color w:val="auto"/>
          <w:sz w:val="24"/>
          <w:highlight w:val="none"/>
          <w:lang w:val="en-US" w:eastAsia="zh-CN"/>
        </w:rPr>
        <w:t xml:space="preserve">或提供不全</w:t>
      </w:r>
      <w:r>
        <w:rPr>
          <w:rFonts w:hint="eastAsia" w:ascii="宋体" w:hAnsi="宋体" w:eastAsia="宋体" w:cs="宋体"/>
          <w:b/>
          <w:bCs/>
          <w:color w:val="auto"/>
          <w:sz w:val="24"/>
          <w:highlight w:val="none"/>
        </w:rPr>
        <w:t xml:space="preserve">不得分</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不能体现同类工程业绩不得分</w:t>
      </w:r>
      <w:r>
        <w:rPr>
          <w:rFonts w:hint="eastAsia" w:ascii="宋体" w:hAnsi="宋体" w:eastAsia="宋体" w:cs="宋体"/>
          <w:color w:val="auto"/>
          <w:sz w:val="24"/>
          <w:highlight w:val="none"/>
          <w:lang w:eastAsia="zh-CN"/>
        </w:rPr>
        <w:t xml:space="preserve">）</w:t>
      </w:r>
      <w:r/>
    </w:p>
    <w:p>
      <w:pP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认证证书（3分）</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lang w:val="en-US" w:eastAsia="zh-CN"/>
        </w:rPr>
        <w:t xml:space="preserve">具备</w:t>
      </w:r>
      <w:r>
        <w:rPr>
          <w:rFonts w:hint="eastAsia" w:ascii="宋体" w:hAnsi="宋体" w:eastAsia="宋体" w:cs="宋体"/>
          <w:color w:val="auto"/>
          <w:sz w:val="24"/>
          <w:highlight w:val="none"/>
        </w:rPr>
        <w:t xml:space="preserve">有效期内的质量管理体系认证证书的得1分，</w:t>
      </w:r>
      <w:r>
        <w:rPr>
          <w:rFonts w:hint="eastAsia" w:ascii="宋体" w:hAnsi="宋体" w:eastAsia="宋体" w:cs="宋体"/>
          <w:color w:val="auto"/>
          <w:sz w:val="24"/>
          <w:highlight w:val="none"/>
          <w:lang w:val="en-US" w:eastAsia="zh-CN"/>
        </w:rPr>
        <w:t xml:space="preserve">具备</w:t>
      </w:r>
      <w:r>
        <w:rPr>
          <w:rFonts w:hint="eastAsia" w:ascii="宋体" w:hAnsi="宋体" w:eastAsia="宋体" w:cs="宋体"/>
          <w:color w:val="auto"/>
          <w:sz w:val="24"/>
          <w:highlight w:val="none"/>
        </w:rPr>
        <w:t xml:space="preserve">有效期内的职业健康安全管理体系认证证书的得1分，</w:t>
      </w:r>
      <w:r>
        <w:rPr>
          <w:rFonts w:hint="eastAsia" w:ascii="宋体" w:hAnsi="宋体" w:eastAsia="宋体" w:cs="宋体"/>
          <w:color w:val="auto"/>
          <w:sz w:val="24"/>
          <w:highlight w:val="none"/>
          <w:lang w:val="en-US" w:eastAsia="zh-CN"/>
        </w:rPr>
        <w:t xml:space="preserve">具备</w:t>
      </w:r>
      <w:r>
        <w:rPr>
          <w:rFonts w:hint="eastAsia" w:ascii="宋体" w:hAnsi="宋体" w:eastAsia="宋体" w:cs="宋体"/>
          <w:color w:val="auto"/>
          <w:sz w:val="24"/>
          <w:highlight w:val="none"/>
        </w:rPr>
        <w:t xml:space="preserve">有效期内的环境管理体系认证证书得1分，本项最高得3分。</w:t>
      </w:r>
      <w:r>
        <w:rPr>
          <w:rFonts w:hint="eastAsia" w:ascii="宋体" w:hAnsi="宋体" w:eastAsia="宋体" w:cs="宋体"/>
          <w:color w:val="auto"/>
          <w:sz w:val="24"/>
          <w:highlight w:val="none"/>
          <w:lang w:eastAsia="zh-CN"/>
        </w:rPr>
        <w:t xml:space="preserve">（</w:t>
      </w:r>
      <w:r>
        <w:rPr>
          <w:rFonts w:hint="eastAsia" w:ascii="宋体" w:hAnsi="宋体" w:eastAsia="宋体" w:cs="宋体"/>
          <w:b/>
          <w:bCs/>
          <w:color w:val="auto"/>
          <w:sz w:val="24"/>
          <w:highlight w:val="none"/>
        </w:rPr>
        <w:t xml:space="preserve">提供以上证书原件扫描件</w:t>
      </w:r>
      <w:r>
        <w:rPr>
          <w:rFonts w:hint="eastAsia" w:ascii="宋体" w:hAnsi="宋体" w:eastAsia="宋体" w:cs="宋体"/>
          <w:b/>
          <w:bCs/>
          <w:color w:val="auto"/>
          <w:sz w:val="24"/>
          <w:highlight w:val="none"/>
          <w:lang w:val="en-US" w:eastAsia="zh-CN"/>
        </w:rPr>
        <w:t xml:space="preserve">加盖供应商公章上传至投标文件</w:t>
      </w:r>
      <w:r>
        <w:rPr>
          <w:rFonts w:hint="eastAsia" w:ascii="宋体" w:hAnsi="宋体" w:eastAsia="宋体" w:cs="宋体"/>
          <w:b/>
          <w:bCs/>
          <w:color w:val="auto"/>
          <w:sz w:val="24"/>
          <w:highlight w:val="none"/>
        </w:rPr>
        <w:t xml:space="preserve">，不提供不得分</w:t>
      </w:r>
      <w:r>
        <w:rPr>
          <w:rFonts w:hint="eastAsia" w:ascii="宋体" w:hAnsi="宋体" w:eastAsia="宋体" w:cs="宋体"/>
          <w:color w:val="auto"/>
          <w:sz w:val="24"/>
          <w:highlight w:val="none"/>
          <w:lang w:eastAsia="zh-CN"/>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拟派项目人员情况（</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分）</w:t>
      </w:r>
      <w:r/>
    </w:p>
    <w:p>
      <w:pPr>
        <w:spacing w:line="360" w:lineRule="auto"/>
        <w:rPr>
          <w:rFonts w:hint="eastAsia" w:ascii="宋体" w:hAnsi="宋体" w:cs="宋体"/>
          <w:color w:val="auto"/>
          <w:sz w:val="24"/>
          <w:highlight w:val="none"/>
        </w:rPr>
      </w:pPr>
      <w:r>
        <w:rPr>
          <w:rFonts w:hint="eastAsia" w:ascii="宋体" w:hAnsi="宋体" w:eastAsia="宋体" w:cs="宋体"/>
          <w:b w:val="0"/>
          <w:bCs w:val="0"/>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rPr>
        <w:t xml:space="preserve">项目负责人业绩（4分）</w:t>
      </w:r>
      <w:r>
        <w:rPr>
          <w:rFonts w:hint="eastAsia" w:ascii="宋体" w:hAnsi="宋体" w:cs="宋体"/>
          <w:b/>
          <w:bCs/>
          <w:color w:val="auto"/>
          <w:sz w:val="24"/>
          <w:highlight w:val="none"/>
        </w:rPr>
        <w:t xml:space="preserve">（与企业同一业绩不重复得分）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项目负责人自202</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月1日以来承担过同类项目的，有一个得2分，最高得4分。</w:t>
      </w:r>
      <w:r>
        <w:rPr>
          <w:rFonts w:hint="eastAsia" w:ascii="宋体" w:hAnsi="宋体" w:cs="宋体"/>
          <w:b/>
          <w:bCs/>
          <w:color w:val="auto"/>
          <w:sz w:val="24"/>
          <w:highlight w:val="none"/>
        </w:rPr>
        <w:t xml:space="preserve">（提供业绩合同及中标通知书（或直接发包证明）原件扫描件加盖供应商公章上传至投标文件，业绩有效期以合同签订时间为准。中标通知书或合同中未体现项目负责人的，可提供业主证明原件扫描件加盖供应商公章上传至投标文件，不提供</w:t>
      </w:r>
      <w:r>
        <w:rPr>
          <w:rFonts w:hint="eastAsia" w:ascii="宋体" w:hAnsi="宋体" w:cs="宋体"/>
          <w:b/>
          <w:bCs/>
          <w:color w:val="auto"/>
          <w:sz w:val="24"/>
          <w:highlight w:val="none"/>
          <w:lang w:val="en-US" w:eastAsia="zh-CN"/>
        </w:rPr>
        <w:t xml:space="preserve">或提供不全</w:t>
      </w:r>
      <w:r>
        <w:rPr>
          <w:rFonts w:hint="eastAsia" w:ascii="宋体" w:hAnsi="宋体" w:cs="宋体"/>
          <w:b/>
          <w:bCs/>
          <w:color w:val="auto"/>
          <w:sz w:val="24"/>
          <w:highlight w:val="none"/>
        </w:rPr>
        <w:t xml:space="preserve">不得分，不能体现同类工程业绩不得分</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（2）拟投入的专业人员配置（2分）</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除项目负责人外，投入本项目的其他专业人员具有高级及以上职称（水利工程相关专业）的，每有1人得0.5分，本项最高得2分。</w:t>
      </w:r>
      <w:r>
        <w:rPr>
          <w:rFonts w:hint="eastAsia" w:ascii="宋体" w:hAnsi="宋体" w:cs="宋体"/>
          <w:b/>
          <w:bCs/>
          <w:color w:val="auto"/>
          <w:sz w:val="24"/>
          <w:highlight w:val="none"/>
        </w:rPr>
        <w:t xml:space="preserve">（提供项目管理机构配备表、人员职称证书、供应商与以上人员签订的劳动合同以及需提供近</w:t>
      </w:r>
      <w:r>
        <w:rPr>
          <w:rFonts w:hint="eastAsia" w:ascii="宋体" w:hAnsi="宋体" w:cs="宋体"/>
          <w:b/>
          <w:bCs/>
          <w:color w:val="auto"/>
          <w:sz w:val="24"/>
          <w:highlight w:val="none"/>
          <w:lang w:val="en-US" w:eastAsia="zh-CN"/>
        </w:rPr>
        <w:t xml:space="preserve">一年任意一个月不含投标当月</w:t>
      </w:r>
      <w:r>
        <w:rPr>
          <w:rFonts w:hint="eastAsia" w:ascii="宋体" w:hAnsi="宋体" w:cs="宋体"/>
          <w:b/>
          <w:bCs/>
          <w:color w:val="auto"/>
          <w:sz w:val="24"/>
          <w:highlight w:val="none"/>
        </w:rPr>
        <w:t xml:space="preserve">的社保缴纳证明原件扫描件加盖供应商公章上传至投标文件，不提供不得分，</w:t>
      </w:r>
      <w:r>
        <w:rPr>
          <w:rFonts w:hint="eastAsia" w:ascii="宋体"/>
          <w:color w:val="auto"/>
          <w:sz w:val="24"/>
          <w:highlight w:val="none"/>
        </w:rPr>
        <w:t xml:space="preserve">职称证书中不显示专业的，需提供</w:t>
      </w:r>
      <w:r>
        <w:rPr>
          <w:rFonts w:hint="eastAsia" w:ascii="宋体"/>
          <w:color w:val="auto"/>
          <w:sz w:val="24"/>
          <w:highlight w:val="none"/>
        </w:rPr>
        <w:t xml:space="preserve">相关人员</w:t>
      </w:r>
      <w:r>
        <w:rPr>
          <w:rFonts w:hint="eastAsia" w:ascii="宋体"/>
          <w:color w:val="auto"/>
          <w:sz w:val="24"/>
          <w:highlight w:val="none"/>
        </w:rPr>
        <w:t xml:space="preserve">的毕业证书或专业技术资格评审报审表</w:t>
      </w:r>
      <w:r>
        <w:rPr>
          <w:rFonts w:hint="eastAsia" w:ascii="宋体"/>
          <w:color w:val="auto"/>
          <w:sz w:val="24"/>
          <w:highlight w:val="none"/>
          <w:lang w:val="en-US" w:eastAsia="zh-CN"/>
        </w:rPr>
        <w:t xml:space="preserve">原件</w:t>
      </w:r>
      <w:r>
        <w:rPr>
          <w:rFonts w:hint="eastAsia" w:ascii="宋体"/>
          <w:color w:val="auto"/>
          <w:sz w:val="24"/>
          <w:highlight w:val="none"/>
        </w:rPr>
        <w:t xml:space="preserve">扫描</w:t>
      </w:r>
      <w:r>
        <w:rPr>
          <w:rFonts w:hint="eastAsia" w:ascii="宋体" w:hAnsi="宋体" w:cs="宋体"/>
          <w:b/>
          <w:bCs/>
          <w:color w:val="auto"/>
          <w:sz w:val="24"/>
          <w:highlight w:val="none"/>
        </w:rPr>
        <w:t xml:space="preserve">）</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三</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技术</w:t>
      </w:r>
      <w:r>
        <w:rPr>
          <w:rFonts w:hint="eastAsia" w:ascii="宋体" w:hAnsi="宋体" w:eastAsia="宋体" w:cs="宋体"/>
          <w:b/>
          <w:bCs/>
          <w:color w:val="auto"/>
          <w:sz w:val="24"/>
          <w:highlight w:val="none"/>
          <w:lang w:val="en-US" w:eastAsia="zh-CN"/>
        </w:rPr>
        <w:t xml:space="preserve">方案</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57</w:t>
      </w:r>
      <w:r>
        <w:rPr>
          <w:rFonts w:hint="eastAsia" w:ascii="宋体" w:hAnsi="宋体" w:eastAsia="宋体" w:cs="宋体"/>
          <w:b/>
          <w:bCs/>
          <w:color w:val="auto"/>
          <w:sz w:val="24"/>
          <w:highlight w:val="none"/>
        </w:rPr>
        <w:t xml:space="preserve">分）</w:t>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1、水利</w:t>
      </w:r>
      <w:r>
        <w:rPr>
          <w:rFonts w:hint="eastAsia" w:ascii="宋体" w:hAnsi="宋体" w:eastAsia="宋体" w:cs="宋体"/>
          <w:b/>
          <w:bCs/>
          <w:color w:val="auto"/>
          <w:sz w:val="24"/>
          <w:highlight w:val="none"/>
        </w:rPr>
        <w:t xml:space="preserve">工程安全鉴定</w:t>
      </w:r>
      <w:r>
        <w:rPr>
          <w:rFonts w:hint="eastAsia" w:ascii="宋体" w:hAnsi="宋体" w:cs="宋体"/>
          <w:b/>
          <w:bCs/>
          <w:color w:val="auto"/>
          <w:sz w:val="24"/>
          <w:highlight w:val="none"/>
          <w:lang w:val="en-US" w:eastAsia="zh-CN"/>
        </w:rPr>
        <w:t xml:space="preserve">部分服务方案（16分）</w:t>
      </w:r>
      <w:r/>
    </w:p>
    <w:p>
      <w:pPr>
        <w:ind w:firstLine="482"/>
        <w:spacing w:line="360" w:lineRule="auto"/>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lang w:val="en-US" w:eastAsia="zh-CN"/>
        </w:rPr>
        <w:t xml:space="preserve">需包括①</w:t>
      </w:r>
      <w:r>
        <w:rPr>
          <w:rFonts w:hint="eastAsia" w:ascii="宋体" w:hAnsi="宋体" w:cs="宋体"/>
          <w:b/>
          <w:bCs/>
          <w:color w:val="auto"/>
          <w:sz w:val="24"/>
          <w:szCs w:val="24"/>
          <w:highlight w:val="none"/>
          <w:lang w:val="en-US" w:eastAsia="zh-CN" w:bidi="zh-TW"/>
        </w:rPr>
        <w:t xml:space="preserve">安全鉴定的技术路线</w:t>
      </w:r>
      <w:r>
        <w:rPr>
          <w:rFonts w:hint="eastAsia" w:ascii="宋体" w:hAnsi="宋体" w:eastAsia="宋体" w:cs="宋体"/>
          <w:b/>
          <w:bCs/>
          <w:color w:val="auto"/>
          <w:sz w:val="24"/>
          <w:szCs w:val="24"/>
          <w:highlight w:val="none"/>
          <w:lang w:val="zh-TW" w:eastAsia="zh-CN" w:bidi="zh-TW"/>
        </w:rPr>
        <w:t xml:space="preserve">；</w:t>
      </w:r>
      <w:r>
        <w:rPr>
          <w:rFonts w:hint="eastAsia" w:ascii="宋体" w:hAnsi="宋体" w:eastAsia="宋体" w:cs="宋体"/>
          <w:b/>
          <w:bCs/>
          <w:color w:val="auto"/>
          <w:sz w:val="24"/>
          <w:szCs w:val="24"/>
          <w:highlight w:val="none"/>
          <w:lang w:val="en-US" w:eastAsia="zh-CN" w:bidi="zh-TW"/>
        </w:rPr>
        <w:t xml:space="preserve">②安全鉴定的工作方法</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③安全鉴定组织机构框图</w:t>
      </w:r>
      <w:r>
        <w:rPr>
          <w:rFonts w:hint="eastAsia" w:ascii="宋体" w:hAnsi="宋体" w:eastAsia="宋体" w:cs="宋体"/>
          <w:b/>
          <w:bCs/>
          <w:color w:val="auto"/>
          <w:sz w:val="24"/>
          <w:szCs w:val="24"/>
          <w:highlight w:val="none"/>
          <w:lang w:val="zh-TW" w:eastAsia="zh-CN" w:bidi="zh-TW"/>
        </w:rPr>
        <w:t xml:space="preserve">；</w:t>
      </w:r>
      <w:r>
        <w:rPr>
          <w:rFonts w:hint="eastAsia" w:ascii="宋体" w:hAnsi="宋体" w:eastAsia="宋体" w:cs="宋体"/>
          <w:b/>
          <w:bCs/>
          <w:color w:val="auto"/>
          <w:sz w:val="24"/>
          <w:szCs w:val="24"/>
          <w:highlight w:val="none"/>
          <w:lang w:val="en-US" w:eastAsia="zh-CN" w:bidi="zh-TW"/>
        </w:rPr>
        <w:t xml:space="preserve">④</w:t>
      </w:r>
      <w:r>
        <w:rPr>
          <w:rFonts w:hint="eastAsia" w:ascii="宋体" w:hAnsi="宋体" w:cs="宋体"/>
          <w:b/>
          <w:bCs/>
          <w:color w:val="auto"/>
          <w:sz w:val="24"/>
          <w:highlight w:val="none"/>
          <w:lang w:val="en-US" w:eastAsia="zh-CN"/>
        </w:rPr>
        <w:t xml:space="preserve">人员</w:t>
      </w:r>
      <w:r>
        <w:rPr>
          <w:rFonts w:hint="eastAsia" w:ascii="宋体" w:hAnsi="宋体" w:eastAsia="宋体" w:cs="宋体"/>
          <w:b/>
          <w:bCs/>
          <w:color w:val="auto"/>
          <w:sz w:val="24"/>
          <w:highlight w:val="none"/>
        </w:rPr>
        <w:t xml:space="preserve">分工</w:t>
      </w:r>
      <w:r>
        <w:rPr>
          <w:rFonts w:hint="eastAsia" w:ascii="宋体" w:hAnsi="宋体" w:cs="宋体"/>
          <w:b/>
          <w:bCs/>
          <w:color w:val="auto"/>
          <w:sz w:val="24"/>
          <w:highlight w:val="none"/>
          <w:lang w:val="en-US" w:eastAsia="zh-CN"/>
        </w:rPr>
        <w:t xml:space="preserve">及岗位职责。</w:t>
      </w:r>
      <w:r/>
    </w:p>
    <w:p>
      <w:pPr>
        <w:ind w:firstLine="480"/>
        <w:spacing w:line="360" w:lineRule="auto"/>
        <w:rPr>
          <w:rFonts w:hint="eastAsia" w:ascii="宋体" w:hAnsi="宋体" w:cs="宋体"/>
          <w:color w:val="auto"/>
          <w:sz w:val="24"/>
          <w:highlight w:val="none"/>
        </w:rPr>
      </w:pPr>
      <w:r>
        <w:rPr>
          <w:rFonts w:hint="eastAsia"/>
          <w:b w:val="0"/>
          <w:bCs w:val="0"/>
          <w:color w:val="auto"/>
          <w:sz w:val="24"/>
          <w:highlight w:val="none"/>
          <w:lang w:val="en-US"/>
        </w:rPr>
        <w:t xml:space="preserve">上述内容须全面、描述详细、切实可行有效</w:t>
      </w:r>
      <w:r>
        <w:rPr>
          <w:rFonts w:hint="eastAsia"/>
          <w:b w:val="0"/>
          <w:bCs w:val="0"/>
          <w:color w:val="auto"/>
          <w:sz w:val="24"/>
          <w:highlight w:val="none"/>
          <w:lang w:val="en-US" w:eastAsia="zh-CN"/>
        </w:rPr>
        <w:t xml:space="preserve">、</w:t>
      </w:r>
      <w:r>
        <w:rPr>
          <w:rFonts w:hint="eastAsia" w:ascii="宋体" w:hAnsi="宋体" w:cs="宋体"/>
          <w:b w:val="0"/>
          <w:bCs w:val="0"/>
          <w:color w:val="auto"/>
          <w:sz w:val="24"/>
          <w:highlight w:val="none"/>
        </w:rPr>
        <w:t xml:space="preserve">排版清晰</w:t>
      </w:r>
      <w:r>
        <w:rPr>
          <w:rFonts w:hint="eastAsia" w:ascii="宋体" w:hAnsi="宋体" w:cs="宋体"/>
          <w:color w:val="auto"/>
          <w:sz w:val="24"/>
          <w:highlight w:val="none"/>
        </w:rPr>
        <w:t xml:space="preserve">，</w:t>
      </w:r>
      <w:r>
        <w:rPr>
          <w:rFonts w:hint="eastAsia"/>
          <w:color w:val="auto"/>
          <w:sz w:val="24"/>
          <w:highlight w:val="none"/>
          <w:lang w:val="en-US"/>
        </w:rPr>
        <w:t xml:space="preserve">每有一项内容进行了阐述且</w:t>
      </w:r>
      <w:r>
        <w:rPr>
          <w:rFonts w:hint="eastAsia" w:ascii="宋体" w:hAnsi="宋体" w:cs="宋体"/>
          <w:color w:val="auto"/>
          <w:sz w:val="24"/>
          <w:highlight w:val="none"/>
        </w:rPr>
        <w:t xml:space="preserve">符合实际</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基本符合</w:t>
      </w:r>
      <w:r>
        <w:rPr>
          <w:rFonts w:hint="eastAsia" w:ascii="宋体" w:hAnsi="宋体" w:cs="宋体"/>
          <w:color w:val="auto"/>
          <w:sz w:val="24"/>
          <w:highlight w:val="none"/>
          <w:lang w:val="en-US" w:eastAsia="zh-CN"/>
        </w:rPr>
        <w:t xml:space="preserve">的得2</w:t>
      </w:r>
      <w:r>
        <w:rPr>
          <w:rFonts w:hint="eastAsia" w:ascii="宋体" w:hAnsi="宋体" w:cs="宋体"/>
          <w:color w:val="auto"/>
          <w:sz w:val="24"/>
          <w:highlight w:val="none"/>
        </w:rPr>
        <w:t xml:space="preserve">分；</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方案空洞</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color w:val="auto"/>
          <w:sz w:val="24"/>
          <w:highlight w:val="none"/>
          <w:lang w:val="en-US"/>
        </w:rPr>
        <w:t xml:space="preserve">未进行阐述或不满足采购需求的，该项不得分</w:t>
      </w:r>
      <w:r>
        <w:rPr>
          <w:rFonts w:hint="eastAsia"/>
          <w:color w:val="auto"/>
          <w:sz w:val="24"/>
          <w:highlight w:val="none"/>
          <w:lang w:val="en-US" w:eastAsia="zh-CN"/>
        </w:rPr>
        <w:t xml:space="preserve">，</w:t>
      </w:r>
      <w:r>
        <w:rPr>
          <w:rFonts w:hint="eastAsia"/>
          <w:b/>
          <w:bCs/>
          <w:color w:val="auto"/>
          <w:sz w:val="24"/>
          <w:highlight w:val="none"/>
          <w:lang w:val="en-US" w:eastAsia="zh-CN"/>
        </w:rPr>
        <w:t xml:space="preserve">本项</w:t>
      </w:r>
      <w:r>
        <w:rPr>
          <w:rFonts w:hint="eastAsia" w:ascii="宋体" w:hAnsi="宋体" w:cs="宋体"/>
          <w:b/>
          <w:bCs/>
          <w:color w:val="auto"/>
          <w:sz w:val="24"/>
          <w:highlight w:val="none"/>
        </w:rPr>
        <w:t xml:space="preserve">最高得</w:t>
      </w:r>
      <w:r>
        <w:rPr>
          <w:rFonts w:hint="eastAsia" w:ascii="宋体" w:hAnsi="宋体" w:cs="宋体"/>
          <w:b/>
          <w:bCs/>
          <w:color w:val="auto"/>
          <w:sz w:val="24"/>
          <w:highlight w:val="none"/>
          <w:lang w:val="en-US" w:eastAsia="zh-CN"/>
        </w:rPr>
        <w:t xml:space="preserve">16</w:t>
      </w:r>
      <w:r>
        <w:rPr>
          <w:rFonts w:hint="eastAsia" w:ascii="宋体" w:hAnsi="宋体" w:cs="宋体"/>
          <w:b/>
          <w:bCs/>
          <w:color w:val="auto"/>
          <w:sz w:val="24"/>
          <w:highlight w:val="none"/>
        </w:rPr>
        <w:t xml:space="preserve">分</w:t>
      </w:r>
      <w:r>
        <w:rPr>
          <w:rFonts w:hint="eastAsia" w:ascii="宋体" w:hAnsi="宋体" w:cs="宋体"/>
          <w:b/>
          <w:bCs/>
          <w:color w:val="auto"/>
          <w:sz w:val="24"/>
          <w:highlight w:val="none"/>
          <w:lang w:eastAsia="zh-CN"/>
        </w:rPr>
        <w:t xml:space="preserve">。</w:t>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2、水利工程安全鉴定部分的进度保证、控制措施及质量保障措施（15分）</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需包括①安全鉴定工作进度要求分析；②安全鉴定工作进度保证措施；③安全鉴定的质量保证体系、质量方针、目标、组织结构图；</w:t>
      </w:r>
      <w:r>
        <w:rPr>
          <w:rFonts w:hint="eastAsia" w:ascii="宋体" w:hAnsi="宋体" w:eastAsia="宋体" w:cs="宋体"/>
          <w:b/>
          <w:bCs/>
          <w:color w:val="auto"/>
          <w:sz w:val="24"/>
          <w:szCs w:val="24"/>
          <w:highlight w:val="none"/>
          <w:lang w:val="en-US" w:eastAsia="zh-CN" w:bidi="zh-TW"/>
        </w:rPr>
        <w:t xml:space="preserve">④</w:t>
      </w:r>
      <w:r>
        <w:rPr>
          <w:rFonts w:hint="eastAsia" w:ascii="宋体" w:hAnsi="宋体" w:eastAsia="宋体" w:cs="宋体"/>
          <w:b/>
          <w:bCs/>
          <w:color w:val="auto"/>
          <w:sz w:val="24"/>
          <w:highlight w:val="none"/>
          <w:lang w:val="en-US" w:eastAsia="zh-CN"/>
        </w:rPr>
        <w:t xml:space="preserve">质量要求分析；</w:t>
      </w:r>
      <w:r>
        <w:rPr>
          <w:rFonts w:hint="eastAsia" w:ascii="宋体" w:hAnsi="宋体" w:eastAsia="宋体" w:cs="宋体"/>
          <w:b/>
          <w:bCs/>
          <w:color w:val="auto"/>
          <w:sz w:val="24"/>
          <w:highlight w:val="none"/>
        </w:rPr>
        <w:t xml:space="preserve">⑤</w:t>
      </w:r>
      <w:r>
        <w:rPr>
          <w:rFonts w:hint="eastAsia" w:ascii="宋体" w:hAnsi="宋体" w:eastAsia="宋体" w:cs="宋体"/>
          <w:b/>
          <w:bCs/>
          <w:color w:val="auto"/>
          <w:sz w:val="24"/>
          <w:highlight w:val="none"/>
          <w:lang w:val="en-US" w:eastAsia="zh-CN"/>
        </w:rPr>
        <w:t xml:space="preserve">质量保证措施。</w:t>
      </w:r>
      <w:r/>
    </w:p>
    <w:p>
      <w:pPr>
        <w:ind w:firstLine="480"/>
        <w:spacing w:line="360" w:lineRule="auto"/>
        <w:rPr>
          <w:rFonts w:hint="eastAsia" w:ascii="宋体" w:hAnsi="宋体" w:cs="宋体"/>
          <w:color w:val="auto"/>
          <w:sz w:val="24"/>
          <w:highlight w:val="none"/>
        </w:rPr>
      </w:pPr>
      <w:r>
        <w:rPr>
          <w:rFonts w:hint="eastAsia"/>
          <w:b w:val="0"/>
          <w:bCs w:val="0"/>
          <w:color w:val="auto"/>
          <w:sz w:val="24"/>
          <w:highlight w:val="none"/>
          <w:lang w:val="en-US"/>
        </w:rPr>
        <w:t xml:space="preserve">上述内容须全面、描述详细、切实可行有效</w:t>
      </w:r>
      <w:r>
        <w:rPr>
          <w:rFonts w:hint="eastAsia"/>
          <w:b w:val="0"/>
          <w:bCs w:val="0"/>
          <w:color w:val="auto"/>
          <w:sz w:val="24"/>
          <w:highlight w:val="none"/>
          <w:lang w:val="en-US" w:eastAsia="zh-CN"/>
        </w:rPr>
        <w:t xml:space="preserve">、</w:t>
      </w:r>
      <w:r>
        <w:rPr>
          <w:rFonts w:hint="eastAsia" w:ascii="宋体" w:hAnsi="宋体" w:cs="宋体"/>
          <w:b w:val="0"/>
          <w:bCs w:val="0"/>
          <w:color w:val="auto"/>
          <w:sz w:val="24"/>
          <w:highlight w:val="none"/>
        </w:rPr>
        <w:t xml:space="preserve">排版清晰</w:t>
      </w:r>
      <w:r>
        <w:rPr>
          <w:rFonts w:hint="eastAsia" w:ascii="宋体" w:hAnsi="宋体" w:cs="宋体"/>
          <w:color w:val="auto"/>
          <w:sz w:val="24"/>
          <w:highlight w:val="none"/>
        </w:rPr>
        <w:t xml:space="preserve">，</w:t>
      </w:r>
      <w:r>
        <w:rPr>
          <w:rFonts w:hint="eastAsia"/>
          <w:color w:val="auto"/>
          <w:sz w:val="24"/>
          <w:highlight w:val="none"/>
          <w:lang w:val="en-US"/>
        </w:rPr>
        <w:t xml:space="preserve">每有一项内容进行了阐述且</w:t>
      </w:r>
      <w:r>
        <w:rPr>
          <w:rFonts w:hint="eastAsia" w:ascii="宋体" w:hAnsi="宋体" w:cs="宋体"/>
          <w:color w:val="auto"/>
          <w:sz w:val="24"/>
          <w:highlight w:val="none"/>
        </w:rPr>
        <w:t xml:space="preserve">符合实际</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基本符合</w:t>
      </w:r>
      <w:r>
        <w:rPr>
          <w:rFonts w:hint="eastAsia" w:ascii="宋体" w:hAnsi="宋体" w:cs="宋体"/>
          <w:color w:val="auto"/>
          <w:sz w:val="24"/>
          <w:highlight w:val="none"/>
          <w:lang w:val="en-US" w:eastAsia="zh-CN"/>
        </w:rPr>
        <w:t xml:space="preserve">的得2</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方案空洞</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spacing w:line="360" w:lineRule="auto"/>
        <w:rPr>
          <w:rFonts w:hint="eastAsia"/>
          <w:color w:val="auto"/>
          <w:highlight w:val="none"/>
        </w:rPr>
      </w:pPr>
      <w:r>
        <w:rPr>
          <w:rFonts w:hint="eastAsia"/>
          <w:color w:val="auto"/>
          <w:sz w:val="24"/>
          <w:highlight w:val="none"/>
          <w:lang w:val="en-US"/>
        </w:rPr>
        <w:t xml:space="preserve">未进行阐述或不满足采购需求的，该项不得分</w:t>
      </w:r>
      <w:r>
        <w:rPr>
          <w:rFonts w:hint="eastAsia"/>
          <w:color w:val="auto"/>
          <w:sz w:val="24"/>
          <w:highlight w:val="none"/>
          <w:lang w:val="en-US" w:eastAsia="zh-CN"/>
        </w:rPr>
        <w:t xml:space="preserve">，</w:t>
      </w:r>
      <w:r>
        <w:rPr>
          <w:rFonts w:hint="eastAsia"/>
          <w:b/>
          <w:bCs/>
          <w:color w:val="auto"/>
          <w:sz w:val="24"/>
          <w:highlight w:val="none"/>
          <w:lang w:val="en-US" w:eastAsia="zh-CN"/>
        </w:rPr>
        <w:t xml:space="preserve">本项</w:t>
      </w:r>
      <w:r>
        <w:rPr>
          <w:rFonts w:hint="eastAsia" w:ascii="宋体" w:hAnsi="宋体" w:cs="宋体"/>
          <w:b/>
          <w:bCs/>
          <w:color w:val="auto"/>
          <w:sz w:val="24"/>
          <w:highlight w:val="none"/>
        </w:rPr>
        <w:t xml:space="preserve">最高得</w:t>
      </w:r>
      <w:r>
        <w:rPr>
          <w:rFonts w:hint="eastAsia" w:ascii="宋体" w:hAnsi="宋体" w:cs="宋体"/>
          <w:b/>
          <w:bCs/>
          <w:color w:val="auto"/>
          <w:sz w:val="24"/>
          <w:highlight w:val="none"/>
          <w:lang w:val="en-US" w:eastAsia="zh-CN"/>
        </w:rPr>
        <w:t xml:space="preserve">15</w:t>
      </w:r>
      <w:r>
        <w:rPr>
          <w:rFonts w:hint="eastAsia" w:ascii="宋体" w:hAnsi="宋体" w:cs="宋体"/>
          <w:b/>
          <w:bCs/>
          <w:color w:val="auto"/>
          <w:sz w:val="24"/>
          <w:highlight w:val="none"/>
        </w:rPr>
        <w:t xml:space="preserve">分</w:t>
      </w:r>
      <w:r>
        <w:rPr>
          <w:rFonts w:hint="eastAsia" w:ascii="宋体" w:hAnsi="宋体" w:cs="宋体"/>
          <w:b/>
          <w:bCs/>
          <w:color w:val="auto"/>
          <w:sz w:val="24"/>
          <w:highlight w:val="none"/>
          <w:lang w:eastAsia="zh-CN"/>
        </w:rPr>
        <w:t xml:space="preserve">。</w:t>
      </w:r>
      <w:r/>
    </w:p>
    <w:p>
      <w:pPr>
        <w:ind w:firstLine="482"/>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安全文明施工的技术措施和环保措施（</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分）：</w:t>
      </w:r>
      <w:r>
        <w:rPr>
          <w:rFonts w:hint="eastAsia" w:ascii="宋体" w:hAnsi="宋体" w:eastAsia="宋体" w:cs="宋体"/>
          <w:b/>
          <w:bCs/>
          <w:color w:val="auto"/>
          <w:sz w:val="24"/>
          <w:highlight w:val="none"/>
          <w:lang w:val="en-US" w:eastAsia="zh-CN"/>
        </w:rPr>
        <w:t xml:space="preserve">需包括：①</w:t>
      </w:r>
      <w:r>
        <w:rPr>
          <w:rFonts w:hint="eastAsia" w:ascii="宋体" w:hAnsi="宋体" w:eastAsia="宋体" w:cs="宋体"/>
          <w:b/>
          <w:bCs/>
          <w:color w:val="auto"/>
          <w:sz w:val="24"/>
          <w:highlight w:val="none"/>
        </w:rPr>
        <w:t xml:space="preserve">现场检测文明施工技术</w:t>
      </w:r>
      <w:r>
        <w:rPr>
          <w:rFonts w:hint="eastAsia" w:ascii="宋体" w:hAnsi="宋体" w:eastAsia="宋体" w:cs="宋体"/>
          <w:b/>
          <w:bCs/>
          <w:color w:val="auto"/>
          <w:sz w:val="24"/>
          <w:highlight w:val="none"/>
          <w:lang w:val="en-US" w:eastAsia="zh-CN"/>
        </w:rPr>
        <w:t xml:space="preserve">方案；②</w:t>
      </w:r>
      <w:r>
        <w:rPr>
          <w:rFonts w:hint="eastAsia" w:ascii="宋体" w:hAnsi="宋体" w:eastAsia="宋体" w:cs="宋体"/>
          <w:b/>
          <w:bCs/>
          <w:color w:val="auto"/>
          <w:sz w:val="24"/>
          <w:highlight w:val="none"/>
        </w:rPr>
        <w:t xml:space="preserve">现场检测文明施工环保措施。</w:t>
      </w:r>
      <w:r/>
    </w:p>
    <w:p>
      <w:pPr>
        <w:ind w:firstLine="480"/>
        <w:spacing w:line="360" w:lineRule="auto"/>
        <w:rPr>
          <w:rFonts w:hint="eastAsia" w:ascii="宋体" w:hAnsi="宋体" w:cs="宋体"/>
          <w:color w:val="auto"/>
          <w:sz w:val="24"/>
          <w:highlight w:val="none"/>
        </w:rPr>
      </w:pPr>
      <w:r>
        <w:rPr>
          <w:rFonts w:hint="eastAsia"/>
          <w:b w:val="0"/>
          <w:bCs w:val="0"/>
          <w:color w:val="auto"/>
          <w:sz w:val="24"/>
          <w:highlight w:val="none"/>
          <w:lang w:val="en-US"/>
        </w:rPr>
        <w:t xml:space="preserve">上述内容须全面、描述详细、切实可行有效</w:t>
      </w:r>
      <w:r>
        <w:rPr>
          <w:rFonts w:hint="eastAsia"/>
          <w:b w:val="0"/>
          <w:bCs w:val="0"/>
          <w:color w:val="auto"/>
          <w:sz w:val="24"/>
          <w:highlight w:val="none"/>
          <w:lang w:val="en-US" w:eastAsia="zh-CN"/>
        </w:rPr>
        <w:t xml:space="preserve">、</w:t>
      </w:r>
      <w:r>
        <w:rPr>
          <w:rFonts w:hint="eastAsia" w:ascii="宋体" w:hAnsi="宋体" w:cs="宋体"/>
          <w:b w:val="0"/>
          <w:bCs w:val="0"/>
          <w:color w:val="auto"/>
          <w:sz w:val="24"/>
          <w:highlight w:val="none"/>
        </w:rPr>
        <w:t xml:space="preserve">排版清晰</w:t>
      </w:r>
      <w:r>
        <w:rPr>
          <w:rFonts w:hint="eastAsia" w:ascii="宋体" w:hAnsi="宋体" w:cs="宋体"/>
          <w:color w:val="auto"/>
          <w:sz w:val="24"/>
          <w:highlight w:val="none"/>
        </w:rPr>
        <w:t xml:space="preserve">，</w:t>
      </w:r>
      <w:r>
        <w:rPr>
          <w:rFonts w:hint="eastAsia"/>
          <w:color w:val="auto"/>
          <w:sz w:val="24"/>
          <w:highlight w:val="none"/>
          <w:lang w:val="en-US"/>
        </w:rPr>
        <w:t xml:space="preserve">每有一项内容进行了阐述且</w:t>
      </w:r>
      <w:r>
        <w:rPr>
          <w:rFonts w:hint="eastAsia" w:ascii="宋体" w:hAnsi="宋体" w:cs="宋体"/>
          <w:color w:val="auto"/>
          <w:sz w:val="24"/>
          <w:highlight w:val="none"/>
        </w:rPr>
        <w:t xml:space="preserve">符合实际</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基本符合</w:t>
      </w:r>
      <w:r>
        <w:rPr>
          <w:rFonts w:hint="eastAsia" w:ascii="宋体" w:hAnsi="宋体" w:cs="宋体"/>
          <w:color w:val="auto"/>
          <w:sz w:val="24"/>
          <w:highlight w:val="none"/>
          <w:lang w:val="en-US" w:eastAsia="zh-CN"/>
        </w:rPr>
        <w:t xml:space="preserve">的得1</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方案空洞</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b/>
          <w:bCs/>
          <w:color w:val="auto"/>
          <w:sz w:val="24"/>
          <w:highlight w:val="none"/>
          <w:lang w:val="en-US" w:eastAsia="zh-CN"/>
        </w:rPr>
      </w:pPr>
      <w:r>
        <w:rPr>
          <w:rFonts w:hint="eastAsia"/>
          <w:color w:val="auto"/>
          <w:sz w:val="24"/>
          <w:highlight w:val="none"/>
          <w:lang w:val="en-US"/>
        </w:rPr>
        <w:t xml:space="preserve">未进行阐述或不满足采购需求的，该项不得分</w:t>
      </w:r>
      <w:r>
        <w:rPr>
          <w:rFonts w:hint="eastAsia"/>
          <w:color w:val="auto"/>
          <w:sz w:val="24"/>
          <w:highlight w:val="none"/>
          <w:lang w:val="en-US" w:eastAsia="zh-CN"/>
        </w:rPr>
        <w:t xml:space="preserve">，</w:t>
      </w:r>
      <w:r>
        <w:rPr>
          <w:rFonts w:hint="eastAsia"/>
          <w:b/>
          <w:bCs/>
          <w:color w:val="auto"/>
          <w:sz w:val="24"/>
          <w:highlight w:val="none"/>
          <w:lang w:val="en-US" w:eastAsia="zh-CN"/>
        </w:rPr>
        <w:t xml:space="preserve">本项</w:t>
      </w:r>
      <w:r>
        <w:rPr>
          <w:rFonts w:hint="eastAsia" w:ascii="宋体" w:hAnsi="宋体" w:cs="宋体"/>
          <w:b/>
          <w:bCs/>
          <w:color w:val="auto"/>
          <w:sz w:val="24"/>
          <w:highlight w:val="none"/>
        </w:rPr>
        <w:t xml:space="preserve">最高得</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分</w:t>
      </w:r>
      <w:r>
        <w:rPr>
          <w:rFonts w:hint="eastAsia" w:ascii="宋体" w:hAnsi="宋体" w:cs="宋体"/>
          <w:b/>
          <w:bCs/>
          <w:color w:val="auto"/>
          <w:sz w:val="24"/>
          <w:highlight w:val="none"/>
          <w:lang w:eastAsia="zh-CN"/>
        </w:rPr>
        <w:t xml:space="preserve">。</w:t>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4、水利工程水下检查部分服务方案（8</w:t>
      </w:r>
      <w:r>
        <w:rPr>
          <w:rFonts w:hint="eastAsia" w:ascii="宋体" w:hAnsi="宋体" w:cs="宋体"/>
          <w:b/>
          <w:bCs/>
          <w:color w:val="auto"/>
          <w:sz w:val="24"/>
          <w:highlight w:val="none"/>
        </w:rPr>
        <w:t xml:space="preserve">分</w:t>
      </w:r>
      <w:r>
        <w:rPr>
          <w:rFonts w:hint="eastAsia" w:ascii="宋体" w:hAnsi="宋体" w:cs="宋体"/>
          <w:b/>
          <w:bCs/>
          <w:color w:val="auto"/>
          <w:sz w:val="24"/>
          <w:highlight w:val="none"/>
          <w:lang w:val="en-US" w:eastAsia="zh-CN"/>
        </w:rPr>
        <w:t xml:space="preserve">）</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需包括</w:t>
      </w:r>
      <w:r>
        <w:rPr>
          <w:rFonts w:hint="eastAsia" w:ascii="宋体" w:hAnsi="宋体" w:eastAsia="宋体" w:cs="宋体"/>
          <w:b/>
          <w:bCs/>
          <w:color w:val="auto"/>
          <w:sz w:val="24"/>
          <w:highlight w:val="none"/>
          <w:lang w:val="en-US" w:eastAsia="zh-CN"/>
        </w:rPr>
        <w:t xml:space="preserve">①水下检查的技术路线</w:t>
      </w:r>
      <w:r>
        <w:rPr>
          <w:rFonts w:hint="eastAsia" w:ascii="宋体" w:hAnsi="宋体" w:cs="宋体"/>
          <w:b/>
          <w:bCs/>
          <w:color w:val="auto"/>
          <w:sz w:val="24"/>
          <w:highlight w:val="none"/>
          <w:lang w:val="en-US" w:eastAsia="zh-CN"/>
        </w:rPr>
        <w:t xml:space="preserve">及</w:t>
      </w:r>
      <w:r>
        <w:rPr>
          <w:rFonts w:hint="eastAsia" w:ascii="宋体" w:hAnsi="宋体" w:eastAsia="宋体" w:cs="宋体"/>
          <w:b/>
          <w:bCs/>
          <w:color w:val="auto"/>
          <w:sz w:val="24"/>
          <w:highlight w:val="none"/>
          <w:lang w:val="en-US" w:eastAsia="zh-CN"/>
        </w:rPr>
        <w:t xml:space="preserve">水下检查的</w:t>
      </w:r>
      <w:r>
        <w:rPr>
          <w:rFonts w:hint="eastAsia" w:ascii="宋体" w:hAnsi="宋体" w:eastAsia="宋体" w:cs="宋体"/>
          <w:b/>
          <w:bCs/>
          <w:color w:val="auto"/>
          <w:sz w:val="24"/>
          <w:szCs w:val="24"/>
          <w:highlight w:val="none"/>
          <w:lang w:val="zh-TW" w:eastAsia="zh-TW" w:bidi="zh-TW"/>
        </w:rPr>
        <w:t xml:space="preserve">工作方法</w:t>
      </w:r>
      <w:r>
        <w:rPr>
          <w:rFonts w:hint="eastAsia" w:ascii="宋体" w:hAnsi="宋体" w:eastAsia="宋体" w:cs="宋体"/>
          <w:b/>
          <w:bCs/>
          <w:color w:val="auto"/>
          <w:sz w:val="24"/>
          <w:highlight w:val="none"/>
          <w:lang w:val="en-US" w:eastAsia="zh-CN"/>
        </w:rPr>
        <w:t xml:space="preserve">；②表观混凝土检查方案</w:t>
      </w:r>
      <w:r>
        <w:rPr>
          <w:rFonts w:hint="eastAsia" w:ascii="宋体" w:hAnsi="宋体" w:cs="宋体"/>
          <w:b/>
          <w:bCs/>
          <w:color w:val="auto"/>
          <w:sz w:val="24"/>
          <w:highlight w:val="none"/>
          <w:lang w:val="en-US" w:eastAsia="zh-CN"/>
        </w:rPr>
        <w:t xml:space="preserve">及</w:t>
      </w:r>
      <w:r>
        <w:rPr>
          <w:rFonts w:hint="eastAsia" w:ascii="宋体" w:hAnsi="宋体" w:eastAsia="宋体" w:cs="宋体"/>
          <w:b/>
          <w:bCs/>
          <w:color w:val="auto"/>
          <w:sz w:val="24"/>
          <w:highlight w:val="none"/>
          <w:lang w:val="en-US" w:eastAsia="zh-CN"/>
        </w:rPr>
        <w:t xml:space="preserve">水下淤积情况检查方案；③技术资料处理方案；</w:t>
      </w:r>
      <w:r>
        <w:rPr>
          <w:rFonts w:hint="eastAsia" w:ascii="宋体" w:hAnsi="宋体" w:cs="宋体"/>
          <w:b/>
          <w:bCs/>
          <w:color w:val="auto"/>
          <w:sz w:val="24"/>
          <w:highlight w:val="none"/>
          <w:lang w:val="en-US" w:eastAsia="zh-CN"/>
        </w:rPr>
        <w:t xml:space="preserve">④</w:t>
      </w:r>
      <w:r>
        <w:rPr>
          <w:rFonts w:hint="eastAsia" w:ascii="宋体" w:hAnsi="宋体" w:eastAsia="宋体" w:cs="宋体"/>
          <w:b/>
          <w:bCs/>
          <w:color w:val="auto"/>
          <w:sz w:val="24"/>
          <w:highlight w:val="none"/>
          <w:lang w:val="en-US" w:eastAsia="zh-CN"/>
        </w:rPr>
        <w:t xml:space="preserve">水下检查报告编制方案</w:t>
      </w:r>
      <w:r>
        <w:rPr>
          <w:rFonts w:hint="eastAsia" w:ascii="宋体" w:hAnsi="宋体" w:cs="宋体"/>
          <w:b/>
          <w:bCs/>
          <w:color w:val="auto"/>
          <w:sz w:val="24"/>
          <w:highlight w:val="none"/>
          <w:lang w:val="en-US" w:eastAsia="zh-CN"/>
        </w:rPr>
        <w:t xml:space="preserve">。</w:t>
      </w:r>
      <w:r/>
    </w:p>
    <w:p>
      <w:pPr>
        <w:ind w:firstLine="480"/>
        <w:spacing w:line="360" w:lineRule="auto"/>
        <w:rPr>
          <w:rFonts w:hint="eastAsia" w:ascii="宋体" w:hAnsi="宋体" w:cs="宋体"/>
          <w:color w:val="auto"/>
          <w:sz w:val="24"/>
          <w:highlight w:val="none"/>
        </w:rPr>
      </w:pPr>
      <w:r>
        <w:rPr>
          <w:rFonts w:hint="eastAsia"/>
          <w:b w:val="0"/>
          <w:bCs w:val="0"/>
          <w:color w:val="auto"/>
          <w:sz w:val="24"/>
          <w:highlight w:val="none"/>
          <w:lang w:val="en-US"/>
        </w:rPr>
        <w:t xml:space="preserve">上述内容须全面、描述详细、切实可行有效</w:t>
      </w:r>
      <w:r>
        <w:rPr>
          <w:rFonts w:hint="eastAsia"/>
          <w:b w:val="0"/>
          <w:bCs w:val="0"/>
          <w:color w:val="auto"/>
          <w:sz w:val="24"/>
          <w:highlight w:val="none"/>
          <w:lang w:val="en-US" w:eastAsia="zh-CN"/>
        </w:rPr>
        <w:t xml:space="preserve">、</w:t>
      </w:r>
      <w:r>
        <w:rPr>
          <w:rFonts w:hint="eastAsia" w:ascii="宋体" w:hAnsi="宋体" w:cs="宋体"/>
          <w:b w:val="0"/>
          <w:bCs w:val="0"/>
          <w:color w:val="auto"/>
          <w:sz w:val="24"/>
          <w:highlight w:val="none"/>
        </w:rPr>
        <w:t xml:space="preserve">排版清晰</w:t>
      </w:r>
      <w:r>
        <w:rPr>
          <w:rFonts w:hint="eastAsia" w:ascii="宋体" w:hAnsi="宋体" w:cs="宋体"/>
          <w:color w:val="auto"/>
          <w:sz w:val="24"/>
          <w:highlight w:val="none"/>
        </w:rPr>
        <w:t xml:space="preserve">，</w:t>
      </w:r>
      <w:r>
        <w:rPr>
          <w:rFonts w:hint="eastAsia"/>
          <w:color w:val="auto"/>
          <w:sz w:val="24"/>
          <w:highlight w:val="none"/>
          <w:lang w:val="en-US"/>
        </w:rPr>
        <w:t xml:space="preserve">每有一项内容进行了阐述且</w:t>
      </w:r>
      <w:r>
        <w:rPr>
          <w:rFonts w:hint="eastAsia" w:ascii="宋体" w:hAnsi="宋体" w:cs="宋体"/>
          <w:color w:val="auto"/>
          <w:sz w:val="24"/>
          <w:highlight w:val="none"/>
        </w:rPr>
        <w:t xml:space="preserve">符合实际</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基本符合</w:t>
      </w:r>
      <w:r>
        <w:rPr>
          <w:rFonts w:hint="eastAsia" w:ascii="宋体" w:hAnsi="宋体" w:cs="宋体"/>
          <w:color w:val="auto"/>
          <w:sz w:val="24"/>
          <w:highlight w:val="none"/>
          <w:lang w:val="en-US" w:eastAsia="zh-CN"/>
        </w:rPr>
        <w:t xml:space="preserve">的得1</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方案空洞</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color w:val="auto"/>
          <w:sz w:val="24"/>
          <w:highlight w:val="none"/>
          <w:lang w:val="en-US"/>
        </w:rPr>
        <w:t xml:space="preserve">未进行阐述或不满足采购需求的，该项不得分</w:t>
      </w:r>
      <w:r>
        <w:rPr>
          <w:rFonts w:hint="eastAsia"/>
          <w:color w:val="auto"/>
          <w:sz w:val="24"/>
          <w:highlight w:val="none"/>
          <w:lang w:val="en-US" w:eastAsia="zh-CN"/>
        </w:rPr>
        <w:t xml:space="preserve">，</w:t>
      </w:r>
      <w:r>
        <w:rPr>
          <w:rFonts w:hint="eastAsia"/>
          <w:b/>
          <w:bCs/>
          <w:color w:val="auto"/>
          <w:sz w:val="24"/>
          <w:highlight w:val="none"/>
          <w:lang w:val="en-US" w:eastAsia="zh-CN"/>
        </w:rPr>
        <w:t xml:space="preserve">本项</w:t>
      </w:r>
      <w:r>
        <w:rPr>
          <w:rFonts w:hint="eastAsia" w:ascii="宋体" w:hAnsi="宋体" w:cs="宋体"/>
          <w:b/>
          <w:bCs/>
          <w:color w:val="auto"/>
          <w:sz w:val="24"/>
          <w:highlight w:val="none"/>
        </w:rPr>
        <w:t xml:space="preserve">最高得</w:t>
      </w:r>
      <w:r>
        <w:rPr>
          <w:rFonts w:hint="eastAsia" w:ascii="宋体" w:hAnsi="宋体" w:cs="宋体"/>
          <w:b/>
          <w:bCs/>
          <w:color w:val="auto"/>
          <w:sz w:val="24"/>
          <w:highlight w:val="none"/>
          <w:lang w:val="en-US" w:eastAsia="zh-CN"/>
        </w:rPr>
        <w:t xml:space="preserve">8</w:t>
      </w:r>
      <w:r>
        <w:rPr>
          <w:rFonts w:hint="eastAsia" w:ascii="宋体" w:hAnsi="宋体" w:cs="宋体"/>
          <w:b/>
          <w:bCs/>
          <w:color w:val="auto"/>
          <w:sz w:val="24"/>
          <w:highlight w:val="none"/>
        </w:rPr>
        <w:t xml:space="preserve">分</w:t>
      </w:r>
      <w:r>
        <w:rPr>
          <w:rFonts w:hint="eastAsia" w:ascii="宋体" w:hAnsi="宋体" w:cs="宋体"/>
          <w:b/>
          <w:bCs/>
          <w:color w:val="auto"/>
          <w:sz w:val="24"/>
          <w:highlight w:val="none"/>
          <w:lang w:eastAsia="zh-CN"/>
        </w:rPr>
        <w:t xml:space="preserve">。</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5、水利工程水下检查部分的进度保证、控制措施及质量保障措施（5</w:t>
      </w:r>
      <w:r>
        <w:rPr>
          <w:rFonts w:hint="eastAsia" w:ascii="宋体" w:hAnsi="宋体" w:cs="宋体"/>
          <w:b/>
          <w:bCs/>
          <w:color w:val="auto"/>
          <w:sz w:val="24"/>
          <w:highlight w:val="none"/>
        </w:rPr>
        <w:t xml:space="preserve">分</w:t>
      </w:r>
      <w:r>
        <w:rPr>
          <w:rFonts w:hint="eastAsia" w:ascii="宋体" w:hAnsi="宋体" w:cs="宋体"/>
          <w:b/>
          <w:bCs/>
          <w:color w:val="auto"/>
          <w:sz w:val="24"/>
          <w:highlight w:val="none"/>
          <w:lang w:val="en-US" w:eastAsia="zh-CN"/>
        </w:rPr>
        <w:t xml:space="preserve">）</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需包括</w:t>
      </w:r>
      <w:r>
        <w:rPr>
          <w:rFonts w:hint="eastAsia" w:ascii="宋体" w:hAnsi="宋体" w:eastAsia="宋体" w:cs="宋体"/>
          <w:b/>
          <w:bCs/>
          <w:color w:val="auto"/>
          <w:sz w:val="24"/>
          <w:highlight w:val="none"/>
          <w:lang w:eastAsia="zh-CN"/>
        </w:rPr>
        <w:t xml:space="preserve">①</w:t>
      </w:r>
      <w:r>
        <w:rPr>
          <w:rFonts w:hint="eastAsia" w:ascii="宋体" w:hAnsi="宋体" w:eastAsia="宋体" w:cs="宋体"/>
          <w:b/>
          <w:bCs/>
          <w:color w:val="auto"/>
          <w:sz w:val="24"/>
          <w:highlight w:val="none"/>
          <w:lang w:val="en-US" w:eastAsia="zh-CN"/>
        </w:rPr>
        <w:t xml:space="preserve">水下检查</w:t>
      </w:r>
      <w:r>
        <w:rPr>
          <w:rFonts w:hint="eastAsia" w:ascii="宋体" w:hAnsi="宋体" w:eastAsia="宋体" w:cs="宋体"/>
          <w:b/>
          <w:bCs/>
          <w:color w:val="auto"/>
          <w:sz w:val="24"/>
          <w:szCs w:val="24"/>
          <w:highlight w:val="none"/>
          <w:lang w:val="zh-TW" w:eastAsia="zh-TW" w:bidi="zh-TW"/>
        </w:rPr>
        <w:t xml:space="preserve">工作进度要求分析；②</w:t>
      </w:r>
      <w:r>
        <w:rPr>
          <w:rFonts w:hint="eastAsia" w:ascii="宋体" w:hAnsi="宋体" w:eastAsia="宋体" w:cs="宋体"/>
          <w:b/>
          <w:bCs/>
          <w:color w:val="auto"/>
          <w:sz w:val="24"/>
          <w:highlight w:val="none"/>
          <w:lang w:val="en-US" w:eastAsia="zh-CN"/>
        </w:rPr>
        <w:t xml:space="preserve">水下检查</w:t>
      </w:r>
      <w:r>
        <w:rPr>
          <w:rFonts w:hint="eastAsia" w:ascii="宋体" w:hAnsi="宋体" w:eastAsia="宋体" w:cs="宋体"/>
          <w:b/>
          <w:bCs/>
          <w:color w:val="auto"/>
          <w:sz w:val="24"/>
          <w:szCs w:val="24"/>
          <w:highlight w:val="none"/>
          <w:lang w:val="zh-TW" w:eastAsia="zh-TW" w:bidi="zh-TW"/>
        </w:rPr>
        <w:t xml:space="preserve">工作</w:t>
      </w:r>
      <w:r>
        <w:rPr>
          <w:rFonts w:ascii="宋体" w:hAnsi="宋体" w:eastAsia="宋体" w:cs="宋体"/>
          <w:b/>
          <w:bCs/>
          <w:color w:val="auto"/>
          <w:sz w:val="24"/>
          <w:szCs w:val="24"/>
          <w:highlight w:val="none"/>
          <w:lang w:val="zh-TW" w:eastAsia="zh-TW" w:bidi="zh-TW"/>
        </w:rPr>
        <w:t xml:space="preserve">进度保证措施</w:t>
      </w:r>
      <w:r>
        <w:rPr>
          <w:rFonts w:hint="eastAsia" w:ascii="宋体" w:hAnsi="宋体" w:eastAsia="宋体" w:cs="宋体"/>
          <w:b/>
          <w:bCs/>
          <w:color w:val="auto"/>
          <w:sz w:val="24"/>
          <w:highlight w:val="none"/>
          <w:lang w:eastAsia="zh-CN"/>
        </w:rPr>
        <w:t xml:space="preserve">；③水下检查质量保证体系、质量方针、目标、组织结构图；</w:t>
      </w:r>
      <w:r>
        <w:rPr>
          <w:rFonts w:hint="eastAsia" w:ascii="宋体" w:hAnsi="宋体" w:eastAsia="宋体" w:cs="宋体"/>
          <w:b/>
          <w:bCs/>
          <w:color w:val="auto"/>
          <w:sz w:val="24"/>
          <w:szCs w:val="24"/>
          <w:highlight w:val="none"/>
          <w:lang w:val="en-US" w:eastAsia="zh-CN" w:bidi="zh-TW"/>
        </w:rPr>
        <w:t xml:space="preserve">④</w:t>
      </w:r>
      <w:r>
        <w:rPr>
          <w:rFonts w:hint="eastAsia" w:ascii="宋体" w:hAnsi="宋体" w:eastAsia="宋体" w:cs="宋体"/>
          <w:b/>
          <w:bCs/>
          <w:color w:val="auto"/>
          <w:sz w:val="24"/>
          <w:highlight w:val="none"/>
          <w:lang w:eastAsia="zh-CN"/>
        </w:rPr>
        <w:t xml:space="preserve">质量要求分析；</w:t>
      </w:r>
      <w:r>
        <w:rPr>
          <w:rFonts w:hint="eastAsia" w:ascii="宋体" w:hAnsi="宋体" w:eastAsia="宋体" w:cs="宋体"/>
          <w:b/>
          <w:bCs/>
          <w:color w:val="auto"/>
          <w:sz w:val="24"/>
          <w:highlight w:val="none"/>
        </w:rPr>
        <w:t xml:space="preserve">⑤</w:t>
      </w:r>
      <w:r>
        <w:rPr>
          <w:rFonts w:hint="eastAsia" w:ascii="宋体" w:hAnsi="宋体" w:eastAsia="宋体" w:cs="宋体"/>
          <w:b/>
          <w:bCs/>
          <w:color w:val="auto"/>
          <w:sz w:val="24"/>
          <w:highlight w:val="none"/>
          <w:lang w:eastAsia="zh-CN"/>
        </w:rPr>
        <w:t xml:space="preserve">质量保证措施。</w:t>
      </w:r>
      <w:r/>
    </w:p>
    <w:p>
      <w:pPr>
        <w:ind w:firstLine="480"/>
        <w:spacing w:line="360" w:lineRule="auto"/>
        <w:rPr>
          <w:rFonts w:hint="eastAsia" w:ascii="宋体" w:hAnsi="宋体" w:cs="宋体"/>
          <w:color w:val="auto"/>
          <w:sz w:val="24"/>
          <w:highlight w:val="none"/>
        </w:rPr>
      </w:pPr>
      <w:r>
        <w:rPr>
          <w:rFonts w:hint="eastAsia"/>
          <w:b w:val="0"/>
          <w:bCs w:val="0"/>
          <w:color w:val="auto"/>
          <w:sz w:val="24"/>
          <w:highlight w:val="none"/>
          <w:lang w:val="en-US"/>
        </w:rPr>
        <w:t xml:space="preserve">上述内容须全面、描述详细、切实可行有效</w:t>
      </w:r>
      <w:r>
        <w:rPr>
          <w:rFonts w:hint="eastAsia"/>
          <w:b w:val="0"/>
          <w:bCs w:val="0"/>
          <w:color w:val="auto"/>
          <w:sz w:val="24"/>
          <w:highlight w:val="none"/>
          <w:lang w:val="en-US" w:eastAsia="zh-CN"/>
        </w:rPr>
        <w:t xml:space="preserve">、</w:t>
      </w:r>
      <w:r>
        <w:rPr>
          <w:rFonts w:hint="eastAsia" w:ascii="宋体" w:hAnsi="宋体" w:cs="宋体"/>
          <w:b w:val="0"/>
          <w:bCs w:val="0"/>
          <w:color w:val="auto"/>
          <w:sz w:val="24"/>
          <w:highlight w:val="none"/>
        </w:rPr>
        <w:t xml:space="preserve">排版清晰</w:t>
      </w:r>
      <w:r>
        <w:rPr>
          <w:rFonts w:hint="eastAsia" w:ascii="宋体" w:hAnsi="宋体" w:cs="宋体"/>
          <w:color w:val="auto"/>
          <w:sz w:val="24"/>
          <w:highlight w:val="none"/>
        </w:rPr>
        <w:t xml:space="preserve">，</w:t>
      </w:r>
      <w:r>
        <w:rPr>
          <w:rFonts w:hint="eastAsia"/>
          <w:color w:val="auto"/>
          <w:sz w:val="24"/>
          <w:highlight w:val="none"/>
          <w:lang w:val="en-US"/>
        </w:rPr>
        <w:t xml:space="preserve">每有一项内容进行了阐述且</w:t>
      </w:r>
      <w:r>
        <w:rPr>
          <w:rFonts w:hint="eastAsia" w:ascii="宋体" w:hAnsi="宋体" w:cs="宋体"/>
          <w:color w:val="auto"/>
          <w:sz w:val="24"/>
          <w:highlight w:val="none"/>
        </w:rPr>
        <w:t xml:space="preserve">符合实际</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基本符合</w:t>
      </w:r>
      <w:r>
        <w:rPr>
          <w:rFonts w:hint="eastAsia" w:ascii="宋体" w:hAnsi="宋体" w:cs="宋体"/>
          <w:color w:val="auto"/>
          <w:sz w:val="24"/>
          <w:highlight w:val="none"/>
          <w:lang w:val="en-US" w:eastAsia="zh-CN"/>
        </w:rPr>
        <w:t xml:space="preserve">的得0.5</w:t>
      </w:r>
      <w:r>
        <w:rPr>
          <w:rFonts w:hint="eastAsia" w:ascii="宋体" w:hAnsi="宋体" w:cs="宋体"/>
          <w:color w:val="auto"/>
          <w:sz w:val="24"/>
          <w:highlight w:val="none"/>
        </w:rPr>
        <w:t xml:space="preserve">分；</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方案空洞</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0.2</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b/>
          <w:bCs/>
          <w:color w:val="auto"/>
          <w:sz w:val="24"/>
          <w:highlight w:val="none"/>
        </w:rPr>
      </w:pPr>
      <w:r>
        <w:rPr>
          <w:rFonts w:hint="eastAsia"/>
          <w:color w:val="auto"/>
          <w:sz w:val="24"/>
          <w:highlight w:val="none"/>
          <w:lang w:val="en-US"/>
        </w:rPr>
        <w:t xml:space="preserve">未进行阐述或不满足采购需求的，该项不得分</w:t>
      </w:r>
      <w:r>
        <w:rPr>
          <w:rFonts w:hint="eastAsia"/>
          <w:color w:val="auto"/>
          <w:sz w:val="24"/>
          <w:highlight w:val="none"/>
          <w:lang w:val="en-US" w:eastAsia="zh-CN"/>
        </w:rPr>
        <w:t xml:space="preserve">，</w:t>
      </w:r>
      <w:r>
        <w:rPr>
          <w:rFonts w:hint="eastAsia"/>
          <w:b/>
          <w:bCs/>
          <w:color w:val="auto"/>
          <w:sz w:val="24"/>
          <w:highlight w:val="none"/>
          <w:lang w:val="en-US" w:eastAsia="zh-CN"/>
        </w:rPr>
        <w:t xml:space="preserve">本项</w:t>
      </w:r>
      <w:r>
        <w:rPr>
          <w:rFonts w:hint="eastAsia" w:ascii="宋体" w:hAnsi="宋体" w:cs="宋体"/>
          <w:b/>
          <w:bCs/>
          <w:color w:val="auto"/>
          <w:sz w:val="24"/>
          <w:highlight w:val="none"/>
        </w:rPr>
        <w:t xml:space="preserve">最高得</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分</w:t>
      </w:r>
      <w:r>
        <w:rPr>
          <w:rFonts w:hint="eastAsia" w:ascii="宋体" w:hAnsi="宋体" w:cs="宋体"/>
          <w:b/>
          <w:bCs/>
          <w:color w:val="auto"/>
          <w:sz w:val="24"/>
          <w:highlight w:val="none"/>
          <w:lang w:eastAsia="zh-CN"/>
        </w:rPr>
        <w:t xml:space="preserve">。</w:t>
      </w:r>
      <w:r/>
    </w:p>
    <w:p>
      <w:pPr>
        <w:ind w:firstLine="482"/>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6、水利工程水下检查安全措施（4分）：需包括：</w:t>
      </w:r>
      <w:r>
        <w:rPr>
          <w:rFonts w:hint="eastAsia" w:ascii="宋体" w:hAnsi="宋体" w:cs="宋体"/>
          <w:b/>
          <w:bCs/>
          <w:color w:val="auto"/>
          <w:sz w:val="24"/>
          <w:highlight w:val="none"/>
          <w:lang w:val="en-US" w:eastAsia="zh-CN"/>
        </w:rPr>
        <w:t xml:space="preserve">水利工程水下检查安全方案（人员水下安全作业培训方案、水下检查装备安全检查方案、水下作业安全监视方案等）</w:t>
      </w:r>
      <w:r>
        <w:rPr>
          <w:rFonts w:hint="eastAsia" w:ascii="宋体" w:hAnsi="宋体" w:cs="宋体"/>
          <w:b/>
          <w:bCs/>
          <w:color w:val="auto"/>
          <w:sz w:val="24"/>
          <w:highlight w:val="none"/>
          <w:lang w:val="en-US" w:eastAsia="zh-CN"/>
        </w:rPr>
        <w:t xml:space="preserve">、水下作业突发应急保障措施等。</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描述完备可行得4分，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描述模糊基本可行得2分，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描述空洞得1分；</w:t>
      </w:r>
      <w:r/>
    </w:p>
    <w:p>
      <w:pPr>
        <w:ind w:firstLine="480"/>
        <w:spacing w:line="360" w:lineRule="auto"/>
        <w:rPr>
          <w:rFonts w:hint="default" w:eastAsia="宋体"/>
          <w:color w:val="auto"/>
          <w:highlight w:val="none"/>
          <w:lang w:val="en-US" w:eastAsia="zh-CN"/>
        </w:rPr>
      </w:pPr>
      <w:r>
        <w:rPr>
          <w:rFonts w:hint="eastAsia"/>
          <w:color w:val="auto"/>
          <w:sz w:val="24"/>
          <w:highlight w:val="none"/>
          <w:lang w:val="en-US"/>
        </w:rPr>
        <w:t xml:space="preserve">未进行阐述或不满足采购需求的，该项不得分</w:t>
      </w:r>
      <w:r>
        <w:rPr>
          <w:rFonts w:hint="eastAsia"/>
          <w:color w:val="auto"/>
          <w:sz w:val="24"/>
          <w:highlight w:val="none"/>
          <w:lang w:val="en-US" w:eastAsia="zh-CN"/>
        </w:rPr>
        <w:t xml:space="preserve">，</w:t>
      </w:r>
      <w:r>
        <w:rPr>
          <w:rFonts w:hint="eastAsia"/>
          <w:b/>
          <w:bCs/>
          <w:color w:val="auto"/>
          <w:sz w:val="24"/>
          <w:highlight w:val="none"/>
          <w:lang w:val="en-US" w:eastAsia="zh-CN"/>
        </w:rPr>
        <w:t xml:space="preserve">本项最高得4分。</w:t>
      </w:r>
      <w:r/>
    </w:p>
    <w:p>
      <w:pPr>
        <w:ind w:firstLine="482"/>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拟投入的仪器设备配置（</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分）：对比各</w:t>
      </w:r>
      <w:r>
        <w:rPr>
          <w:rFonts w:hint="eastAsia" w:ascii="宋体" w:hAnsi="宋体" w:eastAsia="宋体" w:cs="宋体"/>
          <w:b/>
          <w:bCs/>
          <w:color w:val="auto"/>
          <w:sz w:val="24"/>
          <w:highlight w:val="none"/>
          <w:lang w:val="en-US" w:eastAsia="zh-CN"/>
        </w:rPr>
        <w:t xml:space="preserve">投标</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拟投入的设备规模、先进性和适用性进行综合评价。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 w:val="0"/>
          <w:bCs w:val="0"/>
          <w:color w:val="auto"/>
          <w:sz w:val="24"/>
          <w:highlight w:val="none"/>
          <w:lang w:val="en-US"/>
        </w:rPr>
        <w:t xml:space="preserve">上述内容须全面、描述详细、切实可行有效</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排版清晰</w:t>
      </w:r>
      <w:r>
        <w:rPr>
          <w:rFonts w:hint="eastAsia" w:ascii="宋体" w:hAnsi="宋体" w:eastAsia="宋体" w:cs="宋体"/>
          <w:color w:val="auto"/>
          <w:sz w:val="24"/>
          <w:highlight w:val="none"/>
        </w:rPr>
        <w:t xml:space="preserve">，投入的设备规模、先进性和适用性</w:t>
      </w:r>
      <w:r>
        <w:rPr>
          <w:rFonts w:hint="eastAsia" w:ascii="宋体" w:hAnsi="宋体" w:eastAsia="宋体" w:cs="宋体"/>
          <w:color w:val="auto"/>
          <w:sz w:val="24"/>
          <w:highlight w:val="none"/>
          <w:lang w:val="en-US" w:eastAsia="zh-CN"/>
        </w:rPr>
        <w:t xml:space="preserve">强的</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投入的设备规模、先进性和适用性</w:t>
      </w:r>
      <w:r>
        <w:rPr>
          <w:rFonts w:hint="eastAsia" w:ascii="宋体" w:hAnsi="宋体" w:eastAsia="宋体" w:cs="宋体"/>
          <w:color w:val="auto"/>
          <w:sz w:val="24"/>
          <w:highlight w:val="none"/>
          <w:lang w:val="en-US" w:eastAsia="zh-CN"/>
        </w:rPr>
        <w:t xml:space="preserve">一般的得2</w:t>
      </w:r>
      <w:r>
        <w:rPr>
          <w:rFonts w:hint="eastAsia" w:ascii="宋体" w:hAnsi="宋体" w:eastAsia="宋体" w:cs="宋体"/>
          <w:color w:val="auto"/>
          <w:sz w:val="24"/>
          <w:highlight w:val="none"/>
        </w:rPr>
        <w:t xml:space="preserve">分；</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投入的设备规模、先进性和适用性</w:t>
      </w:r>
      <w:r>
        <w:rPr>
          <w:rFonts w:hint="eastAsia" w:ascii="宋体" w:hAnsi="宋体" w:eastAsia="宋体" w:cs="宋体"/>
          <w:color w:val="auto"/>
          <w:sz w:val="24"/>
          <w:highlight w:val="none"/>
          <w:lang w:val="en-US" w:eastAsia="zh-CN"/>
        </w:rPr>
        <w:t xml:space="preserve">差的</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rPr>
        <w:t xml:space="preserve">未进行阐述或不满足采购需求的，该项不得分</w:t>
      </w:r>
      <w:r>
        <w:rPr>
          <w:rFonts w:hint="eastAsia" w:ascii="宋体" w:hAnsi="宋体" w:eastAsia="宋体" w:cs="宋体"/>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本项</w:t>
      </w:r>
      <w:r>
        <w:rPr>
          <w:rFonts w:hint="eastAsia" w:ascii="宋体" w:hAnsi="宋体" w:eastAsia="宋体" w:cs="宋体"/>
          <w:b/>
          <w:bCs/>
          <w:color w:val="auto"/>
          <w:sz w:val="24"/>
          <w:highlight w:val="none"/>
        </w:rPr>
        <w:t xml:space="preserve">最高得</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分</w:t>
      </w:r>
      <w:r>
        <w:rPr>
          <w:rFonts w:hint="eastAsia" w:ascii="宋体" w:hAnsi="宋体" w:eastAsia="宋体" w:cs="宋体"/>
          <w:b/>
          <w:bCs/>
          <w:color w:val="auto"/>
          <w:sz w:val="24"/>
          <w:highlight w:val="none"/>
          <w:lang w:eastAsia="zh-CN"/>
        </w:rPr>
        <w:t xml:space="preserve">。</w:t>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szCs w:val="24"/>
          <w:highlight w:val="none"/>
          <w:lang w:val="zh-TW" w:bidi="zh-TW"/>
        </w:rPr>
        <w:t xml:space="preserve">服务承诺及后续服务安排</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分）：</w:t>
      </w:r>
      <w:r>
        <w:rPr>
          <w:rFonts w:hint="eastAsia" w:ascii="宋体" w:hAnsi="宋体" w:eastAsia="宋体" w:cs="宋体"/>
          <w:b/>
          <w:bCs/>
          <w:color w:val="auto"/>
          <w:sz w:val="24"/>
          <w:highlight w:val="none"/>
          <w:lang w:val="en-US" w:eastAsia="zh-CN"/>
        </w:rPr>
        <w:t xml:space="preserve">需包括</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①</w:t>
      </w:r>
      <w:r>
        <w:rPr>
          <w:rFonts w:hint="eastAsia" w:ascii="宋体" w:hAnsi="宋体" w:eastAsia="宋体" w:cs="宋体"/>
          <w:b/>
          <w:bCs/>
          <w:color w:val="auto"/>
          <w:sz w:val="24"/>
          <w:szCs w:val="24"/>
          <w:highlight w:val="none"/>
          <w:lang w:val="zh-TW" w:bidi="zh-TW"/>
        </w:rPr>
        <w:t xml:space="preserve">服务目标</w:t>
      </w:r>
      <w:r>
        <w:rPr>
          <w:rFonts w:hint="eastAsia" w:ascii="宋体" w:hAnsi="宋体" w:eastAsia="宋体" w:cs="宋体"/>
          <w:b/>
          <w:bCs/>
          <w:color w:val="auto"/>
          <w:sz w:val="24"/>
          <w:szCs w:val="24"/>
          <w:highlight w:val="none"/>
          <w:lang w:val="en-US" w:eastAsia="zh-CN" w:bidi="zh-TW"/>
        </w:rPr>
        <w:t xml:space="preserve">及</w:t>
      </w:r>
      <w:r>
        <w:rPr>
          <w:rFonts w:hint="eastAsia" w:ascii="宋体" w:hAnsi="宋体" w:eastAsia="宋体" w:cs="宋体"/>
          <w:b/>
          <w:bCs/>
          <w:color w:val="auto"/>
          <w:sz w:val="24"/>
          <w:szCs w:val="24"/>
          <w:highlight w:val="none"/>
          <w:lang w:val="zh-TW" w:bidi="zh-TW"/>
        </w:rPr>
        <w:t xml:space="preserve">服务措施；</w:t>
      </w:r>
      <w:r>
        <w:rPr>
          <w:rFonts w:hint="eastAsia" w:ascii="宋体" w:hAnsi="宋体" w:eastAsia="宋体" w:cs="宋体"/>
          <w:b/>
          <w:bCs/>
          <w:color w:val="auto"/>
          <w:sz w:val="24"/>
          <w:szCs w:val="24"/>
          <w:highlight w:val="none"/>
          <w:lang w:val="en-US" w:eastAsia="zh-CN" w:bidi="zh-TW"/>
        </w:rPr>
        <w:t xml:space="preserve">②</w:t>
      </w:r>
      <w:r>
        <w:rPr>
          <w:rFonts w:hint="eastAsia" w:ascii="宋体" w:hAnsi="宋体" w:eastAsia="宋体" w:cs="宋体"/>
          <w:b/>
          <w:bCs/>
          <w:color w:val="auto"/>
          <w:sz w:val="24"/>
          <w:highlight w:val="none"/>
        </w:rPr>
        <w:t xml:space="preserve">合理化建议</w:t>
      </w:r>
      <w:r>
        <w:rPr>
          <w:rFonts w:hint="eastAsia" w:ascii="宋体" w:hAnsi="宋体" w:eastAsia="宋体" w:cs="宋体"/>
          <w:b/>
          <w:bCs/>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rPr>
        <w:t xml:space="preserve">上述内容须全面、描述详细、切实</w:t>
      </w:r>
      <w:r>
        <w:rPr>
          <w:rFonts w:hint="eastAsia" w:ascii="宋体" w:hAnsi="宋体" w:eastAsia="宋体" w:cs="宋体"/>
          <w:color w:val="auto"/>
          <w:sz w:val="24"/>
          <w:highlight w:val="none"/>
        </w:rPr>
        <w:t xml:space="preserve">后续服务条款</w:t>
      </w:r>
      <w:r>
        <w:rPr>
          <w:rFonts w:hint="eastAsia" w:ascii="宋体" w:hAnsi="宋体" w:eastAsia="宋体" w:cs="宋体"/>
          <w:color w:val="auto"/>
          <w:sz w:val="24"/>
          <w:highlight w:val="none"/>
          <w:lang w:val="en-US"/>
        </w:rPr>
        <w:t xml:space="preserve">可行有效</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排版清晰</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rPr>
        <w:t xml:space="preserve">每有一项内容进行了阐述且</w:t>
      </w:r>
      <w:r>
        <w:rPr>
          <w:rFonts w:hint="eastAsia" w:ascii="宋体" w:hAnsi="宋体" w:eastAsia="宋体" w:cs="宋体"/>
          <w:color w:val="auto"/>
          <w:sz w:val="24"/>
          <w:highlight w:val="none"/>
        </w:rPr>
        <w:t xml:space="preserve">符合实际</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建议切实可行，</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基本符合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建议可行的得0.5</w:t>
      </w:r>
      <w:r>
        <w:rPr>
          <w:rFonts w:hint="eastAsia" w:ascii="宋体" w:hAnsi="宋体" w:eastAsia="宋体" w:cs="宋体"/>
          <w:color w:val="auto"/>
          <w:sz w:val="24"/>
          <w:highlight w:val="none"/>
        </w:rPr>
        <w:t xml:space="preserve">分；</w:t>
      </w:r>
      <w:r/>
    </w:p>
    <w:p>
      <w:pPr>
        <w:ind w:firstLine="480"/>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方案空洞</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建议空洞的</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0.2</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b/>
          <w:bCs w:val="0"/>
          <w:color w:val="auto"/>
          <w:sz w:val="24"/>
          <w:szCs w:val="20"/>
          <w:highlight w:val="none"/>
          <w:lang w:val="en-US" w:eastAsia="zh-CN" w:bidi="ar-SA"/>
        </w:rPr>
      </w:pPr>
      <w:r>
        <w:rPr>
          <w:rFonts w:hint="eastAsia"/>
          <w:color w:val="auto"/>
          <w:sz w:val="24"/>
          <w:highlight w:val="none"/>
          <w:lang w:val="en-US"/>
        </w:rPr>
        <w:t xml:space="preserve">未进行阐述或不满足采购需求的，该项不得分</w:t>
      </w:r>
      <w:r>
        <w:rPr>
          <w:rFonts w:hint="eastAsia"/>
          <w:color w:val="auto"/>
          <w:sz w:val="24"/>
          <w:highlight w:val="none"/>
          <w:lang w:val="en-US" w:eastAsia="zh-CN"/>
        </w:rPr>
        <w:t xml:space="preserve">，</w:t>
      </w:r>
      <w:r>
        <w:rPr>
          <w:rFonts w:hint="eastAsia"/>
          <w:b/>
          <w:bCs/>
          <w:color w:val="auto"/>
          <w:sz w:val="24"/>
          <w:highlight w:val="none"/>
          <w:lang w:val="en-US" w:eastAsia="zh-CN"/>
        </w:rPr>
        <w:t xml:space="preserve">本项</w:t>
      </w:r>
      <w:r>
        <w:rPr>
          <w:rFonts w:hint="eastAsia" w:ascii="宋体" w:hAnsi="宋体" w:cs="宋体"/>
          <w:b/>
          <w:bCs/>
          <w:color w:val="auto"/>
          <w:sz w:val="24"/>
          <w:highlight w:val="none"/>
        </w:rPr>
        <w:t xml:space="preserve">最高得</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分</w:t>
      </w:r>
      <w:r>
        <w:rPr>
          <w:rFonts w:hint="eastAsia" w:ascii="宋体" w:hAnsi="宋体" w:cs="宋体"/>
          <w:b/>
          <w:bCs/>
          <w:color w:val="auto"/>
          <w:sz w:val="24"/>
          <w:highlight w:val="none"/>
          <w:lang w:eastAsia="zh-CN"/>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评委为5人以上的单数（含5人）时，计算分项得分时取平均值为投标单位的得分，各分项得分合计即为投标单位的总得分。投标文件无相应评分内容时，该项目为零分。评委独立评分，所有评委打分的平均值为各供应商最终得分。最终得分最高者将为推荐中标候选人。评分办法及评分细则的解释权属采购人。未列入本评分细则的其他条件不作为评分内容。</w:t>
      </w:r>
      <w:r/>
    </w:p>
    <w:p>
      <w:pPr>
        <w:ind w:right="-81"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备注：针对评分标准中评分的每一条，投标供应商均应在投标文件中提供对应资料，不提供相关资料的视为不具备该项得分的条件。</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说明：评分办法及评分细则的解释权属采购人。未列入本评分细则的其他条件不作为评分内容。</w:t>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keepLines w:val="0"/>
        <w:keepNext w:val="0"/>
        <w:pageBreakBefore/>
        <w:widowControl w:val="off"/>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附件二：投标文件格式</w:t>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封面格式：</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公开招标</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投标文件</w:t>
      </w:r>
      <w:r/>
    </w:p>
    <w:p>
      <w:pPr>
        <w:pStyle w:val="1076"/>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color w:val="auto"/>
          <w:sz w:val="28"/>
          <w:szCs w:val="28"/>
          <w:highlight w:val="none"/>
          <w:lang w:eastAsia="zh-CN"/>
        </w:rPr>
      </w:pPr>
      <w:r>
        <w:rPr>
          <w:rFonts w:hint="eastAsia" w:ascii="宋体" w:hAnsi="宋体" w:eastAsia="宋体" w:cs="宋体"/>
          <w:b/>
          <w:color w:val="auto"/>
          <w:sz w:val="28"/>
          <w:szCs w:val="28"/>
          <w:highlight w:val="none"/>
        </w:rPr>
      </w:r>
      <w:r>
        <w:rPr>
          <w:rFonts w:hint="eastAsia" w:ascii="宋体" w:hAnsi="宋体" w:eastAsia="宋体" w:cs="宋体"/>
          <w:b/>
          <w:color w:val="auto"/>
          <w:sz w:val="28"/>
          <w:szCs w:val="28"/>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r>
      <w:r>
        <w:rPr>
          <w:rFonts w:hint="eastAsia" w:ascii="宋体" w:hAnsi="宋体" w:eastAsia="宋体" w:cs="宋体"/>
          <w:b/>
          <w:color w:val="auto"/>
          <w:sz w:val="28"/>
          <w:szCs w:val="28"/>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采购项目编号：</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lang w:val="en-US" w:eastAsia="zh-CN"/>
        </w:rPr>
        <w:t xml:space="preserve">采购</w:t>
      </w:r>
      <w:r>
        <w:rPr>
          <w:rFonts w:hint="eastAsia" w:ascii="宋体" w:hAnsi="宋体" w:eastAsia="宋体" w:cs="宋体"/>
          <w:b/>
          <w:color w:val="auto"/>
          <w:sz w:val="28"/>
          <w:szCs w:val="28"/>
          <w:highlight w:val="none"/>
        </w:rPr>
        <w:t xml:space="preserve">项目名称：</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投标文件内容：</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年</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月</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日</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时</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分</w:t>
      </w:r>
      <w:r>
        <w:rPr>
          <w:rFonts w:hint="eastAsia" w:ascii="宋体" w:hAnsi="宋体" w:eastAsia="宋体" w:cs="宋体"/>
          <w:color w:val="auto"/>
          <w:sz w:val="28"/>
          <w:szCs w:val="28"/>
          <w:highlight w:val="none"/>
        </w:rPr>
        <w:t xml:space="preserve">开标，此时间以前不得开封；</w:t>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投标供应商：</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（盖公章）</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法定代表人或</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其委托代理人：</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（签字或盖章）</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  期：</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年</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月</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日</w:t>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（一）投标函（格式）：</w:t>
      </w:r>
      <w:r/>
    </w:p>
    <w:p>
      <w:pPr>
        <w:pStyle w:val="1027"/>
        <w:rPr>
          <w:rFonts w:hint="eastAsia"/>
          <w:color w:val="auto"/>
          <w:highlight w:val="none"/>
        </w:rPr>
      </w:pPr>
      <w:r>
        <w:rPr>
          <w:rFonts w:hint="eastAsia"/>
          <w:color w:val="auto"/>
          <w:highlight w:val="none"/>
        </w:rPr>
      </w:r>
      <w:r/>
    </w:p>
    <w:p>
      <w:pPr>
        <w:jc w:val="center"/>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投标函</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致：江苏仁合中惠工程咨询有限公司</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编号</w:t>
      </w:r>
      <w:r>
        <w:rPr>
          <w:rFonts w:hint="eastAsia" w:ascii="宋体" w:hAnsi="宋体" w:cs="宋体"/>
          <w:bCs/>
          <w:color w:val="auto"/>
          <w:sz w:val="24"/>
          <w:szCs w:val="24"/>
          <w:highlight w:val="none"/>
          <w:lang w:eastAsia="zh-CN"/>
        </w:rPr>
        <w:t xml:space="preserve">JSZC-320200-RHZH-G2025-0067</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文件，经仔细阅读和研究，我方决定参加此次</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项目的投标。</w:t>
      </w:r>
      <w:r/>
    </w:p>
    <w:p>
      <w:pPr>
        <w:numPr>
          <w:ilvl w:val="0"/>
          <w:numId w:val="8"/>
        </w:numPr>
        <w:ind w:left="0" w:firstLine="525"/>
        <w:keepLines w:val="0"/>
        <w:keepNext w:val="0"/>
        <w:pageBreakBefore w:val="0"/>
        <w:spacing w:line="360" w:lineRule="auto"/>
        <w:widowControl w:val="off"/>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文件的一切要求，提供本项目的投标，投标总价见《开标一览表》。</w:t>
      </w:r>
      <w:r/>
    </w:p>
    <w:p>
      <w:pPr>
        <w:numPr>
          <w:ilvl w:val="0"/>
          <w:numId w:val="8"/>
        </w:numPr>
        <w:ind w:left="0" w:firstLine="523"/>
        <w:keepLines w:val="0"/>
        <w:keepNext w:val="0"/>
        <w:pageBreakBefore w:val="0"/>
        <w:spacing w:line="360" w:lineRule="auto"/>
        <w:widowControl w:val="off"/>
        <w:tabs>
          <w:tab w:val="left" w:pos="0" w:leader="none"/>
          <w:tab w:val="left" w:pos="315" w:leader="none"/>
          <w:tab w:val="left" w:pos="525" w:leader="none"/>
          <w:tab w:val="left" w:pos="840" w:leader="none"/>
          <w:tab w:val="left" w:pos="945" w:leader="none"/>
          <w:tab w:val="left" w:pos="1050" w:leader="none"/>
        </w:tabs>
        <w:rPr>
          <w:rStyle w:val="1268"/>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我方愿意提供招标文件中要求的文件、资料。</w:t>
      </w:r>
      <w:r/>
    </w:p>
    <w:p>
      <w:pPr>
        <w:numPr>
          <w:ilvl w:val="0"/>
          <w:numId w:val="8"/>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我方同意按招标文件中的规定，本投标文件投标的有效期限为开标之日起90天。</w:t>
      </w:r>
      <w:r/>
    </w:p>
    <w:p>
      <w:pPr>
        <w:numPr>
          <w:ilvl w:val="0"/>
          <w:numId w:val="8"/>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如果我方的投标文件被接受，我方将履行招标文件中规定的每一项要求，按期、按质、按量，完成服务任务。</w:t>
      </w:r>
      <w:r/>
    </w:p>
    <w:p>
      <w:pPr>
        <w:numPr>
          <w:ilvl w:val="0"/>
          <w:numId w:val="8"/>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我方认为贵中心有权决定中标者。</w:t>
      </w:r>
      <w:r/>
    </w:p>
    <w:p>
      <w:pPr>
        <w:numPr>
          <w:ilvl w:val="0"/>
          <w:numId w:val="8"/>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w:t>
      </w:r>
      <w:r>
        <w:rPr>
          <w:rFonts w:hint="eastAsia" w:ascii="宋体" w:hAnsi="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8"/>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我方认可并遵守招标文件的所有规定，放弃对招标文件提出质疑的权利。</w:t>
      </w:r>
      <w:r/>
    </w:p>
    <w:p>
      <w:pPr>
        <w:numPr>
          <w:ilvl w:val="0"/>
          <w:numId w:val="8"/>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8"/>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如果我方被确定为中标供应商，我方愿意</w:t>
      </w:r>
      <w:r>
        <w:rPr>
          <w:rFonts w:hint="eastAsia" w:ascii="宋体" w:hAnsi="宋体" w:eastAsia="宋体" w:cs="宋体"/>
          <w:color w:val="auto"/>
          <w:sz w:val="24"/>
          <w:szCs w:val="24"/>
          <w:highlight w:val="none"/>
        </w:rPr>
        <w:t xml:space="preserve">向</w:t>
      </w: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缴纳</w:t>
      </w:r>
      <w:r>
        <w:rPr>
          <w:rFonts w:hint="eastAsia" w:ascii="宋体" w:hAnsi="宋体" w:eastAsia="宋体" w:cs="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8"/>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pStyle w:val="1043"/>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     </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开户名称：</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开户银行：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开户账号：</w:t>
      </w:r>
      <w:bookmarkStart w:id="26" w:name="校园网系统报价和服务承诺表（格式）"/>
      <w:r/>
      <w:bookmarkEnd w:id="26"/>
      <w:r/>
      <w:bookmarkStart w:id="27" w:name="（报价人）法定代表人授权书（格式）"/>
      <w:r/>
      <w:bookmarkEnd w:id="27"/>
      <w:r/>
      <w:r/>
    </w:p>
    <w:p>
      <w:pPr>
        <w:pStyle w:val="1027"/>
        <w:rPr>
          <w:rFonts w:hint="eastAsia"/>
          <w:color w:val="auto"/>
          <w:highlight w:val="none"/>
        </w:rPr>
      </w:pPr>
      <w:r>
        <w:rPr>
          <w:rFonts w:hint="eastAsia"/>
          <w:color w:val="auto"/>
          <w:highlight w:val="none"/>
        </w:rPr>
      </w:r>
      <w:r/>
    </w:p>
    <w:p>
      <w:pPr>
        <w:keepLines w:val="0"/>
        <w:keepNext w:val="0"/>
        <w:pageBreakBefore/>
        <w:widowControl w:val="off"/>
        <w:rPr>
          <w:rFonts w:hint="eastAsia" w:ascii="宋体" w:hAnsi="宋体" w:eastAsia="宋体" w:cs="宋体"/>
          <w:bCs/>
          <w:color w:val="auto"/>
          <w:sz w:val="28"/>
          <w:szCs w:val="28"/>
          <w:highlight w:val="none"/>
        </w:rPr>
        <w:outlineLvl w:val="2"/>
      </w:pPr>
      <w:r>
        <w:rPr>
          <w:rFonts w:hint="eastAsia" w:ascii="宋体" w:hAnsi="宋体" w:eastAsia="宋体" w:cs="宋体"/>
          <w:b/>
          <w:bCs w:val="0"/>
          <w:color w:val="auto"/>
          <w:sz w:val="32"/>
          <w:szCs w:val="32"/>
          <w:highlight w:val="none"/>
        </w:rPr>
        <w:t xml:space="preserve">（二）（</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）关于资格的声明函（格式）：</w:t>
      </w:r>
      <w:r/>
    </w:p>
    <w:p>
      <w:pP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jc w:val="center"/>
        <w:rPr>
          <w:rFonts w:hint="eastAsia" w:ascii="宋体" w:hAnsi="宋体" w:eastAsia="宋体" w:cs="宋体"/>
          <w:bCs/>
          <w:color w:val="auto"/>
          <w:sz w:val="28"/>
          <w:szCs w:val="28"/>
          <w:highlight w:val="none"/>
        </w:rPr>
      </w:pPr>
      <w:r/>
      <w:bookmarkStart w:id="28" w:name="报价方关于资格的声明函（格式）"/>
      <w:r/>
      <w:bookmarkEnd w:id="28"/>
      <w:r>
        <w:rPr>
          <w:rFonts w:hint="eastAsia" w:ascii="宋体" w:hAnsi="宋体" w:eastAsia="宋体" w:cs="宋体"/>
          <w:bCs/>
          <w:color w:val="auto"/>
          <w:sz w:val="28"/>
          <w:szCs w:val="28"/>
          <w:highlight w:val="none"/>
        </w:rPr>
        <w:t xml:space="preserve">关于资格的声明函</w:t>
      </w:r>
      <w:r/>
    </w:p>
    <w:p>
      <w:pPr>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采购项目编号：</w:t>
      </w:r>
      <w:r/>
    </w:p>
    <w:p>
      <w:pPr>
        <w:jc w:val="center"/>
        <w:spacing w:line="48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致：江苏仁合中惠工程咨询有限公司</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ind w:firstLine="480"/>
        <w:spacing w:line="480" w:lineRule="auto"/>
        <w:rPr>
          <w:rFonts w:hint="eastAsia" w:ascii="宋体" w:hAnsi="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我公司（单位）参加本次项目（</w:t>
      </w:r>
      <w:r>
        <w:rPr>
          <w:rFonts w:hint="eastAsia" w:ascii="宋体" w:hAnsi="宋体" w:cs="宋体"/>
          <w:bCs/>
          <w:color w:val="auto"/>
          <w:sz w:val="24"/>
          <w:szCs w:val="24"/>
          <w:highlight w:val="none"/>
          <w:lang w:eastAsia="zh-CN"/>
        </w:rPr>
        <w:t xml:space="preserve">JSZC-320200-RHZH-G2025-0067</w:t>
      </w:r>
      <w:r>
        <w:rPr>
          <w:rFonts w:hint="eastAsia" w:ascii="宋体" w:hAnsi="宋体" w:eastAsia="宋体" w:cs="宋体"/>
          <w:bCs/>
          <w:color w:val="auto"/>
          <w:sz w:val="24"/>
          <w:szCs w:val="24"/>
          <w:highlight w:val="none"/>
        </w:rPr>
        <w:t xml:space="preserve">）政府采购活动前三年内，在经营活动中没有重大</w:t>
      </w:r>
      <w:r>
        <w:rPr>
          <w:rFonts w:hint="eastAsia" w:ascii="宋体" w:hAnsi="宋体" w:cs="宋体"/>
          <w:bCs/>
          <w:color w:val="auto"/>
          <w:sz w:val="24"/>
          <w:szCs w:val="24"/>
          <w:highlight w:val="none"/>
          <w:lang w:val="en-US" w:eastAsia="zh-CN"/>
        </w:rPr>
        <w:t xml:space="preserve">安全事故</w:t>
      </w:r>
      <w:r>
        <w:rPr>
          <w:rFonts w:hint="eastAsia" w:ascii="宋体" w:hAnsi="宋体" w:eastAsia="宋体" w:cs="宋体"/>
          <w:bCs/>
          <w:color w:val="auto"/>
          <w:sz w:val="24"/>
          <w:szCs w:val="24"/>
          <w:highlight w:val="none"/>
        </w:rPr>
        <w:t xml:space="preserve">违法记录</w:t>
      </w:r>
      <w:r>
        <w:rPr>
          <w:rFonts w:hint="eastAsia" w:ascii="宋体" w:hAnsi="宋体" w:cs="宋体"/>
          <w:bCs/>
          <w:color w:val="auto"/>
          <w:sz w:val="24"/>
          <w:szCs w:val="24"/>
          <w:highlight w:val="none"/>
          <w:lang w:eastAsia="zh-CN"/>
        </w:rPr>
        <w:t xml:space="preserve">。</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我公司（单位）愿针对本次项目（</w:t>
      </w:r>
      <w:r>
        <w:rPr>
          <w:rFonts w:hint="eastAsia" w:ascii="宋体" w:hAnsi="宋体" w:cs="宋体"/>
          <w:bCs/>
          <w:color w:val="auto"/>
          <w:sz w:val="24"/>
          <w:szCs w:val="24"/>
          <w:highlight w:val="none"/>
          <w:lang w:eastAsia="zh-CN"/>
        </w:rPr>
        <w:t xml:space="preserve">JSZC-320200-RHZH-G2025-0067</w:t>
      </w:r>
      <w:r>
        <w:rPr>
          <w:rFonts w:hint="eastAsia" w:ascii="宋体" w:hAnsi="宋体" w:eastAsia="宋体" w:cs="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法定代表人或法定代表人授权代表（签字或盖章）：</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rPr>
          <w:rFonts w:hint="eastAsia" w:ascii="宋体" w:hAnsi="宋体" w:eastAsia="宋体" w:cs="宋体"/>
          <w:bCs/>
          <w:color w:val="auto"/>
          <w:sz w:val="24"/>
          <w:szCs w:val="24"/>
          <w:highlight w:val="none"/>
        </w:rPr>
      </w:pPr>
      <w:r>
        <w:rPr>
          <w:rFonts w:hint="eastAsia" w:ascii="宋体" w:hAnsi="宋体" w:eastAsia="宋体" w:cs="宋体"/>
          <w:color w:val="auto"/>
          <w:highlight w:val="none"/>
        </w:rPr>
        <w:t xml:space="preserve">备注：上述所称“重大违法记录”</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是指供应商因违法经营受到刑事处罚或者责令停产停业、吊销许可证或者执照、较大数额罚款等行政处罚。</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（三）（</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）法定代表人授权委托书（格式）：</w:t>
      </w:r>
      <w:r/>
    </w:p>
    <w:p>
      <w:pP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法定代表人授权委托书</w:t>
      </w:r>
      <w:r/>
    </w:p>
    <w:p>
      <w:pPr>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采购项目编号：</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江苏仁合中惠工程咨询有限公司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（投标供应商名称）       </w:t>
      </w:r>
      <w:r>
        <w:rPr>
          <w:rFonts w:hint="eastAsia" w:ascii="宋体" w:hAnsi="宋体" w:eastAsia="宋体" w:cs="宋体"/>
          <w:color w:val="auto"/>
          <w:sz w:val="24"/>
          <w:highlight w:val="none"/>
        </w:rPr>
        <w:t xml:space="preserve">系中华人民共和国合法企业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特授权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代表我公司（单位）全权办理针对本项目（采购编号：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）的报价等具体工作，并签署全部有关文件、协议及合同。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我公司（单位）对被授权人的签名负全部责任。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被授权人情况：</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          性别：         年龄：          职务：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身份证号码：                   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通讯地址：</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被授权人签名：                  单位名称（盖章）：</w:t>
      </w:r>
      <w:r/>
    </w:p>
    <w:p>
      <w:pPr>
        <w:ind w:firstLine="43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p>
    <w:p>
      <w:pPr>
        <w:ind w:firstLine="57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tbl>
      <w:tblPr>
        <w:tblStyle w:val="10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法定代表人身份证复印件</w:t>
            </w:r>
            <w:r/>
          </w:p>
        </w:tc>
        <w:tc>
          <w:tcPr>
            <w:tcBorders>
              <w:top w:val="none" w:color="000000" w:sz="4" w:space="0"/>
              <w:bottom w:val="none" w:color="000000" w:sz="4" w:space="0"/>
            </w:tcBorders>
            <w:tcW w:w="720" w:type="dxa"/>
            <w:vAlign w:val="top"/>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04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授权代表身份证复印件</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keepLines/>
        <w:keepNext/>
        <w:spacing w:before="100" w:line="400" w:lineRule="exact"/>
        <w:rPr>
          <w:rFonts w:hint="eastAsia" w:ascii="Times New Roman" w:eastAsia="宋体" w:cs="宋体"/>
          <w:b/>
          <w:bCs w:val="0"/>
          <w:color w:val="auto"/>
          <w:sz w:val="32"/>
          <w:szCs w:val="32"/>
          <w:highlight w:val="none"/>
          <w:lang w:eastAsia="zh-CN"/>
        </w:rPr>
        <w:outlineLvl w:val="1"/>
      </w:pPr>
      <w:r>
        <w:rPr>
          <w:rFonts w:hint="eastAsia" w:hAnsi="宋体"/>
          <w:b/>
          <w:bCs w:val="0"/>
          <w:color w:val="auto"/>
          <w:sz w:val="32"/>
          <w:szCs w:val="32"/>
          <w:highlight w:val="none"/>
        </w:rPr>
        <w:t xml:space="preserve">法定代表人</w:t>
      </w:r>
      <w:r>
        <w:rPr>
          <w:rFonts w:hint="eastAsia" w:hAnsi="宋体"/>
          <w:b/>
          <w:bCs w:val="0"/>
          <w:color w:val="auto"/>
          <w:sz w:val="32"/>
          <w:szCs w:val="32"/>
          <w:highlight w:val="none"/>
          <w:lang w:val="en-US" w:eastAsia="zh-CN"/>
        </w:rPr>
        <w:t xml:space="preserve">身份证明书</w:t>
      </w:r>
      <w:r>
        <w:rPr>
          <w:rFonts w:hint="eastAsia" w:hAnsi="宋体"/>
          <w:b/>
          <w:bCs w:val="0"/>
          <w:color w:val="auto"/>
          <w:sz w:val="32"/>
          <w:szCs w:val="32"/>
          <w:highlight w:val="none"/>
        </w:rPr>
        <w:t xml:space="preserve">（格式）</w:t>
      </w:r>
      <w:r>
        <w:rPr>
          <w:rFonts w:hint="eastAsia" w:hAnsi="宋体"/>
          <w:b/>
          <w:bCs w:val="0"/>
          <w:color w:val="auto"/>
          <w:sz w:val="32"/>
          <w:szCs w:val="32"/>
          <w:highlight w:val="none"/>
          <w:lang w:eastAsia="zh-CN"/>
        </w:rPr>
        <w:t xml:space="preserve">（</w:t>
      </w:r>
      <w:r>
        <w:rPr>
          <w:rFonts w:hint="eastAsia" w:hAnsi="宋体"/>
          <w:b/>
          <w:bCs w:val="0"/>
          <w:color w:val="auto"/>
          <w:sz w:val="32"/>
          <w:szCs w:val="32"/>
          <w:highlight w:val="none"/>
          <w:lang w:val="en-US" w:eastAsia="zh-CN"/>
        </w:rPr>
        <w:t xml:space="preserve">适用于无委托代理人的情况</w:t>
      </w:r>
      <w:r>
        <w:rPr>
          <w:rFonts w:hint="eastAsia" w:hAnsi="宋体"/>
          <w:b/>
          <w:bCs w:val="0"/>
          <w:color w:val="auto"/>
          <w:sz w:val="32"/>
          <w:szCs w:val="32"/>
          <w:highlight w:val="none"/>
          <w:lang w:eastAsia="zh-CN"/>
        </w:rPr>
        <w:t xml:space="preserve">）</w:t>
      </w:r>
      <w:r/>
    </w:p>
    <w:p>
      <w:pPr>
        <w:jc w:val="center"/>
        <w:keepLines/>
        <w:keepNext/>
        <w:spacing w:before="100" w:line="400" w:lineRule="exact"/>
        <w:rPr>
          <w:rFonts w:ascii="Times New Roman" w:eastAsia="黑体" w:cs="宋体"/>
          <w:color w:val="auto"/>
          <w:sz w:val="28"/>
          <w:highlight w:val="none"/>
        </w:rPr>
        <w:outlineLvl w:val="1"/>
      </w:pPr>
      <w:r>
        <w:rPr>
          <w:rFonts w:ascii="Times New Roman" w:eastAsia="黑体" w:cs="宋体"/>
          <w:color w:val="auto"/>
          <w:sz w:val="28"/>
          <w:highlight w:val="none"/>
        </w:rPr>
      </w:r>
      <w:r/>
    </w:p>
    <w:p>
      <w:pPr>
        <w:jc w:val="center"/>
        <w:keepLines/>
        <w:keepNext/>
        <w:spacing w:before="100" w:line="400" w:lineRule="exact"/>
        <w:rPr>
          <w:rFonts w:ascii="Times New Roman" w:eastAsia="黑体" w:cs="宋体"/>
          <w:color w:val="auto"/>
          <w:sz w:val="28"/>
          <w:highlight w:val="none"/>
        </w:rPr>
        <w:outlineLvl w:val="1"/>
      </w:pPr>
      <w:r>
        <w:rPr>
          <w:rFonts w:ascii="Times New Roman" w:eastAsia="黑体" w:cs="宋体"/>
          <w:color w:val="auto"/>
          <w:sz w:val="28"/>
          <w:highlight w:val="none"/>
        </w:rPr>
        <w:t xml:space="preserve">法定代表人身份证明</w:t>
      </w:r>
      <w:r/>
    </w:p>
    <w:p>
      <w:pPr>
        <w:pStyle w:val="1027"/>
        <w:rPr>
          <w:rFonts w:hint="eastAsia"/>
          <w:color w:val="auto"/>
          <w:highlight w:val="none"/>
        </w:rPr>
      </w:pPr>
      <w:r>
        <w:rPr>
          <w:rFonts w:hint="eastAsia"/>
          <w:color w:val="auto"/>
          <w:highlight w:val="none"/>
        </w:rPr>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投 标 人：</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单位性质：</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地    址：</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成立时间：</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经营期限：</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姓    名：</w:t>
      </w:r>
      <w:r>
        <w:rPr>
          <w:rFonts w:ascii="Times New Roman"/>
          <w:color w:val="auto"/>
          <w:sz w:val="24"/>
          <w:szCs w:val="24"/>
          <w:highlight w:val="none"/>
          <w:u w:val="single"/>
        </w:rPr>
        <w:t xml:space="preserve">                          </w:t>
      </w:r>
      <w:r>
        <w:rPr>
          <w:rFonts w:ascii="Times New Roman"/>
          <w:color w:val="auto"/>
          <w:sz w:val="24"/>
          <w:szCs w:val="24"/>
          <w:highlight w:val="none"/>
        </w:rPr>
        <w:t xml:space="preserve">性     别：</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年    龄：</w:t>
      </w:r>
      <w:r>
        <w:rPr>
          <w:rFonts w:ascii="Times New Roman"/>
          <w:color w:val="auto"/>
          <w:sz w:val="24"/>
          <w:szCs w:val="24"/>
          <w:highlight w:val="none"/>
          <w:u w:val="single"/>
        </w:rPr>
        <w:t xml:space="preserve">                          </w:t>
      </w:r>
      <w:r>
        <w:rPr>
          <w:rFonts w:ascii="Times New Roman"/>
          <w:color w:val="auto"/>
          <w:sz w:val="24"/>
          <w:szCs w:val="24"/>
          <w:highlight w:val="none"/>
        </w:rPr>
        <w:t xml:space="preserve">职     务：</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系</w:t>
      </w:r>
      <w:r>
        <w:rPr>
          <w:rFonts w:ascii="Times New Roman"/>
          <w:color w:val="auto"/>
          <w:sz w:val="24"/>
          <w:szCs w:val="24"/>
          <w:highlight w:val="none"/>
          <w:u w:val="single"/>
        </w:rPr>
        <w:t xml:space="preserve">                                  </w:t>
      </w:r>
      <w:r>
        <w:rPr>
          <w:rFonts w:ascii="Times New Roman"/>
          <w:color w:val="auto"/>
          <w:sz w:val="24"/>
          <w:szCs w:val="24"/>
          <w:highlight w:val="none"/>
        </w:rPr>
        <w:t xml:space="preserve">（投标人名称）的法定代表人。</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特此证明。</w:t>
      </w:r>
      <w:r/>
    </w:p>
    <w:p>
      <w:pPr>
        <w:spacing w:line="500" w:lineRule="exact"/>
        <w:rPr>
          <w:rFonts w:ascii="Times New Roman"/>
          <w:color w:val="auto"/>
          <w:sz w:val="24"/>
          <w:szCs w:val="24"/>
          <w:highlight w:val="none"/>
        </w:rPr>
      </w:pPr>
      <w:r>
        <w:rPr>
          <w:rFonts w:ascii="Times New Roman"/>
          <w:color w:val="auto"/>
          <w:sz w:val="24"/>
          <w:szCs w:val="24"/>
          <w:highlight w:val="none"/>
        </w:rPr>
      </w:r>
      <w:r/>
    </w:p>
    <w:p>
      <w:pPr>
        <w:spacing w:line="500" w:lineRule="exact"/>
        <w:rPr>
          <w:rFonts w:ascii="Times New Roman"/>
          <w:color w:val="auto"/>
          <w:sz w:val="24"/>
          <w:szCs w:val="24"/>
          <w:highlight w:val="none"/>
        </w:rPr>
      </w:pPr>
      <w:r>
        <w:rPr>
          <w:rFonts w:ascii="Times New Roman"/>
          <w:color w:val="auto"/>
          <w:sz w:val="24"/>
          <w:szCs w:val="24"/>
          <w:highlight w:val="none"/>
        </w:rPr>
        <w:t xml:space="preserve">附：法定代表人身份证扫描件。</w:t>
      </w:r>
      <w:r/>
    </w:p>
    <w:p>
      <w:pPr>
        <w:spacing w:line="500" w:lineRule="exact"/>
        <w:rPr>
          <w:rFonts w:ascii="Times New Roman"/>
          <w:color w:val="auto"/>
          <w:sz w:val="24"/>
          <w:szCs w:val="24"/>
          <w:highlight w:val="none"/>
        </w:rPr>
      </w:pPr>
      <w:r>
        <w:rPr>
          <w:rFonts w:ascii="Times New Roman"/>
          <w:color w:val="auto"/>
          <w:sz w:val="24"/>
          <w:szCs w:val="24"/>
          <w:highlight w:val="none"/>
        </w:rPr>
        <w:t xml:space="preserve">注：本身份证明需由投标人加盖单位公章。</w:t>
      </w:r>
      <w:r/>
    </w:p>
    <w:p>
      <w:pPr>
        <w:spacing w:line="500" w:lineRule="exact"/>
        <w:rPr>
          <w:rFonts w:ascii="Times New Roman"/>
          <w:color w:val="auto"/>
          <w:sz w:val="24"/>
          <w:szCs w:val="24"/>
          <w:highlight w:val="none"/>
        </w:rPr>
      </w:pPr>
      <w:r>
        <w:rPr>
          <w:rFonts w:ascii="Times New Roman"/>
          <w:color w:val="auto"/>
          <w:sz w:val="24"/>
          <w:szCs w:val="24"/>
          <w:highlight w:val="none"/>
        </w:rPr>
      </w:r>
      <w:r/>
    </w:p>
    <w:p>
      <w:pPr>
        <w:spacing w:line="500" w:lineRule="exact"/>
        <w:rPr>
          <w:rFonts w:ascii="Times New Roman"/>
          <w:color w:val="auto"/>
          <w:sz w:val="24"/>
          <w:szCs w:val="24"/>
          <w:highlight w:val="none"/>
        </w:rPr>
      </w:pPr>
      <w:r>
        <w:rPr>
          <w:rFonts w:ascii="Times New Roman"/>
          <w:color w:val="auto"/>
          <w:sz w:val="24"/>
          <w:szCs w:val="24"/>
          <w:highlight w:val="none"/>
        </w:rPr>
      </w:r>
      <w:r/>
    </w:p>
    <w:p>
      <w:pPr>
        <w:jc w:val="right"/>
        <w:spacing w:line="500" w:lineRule="exact"/>
        <w:rPr>
          <w:rFonts w:ascii="Times New Roman"/>
          <w:color w:val="auto"/>
          <w:sz w:val="24"/>
          <w:szCs w:val="24"/>
          <w:highlight w:val="none"/>
        </w:rPr>
      </w:pPr>
      <w:r>
        <w:rPr>
          <w:rFonts w:ascii="Times New Roman"/>
          <w:color w:val="auto"/>
          <w:sz w:val="24"/>
          <w:szCs w:val="24"/>
          <w:highlight w:val="none"/>
        </w:rPr>
        <w:t xml:space="preserve">投标人：</w:t>
      </w:r>
      <w:r>
        <w:rPr>
          <w:rFonts w:ascii="Times New Roman"/>
          <w:color w:val="auto"/>
          <w:sz w:val="24"/>
          <w:szCs w:val="24"/>
          <w:highlight w:val="none"/>
          <w:u w:val="single"/>
        </w:rPr>
        <w:t xml:space="preserve">                          </w:t>
      </w:r>
      <w:r>
        <w:rPr>
          <w:rFonts w:ascii="Times New Roman"/>
          <w:color w:val="auto"/>
          <w:sz w:val="24"/>
          <w:szCs w:val="24"/>
          <w:highlight w:val="none"/>
        </w:rPr>
        <w:t xml:space="preserve">（盖单位章）</w:t>
      </w:r>
      <w:r/>
    </w:p>
    <w:p>
      <w:pPr>
        <w:jc w:val="right"/>
        <w:spacing w:line="500" w:lineRule="exact"/>
        <w:rPr>
          <w:rFonts w:ascii="Times New Roman"/>
          <w:color w:val="auto"/>
          <w:sz w:val="24"/>
          <w:szCs w:val="24"/>
          <w:highlight w:val="none"/>
        </w:rPr>
      </w:pPr>
      <w:r>
        <w:rPr>
          <w:rFonts w:ascii="Times New Roman"/>
          <w:color w:val="auto"/>
          <w:sz w:val="24"/>
          <w:szCs w:val="24"/>
          <w:highlight w:val="none"/>
          <w:u w:val="single"/>
        </w:rPr>
        <w:t xml:space="preserve">      </w:t>
      </w:r>
      <w:r>
        <w:rPr>
          <w:rFonts w:hint="eastAsia" w:ascii="Times New Roman"/>
          <w:color w:val="auto"/>
          <w:sz w:val="24"/>
          <w:szCs w:val="24"/>
          <w:highlight w:val="none"/>
          <w:u w:val="single"/>
        </w:rPr>
        <w:t xml:space="preserve">       </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rPr>
          <w:rFonts w:hAnsi="宋体"/>
          <w:bCs/>
          <w:color w:val="auto"/>
          <w:sz w:val="28"/>
          <w:szCs w:val="28"/>
          <w:highlight w:val="none"/>
        </w:rPr>
      </w:pPr>
      <w:r>
        <w:rPr>
          <w:rFonts w:hAnsi="宋体"/>
          <w:bCs/>
          <w:color w:val="auto"/>
          <w:sz w:val="28"/>
          <w:szCs w:val="28"/>
          <w:highlight w:val="none"/>
        </w:rPr>
      </w:r>
      <w:r/>
    </w:p>
    <w:tbl>
      <w:tblPr>
        <w:tblStyle w:val="1026"/>
        <w:tblW w:w="8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58"/>
        <w:gridCol w:w="458"/>
        <w:gridCol w:w="4022"/>
      </w:tblGrid>
      <w:tr>
        <w:trPr>
          <w:jc w:val="center"/>
          <w:trHeight w:val="2761"/>
        </w:trPr>
        <w:tc>
          <w:tcPr>
            <w:tcW w:w="4158" w:type="dxa"/>
            <w:vAlign w:val="top"/>
            <w:textDirection w:val="lrTb"/>
            <w:noWrap w:val="false"/>
          </w:tcPr>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法定代表人身份证复印件</w:t>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（正面）</w:t>
            </w:r>
            <w:r/>
          </w:p>
        </w:tc>
        <w:tc>
          <w:tcPr>
            <w:tcW w:w="458" w:type="dxa"/>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22" w:type="dxa"/>
            <w:vAlign w:val="top"/>
            <w:textDirection w:val="lrTb"/>
            <w:noWrap w:val="false"/>
          </w:tcPr>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法定代表人身份证复印件</w:t>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（反面）</w:t>
            </w:r>
            <w:r/>
          </w:p>
        </w:tc>
      </w:tr>
    </w:tbl>
    <w:p>
      <w:pPr>
        <w:jc w:val="left"/>
        <w:pageBreakBefore/>
        <w:rPr>
          <w:rFonts w:hint="eastAsia" w:ascii="宋体" w:hAnsi="宋体" w:eastAsia="宋体" w:cs="宋体"/>
          <w:b/>
          <w:bCs w:val="0"/>
          <w:color w:val="auto"/>
          <w:sz w:val="32"/>
          <w:szCs w:val="32"/>
          <w:highlight w:val="none"/>
        </w:rPr>
        <w:outlineLvl w:val="0"/>
      </w:pPr>
      <w:r>
        <w:rPr>
          <w:rFonts w:hint="eastAsia" w:ascii="宋体" w:hAnsi="宋体" w:eastAsia="宋体" w:cs="宋体"/>
          <w:b/>
          <w:bCs w:val="0"/>
          <w:color w:val="auto"/>
          <w:sz w:val="32"/>
          <w:szCs w:val="32"/>
          <w:highlight w:val="none"/>
        </w:rPr>
        <w:t xml:space="preserve">（四）拟投入本项目人员</w:t>
      </w:r>
      <w:r>
        <w:rPr>
          <w:rFonts w:hint="eastAsia" w:ascii="宋体" w:hAnsi="宋体" w:cs="宋体"/>
          <w:b/>
          <w:bCs w:val="0"/>
          <w:color w:val="auto"/>
          <w:sz w:val="32"/>
          <w:szCs w:val="32"/>
          <w:highlight w:val="none"/>
          <w:lang w:val="en-US" w:eastAsia="zh-CN"/>
        </w:rPr>
        <w:t xml:space="preserve">配备</w:t>
      </w:r>
      <w:r>
        <w:rPr>
          <w:rFonts w:hint="eastAsia" w:ascii="宋体" w:hAnsi="宋体" w:eastAsia="宋体" w:cs="宋体"/>
          <w:b/>
          <w:bCs w:val="0"/>
          <w:color w:val="auto"/>
          <w:sz w:val="32"/>
          <w:szCs w:val="32"/>
          <w:highlight w:val="none"/>
        </w:rPr>
        <w:t xml:space="preserve">表（格式）</w:t>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rPr>
        <w:t xml:space="preserve">拟投入本项目人员配备表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项目</w:t>
      </w:r>
      <w:r>
        <w:rPr>
          <w:rFonts w:hint="eastAsia" w:ascii="宋体" w:hAnsi="宋体" w:eastAsia="宋体" w:cs="宋体"/>
          <w:b/>
          <w:bCs/>
          <w:color w:val="auto"/>
          <w:sz w:val="24"/>
          <w:szCs w:val="24"/>
          <w:highlight w:val="none"/>
          <w:lang w:eastAsia="zh-CN"/>
        </w:rPr>
        <w:t xml:space="preserve">）</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投标供应商名称（盖章）           采购项目编号：</w:t>
      </w:r>
      <w:r/>
    </w:p>
    <w:tbl>
      <w:tblPr>
        <w:tblStyle w:val="10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797"/>
        <w:gridCol w:w="3058"/>
      </w:tblGrid>
      <w:tr>
        <w:trPr>
          <w:jc w:val="center"/>
          <w:trHeight w:val="922"/>
        </w:trPr>
        <w:tc>
          <w:tcPr>
            <w:tcW w:w="239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拟在本项目担任职务</w:t>
            </w:r>
            <w:r/>
          </w:p>
        </w:tc>
        <w:tc>
          <w:tcPr>
            <w:tcW w:w="197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姓名</w:t>
            </w:r>
            <w:r/>
          </w:p>
        </w:tc>
        <w:tc>
          <w:tcPr>
            <w:tcW w:w="179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职称</w:t>
            </w:r>
            <w:r/>
          </w:p>
        </w:tc>
        <w:tc>
          <w:tcPr>
            <w:tcW w:w="3058"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证书号/身份证号</w:t>
            </w:r>
            <w:r/>
          </w:p>
        </w:tc>
      </w:tr>
      <w:tr>
        <w:trPr>
          <w:jc w:val="center"/>
          <w:trHeight w:val="732"/>
        </w:trPr>
        <w:tc>
          <w:tcPr>
            <w:tcW w:w="239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10"/>
        </w:trPr>
        <w:tc>
          <w:tcPr>
            <w:tcW w:w="2397" w:type="dxa"/>
            <w:vAlign w:val="center"/>
            <w:textDirection w:val="lrTb"/>
            <w:noWrap w:val="false"/>
          </w:tcPr>
          <w:p>
            <w:pPr>
              <w:jc w:val="center"/>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6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注：1.上表如需要自行延长。</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2.上表内容须提供人员证书</w:t>
      </w:r>
      <w:r>
        <w:rPr>
          <w:rFonts w:hint="eastAsia" w:ascii="宋体" w:hAnsi="宋体" w:eastAsia="宋体" w:cs="宋体"/>
          <w:bCs/>
          <w:color w:val="auto"/>
          <w:sz w:val="24"/>
          <w:szCs w:val="24"/>
          <w:highlight w:val="none"/>
          <w:lang w:val="en-US" w:eastAsia="zh-CN"/>
        </w:rPr>
        <w:t xml:space="preserve">原件扫描件</w:t>
      </w:r>
      <w:r>
        <w:rPr>
          <w:rFonts w:hint="eastAsia" w:ascii="宋体" w:hAnsi="宋体" w:cs="宋体"/>
          <w:bCs/>
          <w:color w:val="auto"/>
          <w:sz w:val="24"/>
          <w:szCs w:val="24"/>
          <w:highlight w:val="none"/>
          <w:lang w:val="en-US" w:eastAsia="zh-CN"/>
        </w:rPr>
        <w:t xml:space="preserve">等相关材料</w:t>
      </w:r>
      <w:r>
        <w:rPr>
          <w:rFonts w:hint="eastAsia" w:ascii="宋体" w:hAnsi="宋体" w:eastAsia="宋体" w:cs="宋体"/>
          <w:bCs/>
          <w:color w:val="auto"/>
          <w:sz w:val="24"/>
          <w:szCs w:val="24"/>
          <w:highlight w:val="none"/>
        </w:rPr>
        <w:t xml:space="preserve">作为填列证明材料，证明材料请附在本表之后。</w:t>
      </w:r>
      <w:r/>
    </w:p>
    <w:p>
      <w:pPr>
        <w:jc w:val="left"/>
        <w:pageBreakBefore/>
        <w:rPr>
          <w:rFonts w:hint="eastAsia" w:ascii="宋体" w:hAnsi="宋体" w:eastAsia="宋体" w:cs="宋体"/>
          <w:b/>
          <w:bCs w:val="0"/>
          <w:color w:val="auto"/>
          <w:sz w:val="32"/>
          <w:szCs w:val="32"/>
          <w:highlight w:val="none"/>
        </w:rPr>
        <w:outlineLvl w:val="0"/>
      </w:pPr>
      <w:r>
        <w:rPr>
          <w:rFonts w:hint="eastAsia" w:ascii="宋体" w:hAnsi="宋体" w:eastAsia="宋体" w:cs="宋体"/>
          <w:b/>
          <w:bCs w:val="0"/>
          <w:color w:val="auto"/>
          <w:sz w:val="32"/>
          <w:szCs w:val="32"/>
          <w:highlight w:val="none"/>
        </w:rPr>
        <w:t xml:space="preserve">（</w:t>
      </w:r>
      <w:r>
        <w:rPr>
          <w:rFonts w:hint="eastAsia" w:ascii="宋体" w:hAnsi="宋体" w:eastAsia="宋体" w:cs="宋体"/>
          <w:b/>
          <w:bCs w:val="0"/>
          <w:color w:val="auto"/>
          <w:sz w:val="32"/>
          <w:szCs w:val="32"/>
          <w:highlight w:val="none"/>
          <w:lang w:val="en-US" w:eastAsia="zh-CN"/>
        </w:rPr>
        <w:t xml:space="preserve">五</w:t>
      </w:r>
      <w:r>
        <w:rPr>
          <w:rFonts w:hint="eastAsia" w:ascii="宋体" w:hAnsi="宋体" w:eastAsia="宋体" w:cs="宋体"/>
          <w:b/>
          <w:bCs w:val="0"/>
          <w:color w:val="auto"/>
          <w:sz w:val="32"/>
          <w:szCs w:val="32"/>
          <w:highlight w:val="none"/>
        </w:rPr>
        <w:t xml:space="preserve">）用于本项目的检测设备、仪器一览表（格式）：</w:t>
      </w:r>
      <w:r/>
    </w:p>
    <w:p>
      <w:pPr>
        <w:jc w:val="center"/>
        <w:spacing w:line="360" w:lineRule="auto"/>
        <w:rPr>
          <w:rFonts w:ascii="黑体" w:eastAsia="黑体" w:cs="宋体"/>
          <w:b/>
          <w:color w:val="auto"/>
          <w:sz w:val="32"/>
          <w:szCs w:val="32"/>
          <w:highlight w:val="none"/>
        </w:rPr>
        <w:outlineLvl w:val="0"/>
      </w:pPr>
      <w:r>
        <w:rPr>
          <w:rFonts w:ascii="黑体" w:eastAsia="黑体" w:cs="宋体"/>
          <w:b/>
          <w:color w:val="auto"/>
          <w:sz w:val="32"/>
          <w:szCs w:val="32"/>
          <w:highlight w:val="none"/>
        </w:rPr>
      </w:r>
      <w:r/>
    </w:p>
    <w:p>
      <w:pPr>
        <w:jc w:val="center"/>
        <w:spacing w:line="360" w:lineRule="auto"/>
        <w:rPr>
          <w:rFonts w:hint="eastAsia" w:ascii="黑体" w:eastAsia="黑体" w:cs="宋体"/>
          <w:b/>
          <w:color w:val="auto"/>
          <w:sz w:val="32"/>
          <w:szCs w:val="32"/>
          <w:highlight w:val="none"/>
        </w:rPr>
        <w:outlineLvl w:val="0"/>
      </w:pPr>
      <w:r>
        <w:rPr>
          <w:rFonts w:hint="eastAsia" w:ascii="黑体" w:eastAsia="黑体" w:cs="宋体"/>
          <w:b/>
          <w:color w:val="auto"/>
          <w:sz w:val="32"/>
          <w:szCs w:val="32"/>
          <w:highlight w:val="none"/>
        </w:rPr>
        <w:t xml:space="preserve">用于本项目的检测设备、仪器一览表</w:t>
      </w:r>
      <w:r/>
    </w:p>
    <w:tbl>
      <w:tblPr>
        <w:tblStyle w:val="1026"/>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2340"/>
        <w:gridCol w:w="1620"/>
        <w:gridCol w:w="892"/>
        <w:gridCol w:w="1421"/>
        <w:gridCol w:w="1421"/>
      </w:tblGrid>
      <w:tr>
        <w:trPr>
          <w:jc w:val="center"/>
          <w:trHeight w:val="567"/>
        </w:trPr>
        <w:tc>
          <w:tcPr>
            <w:tcW w:w="828" w:type="dxa"/>
            <w:vAlign w:val="center"/>
            <w:textDirection w:val="lrTb"/>
            <w:noWrap w:val="false"/>
          </w:tcPr>
          <w:p>
            <w:pPr>
              <w:jc w:val="center"/>
              <w:spacing w:line="360" w:lineRule="auto"/>
              <w:rPr>
                <w:rFonts w:hint="eastAsia" w:ascii="新宋体" w:hAnsi="新宋体" w:eastAsia="新宋体"/>
                <w:color w:val="auto"/>
                <w:sz w:val="24"/>
                <w:highlight w:val="none"/>
              </w:rPr>
            </w:pPr>
            <w:r>
              <w:rPr>
                <w:rFonts w:hint="eastAsia" w:ascii="新宋体" w:hAnsi="新宋体" w:eastAsia="新宋体"/>
                <w:color w:val="auto"/>
                <w:sz w:val="24"/>
                <w:highlight w:val="none"/>
              </w:rPr>
              <w:t xml:space="preserve">序号</w:t>
            </w:r>
            <w:r/>
          </w:p>
        </w:tc>
        <w:tc>
          <w:tcPr>
            <w:tcW w:w="2340" w:type="dxa"/>
            <w:vAlign w:val="center"/>
            <w:textDirection w:val="lrTb"/>
            <w:noWrap w:val="false"/>
          </w:tcPr>
          <w:p>
            <w:pPr>
              <w:jc w:val="center"/>
              <w:spacing w:line="360" w:lineRule="auto"/>
              <w:rPr>
                <w:rFonts w:hint="eastAsia" w:ascii="新宋体" w:hAnsi="新宋体" w:eastAsia="新宋体"/>
                <w:color w:val="auto"/>
                <w:sz w:val="24"/>
                <w:highlight w:val="none"/>
              </w:rPr>
            </w:pPr>
            <w:r>
              <w:rPr>
                <w:rFonts w:hint="eastAsia" w:ascii="新宋体" w:hAnsi="新宋体" w:eastAsia="新宋体"/>
                <w:color w:val="auto"/>
                <w:sz w:val="24"/>
                <w:highlight w:val="none"/>
              </w:rPr>
              <w:t xml:space="preserve">设备或仪器名称</w:t>
            </w:r>
            <w:r/>
          </w:p>
        </w:tc>
        <w:tc>
          <w:tcPr>
            <w:tcW w:w="1620" w:type="dxa"/>
            <w:vAlign w:val="center"/>
            <w:textDirection w:val="lrTb"/>
            <w:noWrap w:val="false"/>
          </w:tcPr>
          <w:p>
            <w:pPr>
              <w:jc w:val="center"/>
              <w:spacing w:line="360" w:lineRule="auto"/>
              <w:rPr>
                <w:rFonts w:hint="eastAsia" w:ascii="新宋体" w:hAnsi="新宋体" w:eastAsia="新宋体"/>
                <w:color w:val="auto"/>
                <w:sz w:val="24"/>
                <w:highlight w:val="none"/>
              </w:rPr>
            </w:pPr>
            <w:r>
              <w:rPr>
                <w:rFonts w:hint="eastAsia" w:ascii="新宋体" w:hAnsi="新宋体" w:eastAsia="新宋体"/>
                <w:color w:val="auto"/>
                <w:sz w:val="24"/>
                <w:highlight w:val="none"/>
              </w:rPr>
              <w:t xml:space="preserve">型号规格</w:t>
            </w:r>
            <w:r/>
          </w:p>
        </w:tc>
        <w:tc>
          <w:tcPr>
            <w:tcW w:w="892" w:type="dxa"/>
            <w:vAlign w:val="center"/>
            <w:textDirection w:val="lrTb"/>
            <w:noWrap w:val="false"/>
          </w:tcPr>
          <w:p>
            <w:pPr>
              <w:jc w:val="center"/>
              <w:spacing w:line="360" w:lineRule="auto"/>
              <w:rPr>
                <w:rFonts w:hint="eastAsia" w:ascii="新宋体" w:hAnsi="新宋体" w:eastAsia="新宋体"/>
                <w:color w:val="auto"/>
                <w:sz w:val="24"/>
                <w:highlight w:val="none"/>
              </w:rPr>
            </w:pPr>
            <w:r>
              <w:rPr>
                <w:rFonts w:hint="eastAsia" w:ascii="新宋体" w:hAnsi="新宋体" w:eastAsia="新宋体"/>
                <w:color w:val="auto"/>
                <w:sz w:val="24"/>
                <w:highlight w:val="none"/>
              </w:rPr>
              <w:t xml:space="preserve">数量</w:t>
            </w:r>
            <w:r/>
          </w:p>
        </w:tc>
        <w:tc>
          <w:tcPr>
            <w:tcW w:w="1421" w:type="dxa"/>
            <w:vAlign w:val="center"/>
            <w:textDirection w:val="lrTb"/>
            <w:noWrap w:val="false"/>
          </w:tcPr>
          <w:p>
            <w:pPr>
              <w:jc w:val="center"/>
              <w:spacing w:line="360" w:lineRule="auto"/>
              <w:rPr>
                <w:rFonts w:hint="eastAsia" w:ascii="新宋体" w:hAnsi="新宋体" w:eastAsia="新宋体"/>
                <w:color w:val="auto"/>
                <w:sz w:val="24"/>
                <w:highlight w:val="none"/>
              </w:rPr>
            </w:pPr>
            <w:r>
              <w:rPr>
                <w:rFonts w:hint="eastAsia" w:ascii="新宋体" w:hAnsi="新宋体" w:eastAsia="新宋体"/>
                <w:color w:val="auto"/>
                <w:sz w:val="24"/>
                <w:highlight w:val="none"/>
              </w:rPr>
              <w:t xml:space="preserve">国别产地</w:t>
            </w:r>
            <w:r/>
          </w:p>
        </w:tc>
        <w:tc>
          <w:tcPr>
            <w:tcW w:w="1421" w:type="dxa"/>
            <w:vAlign w:val="center"/>
            <w:textDirection w:val="lrTb"/>
            <w:noWrap w:val="false"/>
          </w:tcPr>
          <w:p>
            <w:pPr>
              <w:jc w:val="center"/>
              <w:spacing w:line="360" w:lineRule="auto"/>
              <w:rPr>
                <w:rFonts w:hint="eastAsia" w:ascii="新宋体" w:hAnsi="新宋体" w:eastAsia="新宋体"/>
                <w:color w:val="auto"/>
                <w:sz w:val="24"/>
                <w:highlight w:val="none"/>
              </w:rPr>
            </w:pPr>
            <w:r>
              <w:rPr>
                <w:rFonts w:hint="eastAsia" w:ascii="新宋体" w:hAnsi="新宋体" w:eastAsia="新宋体"/>
                <w:color w:val="auto"/>
                <w:sz w:val="24"/>
                <w:highlight w:val="none"/>
              </w:rPr>
              <w:t xml:space="preserve">备注</w:t>
            </w:r>
            <w:r/>
          </w:p>
        </w:tc>
      </w:tr>
      <w:tr>
        <w:trPr>
          <w:jc w:val="center"/>
          <w:trHeight w:val="567"/>
        </w:trPr>
        <w:tc>
          <w:tcPr>
            <w:tcW w:w="828" w:type="dxa"/>
            <w:vAlign w:val="top"/>
            <w:textDirection w:val="lrTb"/>
            <w:noWrap w:val="false"/>
          </w:tcPr>
          <w:p>
            <w:pPr>
              <w:jc w:val="center"/>
              <w:spacing w:line="360" w:lineRule="auto"/>
              <w:rPr>
                <w:rFonts w:hint="eastAsia" w:ascii="新宋体" w:hAnsi="新宋体" w:eastAsia="新宋体"/>
                <w:color w:val="auto"/>
                <w:sz w:val="24"/>
                <w:highlight w:val="none"/>
              </w:rPr>
            </w:pPr>
            <w:r>
              <w:rPr>
                <w:rFonts w:hint="eastAsia" w:ascii="新宋体" w:hAnsi="新宋体" w:eastAsia="新宋体"/>
                <w:color w:val="auto"/>
                <w:sz w:val="24"/>
                <w:highlight w:val="none"/>
              </w:rPr>
              <w:t xml:space="preserve">1</w:t>
            </w:r>
            <w:r/>
          </w:p>
        </w:tc>
        <w:tc>
          <w:tcPr>
            <w:tcW w:w="2340" w:type="dxa"/>
            <w:vAlign w:val="top"/>
            <w:textDirection w:val="lrTb"/>
            <w:noWrap w:val="false"/>
          </w:tcPr>
          <w:p>
            <w:pPr>
              <w:jc w:val="center"/>
              <w:spacing w:line="360" w:lineRule="auto"/>
              <w:rPr>
                <w:rFonts w:hint="eastAsia" w:ascii="新宋体" w:hAnsi="新宋体" w:eastAsia="新宋体"/>
                <w:color w:val="auto"/>
                <w:sz w:val="24"/>
                <w:highlight w:val="none"/>
              </w:rPr>
            </w:pPr>
            <w:r>
              <w:rPr>
                <w:rFonts w:hint="eastAsia" w:ascii="新宋体" w:hAnsi="新宋体" w:eastAsia="新宋体"/>
                <w:color w:val="auto"/>
                <w:sz w:val="24"/>
                <w:highlight w:val="none"/>
              </w:rPr>
            </w:r>
            <w:r/>
          </w:p>
        </w:tc>
        <w:tc>
          <w:tcPr>
            <w:tcW w:w="1620" w:type="dxa"/>
            <w:vAlign w:val="top"/>
            <w:textDirection w:val="lrTb"/>
            <w:noWrap w:val="false"/>
          </w:tcPr>
          <w:p>
            <w:pPr>
              <w:jc w:val="center"/>
              <w:spacing w:line="360" w:lineRule="auto"/>
              <w:rPr>
                <w:rFonts w:hint="eastAsia" w:ascii="新宋体" w:hAnsi="新宋体" w:eastAsia="新宋体"/>
                <w:color w:val="auto"/>
                <w:sz w:val="24"/>
                <w:highlight w:val="none"/>
              </w:rPr>
            </w:pPr>
            <w:r>
              <w:rPr>
                <w:rFonts w:hint="eastAsia" w:ascii="新宋体" w:hAnsi="新宋体" w:eastAsia="新宋体"/>
                <w:color w:val="auto"/>
                <w:sz w:val="24"/>
                <w:highlight w:val="none"/>
              </w:rPr>
            </w:r>
            <w:r/>
          </w:p>
        </w:tc>
        <w:tc>
          <w:tcPr>
            <w:tcW w:w="892" w:type="dxa"/>
            <w:vAlign w:val="top"/>
            <w:textDirection w:val="lrTb"/>
            <w:noWrap w:val="false"/>
          </w:tcPr>
          <w:p>
            <w:pPr>
              <w:jc w:val="center"/>
              <w:spacing w:line="360" w:lineRule="auto"/>
              <w:rPr>
                <w:rFonts w:hint="eastAsia" w:ascii="新宋体" w:hAnsi="新宋体" w:eastAsia="新宋体"/>
                <w:color w:val="auto"/>
                <w:sz w:val="24"/>
                <w:highlight w:val="none"/>
              </w:rPr>
            </w:pPr>
            <w:r>
              <w:rPr>
                <w:rFonts w:hint="eastAsia" w:ascii="新宋体" w:hAnsi="新宋体" w:eastAsia="新宋体"/>
                <w:color w:val="auto"/>
                <w:sz w:val="24"/>
                <w:highlight w:val="none"/>
              </w:rPr>
            </w:r>
            <w:r/>
          </w:p>
        </w:tc>
        <w:tc>
          <w:tcPr>
            <w:tcW w:w="1421" w:type="dxa"/>
            <w:vAlign w:val="top"/>
            <w:textDirection w:val="lrTb"/>
            <w:noWrap w:val="false"/>
          </w:tcPr>
          <w:p>
            <w:pPr>
              <w:jc w:val="center"/>
              <w:spacing w:line="360" w:lineRule="auto"/>
              <w:rPr>
                <w:rFonts w:hint="eastAsia" w:ascii="新宋体" w:hAnsi="新宋体" w:eastAsia="新宋体"/>
                <w:color w:val="auto"/>
                <w:sz w:val="24"/>
                <w:highlight w:val="none"/>
              </w:rPr>
            </w:pPr>
            <w:r>
              <w:rPr>
                <w:rFonts w:hint="eastAsia" w:ascii="新宋体" w:hAnsi="新宋体" w:eastAsia="新宋体"/>
                <w:color w:val="auto"/>
                <w:sz w:val="24"/>
                <w:highlight w:val="none"/>
              </w:rPr>
            </w:r>
            <w:r/>
          </w:p>
        </w:tc>
        <w:tc>
          <w:tcPr>
            <w:tcW w:w="1421" w:type="dxa"/>
            <w:vAlign w:val="top"/>
            <w:textDirection w:val="lrTb"/>
            <w:noWrap w:val="false"/>
          </w:tcPr>
          <w:p>
            <w:pPr>
              <w:jc w:val="center"/>
              <w:spacing w:line="360" w:lineRule="auto"/>
              <w:rPr>
                <w:rFonts w:hint="eastAsia" w:ascii="新宋体" w:hAnsi="新宋体" w:eastAsia="新宋体"/>
                <w:color w:val="auto"/>
                <w:sz w:val="24"/>
                <w:highlight w:val="none"/>
              </w:rPr>
            </w:pPr>
            <w:r>
              <w:rPr>
                <w:rFonts w:hint="eastAsia" w:ascii="新宋体" w:hAnsi="新宋体" w:eastAsia="新宋体"/>
                <w:color w:val="auto"/>
                <w:sz w:val="24"/>
                <w:highlight w:val="none"/>
              </w:rPr>
            </w:r>
            <w:r/>
          </w:p>
        </w:tc>
      </w:tr>
      <w:tr>
        <w:trPr>
          <w:jc w:val="center"/>
          <w:trHeight w:val="567"/>
        </w:trPr>
        <w:tc>
          <w:tcPr>
            <w:tcW w:w="828" w:type="dxa"/>
            <w:vAlign w:val="top"/>
            <w:textDirection w:val="lrTb"/>
            <w:noWrap w:val="false"/>
          </w:tcPr>
          <w:p>
            <w:pPr>
              <w:jc w:val="center"/>
              <w:spacing w:line="360" w:lineRule="auto"/>
              <w:rPr>
                <w:rFonts w:hint="eastAsia" w:ascii="新宋体" w:hAnsi="新宋体" w:eastAsia="新宋体"/>
                <w:color w:val="auto"/>
                <w:sz w:val="24"/>
                <w:highlight w:val="none"/>
              </w:rPr>
            </w:pPr>
            <w:r>
              <w:rPr>
                <w:rFonts w:hint="eastAsia" w:ascii="新宋体" w:hAnsi="新宋体" w:eastAsia="新宋体"/>
                <w:color w:val="auto"/>
                <w:sz w:val="24"/>
                <w:highlight w:val="none"/>
              </w:rPr>
              <w:t xml:space="preserve">2</w:t>
            </w:r>
            <w:r/>
          </w:p>
        </w:tc>
        <w:tc>
          <w:tcPr>
            <w:tcW w:w="2340" w:type="dxa"/>
            <w:vAlign w:val="top"/>
            <w:textDirection w:val="lrTb"/>
            <w:noWrap w:val="false"/>
          </w:tcPr>
          <w:p>
            <w:pPr>
              <w:jc w:val="center"/>
              <w:spacing w:line="360" w:lineRule="auto"/>
              <w:rPr>
                <w:rFonts w:hint="eastAsia" w:ascii="新宋体" w:hAnsi="新宋体" w:eastAsia="新宋体"/>
                <w:color w:val="auto"/>
                <w:sz w:val="24"/>
                <w:highlight w:val="none"/>
              </w:rPr>
            </w:pPr>
            <w:r>
              <w:rPr>
                <w:rFonts w:hint="eastAsia" w:ascii="新宋体" w:hAnsi="新宋体" w:eastAsia="新宋体"/>
                <w:color w:val="auto"/>
                <w:sz w:val="24"/>
                <w:highlight w:val="none"/>
              </w:rPr>
            </w:r>
            <w:r/>
          </w:p>
        </w:tc>
        <w:tc>
          <w:tcPr>
            <w:tcW w:w="1620" w:type="dxa"/>
            <w:vAlign w:val="top"/>
            <w:textDirection w:val="lrTb"/>
            <w:noWrap w:val="false"/>
          </w:tcPr>
          <w:p>
            <w:pPr>
              <w:jc w:val="center"/>
              <w:spacing w:line="360" w:lineRule="auto"/>
              <w:rPr>
                <w:rFonts w:hint="eastAsia" w:ascii="新宋体" w:hAnsi="新宋体" w:eastAsia="新宋体"/>
                <w:color w:val="auto"/>
                <w:sz w:val="24"/>
                <w:highlight w:val="none"/>
              </w:rPr>
            </w:pPr>
            <w:r>
              <w:rPr>
                <w:rFonts w:hint="eastAsia" w:ascii="新宋体" w:hAnsi="新宋体" w:eastAsia="新宋体"/>
                <w:color w:val="auto"/>
                <w:sz w:val="24"/>
                <w:highlight w:val="none"/>
              </w:rPr>
            </w:r>
            <w:r/>
          </w:p>
        </w:tc>
        <w:tc>
          <w:tcPr>
            <w:tcW w:w="892" w:type="dxa"/>
            <w:vAlign w:val="top"/>
            <w:textDirection w:val="lrTb"/>
            <w:noWrap w:val="false"/>
          </w:tcPr>
          <w:p>
            <w:pPr>
              <w:jc w:val="center"/>
              <w:spacing w:line="360" w:lineRule="auto"/>
              <w:rPr>
                <w:rFonts w:hint="eastAsia" w:ascii="新宋体" w:hAnsi="新宋体" w:eastAsia="新宋体"/>
                <w:color w:val="auto"/>
                <w:sz w:val="24"/>
                <w:highlight w:val="none"/>
              </w:rPr>
            </w:pPr>
            <w:r>
              <w:rPr>
                <w:rFonts w:hint="eastAsia" w:ascii="新宋体" w:hAnsi="新宋体" w:eastAsia="新宋体"/>
                <w:color w:val="auto"/>
                <w:sz w:val="24"/>
                <w:highlight w:val="none"/>
              </w:rPr>
            </w:r>
            <w:r/>
          </w:p>
        </w:tc>
        <w:tc>
          <w:tcPr>
            <w:tcW w:w="1421" w:type="dxa"/>
            <w:vAlign w:val="top"/>
            <w:textDirection w:val="lrTb"/>
            <w:noWrap w:val="false"/>
          </w:tcPr>
          <w:p>
            <w:pPr>
              <w:jc w:val="center"/>
              <w:spacing w:line="360" w:lineRule="auto"/>
              <w:rPr>
                <w:rFonts w:hint="eastAsia" w:ascii="新宋体" w:hAnsi="新宋体" w:eastAsia="新宋体"/>
                <w:color w:val="auto"/>
                <w:sz w:val="24"/>
                <w:highlight w:val="none"/>
              </w:rPr>
            </w:pPr>
            <w:r>
              <w:rPr>
                <w:rFonts w:hint="eastAsia" w:ascii="新宋体" w:hAnsi="新宋体" w:eastAsia="新宋体"/>
                <w:color w:val="auto"/>
                <w:sz w:val="24"/>
                <w:highlight w:val="none"/>
              </w:rPr>
            </w:r>
            <w:r/>
          </w:p>
        </w:tc>
        <w:tc>
          <w:tcPr>
            <w:tcW w:w="1421" w:type="dxa"/>
            <w:vAlign w:val="top"/>
            <w:textDirection w:val="lrTb"/>
            <w:noWrap w:val="false"/>
          </w:tcPr>
          <w:p>
            <w:pPr>
              <w:jc w:val="center"/>
              <w:spacing w:line="360" w:lineRule="auto"/>
              <w:rPr>
                <w:rFonts w:hint="eastAsia" w:ascii="新宋体" w:hAnsi="新宋体" w:eastAsia="新宋体"/>
                <w:color w:val="auto"/>
                <w:sz w:val="24"/>
                <w:highlight w:val="none"/>
              </w:rPr>
            </w:pPr>
            <w:r>
              <w:rPr>
                <w:rFonts w:hint="eastAsia" w:ascii="新宋体" w:hAnsi="新宋体" w:eastAsia="新宋体"/>
                <w:color w:val="auto"/>
                <w:sz w:val="24"/>
                <w:highlight w:val="none"/>
              </w:rPr>
            </w:r>
            <w:r/>
          </w:p>
        </w:tc>
      </w:tr>
      <w:tr>
        <w:trPr>
          <w:jc w:val="center"/>
          <w:trHeight w:val="567"/>
        </w:trPr>
        <w:tc>
          <w:tcPr>
            <w:tcW w:w="828" w:type="dxa"/>
            <w:vAlign w:val="top"/>
            <w:textDirection w:val="lrTb"/>
            <w:noWrap w:val="false"/>
          </w:tcPr>
          <w:p>
            <w:pPr>
              <w:jc w:val="center"/>
              <w:spacing w:line="360" w:lineRule="auto"/>
              <w:rPr>
                <w:rFonts w:hint="eastAsia" w:ascii="新宋体" w:hAnsi="新宋体" w:eastAsia="新宋体"/>
                <w:color w:val="auto"/>
                <w:sz w:val="24"/>
                <w:highlight w:val="none"/>
              </w:rPr>
            </w:pPr>
            <w:r>
              <w:rPr>
                <w:rFonts w:hint="eastAsia" w:ascii="新宋体" w:hAnsi="新宋体" w:eastAsia="新宋体"/>
                <w:color w:val="auto"/>
                <w:sz w:val="24"/>
                <w:highlight w:val="none"/>
              </w:rPr>
              <w:t xml:space="preserve">……</w:t>
            </w:r>
            <w:r/>
          </w:p>
        </w:tc>
        <w:tc>
          <w:tcPr>
            <w:tcW w:w="2340" w:type="dxa"/>
            <w:vAlign w:val="top"/>
            <w:textDirection w:val="lrTb"/>
            <w:noWrap w:val="false"/>
          </w:tcPr>
          <w:p>
            <w:pPr>
              <w:jc w:val="center"/>
              <w:spacing w:line="360" w:lineRule="auto"/>
              <w:rPr>
                <w:rFonts w:hint="eastAsia" w:ascii="新宋体" w:hAnsi="新宋体" w:eastAsia="新宋体"/>
                <w:color w:val="auto"/>
                <w:sz w:val="24"/>
                <w:highlight w:val="none"/>
              </w:rPr>
            </w:pPr>
            <w:r>
              <w:rPr>
                <w:rFonts w:hint="eastAsia" w:ascii="新宋体" w:hAnsi="新宋体" w:eastAsia="新宋体"/>
                <w:color w:val="auto"/>
                <w:sz w:val="24"/>
                <w:highlight w:val="none"/>
              </w:rPr>
            </w:r>
            <w:r/>
          </w:p>
        </w:tc>
        <w:tc>
          <w:tcPr>
            <w:tcW w:w="1620" w:type="dxa"/>
            <w:vAlign w:val="top"/>
            <w:textDirection w:val="lrTb"/>
            <w:noWrap w:val="false"/>
          </w:tcPr>
          <w:p>
            <w:pPr>
              <w:jc w:val="center"/>
              <w:spacing w:line="360" w:lineRule="auto"/>
              <w:rPr>
                <w:rFonts w:hint="eastAsia" w:ascii="新宋体" w:hAnsi="新宋体" w:eastAsia="新宋体"/>
                <w:color w:val="auto"/>
                <w:sz w:val="24"/>
                <w:highlight w:val="none"/>
              </w:rPr>
            </w:pPr>
            <w:r>
              <w:rPr>
                <w:rFonts w:hint="eastAsia" w:ascii="新宋体" w:hAnsi="新宋体" w:eastAsia="新宋体"/>
                <w:color w:val="auto"/>
                <w:sz w:val="24"/>
                <w:highlight w:val="none"/>
              </w:rPr>
            </w:r>
            <w:r/>
          </w:p>
        </w:tc>
        <w:tc>
          <w:tcPr>
            <w:tcW w:w="892" w:type="dxa"/>
            <w:vAlign w:val="top"/>
            <w:textDirection w:val="lrTb"/>
            <w:noWrap w:val="false"/>
          </w:tcPr>
          <w:p>
            <w:pPr>
              <w:jc w:val="center"/>
              <w:spacing w:line="360" w:lineRule="auto"/>
              <w:rPr>
                <w:rFonts w:hint="eastAsia" w:ascii="新宋体" w:hAnsi="新宋体" w:eastAsia="新宋体"/>
                <w:color w:val="auto"/>
                <w:sz w:val="24"/>
                <w:highlight w:val="none"/>
              </w:rPr>
            </w:pPr>
            <w:r>
              <w:rPr>
                <w:rFonts w:hint="eastAsia" w:ascii="新宋体" w:hAnsi="新宋体" w:eastAsia="新宋体"/>
                <w:color w:val="auto"/>
                <w:sz w:val="24"/>
                <w:highlight w:val="none"/>
              </w:rPr>
            </w:r>
            <w:r/>
          </w:p>
        </w:tc>
        <w:tc>
          <w:tcPr>
            <w:tcW w:w="1421" w:type="dxa"/>
            <w:vAlign w:val="top"/>
            <w:textDirection w:val="lrTb"/>
            <w:noWrap w:val="false"/>
          </w:tcPr>
          <w:p>
            <w:pPr>
              <w:jc w:val="center"/>
              <w:spacing w:line="360" w:lineRule="auto"/>
              <w:rPr>
                <w:rFonts w:hint="eastAsia" w:ascii="新宋体" w:hAnsi="新宋体" w:eastAsia="新宋体"/>
                <w:color w:val="auto"/>
                <w:sz w:val="24"/>
                <w:highlight w:val="none"/>
              </w:rPr>
            </w:pPr>
            <w:r>
              <w:rPr>
                <w:rFonts w:hint="eastAsia" w:ascii="新宋体" w:hAnsi="新宋体" w:eastAsia="新宋体"/>
                <w:color w:val="auto"/>
                <w:sz w:val="24"/>
                <w:highlight w:val="none"/>
              </w:rPr>
            </w:r>
            <w:r/>
          </w:p>
        </w:tc>
        <w:tc>
          <w:tcPr>
            <w:tcW w:w="1421" w:type="dxa"/>
            <w:vAlign w:val="top"/>
            <w:textDirection w:val="lrTb"/>
            <w:noWrap w:val="false"/>
          </w:tcPr>
          <w:p>
            <w:pPr>
              <w:jc w:val="center"/>
              <w:spacing w:line="360" w:lineRule="auto"/>
              <w:rPr>
                <w:rFonts w:hint="eastAsia" w:ascii="新宋体" w:hAnsi="新宋体" w:eastAsia="新宋体"/>
                <w:color w:val="auto"/>
                <w:sz w:val="24"/>
                <w:highlight w:val="none"/>
              </w:rPr>
            </w:pPr>
            <w:r>
              <w:rPr>
                <w:rFonts w:hint="eastAsia" w:ascii="新宋体" w:hAnsi="新宋体" w:eastAsia="新宋体"/>
                <w:color w:val="auto"/>
                <w:sz w:val="24"/>
                <w:highlight w:val="none"/>
              </w:rPr>
            </w:r>
            <w:r/>
          </w:p>
        </w:tc>
      </w:tr>
      <w:tr>
        <w:trPr>
          <w:jc w:val="center"/>
          <w:trHeight w:val="567"/>
        </w:trPr>
        <w:tc>
          <w:tcPr>
            <w:tcW w:w="828" w:type="dxa"/>
            <w:vAlign w:val="top"/>
            <w:textDirection w:val="lrTb"/>
            <w:noWrap w:val="false"/>
          </w:tcPr>
          <w:p>
            <w:pPr>
              <w:jc w:val="center"/>
              <w:spacing w:line="360" w:lineRule="auto"/>
              <w:rPr>
                <w:rFonts w:hint="eastAsia" w:ascii="新宋体" w:hAnsi="新宋体" w:eastAsia="新宋体"/>
                <w:color w:val="auto"/>
                <w:sz w:val="24"/>
                <w:highlight w:val="none"/>
              </w:rPr>
            </w:pPr>
            <w:r>
              <w:rPr>
                <w:rFonts w:hint="eastAsia" w:ascii="新宋体" w:hAnsi="新宋体" w:eastAsia="新宋体"/>
                <w:color w:val="auto"/>
                <w:sz w:val="24"/>
                <w:highlight w:val="none"/>
              </w:rPr>
            </w:r>
            <w:r/>
          </w:p>
        </w:tc>
        <w:tc>
          <w:tcPr>
            <w:tcW w:w="2340" w:type="dxa"/>
            <w:vAlign w:val="top"/>
            <w:textDirection w:val="lrTb"/>
            <w:noWrap w:val="false"/>
          </w:tcPr>
          <w:p>
            <w:pPr>
              <w:jc w:val="center"/>
              <w:spacing w:line="360" w:lineRule="auto"/>
              <w:rPr>
                <w:rFonts w:hint="eastAsia" w:ascii="新宋体" w:hAnsi="新宋体" w:eastAsia="新宋体"/>
                <w:color w:val="auto"/>
                <w:sz w:val="24"/>
                <w:highlight w:val="none"/>
              </w:rPr>
            </w:pPr>
            <w:r>
              <w:rPr>
                <w:rFonts w:hint="eastAsia" w:ascii="新宋体" w:hAnsi="新宋体" w:eastAsia="新宋体"/>
                <w:color w:val="auto"/>
                <w:sz w:val="24"/>
                <w:highlight w:val="none"/>
              </w:rPr>
            </w:r>
            <w:r/>
          </w:p>
        </w:tc>
        <w:tc>
          <w:tcPr>
            <w:tcW w:w="1620" w:type="dxa"/>
            <w:vAlign w:val="top"/>
            <w:textDirection w:val="lrTb"/>
            <w:noWrap w:val="false"/>
          </w:tcPr>
          <w:p>
            <w:pPr>
              <w:jc w:val="center"/>
              <w:spacing w:line="360" w:lineRule="auto"/>
              <w:rPr>
                <w:rFonts w:hint="eastAsia" w:ascii="新宋体" w:hAnsi="新宋体" w:eastAsia="新宋体"/>
                <w:color w:val="auto"/>
                <w:sz w:val="24"/>
                <w:highlight w:val="none"/>
              </w:rPr>
            </w:pPr>
            <w:r>
              <w:rPr>
                <w:rFonts w:hint="eastAsia" w:ascii="新宋体" w:hAnsi="新宋体" w:eastAsia="新宋体"/>
                <w:color w:val="auto"/>
                <w:sz w:val="24"/>
                <w:highlight w:val="none"/>
              </w:rPr>
            </w:r>
            <w:r/>
          </w:p>
        </w:tc>
        <w:tc>
          <w:tcPr>
            <w:tcW w:w="892" w:type="dxa"/>
            <w:vAlign w:val="top"/>
            <w:textDirection w:val="lrTb"/>
            <w:noWrap w:val="false"/>
          </w:tcPr>
          <w:p>
            <w:pPr>
              <w:jc w:val="center"/>
              <w:spacing w:line="360" w:lineRule="auto"/>
              <w:rPr>
                <w:rFonts w:hint="eastAsia" w:ascii="新宋体" w:hAnsi="新宋体" w:eastAsia="新宋体"/>
                <w:color w:val="auto"/>
                <w:sz w:val="24"/>
                <w:highlight w:val="none"/>
              </w:rPr>
            </w:pPr>
            <w:r>
              <w:rPr>
                <w:rFonts w:hint="eastAsia" w:ascii="新宋体" w:hAnsi="新宋体" w:eastAsia="新宋体"/>
                <w:color w:val="auto"/>
                <w:sz w:val="24"/>
                <w:highlight w:val="none"/>
              </w:rPr>
            </w:r>
            <w:r/>
          </w:p>
        </w:tc>
        <w:tc>
          <w:tcPr>
            <w:tcW w:w="1421" w:type="dxa"/>
            <w:vAlign w:val="top"/>
            <w:textDirection w:val="lrTb"/>
            <w:noWrap w:val="false"/>
          </w:tcPr>
          <w:p>
            <w:pPr>
              <w:jc w:val="center"/>
              <w:spacing w:line="360" w:lineRule="auto"/>
              <w:rPr>
                <w:rFonts w:hint="eastAsia" w:ascii="新宋体" w:hAnsi="新宋体" w:eastAsia="新宋体"/>
                <w:color w:val="auto"/>
                <w:sz w:val="24"/>
                <w:highlight w:val="none"/>
              </w:rPr>
            </w:pPr>
            <w:r>
              <w:rPr>
                <w:rFonts w:hint="eastAsia" w:ascii="新宋体" w:hAnsi="新宋体" w:eastAsia="新宋体"/>
                <w:color w:val="auto"/>
                <w:sz w:val="24"/>
                <w:highlight w:val="none"/>
              </w:rPr>
            </w:r>
            <w:r/>
          </w:p>
        </w:tc>
        <w:tc>
          <w:tcPr>
            <w:tcW w:w="1421" w:type="dxa"/>
            <w:vAlign w:val="top"/>
            <w:textDirection w:val="lrTb"/>
            <w:noWrap w:val="false"/>
          </w:tcPr>
          <w:p>
            <w:pPr>
              <w:jc w:val="center"/>
              <w:spacing w:line="360" w:lineRule="auto"/>
              <w:rPr>
                <w:rFonts w:hint="eastAsia" w:ascii="新宋体" w:hAnsi="新宋体" w:eastAsia="新宋体"/>
                <w:color w:val="auto"/>
                <w:sz w:val="24"/>
                <w:highlight w:val="none"/>
              </w:rPr>
            </w:pPr>
            <w:r>
              <w:rPr>
                <w:rFonts w:hint="eastAsia" w:ascii="新宋体" w:hAnsi="新宋体" w:eastAsia="新宋体"/>
                <w:color w:val="auto"/>
                <w:sz w:val="24"/>
                <w:highlight w:val="none"/>
              </w:rPr>
            </w:r>
            <w:r/>
          </w:p>
        </w:tc>
      </w:tr>
    </w:tbl>
    <w:p>
      <w:pPr>
        <w:spacing w:line="400" w:lineRule="exact"/>
        <w:rPr>
          <w:rFonts w:hint="eastAsia" w:ascii="黑体" w:eastAsia="黑体"/>
          <w:bCs/>
          <w:color w:val="auto"/>
          <w:sz w:val="24"/>
          <w:highlight w:val="none"/>
        </w:rPr>
      </w:pPr>
      <w:r>
        <w:rPr>
          <w:rFonts w:hint="eastAsia" w:ascii="黑体" w:eastAsia="黑体"/>
          <w:bCs/>
          <w:color w:val="auto"/>
          <w:sz w:val="24"/>
          <w:highlight w:val="none"/>
        </w:rPr>
      </w:r>
      <w:r/>
    </w:p>
    <w:p>
      <w:pPr>
        <w:spacing w:line="400" w:lineRule="exact"/>
        <w:rPr>
          <w:rFonts w:hint="eastAsia" w:ascii="黑体" w:eastAsia="黑体"/>
          <w:bCs/>
          <w:color w:val="auto"/>
          <w:sz w:val="24"/>
          <w:highlight w:val="none"/>
        </w:rPr>
      </w:pPr>
      <w:r>
        <w:rPr>
          <w:rFonts w:hint="eastAsia" w:ascii="黑体" w:eastAsia="黑体"/>
          <w:bCs/>
          <w:color w:val="auto"/>
          <w:sz w:val="24"/>
          <w:highlight w:val="none"/>
        </w:rPr>
        <w:t xml:space="preserve">供应商名称（盖章） </w:t>
      </w:r>
      <w:r/>
    </w:p>
    <w:p>
      <w:pPr>
        <w:spacing w:line="400" w:lineRule="exact"/>
        <w:rPr>
          <w:rFonts w:hint="eastAsia" w:ascii="黑体" w:eastAsia="黑体"/>
          <w:bCs/>
          <w:color w:val="auto"/>
          <w:sz w:val="24"/>
          <w:highlight w:val="none"/>
        </w:rPr>
      </w:pPr>
      <w:r>
        <w:rPr>
          <w:rFonts w:hint="eastAsia" w:ascii="黑体" w:eastAsia="黑体"/>
          <w:bCs/>
          <w:color w:val="auto"/>
          <w:sz w:val="24"/>
          <w:highlight w:val="none"/>
        </w:rPr>
        <w:t xml:space="preserve">法定代表人或法定代表人授权代表签字或盖章：</w:t>
      </w:r>
      <w:r/>
    </w:p>
    <w:p>
      <w:pPr>
        <w:spacing w:line="400" w:lineRule="exact"/>
        <w:rPr>
          <w:rFonts w:ascii="黑体" w:eastAsia="黑体"/>
          <w:bCs/>
          <w:color w:val="auto"/>
          <w:sz w:val="24"/>
          <w:highlight w:val="none"/>
        </w:rPr>
      </w:pPr>
      <w:r>
        <w:rPr>
          <w:rFonts w:hint="eastAsia" w:ascii="黑体" w:eastAsia="黑体"/>
          <w:bCs/>
          <w:color w:val="auto"/>
          <w:sz w:val="24"/>
          <w:highlight w:val="none"/>
        </w:rPr>
        <w:t xml:space="preserve">日期：</w:t>
      </w:r>
      <w:r/>
    </w:p>
    <w:p>
      <w:pPr>
        <w:pStyle w:val="1292"/>
        <w:rPr>
          <w:rFonts w:hint="eastAsia" w:ascii="黑体" w:eastAsia="黑体"/>
          <w:bCs/>
          <w:color w:val="auto"/>
          <w:sz w:val="24"/>
          <w:highlight w:val="none"/>
        </w:rPr>
      </w:pPr>
      <w:r>
        <w:rPr>
          <w:rFonts w:hint="eastAsia" w:ascii="黑体" w:eastAsia="黑体"/>
          <w:bCs/>
          <w:color w:val="auto"/>
          <w:sz w:val="24"/>
          <w:highlight w:val="none"/>
        </w:rPr>
      </w:r>
      <w:r/>
    </w:p>
    <w:p>
      <w:pPr>
        <w:rPr>
          <w:rFonts w:hint="eastAsia" w:ascii="黑体" w:eastAsia="黑体"/>
          <w:bCs/>
          <w:color w:val="auto"/>
          <w:sz w:val="24"/>
          <w:highlight w:val="none"/>
        </w:rPr>
      </w:pPr>
      <w:r>
        <w:rPr>
          <w:rFonts w:hint="eastAsia" w:ascii="黑体" w:eastAsia="黑体"/>
          <w:bCs/>
          <w:color w:val="auto"/>
          <w:sz w:val="24"/>
          <w:highlight w:val="none"/>
        </w:rPr>
      </w:r>
      <w:r/>
    </w:p>
    <w:p>
      <w:pPr>
        <w:jc w:val="left"/>
        <w:pageBreakBefore/>
        <w:spacing w:line="360" w:lineRule="auto"/>
        <w:rPr>
          <w:rFonts w:hint="eastAsia" w:ascii="宋体" w:hAnsi="宋体" w:eastAsia="宋体" w:cs="宋体"/>
          <w:b/>
          <w:bCs w:val="0"/>
          <w:color w:val="auto"/>
          <w:sz w:val="32"/>
          <w:szCs w:val="32"/>
          <w:highlight w:val="none"/>
        </w:rPr>
        <w:outlineLvl w:val="0"/>
      </w:pPr>
      <w:r>
        <w:rPr>
          <w:rFonts w:hint="eastAsia" w:ascii="宋体" w:hAnsi="宋体" w:cs="宋体"/>
          <w:b/>
          <w:bCs w:val="0"/>
          <w:color w:val="auto"/>
          <w:sz w:val="32"/>
          <w:szCs w:val="32"/>
          <w:highlight w:val="none"/>
          <w:lang w:val="en-US" w:eastAsia="zh-CN"/>
        </w:rPr>
        <w:t xml:space="preserve">（六）</w:t>
      </w:r>
      <w:r>
        <w:rPr>
          <w:rFonts w:hint="eastAsia" w:ascii="宋体" w:hAnsi="宋体" w:eastAsia="宋体" w:cs="宋体"/>
          <w:b/>
          <w:bCs w:val="0"/>
          <w:color w:val="auto"/>
          <w:sz w:val="32"/>
          <w:szCs w:val="32"/>
          <w:highlight w:val="none"/>
          <w:lang w:val="en-US" w:eastAsia="zh-CN"/>
        </w:rPr>
        <w:t xml:space="preserve">业绩一览表</w:t>
      </w:r>
      <w:r>
        <w:rPr>
          <w:rFonts w:hint="eastAsia" w:ascii="宋体" w:hAnsi="宋体" w:eastAsia="宋体" w:cs="宋体"/>
          <w:b/>
          <w:bCs w:val="0"/>
          <w:color w:val="auto"/>
          <w:sz w:val="32"/>
          <w:szCs w:val="32"/>
          <w:highlight w:val="none"/>
        </w:rPr>
        <w:t xml:space="preserve">（格式）</w:t>
      </w:r>
      <w:r/>
    </w:p>
    <w:p>
      <w:pPr>
        <w:jc w:val="center"/>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业绩</w:t>
      </w:r>
      <w:r>
        <w:rPr>
          <w:rFonts w:hint="eastAsia" w:ascii="宋体" w:hAnsi="宋体" w:eastAsia="宋体" w:cs="宋体"/>
          <w:b/>
          <w:bCs/>
          <w:color w:val="auto"/>
          <w:sz w:val="24"/>
          <w:szCs w:val="24"/>
          <w:highlight w:val="none"/>
          <w:lang w:val="en-US" w:eastAsia="zh-CN"/>
        </w:rPr>
        <w:t xml:space="preserve">一览表（</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项目）</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供应商名称（盖章）                    采购编号：</w:t>
      </w:r>
      <w:r/>
    </w:p>
    <w:tbl>
      <w:tblPr>
        <w:tblStyle w:val="1026"/>
        <w:tblpPr w:horzAnchor="page" w:tblpX="1110" w:vertAnchor="text" w:tblpY="29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85"/>
        <w:gridCol w:w="2835"/>
        <w:gridCol w:w="1417"/>
        <w:gridCol w:w="1559"/>
        <w:gridCol w:w="1559"/>
      </w:tblGrid>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序号</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项目名称</w:t>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业主单位</w:t>
            </w:r>
            <w:r/>
          </w:p>
        </w:tc>
        <w:tc>
          <w:tcPr>
            <w:tcW w:w="141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签订时间</w:t>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完成情况</w:t>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备注</w:t>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3</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4</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5</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6</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bl>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法定代表人或法定代表人授权代表签字或盖章：</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备注：合同等复印件请附于本表之后。</w:t>
      </w:r>
      <w:r/>
    </w:p>
    <w:p>
      <w:pPr>
        <w:jc w:val="left"/>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表格不够可自行扩展。</w:t>
      </w:r>
      <w:r/>
    </w:p>
    <w:p>
      <w:pPr>
        <w:jc w:val="lef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124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31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7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7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7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val="0"/>
          <w:color w:val="auto"/>
          <w:sz w:val="32"/>
          <w:szCs w:val="32"/>
          <w:highlight w:val="none"/>
        </w:rPr>
      </w:r>
      <w:r>
        <w:rPr>
          <w:rFonts w:hint="eastAsia" w:ascii="宋体" w:hAnsi="宋体" w:eastAsia="宋体" w:cs="宋体"/>
          <w:b/>
          <w:bCs w:val="0"/>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val="0"/>
          <w:color w:val="auto"/>
          <w:sz w:val="32"/>
          <w:szCs w:val="32"/>
          <w:highlight w:val="none"/>
        </w:rPr>
      </w:r>
      <w:r/>
    </w:p>
    <w:p>
      <w:pPr>
        <w:pStyle w:val="1027"/>
        <w:rPr>
          <w:rFonts w:hint="eastAsia"/>
          <w:color w:val="auto"/>
          <w:highlight w:val="none"/>
        </w:rPr>
      </w:pPr>
      <w:r>
        <w:rPr>
          <w:rFonts w:hint="eastAsia"/>
          <w:color w:val="auto"/>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pStyle w:val="1071"/>
        <w:rPr>
          <w:rFonts w:hint="eastAsia"/>
          <w:color w:val="auto"/>
          <w:highlight w:val="none"/>
        </w:rPr>
      </w:pPr>
      <w:r>
        <w:rPr>
          <w:rFonts w:hint="eastAsia"/>
          <w:color w:val="auto"/>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七</w:t>
      </w:r>
      <w:r>
        <w:rPr>
          <w:rFonts w:hint="eastAsia" w:ascii="宋体" w:hAnsi="宋体" w:eastAsia="宋体" w:cs="宋体"/>
          <w:b/>
          <w:bCs w:val="0"/>
          <w:color w:val="auto"/>
          <w:sz w:val="32"/>
          <w:szCs w:val="32"/>
          <w:highlight w:val="none"/>
        </w:rPr>
        <w:t xml:space="preserve">）承诺书（格式）：</w:t>
      </w:r>
      <w:r/>
    </w:p>
    <w:p>
      <w:pPr>
        <w:jc w:val="cente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rPr>
        <w:t xml:space="preserve">承诺书</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JSZC-320200-RHZH-G2025-0067</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JSZC-320200-RHZH-G2025-0067</w:t>
      </w:r>
      <w:r>
        <w:rPr>
          <w:rFonts w:hint="eastAsia" w:ascii="宋体" w:hAnsi="宋体" w:eastAsia="宋体" w:cs="宋体"/>
          <w:bCs/>
          <w:color w:val="auto"/>
          <w:sz w:val="24"/>
          <w:szCs w:val="24"/>
          <w:highlight w:val="none"/>
        </w:rPr>
        <w:t xml:space="preserve">）所提供的</w:t>
      </w:r>
      <w:r>
        <w:rPr>
          <w:rFonts w:hint="eastAsia" w:ascii="宋体" w:hAnsi="宋体" w:cs="宋体"/>
          <w:bCs/>
          <w:color w:val="auto"/>
          <w:sz w:val="24"/>
          <w:szCs w:val="24"/>
          <w:highlight w:val="none"/>
          <w:lang w:eastAsia="zh-CN"/>
        </w:rPr>
        <w:t xml:space="preserve">工管中心2025年部分工程安全鉴定及水利工程水下检查</w:t>
      </w:r>
      <w:r>
        <w:rPr>
          <w:rFonts w:hint="eastAsia" w:ascii="宋体" w:hAnsi="宋体" w:eastAsia="宋体" w:cs="宋体"/>
          <w:bCs/>
          <w:color w:val="auto"/>
          <w:sz w:val="24"/>
          <w:szCs w:val="24"/>
          <w:highlight w:val="none"/>
        </w:rPr>
        <w:t xml:space="preserve">符合采购文件要求；</w:t>
      </w:r>
      <w:r/>
    </w:p>
    <w:p>
      <w:pPr>
        <w:ind w:firstLine="465"/>
        <w:spacing w:line="360" w:lineRule="auto"/>
        <w:tabs>
          <w:tab w:val="left" w:pos="94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2、本公司（单位）具备履行合同所必需的设备和专业技术能力；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Style w:val="1269"/>
          <w:rFonts w:hint="eastAsia" w:ascii="宋体" w:hAnsi="宋体" w:eastAsia="宋体" w:cs="宋体"/>
          <w:bCs/>
          <w:color w:val="auto"/>
          <w:sz w:val="24"/>
          <w:szCs w:val="24"/>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2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Cs w:val="21"/>
          <w:highlight w:val="none"/>
        </w:rPr>
        <w:t xml:space="preserve">注：以上内容由投标单位根据采购要求可自行完善。</w:t>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val="0"/>
          <w:color w:val="auto"/>
          <w:sz w:val="32"/>
          <w:szCs w:val="32"/>
          <w:highlight w:val="none"/>
        </w:rPr>
      </w:r>
      <w:r>
        <w:rPr>
          <w:rFonts w:hint="eastAsia" w:ascii="宋体" w:hAnsi="宋体" w:eastAsia="宋体" w:cs="宋体"/>
          <w:b/>
          <w:bCs w:val="0"/>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val="0"/>
          <w:color w:val="auto"/>
          <w:sz w:val="32"/>
          <w:szCs w:val="32"/>
          <w:highlight w:val="none"/>
        </w:rPr>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政府采购投标及履约承诺函</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（投标供应商名称）在此承诺：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愿针对此次</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     标段 </w:t>
      </w:r>
      <w:r>
        <w:rPr>
          <w:rFonts w:hint="eastAsia" w:ascii="宋体" w:hAnsi="宋体" w:eastAsia="宋体" w:cs="宋体"/>
          <w:bCs/>
          <w:color w:val="auto"/>
          <w:sz w:val="24"/>
          <w:szCs w:val="24"/>
          <w:highlight w:val="none"/>
        </w:rPr>
        <w:t xml:space="preserve">（项目名称）进行投标。我单位承诺如下：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1.我单位本招标项目所提供的货物或服务未侵犯知识产权。</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2.我单位参与本项目投标前三年内，在经营活动中没有违法记录。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3.我单位参与本项目政府采购活动时不存在被有关部门禁止参与政府采购活动且在有效期内的情况。</w:t>
      </w:r>
      <w:r>
        <w:rPr>
          <w:rFonts w:hint="eastAsia" w:ascii="宋体" w:hAnsi="宋体" w:eastAsia="宋体" w:cs="宋体"/>
          <w:bCs/>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4.我单位具备《中华人民共和国政府采购法》第二十二条规定的条件，承诺如下：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（2）我方符合法律、行政法规规定的其他条件。</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5.我单位未被列入失信被执行人、税收违法案件当事人名单、政府采购严重违法失信行为记录名单。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6.我方愿意向贵方提供任何与本项报价有关的数据、情况和技术资料。若贵方需要，我方愿意提供我方</w:t>
      </w:r>
      <w:r>
        <w:rPr>
          <w:rFonts w:hint="eastAsia" w:ascii="宋体" w:hAnsi="宋体" w:eastAsia="宋体" w:cs="宋体"/>
          <w:bCs/>
          <w:color w:val="auto"/>
          <w:sz w:val="24"/>
          <w:szCs w:val="24"/>
          <w:highlight w:val="none"/>
          <w:lang w:eastAsia="zh-CN"/>
        </w:rPr>
        <w:t xml:space="preserve">做出</w:t>
      </w:r>
      <w:r>
        <w:rPr>
          <w:rFonts w:hint="eastAsia" w:ascii="宋体" w:hAnsi="宋体" w:eastAsia="宋体" w:cs="宋体"/>
          <w:bCs/>
          <w:color w:val="auto"/>
          <w:sz w:val="24"/>
          <w:szCs w:val="24"/>
          <w:highlight w:val="none"/>
        </w:rPr>
        <w:t xml:space="preserve">的一切承诺的证明材料。</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7.我方与其他供应商不存在单位负责人为同一人或者存在直接控股、管理关系。</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8.我方承诺未为本项目提供整体设计、规范编制或者项目管理、监理、检测等服务。</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10.我单位如果中标，做到诚实守信，依照本项目招标文件需求内容、签署的采购合同及本单位在投标中</w:t>
      </w:r>
      <w:r>
        <w:rPr>
          <w:rFonts w:hint="eastAsia" w:ascii="宋体" w:hAnsi="宋体" w:eastAsia="宋体" w:cs="宋体"/>
          <w:bCs/>
          <w:color w:val="auto"/>
          <w:sz w:val="24"/>
          <w:szCs w:val="24"/>
          <w:highlight w:val="none"/>
          <w:lang w:eastAsia="zh-CN"/>
        </w:rPr>
        <w:t xml:space="preserve">所做的</w:t>
      </w:r>
      <w:r>
        <w:rPr>
          <w:rFonts w:hint="eastAsia" w:ascii="宋体" w:hAnsi="宋体" w:eastAsia="宋体" w:cs="宋体"/>
          <w:bCs/>
          <w:color w:val="auto"/>
          <w:sz w:val="24"/>
          <w:szCs w:val="24"/>
          <w:highlight w:val="none"/>
        </w:rPr>
        <w:t xml:space="preserve">一切承诺履约。</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的行政处罚。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13.我单位承诺不非法转包、分包。</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14.我单位承诺未参与本项目的采购需求、技术指标、商务指标等内容的设定，不存在对其他投标供应商不公平的行为。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以上承诺，如有违反，愿依照国家相关法律处理，并承担由此给采购人带来的损失。</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15.所有与本项目有关的函件请发往下列地址：</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 址：__________________，邮政编码：__________</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 话：__________________，传 真：_____________</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代表姓名：_______________，职 务：_____________</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投标供应商（盖章）：</w:t>
      </w:r>
      <w:r/>
    </w:p>
    <w:p>
      <w:pPr>
        <w:ind w:firstLine="3703"/>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384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日  期：</w:t>
      </w:r>
      <w:r>
        <w:rPr>
          <w:rFonts w:hint="eastAsia" w:ascii="宋体" w:hAnsi="宋体" w:eastAsia="宋体" w:cs="宋体"/>
          <w:bCs/>
          <w:color w:val="auto"/>
          <w:sz w:val="24"/>
          <w:szCs w:val="24"/>
          <w:highlight w:val="none"/>
        </w:rPr>
        <w:br w:type="page" w:clear="all"/>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八</w:t>
      </w:r>
      <w:r>
        <w:rPr>
          <w:rFonts w:hint="eastAsia" w:ascii="宋体" w:hAnsi="宋体" w:eastAsia="宋体" w:cs="宋体"/>
          <w:b/>
          <w:bCs w:val="0"/>
          <w:color w:val="auto"/>
          <w:sz w:val="32"/>
          <w:szCs w:val="32"/>
          <w:highlight w:val="none"/>
        </w:rPr>
        <w:t xml:space="preserve">）开标一览表（格式）：</w:t>
      </w:r>
      <w:r/>
    </w:p>
    <w:p>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开标一览表 </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采购项目编号：</w:t>
      </w:r>
      <w:r>
        <w:rPr>
          <w:rFonts w:hint="eastAsia" w:ascii="宋体" w:hAnsi="宋体" w:cs="宋体"/>
          <w:bCs/>
          <w:color w:val="auto"/>
          <w:sz w:val="24"/>
          <w:szCs w:val="24"/>
          <w:highlight w:val="none"/>
          <w:lang w:eastAsia="zh-CN"/>
        </w:rPr>
        <w:t xml:space="preserve">JSZC-320200-RHZH-G2025-0067</w:t>
      </w:r>
      <w:r/>
    </w:p>
    <w:tbl>
      <w:tblPr>
        <w:tblStyle w:val="1026"/>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88"/>
        <w:gridCol w:w="6881"/>
      </w:tblGrid>
      <w:tr>
        <w:trPr>
          <w:cantSplit/>
          <w:jc w:val="center"/>
          <w:trHeight w:val="1155"/>
        </w:trPr>
        <w:tc>
          <w:tcPr>
            <w:tcW w:w="2288" w:type="dxa"/>
            <w:vAlign w:val="center"/>
            <w:textDirection w:val="lrTb"/>
            <w:noWrap w:val="false"/>
          </w:tcPr>
          <w:p>
            <w:pPr>
              <w:pStyle w:val="1027"/>
              <w:ind w:firstLine="194"/>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6881" w:type="dxa"/>
            <w:vAlign w:val="center"/>
            <w:textDirection w:val="lrTb"/>
            <w:noWrap w:val="false"/>
          </w:tcPr>
          <w:p>
            <w:pPr>
              <w:pStyle w:val="1027"/>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工管中心2025年部分工程安全鉴定及水利工程水下检查</w:t>
            </w:r>
            <w:r/>
          </w:p>
        </w:tc>
      </w:tr>
      <w:tr>
        <w:trPr>
          <w:cantSplit/>
          <w:jc w:val="center"/>
          <w:trHeight w:val="993"/>
        </w:trPr>
        <w:tc>
          <w:tcPr>
            <w:tcW w:w="2288" w:type="dxa"/>
            <w:vAlign w:val="center"/>
            <w:textDirection w:val="lrTb"/>
            <w:noWrap w:val="false"/>
          </w:tcPr>
          <w:p>
            <w:pPr>
              <w:pStyle w:val="1027"/>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项目总报价(元）</w:t>
            </w:r>
            <w:r/>
          </w:p>
        </w:tc>
        <w:tc>
          <w:tcPr>
            <w:tcW w:w="6881" w:type="dxa"/>
            <w:vAlign w:val="center"/>
            <w:textDirection w:val="lrTb"/>
            <w:noWrap w:val="false"/>
          </w:tcPr>
          <w:p>
            <w:pPr>
              <w:pStyle w:val="1027"/>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highlight w:val="none"/>
              </w:rPr>
              <w:t xml:space="preserve">金额</w:t>
            </w:r>
            <w:r>
              <w:rPr>
                <w:rFonts w:hint="eastAsia" w:ascii="宋体" w:hAnsi="宋体" w:eastAsia="宋体" w:cs="宋体"/>
                <w:color w:val="auto"/>
                <w:sz w:val="24"/>
                <w:szCs w:val="24"/>
                <w:highlight w:val="none"/>
              </w:rPr>
              <w:t xml:space="preserve">：</w:t>
            </w:r>
            <w:r/>
          </w:p>
          <w:p>
            <w:pPr>
              <w:pStyle w:val="1027"/>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highlight w:val="none"/>
              </w:rPr>
              <w:t xml:space="preserve">金额</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 </w:t>
            </w:r>
            <w:r/>
          </w:p>
        </w:tc>
      </w:tr>
      <w:tr>
        <w:trPr>
          <w:cantSplit/>
          <w:jc w:val="center"/>
          <w:trHeight w:val="993"/>
        </w:trPr>
        <w:tc>
          <w:tcPr>
            <w:tcW w:w="2288" w:type="dxa"/>
            <w:vAlign w:val="center"/>
            <w:textDirection w:val="lrTb"/>
            <w:noWrap w:val="false"/>
          </w:tcPr>
          <w:p>
            <w:pPr>
              <w:pStyle w:val="1027"/>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项目分项报价（元）</w:t>
            </w:r>
            <w:r/>
          </w:p>
        </w:tc>
        <w:tc>
          <w:tcPr>
            <w:tcW w:w="6881" w:type="dxa"/>
            <w:vAlign w:val="center"/>
            <w:textDirection w:val="lrTb"/>
            <w:noWrap w:val="false"/>
          </w:tcPr>
          <w:p>
            <w:pPr>
              <w:pStyle w:val="1027"/>
              <w:spacing w:line="360" w:lineRule="auto"/>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val="en-US" w:eastAsia="zh-CN"/>
              </w:rPr>
              <w:t xml:space="preserve">安全鉴定</w:t>
            </w:r>
            <w:r/>
          </w:p>
          <w:p>
            <w:pPr>
              <w:pStyle w:val="1027"/>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大写：    </w:t>
            </w:r>
            <w:r/>
          </w:p>
          <w:p>
            <w:pPr>
              <w:pStyle w:val="1027"/>
              <w:spacing w:line="360" w:lineRule="auto"/>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小写：</w:t>
            </w:r>
            <w:r/>
          </w:p>
          <w:p>
            <w:pPr>
              <w:pStyle w:val="1027"/>
              <w:spacing w:line="360" w:lineRule="auto"/>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水利工程水下检查</w:t>
            </w:r>
            <w:r/>
          </w:p>
          <w:p>
            <w:pPr>
              <w:pStyle w:val="1027"/>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大写：    </w:t>
            </w:r>
            <w:r/>
          </w:p>
          <w:p>
            <w:pPr>
              <w:pStyle w:val="1027"/>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0"/>
                <w:highlight w:val="none"/>
              </w:rPr>
              <w:t xml:space="preserve">小写：</w:t>
            </w:r>
            <w:r/>
          </w:p>
        </w:tc>
      </w:tr>
      <w:tr>
        <w:trPr>
          <w:cantSplit/>
          <w:jc w:val="center"/>
          <w:trHeight w:val="721"/>
        </w:trPr>
        <w:tc>
          <w:tcPr>
            <w:tcW w:w="2288"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合同工期</w:t>
            </w:r>
            <w:r/>
          </w:p>
        </w:tc>
        <w:tc>
          <w:tcPr>
            <w:tcW w:w="6881" w:type="dxa"/>
            <w:vAlign w:val="center"/>
            <w:textDirection w:val="lrTb"/>
            <w:noWrap w:val="false"/>
          </w:tcPr>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751"/>
        </w:trPr>
        <w:tc>
          <w:tcPr>
            <w:tcW w:w="2288"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质量要求</w:t>
            </w:r>
            <w:r/>
          </w:p>
        </w:tc>
        <w:tc>
          <w:tcPr>
            <w:tcW w:w="6881" w:type="dxa"/>
            <w:vAlign w:val="center"/>
            <w:textDirection w:val="lrTb"/>
            <w:noWrap w:val="false"/>
          </w:tcPr>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726"/>
        </w:trPr>
        <w:tc>
          <w:tcPr>
            <w:tcW w:w="2288" w:type="dxa"/>
            <w:vAlign w:val="center"/>
            <w:textDirection w:val="lrTb"/>
            <w:noWrap w:val="false"/>
          </w:tcPr>
          <w:p>
            <w:pPr>
              <w:jc w:val="center"/>
              <w:spacing w:line="360" w:lineRule="auto"/>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项目负责人</w:t>
            </w:r>
            <w:r/>
          </w:p>
        </w:tc>
        <w:tc>
          <w:tcPr>
            <w:tcW w:w="6881" w:type="dxa"/>
            <w:vAlign w:val="center"/>
            <w:textDirection w:val="lrTb"/>
            <w:noWrap w:val="false"/>
          </w:tcPr>
          <w:p>
            <w:pPr>
              <w:spacing w:line="360" w:lineRule="auto"/>
              <w:widowControl/>
              <w:rPr>
                <w:rFonts w:ascii="宋体" w:hAnsi="宋体" w:eastAsia="宋体"/>
                <w:color w:val="auto"/>
                <w:sz w:val="24"/>
                <w:highlight w:val="none"/>
              </w:rPr>
            </w:pPr>
            <w:r>
              <w:rPr>
                <w:rFonts w:ascii="宋体" w:hAnsi="宋体" w:eastAsia="宋体"/>
                <w:color w:val="auto"/>
                <w:sz w:val="24"/>
                <w:highlight w:val="none"/>
              </w:rPr>
            </w:r>
            <w:r/>
          </w:p>
        </w:tc>
      </w:tr>
      <w:tr>
        <w:trPr>
          <w:cantSplit/>
          <w:jc w:val="center"/>
          <w:trHeight w:val="1031"/>
        </w:trPr>
        <w:tc>
          <w:tcPr>
            <w:tcW w:w="2288" w:type="dxa"/>
            <w:vAlign w:val="center"/>
            <w:textDirection w:val="lrTb"/>
            <w:noWrap w:val="false"/>
          </w:tcPr>
          <w:p>
            <w:pPr>
              <w:jc w:val="center"/>
              <w:spacing w:line="360" w:lineRule="auto"/>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是否属于小、微型企业/监狱企业/残疾人福利性单位</w:t>
            </w:r>
            <w:r/>
          </w:p>
        </w:tc>
        <w:tc>
          <w:tcPr>
            <w:tcW w:w="6881" w:type="dxa"/>
            <w:vAlign w:val="center"/>
            <w:textDirection w:val="lrTb"/>
            <w:noWrap w:val="false"/>
          </w:tcPr>
          <w:p>
            <w:pPr>
              <w:spacing w:line="360" w:lineRule="auto"/>
              <w:widowControl/>
              <w:rPr>
                <w:rFonts w:ascii="宋体" w:hAnsi="宋体" w:eastAsia="宋体" w:cs="宋体"/>
                <w:color w:val="auto"/>
                <w:sz w:val="24"/>
                <w:szCs w:val="28"/>
                <w:highlight w:val="none"/>
              </w:rPr>
            </w:pPr>
            <w:r>
              <w:rPr>
                <w:rFonts w:ascii="宋体" w:hAnsi="宋体" w:eastAsia="宋体" w:cs="宋体"/>
                <w:color w:val="auto"/>
                <w:sz w:val="24"/>
                <w:szCs w:val="28"/>
                <w:highlight w:val="none"/>
              </w:rPr>
            </w:r>
            <w:r/>
          </w:p>
        </w:tc>
      </w:tr>
    </w:tbl>
    <w:p>
      <w:pPr>
        <w:keepLines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cs="宋体"/>
          <w:bCs/>
          <w:color w:val="auto"/>
          <w:sz w:val="24"/>
          <w:highlight w:val="none"/>
        </w:rPr>
        <w:t xml:space="preserve"> </w:t>
      </w:r>
      <w:r>
        <w:rPr>
          <w:rFonts w:hint="eastAsia" w:ascii="宋体" w:hAnsi="宋体" w:cs="宋体"/>
          <w:b/>
          <w:bCs/>
          <w:color w:val="auto"/>
          <w:sz w:val="24"/>
          <w:highlight w:val="none"/>
          <w:lang w:val="en-US" w:eastAsia="zh-CN"/>
        </w:rPr>
        <w:t xml:space="preserve">注：金额精确到小数点后2位。</w:t>
      </w:r>
      <w:r/>
    </w:p>
    <w:p>
      <w:pPr>
        <w:keepLines w:val="0"/>
        <w:pageBreakBefore w:val="0"/>
        <w:spacing w:line="360" w:lineRule="auto"/>
        <w:rPr>
          <w:rFonts w:hint="eastAsia" w:ascii="宋体" w:hAnsi="宋体" w:cs="宋体"/>
          <w:bCs/>
          <w:color w:val="auto"/>
          <w:sz w:val="32"/>
          <w:highlight w:val="none"/>
        </w:rPr>
      </w:pPr>
      <w:r>
        <w:rPr>
          <w:rFonts w:hint="eastAsia" w:ascii="宋体" w:hAnsi="宋体" w:cs="宋体"/>
          <w:b/>
          <w:bCs/>
          <w:color w:val="auto"/>
          <w:sz w:val="24"/>
          <w:highlight w:val="none"/>
        </w:rPr>
        <w:t xml:space="preserve">法定代表人或法定代表人授权代表签字或盖章：</w:t>
      </w:r>
      <w:r/>
    </w:p>
    <w:p>
      <w:pPr>
        <w:pStyle w:val="1227"/>
        <w:jc w:val="both"/>
        <w:keepLines w:val="0"/>
        <w:pageBreakBefore w:val="0"/>
        <w:spacing w:line="360" w:lineRule="auto"/>
        <w:rPr>
          <w:rFonts w:hint="eastAsia" w:hAnsi="宋体" w:cs="宋体"/>
          <w:color w:val="auto"/>
          <w:sz w:val="24"/>
          <w:szCs w:val="24"/>
          <w:highlight w:val="none"/>
        </w:rPr>
      </w:pPr>
      <w:r>
        <w:rPr>
          <w:rFonts w:hint="eastAsia" w:ascii="宋体" w:hAnsi="宋体" w:eastAsia="宋体" w:cs="宋体"/>
          <w:color w:val="auto"/>
          <w:sz w:val="24"/>
          <w:highlight w:val="none"/>
        </w:rPr>
        <w:t xml:space="preserve">年    月    日</w:t>
      </w:r>
      <w:r/>
    </w:p>
    <w:p>
      <w:pPr>
        <w:keepLines w:val="0"/>
        <w:pageBreakBefore w:val="0"/>
        <w:spacing w:before="156" w:line="360" w:lineRule="auto"/>
        <w:rPr>
          <w:color w:val="auto"/>
          <w:sz w:val="24"/>
          <w:szCs w:val="24"/>
          <w:highlight w:val="none"/>
        </w:rPr>
      </w:pPr>
      <w:r>
        <w:rPr>
          <w:rFonts w:hint="eastAsia" w:hAnsi="宋体" w:cs="宋体"/>
          <w:color w:val="auto"/>
          <w:sz w:val="24"/>
          <w:szCs w:val="24"/>
          <w:highlight w:val="none"/>
        </w:rPr>
        <w:t xml:space="preserve">填写说明：</w:t>
      </w:r>
      <w:r/>
    </w:p>
    <w:p>
      <w:pPr>
        <w:ind w:firstLine="482"/>
        <w:keepLines w:val="0"/>
        <w:pageBreakBefore w:val="0"/>
        <w:spacing w:line="360" w:lineRule="auto"/>
        <w:rPr>
          <w:rFonts w:hint="eastAsia" w:hAnsi="宋体" w:cs="宋体"/>
          <w:b/>
          <w:bCs/>
          <w:color w:val="auto"/>
          <w:sz w:val="24"/>
          <w:szCs w:val="24"/>
          <w:highlight w:val="none"/>
        </w:rPr>
      </w:pPr>
      <w:r>
        <w:rPr>
          <w:rFonts w:hint="eastAsia" w:hAnsi="宋体" w:cs="宋体"/>
          <w:b/>
          <w:bCs/>
          <w:color w:val="auto"/>
          <w:sz w:val="24"/>
          <w:szCs w:val="24"/>
          <w:highlight w:val="none"/>
        </w:rPr>
        <w:t xml:space="preserve">开标一览表中的内容应与投标函内容一致，否则评标时一律按开标一览表中内容为准，开标一览表中必须盖章或签字。</w:t>
      </w:r>
      <w:r/>
    </w:p>
    <w:p>
      <w:pPr>
        <w:ind w:left="720" w:hanging="720"/>
        <w:spacing w:line="400" w:lineRule="exact"/>
        <w:rPr>
          <w:rFonts w:hint="eastAsia" w:ascii="宋体" w:hAnsi="宋体" w:eastAsia="宋体" w:cs="宋体"/>
          <w:bCs/>
          <w:color w:val="auto"/>
          <w:sz w:val="24"/>
          <w:szCs w:val="24"/>
          <w:highlight w:val="none"/>
        </w:rPr>
      </w:pPr>
      <w:r>
        <w:rPr>
          <w:rFonts w:hint="eastAsia" w:ascii="宋体" w:hAnsi="宋体" w:eastAsia="宋体" w:cs="宋体"/>
          <w:b w:val="0"/>
          <w:bCs w:val="0"/>
          <w:color w:val="auto"/>
          <w:sz w:val="24"/>
          <w:highlight w:val="none"/>
        </w:rPr>
        <w:br w:type="page" w:clear="all"/>
      </w:r>
      <w:r/>
    </w:p>
    <w:p>
      <w:pPr>
        <w:keepLines w:val="0"/>
        <w:keepNext w:val="0"/>
        <w:pageBreakBefore w:val="0"/>
        <w:spacing w:line="240" w:lineRule="auto"/>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九</w:t>
      </w:r>
      <w:r>
        <w:rPr>
          <w:rFonts w:hint="eastAsia" w:ascii="宋体" w:hAnsi="宋体" w:eastAsia="宋体" w:cs="宋体"/>
          <w:b/>
          <w:bCs w:val="0"/>
          <w:color w:val="auto"/>
          <w:sz w:val="32"/>
          <w:szCs w:val="32"/>
          <w:highlight w:val="none"/>
        </w:rPr>
        <w:t xml:space="preserve">）报价明细表（格式）：</w:t>
      </w:r>
      <w:r/>
    </w:p>
    <w:p>
      <w:pPr>
        <w:spacing w:line="360" w:lineRule="auto"/>
        <w:rPr>
          <w:rFonts w:hint="eastAsia" w:hAnsi="宋体"/>
          <w:bCs/>
          <w:color w:val="auto"/>
          <w:sz w:val="24"/>
          <w:highlight w:val="none"/>
        </w:rPr>
      </w:pPr>
      <w:r>
        <w:rPr>
          <w:rFonts w:hint="eastAsia" w:hAnsi="宋体"/>
          <w:bCs/>
          <w:color w:val="auto"/>
          <w:sz w:val="24"/>
          <w:highlight w:val="none"/>
        </w:rPr>
      </w:r>
      <w:r/>
    </w:p>
    <w:p>
      <w:pPr>
        <w:spacing w:line="360" w:lineRule="auto"/>
        <w:rPr>
          <w:rFonts w:hint="eastAsia" w:hAnsi="宋体"/>
          <w:color w:val="auto"/>
          <w:sz w:val="24"/>
          <w:szCs w:val="24"/>
          <w:highlight w:val="none"/>
        </w:rPr>
      </w:pPr>
      <w:r>
        <w:rPr>
          <w:rFonts w:hint="eastAsia" w:hAnsi="宋体"/>
          <w:bCs/>
          <w:color w:val="auto"/>
          <w:sz w:val="24"/>
          <w:highlight w:val="none"/>
        </w:rPr>
      </w:r>
      <w:r>
        <w:rPr>
          <w:rFonts w:hint="eastAsia" w:hAnsi="宋体"/>
          <w:bCs/>
          <w:color w:val="auto"/>
          <w:sz w:val="24"/>
          <w:highlight w:val="none"/>
        </w:rPr>
      </w:r>
      <w:r/>
    </w:p>
    <w:p>
      <w:pPr>
        <w:spacing w:line="360" w:lineRule="auto"/>
        <w:rPr>
          <w:rFonts w:hint="eastAsia" w:hAnsi="宋体"/>
          <w:color w:val="auto"/>
          <w:sz w:val="24"/>
          <w:szCs w:val="24"/>
          <w:highlight w:val="none"/>
        </w:rPr>
      </w:pPr>
      <w:r>
        <w:rPr>
          <w:rFonts w:hint="eastAsia" w:hAnsi="宋体"/>
          <w:bCs/>
          <w:color w:val="auto"/>
          <w:sz w:val="24"/>
          <w:highlight w:val="none"/>
        </w:rPr>
        <w:t xml:space="preserve">投标供应商名称（盖章）                              采购</w:t>
      </w:r>
      <w:r>
        <w:rPr>
          <w:rFonts w:hint="eastAsia" w:hAnsi="宋体"/>
          <w:bCs/>
          <w:color w:val="auto"/>
          <w:sz w:val="24"/>
          <w:highlight w:val="none"/>
          <w:lang w:val="en-US" w:eastAsia="zh-CN"/>
        </w:rPr>
        <w:t xml:space="preserve">项目</w:t>
      </w:r>
      <w:r>
        <w:rPr>
          <w:rFonts w:hint="eastAsia" w:hAnsi="宋体"/>
          <w:bCs/>
          <w:color w:val="auto"/>
          <w:sz w:val="24"/>
          <w:highlight w:val="none"/>
        </w:rPr>
        <w:t xml:space="preserve">编号：</w:t>
      </w:r>
      <w:r/>
    </w:p>
    <w:tbl>
      <w:tblPr>
        <w:tblStyle w:val="1026"/>
        <w:tblW w:w="97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15"/>
        <w:gridCol w:w="5271"/>
        <w:gridCol w:w="1071"/>
        <w:gridCol w:w="1329"/>
        <w:gridCol w:w="943"/>
      </w:tblGrid>
      <w:tr>
        <w:trPr>
          <w:jc w:val="center"/>
          <w:trHeight w:val="720"/>
        </w:trPr>
        <w:tc>
          <w:tcPr>
            <w:gridSpan w:val="5"/>
            <w:tcBorders>
              <w:top w:val="none" w:color="000000" w:sz="4" w:space="0"/>
              <w:left w:val="none" w:color="000000" w:sz="4" w:space="0"/>
              <w:bottom w:val="none" w:color="000000" w:sz="4" w:space="0"/>
              <w:right w:val="none" w:color="000000" w:sz="4" w:space="0"/>
            </w:tcBorders>
            <w:tcW w:w="9729" w:type="dxa"/>
            <w:vAlign w:val="center"/>
            <w:textDirection w:val="lrTb"/>
            <w:noWrap/>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cs="宋体"/>
                <w:b/>
                <w:bCs/>
                <w:i w:val="0"/>
                <w:iCs w:val="0"/>
                <w:color w:val="auto"/>
                <w:sz w:val="28"/>
                <w:szCs w:val="28"/>
                <w:highlight w:val="none"/>
                <w:u w:val="none"/>
                <w:lang w:val="en-US" w:eastAsia="zh-CN" w:bidi="ar"/>
              </w:rPr>
              <w:t xml:space="preserve">工管中心2025年部分工程安全鉴定及水利工程水下检查</w:t>
            </w:r>
            <w:r>
              <w:rPr>
                <w:rFonts w:hint="eastAsia" w:ascii="宋体" w:hAnsi="宋体" w:eastAsia="宋体" w:cs="宋体"/>
                <w:b/>
                <w:bCs/>
                <w:i w:val="0"/>
                <w:iCs w:val="0"/>
                <w:color w:val="auto"/>
                <w:sz w:val="28"/>
                <w:szCs w:val="28"/>
                <w:highlight w:val="none"/>
                <w:u w:val="none"/>
                <w:lang w:val="en-US" w:eastAsia="zh-CN" w:bidi="ar"/>
              </w:rPr>
              <w:t xml:space="preserve">汇总表</w:t>
            </w:r>
            <w:r/>
          </w:p>
        </w:tc>
      </w:tr>
      <w:tr>
        <w:trPr>
          <w:jc w:val="center"/>
          <w:trHeight w:val="58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52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合价</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jc w:val="center"/>
          <w:trHeight w:val="58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7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安全鉴定</w:t>
            </w:r>
            <w:r/>
          </w:p>
        </w:tc>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万元</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80"/>
        </w:trPr>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27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水利工程水下检查</w:t>
            </w:r>
            <w:r/>
          </w:p>
        </w:tc>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万元</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80"/>
        </w:trPr>
        <w:tc>
          <w:tcPr>
            <w:gridSpan w:val="3"/>
            <w:tcBorders>
              <w:top w:val="single" w:color="000000" w:sz="4" w:space="0"/>
              <w:left w:val="single" w:color="000000" w:sz="4" w:space="0"/>
              <w:bottom w:val="single" w:color="000000" w:sz="4" w:space="0"/>
              <w:right w:val="single" w:color="000000" w:sz="4" w:space="0"/>
            </w:tcBorders>
            <w:tcW w:w="745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jc w:val="center"/>
        <w:spacing w:line="360" w:lineRule="auto"/>
        <w:rPr>
          <w:rFonts w:ascii="宋体" w:hAnsi="宋体" w:eastAsia="宋体"/>
          <w:b/>
          <w:color w:val="auto"/>
          <w:sz w:val="24"/>
          <w:highlight w:val="none"/>
        </w:rPr>
        <w:outlineLvl w:val="0"/>
      </w:pPr>
      <w:r>
        <w:rPr>
          <w:rFonts w:ascii="宋体" w:hAnsi="宋体" w:eastAsia="宋体"/>
          <w:b/>
          <w:color w:val="auto"/>
          <w:sz w:val="24"/>
          <w:highlight w:val="none"/>
        </w:rPr>
      </w:r>
      <w:r/>
    </w:p>
    <w:p>
      <w:pPr>
        <w:numPr>
          <w:ilvl w:val="0"/>
          <w:numId w:val="0"/>
        </w:numPr>
        <w:jc w:val="both"/>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numPr>
          <w:ilvl w:val="0"/>
          <w:numId w:val="0"/>
        </w:numPr>
        <w:jc w:val="both"/>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numPr>
          <w:ilvl w:val="0"/>
          <w:numId w:val="0"/>
        </w:numPr>
        <w:jc w:val="both"/>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pStyle w:val="1027"/>
        <w:rPr>
          <w:rFonts w:hint="eastAsia"/>
          <w:color w:val="auto"/>
          <w:sz w:val="24"/>
          <w:szCs w:val="24"/>
          <w:highlight w:val="none"/>
          <w:lang w:val="en-US" w:eastAsia="zh-CN"/>
        </w:rPr>
      </w:pPr>
      <w:r>
        <w:rPr>
          <w:rFonts w:hint="eastAsia"/>
          <w:color w:val="auto"/>
          <w:sz w:val="24"/>
          <w:szCs w:val="24"/>
          <w:highlight w:val="none"/>
          <w:lang w:val="en-US" w:eastAsia="zh-CN"/>
        </w:rPr>
      </w:r>
      <w:r/>
    </w:p>
    <w:p>
      <w:pPr>
        <w:pStyle w:val="1028"/>
        <w:rPr>
          <w:rFonts w:hint="eastAsia"/>
          <w:color w:val="auto"/>
          <w:sz w:val="24"/>
          <w:szCs w:val="24"/>
          <w:highlight w:val="none"/>
          <w:lang w:val="en-US" w:eastAsia="zh-CN"/>
        </w:rPr>
      </w:pPr>
      <w:r>
        <w:rPr>
          <w:rFonts w:hint="eastAsia"/>
          <w:color w:val="auto"/>
          <w:sz w:val="24"/>
          <w:szCs w:val="24"/>
          <w:highlight w:val="none"/>
          <w:lang w:val="en-US" w:eastAsia="zh-CN"/>
        </w:rPr>
      </w:r>
      <w:r/>
    </w:p>
    <w:p>
      <w:pPr>
        <w:pStyle w:val="1028"/>
        <w:rPr>
          <w:rFonts w:hint="eastAsia"/>
          <w:color w:val="auto"/>
          <w:sz w:val="24"/>
          <w:szCs w:val="24"/>
          <w:highlight w:val="none"/>
          <w:lang w:val="en-US" w:eastAsia="zh-CN"/>
        </w:rPr>
      </w:pPr>
      <w:r>
        <w:rPr>
          <w:rFonts w:hint="eastAsia"/>
          <w:color w:val="auto"/>
          <w:sz w:val="24"/>
          <w:szCs w:val="24"/>
          <w:highlight w:val="none"/>
          <w:lang w:val="en-US" w:eastAsia="zh-CN"/>
        </w:rPr>
      </w:r>
      <w:r/>
    </w:p>
    <w:p>
      <w:pPr>
        <w:pStyle w:val="1028"/>
        <w:rPr>
          <w:rFonts w:hint="eastAsia"/>
          <w:color w:val="auto"/>
          <w:sz w:val="24"/>
          <w:szCs w:val="24"/>
          <w:highlight w:val="none"/>
          <w:lang w:val="en-US" w:eastAsia="zh-CN"/>
        </w:rPr>
      </w:pPr>
      <w:r>
        <w:rPr>
          <w:rFonts w:hint="eastAsia"/>
          <w:color w:val="auto"/>
          <w:sz w:val="24"/>
          <w:szCs w:val="24"/>
          <w:highlight w:val="none"/>
          <w:lang w:val="en-US" w:eastAsia="zh-CN"/>
        </w:rPr>
      </w:r>
      <w:r/>
    </w:p>
    <w:p>
      <w:pPr>
        <w:pStyle w:val="1028"/>
        <w:rPr>
          <w:rFonts w:hint="eastAsia"/>
          <w:color w:val="auto"/>
          <w:sz w:val="24"/>
          <w:szCs w:val="24"/>
          <w:highlight w:val="none"/>
          <w:lang w:val="en-US" w:eastAsia="zh-CN"/>
        </w:rPr>
      </w:pPr>
      <w:r>
        <w:rPr>
          <w:rFonts w:hint="eastAsia"/>
          <w:color w:val="auto"/>
          <w:sz w:val="24"/>
          <w:szCs w:val="24"/>
          <w:highlight w:val="none"/>
          <w:lang w:val="en-US" w:eastAsia="zh-CN"/>
        </w:rPr>
      </w:r>
      <w:r/>
    </w:p>
    <w:p>
      <w:pPr>
        <w:pStyle w:val="1028"/>
        <w:rPr>
          <w:rFonts w:hint="eastAsia"/>
          <w:color w:val="auto"/>
          <w:sz w:val="24"/>
          <w:szCs w:val="24"/>
          <w:highlight w:val="none"/>
          <w:lang w:val="en-US" w:eastAsia="zh-CN"/>
        </w:rPr>
      </w:pPr>
      <w:r>
        <w:rPr>
          <w:rFonts w:hint="eastAsia"/>
          <w:color w:val="auto"/>
          <w:sz w:val="24"/>
          <w:szCs w:val="24"/>
          <w:highlight w:val="none"/>
          <w:lang w:val="en-US" w:eastAsia="zh-CN"/>
        </w:rPr>
      </w:r>
      <w:r/>
    </w:p>
    <w:p>
      <w:pPr>
        <w:pStyle w:val="1028"/>
        <w:rPr>
          <w:rFonts w:hint="eastAsia"/>
          <w:color w:val="auto"/>
          <w:sz w:val="24"/>
          <w:szCs w:val="24"/>
          <w:highlight w:val="none"/>
          <w:lang w:val="en-US" w:eastAsia="zh-CN"/>
        </w:rPr>
      </w:pPr>
      <w:r>
        <w:rPr>
          <w:rFonts w:hint="eastAsia"/>
          <w:color w:val="auto"/>
          <w:sz w:val="24"/>
          <w:szCs w:val="24"/>
          <w:highlight w:val="none"/>
          <w:lang w:val="en-US" w:eastAsia="zh-CN"/>
        </w:rPr>
      </w:r>
      <w:r/>
    </w:p>
    <w:p>
      <w:pPr>
        <w:pStyle w:val="1028"/>
        <w:rPr>
          <w:rFonts w:hint="eastAsia"/>
          <w:color w:val="auto"/>
          <w:sz w:val="24"/>
          <w:szCs w:val="24"/>
          <w:highlight w:val="none"/>
          <w:lang w:val="en-US" w:eastAsia="zh-CN"/>
        </w:rPr>
      </w:pPr>
      <w:r>
        <w:rPr>
          <w:rFonts w:hint="eastAsia"/>
          <w:color w:val="auto"/>
          <w:sz w:val="24"/>
          <w:szCs w:val="24"/>
          <w:highlight w:val="none"/>
          <w:lang w:val="en-US" w:eastAsia="zh-CN"/>
        </w:rPr>
      </w:r>
      <w:r/>
    </w:p>
    <w:p>
      <w:pPr>
        <w:pStyle w:val="1028"/>
        <w:rPr>
          <w:rFonts w:hint="eastAsia"/>
          <w:color w:val="auto"/>
          <w:sz w:val="24"/>
          <w:szCs w:val="24"/>
          <w:highlight w:val="none"/>
          <w:lang w:val="en-US" w:eastAsia="zh-CN"/>
        </w:rPr>
      </w:pPr>
      <w:r>
        <w:rPr>
          <w:rFonts w:hint="eastAsia"/>
          <w:color w:val="auto"/>
          <w:sz w:val="24"/>
          <w:szCs w:val="24"/>
          <w:highlight w:val="none"/>
          <w:lang w:val="en-US" w:eastAsia="zh-CN"/>
        </w:rPr>
      </w:r>
      <w:r/>
    </w:p>
    <w:p>
      <w:pPr>
        <w:pStyle w:val="1028"/>
        <w:rPr>
          <w:rFonts w:hint="eastAsia"/>
          <w:color w:val="auto"/>
          <w:sz w:val="24"/>
          <w:szCs w:val="24"/>
          <w:highlight w:val="none"/>
          <w:lang w:val="en-US" w:eastAsia="zh-CN"/>
        </w:rPr>
      </w:pPr>
      <w:r>
        <w:rPr>
          <w:rFonts w:hint="eastAsia"/>
          <w:color w:val="auto"/>
          <w:sz w:val="24"/>
          <w:szCs w:val="24"/>
          <w:highlight w:val="none"/>
          <w:lang w:val="en-US" w:eastAsia="zh-CN"/>
        </w:rPr>
      </w:r>
      <w:r/>
    </w:p>
    <w:p>
      <w:pPr>
        <w:pStyle w:val="1028"/>
        <w:rPr>
          <w:rFonts w:hint="eastAsia"/>
          <w:color w:val="auto"/>
          <w:sz w:val="24"/>
          <w:szCs w:val="24"/>
          <w:highlight w:val="none"/>
          <w:lang w:val="en-US" w:eastAsia="zh-CN"/>
        </w:rPr>
      </w:pPr>
      <w:r>
        <w:rPr>
          <w:rFonts w:hint="eastAsia"/>
          <w:color w:val="auto"/>
          <w:sz w:val="24"/>
          <w:szCs w:val="24"/>
          <w:highlight w:val="none"/>
          <w:lang w:val="en-US" w:eastAsia="zh-CN"/>
        </w:rPr>
      </w:r>
      <w:r>
        <w:rPr>
          <w:rFonts w:hint="eastAsia"/>
          <w:color w:val="auto"/>
          <w:sz w:val="24"/>
          <w:szCs w:val="24"/>
          <w:highlight w:val="none"/>
          <w:lang w:val="en-US" w:eastAsia="zh-CN"/>
        </w:rPr>
      </w:r>
      <w:r/>
    </w:p>
    <w:p>
      <w:pPr>
        <w:pStyle w:val="1028"/>
        <w:rPr>
          <w:rFonts w:hint="eastAsia"/>
          <w:color w:val="auto"/>
          <w:sz w:val="24"/>
          <w:szCs w:val="24"/>
          <w:highlight w:val="none"/>
          <w:lang w:val="en-US" w:eastAsia="zh-CN"/>
        </w:rPr>
      </w:pPr>
      <w:r>
        <w:rPr>
          <w:rFonts w:hint="eastAsia"/>
          <w:color w:val="auto"/>
          <w:sz w:val="24"/>
          <w:szCs w:val="24"/>
          <w:highlight w:val="none"/>
          <w:lang w:val="en-US" w:eastAsia="zh-CN"/>
        </w:rPr>
      </w:r>
      <w:r>
        <w:rPr>
          <w:rFonts w:hint="eastAsia"/>
          <w:color w:val="auto"/>
          <w:sz w:val="24"/>
          <w:szCs w:val="24"/>
          <w:highlight w:val="none"/>
          <w:lang w:val="en-US" w:eastAsia="zh-CN"/>
        </w:rPr>
      </w:r>
      <w:r/>
    </w:p>
    <w:p>
      <w:pPr>
        <w:pStyle w:val="1028"/>
        <w:rPr>
          <w:rFonts w:hint="eastAsia"/>
          <w:color w:val="auto"/>
          <w:sz w:val="24"/>
          <w:szCs w:val="24"/>
          <w:highlight w:val="none"/>
          <w:lang w:val="en-US" w:eastAsia="zh-CN"/>
        </w:rPr>
      </w:pPr>
      <w:r>
        <w:rPr>
          <w:rFonts w:hint="eastAsia"/>
          <w:color w:val="auto"/>
          <w:sz w:val="24"/>
          <w:szCs w:val="24"/>
          <w:highlight w:val="none"/>
          <w:lang w:val="en-US" w:eastAsia="zh-CN"/>
        </w:rPr>
      </w:r>
      <w:r>
        <w:rPr>
          <w:rFonts w:hint="eastAsia"/>
          <w:color w:val="auto"/>
          <w:sz w:val="24"/>
          <w:szCs w:val="24"/>
          <w:highlight w:val="none"/>
          <w:lang w:val="en-US" w:eastAsia="zh-CN"/>
        </w:rPr>
      </w:r>
      <w:r/>
    </w:p>
    <w:p>
      <w:pPr>
        <w:pStyle w:val="1028"/>
        <w:rPr>
          <w:rFonts w:hint="eastAsia"/>
          <w:color w:val="auto"/>
          <w:sz w:val="24"/>
          <w:szCs w:val="24"/>
          <w:highlight w:val="none"/>
          <w:lang w:val="en-US" w:eastAsia="zh-CN"/>
        </w:rPr>
      </w:pPr>
      <w:r>
        <w:rPr>
          <w:rFonts w:hint="eastAsia"/>
          <w:color w:val="auto"/>
          <w:sz w:val="24"/>
          <w:szCs w:val="24"/>
          <w:highlight w:val="none"/>
          <w:lang w:val="en-US" w:eastAsia="zh-CN"/>
        </w:rPr>
      </w:r>
      <w:r/>
    </w:p>
    <w:p>
      <w:pPr>
        <w:pStyle w:val="1028"/>
        <w:rPr>
          <w:rFonts w:hint="eastAsia"/>
          <w:color w:val="auto"/>
          <w:sz w:val="24"/>
          <w:szCs w:val="24"/>
          <w:highlight w:val="none"/>
          <w:lang w:val="en-US" w:eastAsia="zh-CN"/>
        </w:rPr>
      </w:pPr>
      <w:r>
        <w:rPr>
          <w:rFonts w:hint="eastAsia"/>
          <w:color w:val="auto"/>
          <w:sz w:val="24"/>
          <w:szCs w:val="24"/>
          <w:highlight w:val="none"/>
          <w:lang w:val="en-US" w:eastAsia="zh-CN"/>
        </w:rPr>
      </w:r>
      <w:r/>
    </w:p>
    <w:p>
      <w:pPr>
        <w:pStyle w:val="1028"/>
        <w:rPr>
          <w:rFonts w:hint="eastAsia"/>
          <w:color w:val="auto"/>
          <w:sz w:val="24"/>
          <w:szCs w:val="24"/>
          <w:highlight w:val="none"/>
          <w:lang w:val="en-US" w:eastAsia="zh-CN"/>
        </w:rPr>
      </w:pPr>
      <w:r>
        <w:rPr>
          <w:rFonts w:hint="eastAsia"/>
          <w:color w:val="auto"/>
          <w:sz w:val="24"/>
          <w:szCs w:val="24"/>
          <w:highlight w:val="none"/>
          <w:lang w:val="en-US" w:eastAsia="zh-CN"/>
        </w:rPr>
      </w:r>
      <w:r/>
    </w:p>
    <w:p>
      <w:pPr>
        <w:pStyle w:val="1028"/>
        <w:rPr>
          <w:rFonts w:hint="eastAsia"/>
          <w:color w:val="auto"/>
          <w:sz w:val="24"/>
          <w:szCs w:val="24"/>
          <w:highlight w:val="none"/>
          <w:lang w:val="en-US" w:eastAsia="zh-CN"/>
        </w:rPr>
      </w:pPr>
      <w:r>
        <w:rPr>
          <w:rFonts w:hint="eastAsia"/>
          <w:color w:val="auto"/>
          <w:sz w:val="24"/>
          <w:szCs w:val="24"/>
          <w:highlight w:val="none"/>
          <w:lang w:val="en-US" w:eastAsia="zh-CN"/>
        </w:rPr>
      </w:r>
      <w:r/>
    </w:p>
    <w:p>
      <w:pPr>
        <w:pStyle w:val="1028"/>
        <w:rPr>
          <w:rFonts w:hint="eastAsia"/>
          <w:color w:val="auto"/>
          <w:sz w:val="24"/>
          <w:szCs w:val="24"/>
          <w:highlight w:val="none"/>
          <w:lang w:val="en-US" w:eastAsia="zh-CN"/>
        </w:rPr>
      </w:pPr>
      <w:r>
        <w:rPr>
          <w:rFonts w:hint="eastAsia"/>
          <w:color w:val="auto"/>
          <w:sz w:val="24"/>
          <w:szCs w:val="24"/>
          <w:highlight w:val="none"/>
          <w:lang w:val="en-US" w:eastAsia="zh-CN"/>
        </w:rPr>
      </w:r>
      <w:r/>
    </w:p>
    <w:p>
      <w:pPr>
        <w:pStyle w:val="1028"/>
        <w:rPr>
          <w:rFonts w:hint="eastAsia"/>
          <w:color w:val="auto"/>
          <w:sz w:val="24"/>
          <w:szCs w:val="24"/>
          <w:highlight w:val="none"/>
          <w:lang w:val="en-US" w:eastAsia="zh-CN"/>
        </w:rPr>
      </w:pPr>
      <w:r>
        <w:rPr>
          <w:rFonts w:hint="eastAsia"/>
          <w:color w:val="auto"/>
          <w:sz w:val="24"/>
          <w:szCs w:val="24"/>
          <w:highlight w:val="none"/>
          <w:lang w:val="en-US" w:eastAsia="zh-CN"/>
        </w:rPr>
      </w:r>
      <w:r/>
    </w:p>
    <w:p>
      <w:pPr>
        <w:pStyle w:val="1028"/>
        <w:rPr>
          <w:rFonts w:hint="eastAsia"/>
          <w:color w:val="auto"/>
          <w:sz w:val="24"/>
          <w:szCs w:val="24"/>
          <w:highlight w:val="none"/>
          <w:lang w:val="en-US" w:eastAsia="zh-CN"/>
        </w:rPr>
      </w:pPr>
      <w:r>
        <w:rPr>
          <w:rFonts w:hint="eastAsia"/>
          <w:color w:val="auto"/>
          <w:sz w:val="24"/>
          <w:szCs w:val="24"/>
          <w:highlight w:val="none"/>
          <w:lang w:val="en-US" w:eastAsia="zh-CN"/>
        </w:rPr>
      </w:r>
      <w:r/>
    </w:p>
    <w:p>
      <w:pPr>
        <w:numPr>
          <w:ilvl w:val="0"/>
          <w:numId w:val="0"/>
        </w:numPr>
        <w:jc w:val="both"/>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shd w:val="clear" w:color="auto" w:fill="auto"/>
        <w:rPr>
          <w:rFonts w:hint="eastAsia"/>
          <w:color w:val="auto"/>
          <w:highlight w:val="none"/>
        </w:rPr>
      </w:pPr>
      <w:r>
        <w:rPr>
          <w:rFonts w:hint="eastAsia"/>
          <w:color w:val="auto"/>
          <w:highlight w:val="none"/>
        </w:rPr>
      </w:r>
      <w:r/>
    </w:p>
    <w:tbl>
      <w:tblPr>
        <w:tblStyle w:val="1026"/>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81"/>
        <w:gridCol w:w="1423"/>
        <w:gridCol w:w="2108"/>
        <w:gridCol w:w="3533"/>
        <w:gridCol w:w="1129"/>
        <w:gridCol w:w="693"/>
      </w:tblGrid>
      <w:tr>
        <w:trPr>
          <w:jc w:val="center"/>
          <w:trHeight w:val="585"/>
        </w:trPr>
        <w:tc>
          <w:tcPr>
            <w:gridSpan w:val="6"/>
            <w:shd w:val="clear" w:color="auto" w:fill="auto"/>
            <w:tcBorders>
              <w:top w:val="none" w:color="000000" w:sz="4" w:space="0"/>
              <w:left w:val="none" w:color="000000" w:sz="4" w:space="0"/>
              <w:bottom w:val="single" w:color="auto" w:sz="4" w:space="0"/>
              <w:right w:val="none" w:color="000000" w:sz="4" w:space="0"/>
            </w:tcBorders>
            <w:tcW w:w="9667"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bCs/>
                <w:i w:val="0"/>
                <w:iCs w:val="0"/>
                <w:color w:val="auto"/>
                <w:sz w:val="22"/>
                <w:szCs w:val="22"/>
                <w:highlight w:val="none"/>
                <w:u w:val="none"/>
                <w:lang w:val="en-US" w:eastAsia="zh-CN" w:bidi="ar"/>
              </w:rPr>
            </w:pPr>
            <w:r>
              <w:rPr>
                <w:rFonts w:hint="eastAsia"/>
                <w:color w:val="auto"/>
                <w:sz w:val="28"/>
                <w:szCs w:val="28"/>
                <w:highlight w:val="none"/>
                <w:lang w:val="en-US" w:eastAsia="zh-CN"/>
              </w:rPr>
              <w:t xml:space="preserve">水利工程水下安全鉴定检查清单</w:t>
            </w:r>
            <w:r/>
          </w:p>
        </w:tc>
      </w:tr>
      <w:tr>
        <w:trPr>
          <w:jc w:val="center"/>
          <w:trHeight w:val="585"/>
        </w:trPr>
        <w:tc>
          <w:tcPr>
            <w:shd w:val="clear" w:color="auto" w:fill="auto"/>
            <w:tcBorders>
              <w:top w:val="single" w:color="auto" w:sz="4" w:space="0"/>
            </w:tcBorders>
            <w:tcW w:w="7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auto" w:sz="4" w:space="0"/>
            </w:tcBorders>
            <w:tcW w:w="142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工程名称</w:t>
            </w:r>
            <w:r/>
          </w:p>
        </w:tc>
        <w:tc>
          <w:tcPr>
            <w:shd w:val="clear" w:color="auto" w:fill="auto"/>
            <w:tcBorders>
              <w:top w:val="single" w:color="auto" w:sz="4" w:space="0"/>
            </w:tcBorders>
            <w:tcW w:w="210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工程规模</w:t>
            </w:r>
            <w:r/>
          </w:p>
        </w:tc>
        <w:tc>
          <w:tcPr>
            <w:shd w:val="clear" w:color="auto" w:fill="auto"/>
            <w:tcBorders>
              <w:top w:val="single" w:color="auto" w:sz="4" w:space="0"/>
            </w:tcBorders>
            <w:tcW w:w="353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工作内容</w:t>
            </w:r>
            <w:r/>
          </w:p>
        </w:tc>
        <w:tc>
          <w:tcPr>
            <w:shd w:val="clear" w:color="auto" w:fill="auto"/>
            <w:tcBorders>
              <w:top w:val="single" w:color="auto" w:sz="4" w:space="0"/>
            </w:tcBorders>
            <w:tcW w:w="11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报价</w:t>
            </w:r>
            <w:r/>
          </w:p>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（万元）</w:t>
            </w:r>
            <w:r/>
          </w:p>
        </w:tc>
        <w:tc>
          <w:tcPr>
            <w:shd w:val="clear" w:color="auto" w:fill="auto"/>
            <w:tcBorders>
              <w:top w:val="single" w:color="auto" w:sz="4" w:space="0"/>
            </w:tcBorders>
            <w:tcW w:w="6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jc w:val="center"/>
          <w:trHeight w:val="499"/>
        </w:trPr>
        <w:tc>
          <w:tcPr>
            <w:shd w:val="clear" w:color="auto" w:fill="auto"/>
            <w:tcW w:w="781"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w:t>
            </w:r>
            <w:r/>
          </w:p>
        </w:tc>
        <w:tc>
          <w:tcPr>
            <w:shd w:val="clear" w:color="auto" w:fill="auto"/>
            <w:tcW w:w="14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江尖水利枢纽节制闸工程安全鉴定</w:t>
            </w:r>
            <w:r/>
          </w:p>
        </w:tc>
        <w:tc>
          <w:tcPr>
            <w:shd w:val="clear" w:color="auto" w:fill="auto"/>
            <w:tcW w:w="2108"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中型，</w:t>
            </w:r>
            <w:r>
              <w:rPr>
                <w:rFonts w:hint="eastAsia" w:ascii="宋体" w:hAnsi="宋体" w:eastAsia="宋体" w:cs="宋体"/>
                <w:i w:val="0"/>
                <w:iCs w:val="0"/>
                <w:color w:val="auto"/>
                <w:sz w:val="22"/>
                <w:szCs w:val="22"/>
                <w:highlight w:val="none"/>
                <w:u w:val="none"/>
                <w:lang w:val="en-US" w:eastAsia="zh-CN" w:bidi="ar"/>
              </w:rPr>
              <w:t xml:space="preserve">3孔，单孔净宽25m，下卧式平面钢闸门（液压</w:t>
            </w:r>
            <w:r>
              <w:rPr>
                <w:rFonts w:hint="eastAsia"/>
                <w:color w:val="auto"/>
                <w:sz w:val="22"/>
                <w:szCs w:val="22"/>
                <w:highlight w:val="none"/>
                <w:lang w:val="en-US" w:eastAsia="zh-CN"/>
              </w:rPr>
              <w:t xml:space="preserve">启闭机控制</w:t>
            </w: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①工程现状调查分析报告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②工程建筑物现场安全</w:t>
            </w:r>
            <w:r>
              <w:rPr>
                <w:rFonts w:hint="eastAsia" w:ascii="宋体" w:hAnsi="宋体" w:cs="宋体"/>
                <w:i w:val="0"/>
                <w:iCs w:val="0"/>
                <w:color w:val="auto"/>
                <w:sz w:val="22"/>
                <w:szCs w:val="22"/>
                <w:highlight w:val="none"/>
                <w:u w:val="none"/>
                <w:lang w:val="en-US" w:eastAsia="zh-CN" w:bidi="ar"/>
              </w:rPr>
              <w:t xml:space="preserve">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600"/>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③工程金属结构及机电设备安全检测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④工程复核计算分析报告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⑤工程安全综合评价报告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⑥安全鉴定书、鉴定总结报告等</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2</w:t>
            </w:r>
            <w:r/>
          </w:p>
        </w:tc>
        <w:tc>
          <w:tcPr>
            <w:shd w:val="clear" w:color="auto" w:fill="auto"/>
            <w:tcW w:w="14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仙蠡桥北枢纽节制闸工程安全鉴定</w:t>
            </w:r>
            <w:r/>
          </w:p>
        </w:tc>
        <w:tc>
          <w:tcPr>
            <w:shd w:val="clear" w:color="auto" w:fill="auto"/>
            <w:tcW w:w="2108"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小型</w:t>
            </w:r>
            <w:r>
              <w:rPr>
                <w:rFonts w:hint="eastAsia" w:ascii="宋体" w:hAnsi="宋体" w:cs="宋体"/>
                <w:i w:val="0"/>
                <w:iCs w:val="0"/>
                <w:color w:val="auto"/>
                <w:sz w:val="22"/>
                <w:szCs w:val="22"/>
                <w:highlight w:val="none"/>
                <w:u w:val="none"/>
                <w:lang w:val="en-US" w:eastAsia="zh-CN" w:bidi="ar"/>
              </w:rPr>
              <w:t xml:space="preserve">，单孔，净宽16m，下卧式平面钢闸门（液压启闭机控制）</w:t>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①工程现状调查分析报告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②工程建筑物现场安全</w:t>
            </w:r>
            <w:r>
              <w:rPr>
                <w:rFonts w:hint="eastAsia" w:ascii="宋体" w:hAnsi="宋体" w:cs="宋体"/>
                <w:i w:val="0"/>
                <w:iCs w:val="0"/>
                <w:color w:val="auto"/>
                <w:sz w:val="22"/>
                <w:szCs w:val="22"/>
                <w:highlight w:val="none"/>
                <w:u w:val="none"/>
                <w:lang w:val="en-US" w:eastAsia="zh-CN" w:bidi="ar"/>
              </w:rPr>
              <w:t xml:space="preserve">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61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③工程金属结构及机电设备安全检测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④工程复核计算分析报告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⑤工程安全综合评价报告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⑥安全鉴定书、鉴定总结报告等</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3</w:t>
            </w:r>
            <w:r/>
          </w:p>
        </w:tc>
        <w:tc>
          <w:tcPr>
            <w:shd w:val="clear" w:color="auto" w:fill="auto"/>
            <w:tcW w:w="14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利民桥水利枢纽节制闸工程安全鉴定</w:t>
            </w:r>
            <w:r/>
          </w:p>
        </w:tc>
        <w:tc>
          <w:tcPr>
            <w:shd w:val="clear" w:color="auto" w:fill="auto"/>
            <w:tcW w:w="2108"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小</w:t>
            </w:r>
            <w:r>
              <w:rPr>
                <w:rFonts w:hint="eastAsia" w:ascii="宋体" w:hAnsi="宋体" w:cs="宋体"/>
                <w:i w:val="0"/>
                <w:iCs w:val="0"/>
                <w:color w:val="auto"/>
                <w:sz w:val="22"/>
                <w:szCs w:val="22"/>
                <w:highlight w:val="none"/>
                <w:u w:val="none"/>
                <w:lang w:val="en-US" w:eastAsia="zh-CN" w:bidi="ar"/>
              </w:rPr>
              <w:t xml:space="preserve">型，单孔，净宽16m，升卧式平面钢闸门（卷扬式启闭机控制）</w:t>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①工程现状调查分析报告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②工程建筑物现场安全</w:t>
            </w:r>
            <w:r>
              <w:rPr>
                <w:rFonts w:hint="eastAsia" w:ascii="宋体" w:hAnsi="宋体" w:cs="宋体"/>
                <w:i w:val="0"/>
                <w:iCs w:val="0"/>
                <w:color w:val="auto"/>
                <w:sz w:val="22"/>
                <w:szCs w:val="22"/>
                <w:highlight w:val="none"/>
                <w:u w:val="none"/>
                <w:lang w:val="en-US" w:eastAsia="zh-CN" w:bidi="ar"/>
              </w:rPr>
              <w:t xml:space="preserve">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660"/>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③工程金属结构及机电设备安全检测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④工程复核计算分析报告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⑤工程安全综合评价报告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⑥安全鉴定书、鉴定总结报告等</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4</w:t>
            </w:r>
            <w:r/>
          </w:p>
        </w:tc>
        <w:tc>
          <w:tcPr>
            <w:shd w:val="clear" w:color="auto" w:fill="auto"/>
            <w:tcW w:w="14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利民桥水利枢纽船闸工程安全鉴定</w:t>
            </w:r>
            <w:r/>
          </w:p>
        </w:tc>
        <w:tc>
          <w:tcPr>
            <w:shd w:val="clear" w:color="auto" w:fill="auto"/>
            <w:tcW w:w="2108"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上下闸首净宽12m，</w:t>
            </w:r>
            <w:r>
              <w:rPr>
                <w:rFonts w:hint="eastAsia" w:ascii="宋体" w:hAnsi="宋体" w:cs="宋体"/>
                <w:i w:val="0"/>
                <w:iCs w:val="0"/>
                <w:color w:val="auto"/>
                <w:sz w:val="22"/>
                <w:szCs w:val="22"/>
                <w:highlight w:val="none"/>
                <w:u w:val="none"/>
                <w:lang w:val="en-US" w:eastAsia="zh-CN" w:bidi="ar"/>
              </w:rPr>
              <w:t xml:space="preserve">闸室16m×90m升卧式平面钢闸门（卷扬式启闭机控制）</w:t>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①工程现状调查分析报告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②工程建筑物现场安全</w:t>
            </w:r>
            <w:r>
              <w:rPr>
                <w:rFonts w:hint="eastAsia" w:ascii="宋体" w:hAnsi="宋体" w:cs="宋体"/>
                <w:i w:val="0"/>
                <w:iCs w:val="0"/>
                <w:color w:val="auto"/>
                <w:sz w:val="22"/>
                <w:szCs w:val="22"/>
                <w:highlight w:val="none"/>
                <w:u w:val="none"/>
                <w:lang w:val="en-US" w:eastAsia="zh-CN" w:bidi="ar"/>
              </w:rPr>
              <w:t xml:space="preserve">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③工程金属结构及机电设备安全检测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④工程复核计算分析报告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⑤工程安全综合评价报告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⑥安全鉴定书、鉴定总结报告等</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5</w:t>
            </w:r>
            <w:r/>
          </w:p>
        </w:tc>
        <w:tc>
          <w:tcPr>
            <w:shd w:val="clear" w:color="auto" w:fill="auto"/>
            <w:tcW w:w="14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严埭港水利枢纽节制闸工程安全鉴定</w:t>
            </w:r>
            <w:r/>
          </w:p>
        </w:tc>
        <w:tc>
          <w:tcPr>
            <w:shd w:val="clear" w:color="auto" w:fill="auto"/>
            <w:tcW w:w="2108"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小</w:t>
            </w:r>
            <w:r>
              <w:rPr>
                <w:rFonts w:hint="eastAsia" w:ascii="宋体" w:hAnsi="宋体" w:cs="宋体"/>
                <w:i w:val="0"/>
                <w:iCs w:val="0"/>
                <w:color w:val="auto"/>
                <w:sz w:val="22"/>
                <w:szCs w:val="22"/>
                <w:highlight w:val="none"/>
                <w:u w:val="none"/>
                <w:lang w:val="en-US" w:eastAsia="zh-CN" w:bidi="ar"/>
              </w:rPr>
              <w:t xml:space="preserve">型，2孔，单孔净宽12m，升卧式平面钢闸门（卷扬式启闭机控制）</w:t>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①工程现状调查分析报告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②工程建筑物现场安全</w:t>
            </w:r>
            <w:r>
              <w:rPr>
                <w:rFonts w:hint="eastAsia" w:ascii="宋体" w:hAnsi="宋体" w:cs="宋体"/>
                <w:i w:val="0"/>
                <w:iCs w:val="0"/>
                <w:color w:val="auto"/>
                <w:sz w:val="22"/>
                <w:szCs w:val="22"/>
                <w:highlight w:val="none"/>
                <w:u w:val="none"/>
                <w:lang w:val="en-US" w:eastAsia="zh-CN" w:bidi="ar"/>
              </w:rPr>
              <w:t xml:space="preserve">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③工程金属结构及机电设备安全检测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④工程复核计算分析报告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⑤工程安全综合评价报告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⑥安全鉴定书、鉴定总结报告等</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6</w:t>
            </w:r>
            <w:r/>
          </w:p>
        </w:tc>
        <w:tc>
          <w:tcPr>
            <w:shd w:val="clear" w:color="auto" w:fill="auto"/>
            <w:tcW w:w="14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严埭港水利枢纽船闸工程安全鉴定</w:t>
            </w:r>
            <w:r/>
          </w:p>
        </w:tc>
        <w:tc>
          <w:tcPr>
            <w:shd w:val="clear" w:color="auto" w:fill="auto"/>
            <w:tcW w:w="2108"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上下闸首净宽16</w:t>
            </w:r>
            <w:r>
              <w:rPr>
                <w:rFonts w:hint="eastAsia" w:ascii="宋体" w:hAnsi="宋体" w:cs="宋体"/>
                <w:i w:val="0"/>
                <w:iCs w:val="0"/>
                <w:color w:val="auto"/>
                <w:sz w:val="22"/>
                <w:szCs w:val="22"/>
                <w:highlight w:val="none"/>
                <w:u w:val="none"/>
                <w:lang w:val="en-US" w:eastAsia="zh-CN" w:bidi="ar"/>
              </w:rPr>
              <w:t xml:space="preserve">m，闸室20m×135m，升卧式平面钢闸门（卷扬式启闭机控制）</w:t>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①工程现状调查分析报告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②工程建筑物现场安全</w:t>
            </w:r>
            <w:r>
              <w:rPr>
                <w:rFonts w:hint="eastAsia" w:ascii="宋体" w:hAnsi="宋体" w:cs="宋体"/>
                <w:i w:val="0"/>
                <w:iCs w:val="0"/>
                <w:color w:val="auto"/>
                <w:sz w:val="22"/>
                <w:szCs w:val="22"/>
                <w:highlight w:val="none"/>
                <w:u w:val="none"/>
                <w:lang w:val="en-US" w:eastAsia="zh-CN" w:bidi="ar"/>
              </w:rPr>
              <w:t xml:space="preserve">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③工程金属结构及机电设备安全检测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④工程复核计算分析报告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⑤工程安全综合评价报告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⑥安全鉴定书、鉴定总结报告等</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7</w:t>
            </w:r>
            <w:r/>
          </w:p>
        </w:tc>
        <w:tc>
          <w:tcPr>
            <w:shd w:val="clear" w:color="auto" w:fill="auto"/>
            <w:tcW w:w="14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百子桥船闸工程安全鉴定</w:t>
            </w:r>
            <w:r/>
          </w:p>
        </w:tc>
        <w:tc>
          <w:tcPr>
            <w:shd w:val="clear" w:color="auto" w:fill="auto"/>
            <w:tcW w:w="2108"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上闸首净宽6m，下闸首净宽8m，闸室长60m，</w:t>
            </w:r>
            <w:r>
              <w:rPr>
                <w:rFonts w:hint="eastAsia" w:ascii="宋体" w:hAnsi="宋体" w:cs="宋体"/>
                <w:i w:val="0"/>
                <w:iCs w:val="0"/>
                <w:color w:val="auto"/>
                <w:sz w:val="22"/>
                <w:szCs w:val="22"/>
                <w:highlight w:val="none"/>
                <w:u w:val="none"/>
                <w:lang w:val="en-US" w:eastAsia="zh-CN" w:bidi="ar"/>
              </w:rPr>
              <w:t xml:space="preserve">宽8-26.8m，升卧式平面钢闸门（卷扬式启闭机控制）</w:t>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①工程现状调查分析报告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②工程建筑物现场安全</w:t>
            </w:r>
            <w:r>
              <w:rPr>
                <w:rFonts w:hint="eastAsia" w:ascii="宋体" w:hAnsi="宋体" w:cs="宋体"/>
                <w:i w:val="0"/>
                <w:iCs w:val="0"/>
                <w:color w:val="auto"/>
                <w:sz w:val="22"/>
                <w:szCs w:val="22"/>
                <w:highlight w:val="none"/>
                <w:u w:val="none"/>
                <w:lang w:val="en-US" w:eastAsia="zh-CN" w:bidi="ar"/>
              </w:rPr>
              <w:t xml:space="preserve">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③工程金属结构及机电设备安全检测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④工程复核计算分析报告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⑤工程安全综合评价报告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⑥安全鉴定书、鉴定总结报告等</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8</w:t>
            </w:r>
            <w:r/>
          </w:p>
        </w:tc>
        <w:tc>
          <w:tcPr>
            <w:shd w:val="clear" w:color="auto" w:fill="auto"/>
            <w:tcW w:w="14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老瓦屑坝节制闸工程安全鉴定</w:t>
            </w:r>
            <w:r/>
          </w:p>
        </w:tc>
        <w:tc>
          <w:tcPr>
            <w:shd w:val="clear" w:color="auto" w:fill="auto"/>
            <w:tcW w:w="2108"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w:t>
            </w:r>
            <w:r>
              <w:rPr>
                <w:rFonts w:hint="eastAsia" w:ascii="宋体" w:hAnsi="宋体" w:cs="宋体"/>
                <w:i w:val="0"/>
                <w:iCs w:val="0"/>
                <w:color w:val="auto"/>
                <w:sz w:val="22"/>
                <w:szCs w:val="22"/>
                <w:highlight w:val="none"/>
                <w:u w:val="none"/>
                <w:lang w:val="en-US" w:eastAsia="zh-CN" w:bidi="ar"/>
              </w:rPr>
              <w:t xml:space="preserve">型，单孔，净宽2m，铸铁闸门（螺杆式启闭机控制）</w:t>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①工程现状调查分析报告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②工程建筑物现场安全</w:t>
            </w:r>
            <w:r>
              <w:rPr>
                <w:rFonts w:hint="eastAsia" w:ascii="宋体" w:hAnsi="宋体" w:cs="宋体"/>
                <w:i w:val="0"/>
                <w:iCs w:val="0"/>
                <w:color w:val="auto"/>
                <w:sz w:val="22"/>
                <w:szCs w:val="22"/>
                <w:highlight w:val="none"/>
                <w:u w:val="none"/>
                <w:lang w:val="en-US" w:eastAsia="zh-CN" w:bidi="ar"/>
              </w:rPr>
              <w:t xml:space="preserve">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③工程金属结构及机电设备安全检测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④工程复核计算分析报告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⑤工程安全综合评价报告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⑥安全鉴定书、鉴定总结报告等</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9</w:t>
            </w:r>
            <w:r/>
          </w:p>
        </w:tc>
        <w:tc>
          <w:tcPr>
            <w:shd w:val="clear" w:color="auto" w:fill="auto"/>
            <w:tcW w:w="14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西直南枢纽节制闸工程安全鉴定</w:t>
            </w:r>
            <w:r/>
          </w:p>
        </w:tc>
        <w:tc>
          <w:tcPr>
            <w:shd w:val="clear" w:color="auto" w:fill="auto"/>
            <w:tcW w:w="2108"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小</w:t>
            </w:r>
            <w:r>
              <w:rPr>
                <w:rFonts w:hint="eastAsia" w:ascii="宋体" w:hAnsi="宋体" w:cs="宋体"/>
                <w:i w:val="0"/>
                <w:iCs w:val="0"/>
                <w:color w:val="auto"/>
                <w:sz w:val="22"/>
                <w:szCs w:val="22"/>
                <w:highlight w:val="none"/>
                <w:u w:val="none"/>
                <w:lang w:val="en-US" w:eastAsia="zh-CN" w:bidi="ar"/>
              </w:rPr>
              <w:t xml:space="preserve">型，3孔，单孔净宽5m，闸室长14m，升卧门（卷扬式启闭机控制）</w:t>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①工程现状调查分析报告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②工程建筑物现场安全</w:t>
            </w:r>
            <w:r>
              <w:rPr>
                <w:rFonts w:hint="eastAsia" w:ascii="宋体" w:hAnsi="宋体" w:cs="宋体"/>
                <w:i w:val="0"/>
                <w:iCs w:val="0"/>
                <w:color w:val="auto"/>
                <w:sz w:val="22"/>
                <w:szCs w:val="22"/>
                <w:highlight w:val="none"/>
                <w:u w:val="none"/>
                <w:lang w:val="en-US" w:eastAsia="zh-CN" w:bidi="ar"/>
              </w:rPr>
              <w:t xml:space="preserve">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③工程金属结构及机电设备安全检测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④工程复核计算分析报告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⑤工程安全综合评价报告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⑥安全鉴定书、鉴定总结报告等</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10</w:t>
            </w:r>
            <w:r/>
          </w:p>
        </w:tc>
        <w:tc>
          <w:tcPr>
            <w:shd w:val="clear" w:color="auto" w:fill="auto"/>
            <w:tcW w:w="14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西直南枢纽船闸工程安全鉴定</w:t>
            </w:r>
            <w:r/>
          </w:p>
        </w:tc>
        <w:tc>
          <w:tcPr>
            <w:shd w:val="clear" w:color="auto" w:fill="auto"/>
            <w:tcW w:w="2108"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上下闸首净宽均为16m，闸室长160m</w:t>
            </w:r>
            <w:r>
              <w:rPr>
                <w:rFonts w:hint="eastAsia" w:ascii="宋体" w:hAnsi="宋体" w:cs="宋体"/>
                <w:i w:val="0"/>
                <w:iCs w:val="0"/>
                <w:color w:val="auto"/>
                <w:sz w:val="22"/>
                <w:szCs w:val="22"/>
                <w:highlight w:val="none"/>
                <w:u w:val="none"/>
                <w:lang w:val="en-US" w:eastAsia="zh-CN" w:bidi="ar"/>
              </w:rPr>
              <w:t xml:space="preserve">、宽16m，升卧式平面钢闸门（卷扬式启闭机控制）</w:t>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①工程现状调查分析报告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②工程建筑物现场安全</w:t>
            </w:r>
            <w:r>
              <w:rPr>
                <w:rFonts w:hint="eastAsia" w:ascii="宋体" w:hAnsi="宋体" w:cs="宋体"/>
                <w:i w:val="0"/>
                <w:iCs w:val="0"/>
                <w:color w:val="auto"/>
                <w:sz w:val="22"/>
                <w:szCs w:val="22"/>
                <w:highlight w:val="none"/>
                <w:u w:val="none"/>
                <w:lang w:val="en-US" w:eastAsia="zh-CN" w:bidi="ar"/>
              </w:rPr>
              <w:t xml:space="preserve">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③工程金属结构及机电设备安全检测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④工程复核计算分析报告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⑤工程安全综合评价报告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⑥安全鉴定书、鉴定总结报告等</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11</w:t>
            </w:r>
            <w:r/>
          </w:p>
        </w:tc>
        <w:tc>
          <w:tcPr>
            <w:shd w:val="clear" w:color="auto" w:fill="auto"/>
            <w:tcW w:w="14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西直闸站枢纽节制闸工程安全鉴定</w:t>
            </w:r>
            <w:r/>
          </w:p>
        </w:tc>
        <w:tc>
          <w:tcPr>
            <w:shd w:val="clear" w:color="auto" w:fill="auto"/>
            <w:tcW w:w="2108"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小型</w:t>
            </w:r>
            <w:r>
              <w:rPr>
                <w:rFonts w:hint="eastAsia" w:ascii="宋体" w:hAnsi="宋体" w:cs="宋体"/>
                <w:i w:val="0"/>
                <w:iCs w:val="0"/>
                <w:color w:val="auto"/>
                <w:sz w:val="22"/>
                <w:szCs w:val="22"/>
                <w:highlight w:val="none"/>
                <w:u w:val="none"/>
                <w:lang w:val="en-US" w:eastAsia="zh-CN" w:bidi="ar"/>
              </w:rPr>
              <w:t xml:space="preserve">，3孔，单孔净宽8m，闸室长28m，升卧式平面钢闸门（卷扬式启闭机控制）</w:t>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①工程现状调查分析报告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②工程建筑物现场安全</w:t>
            </w:r>
            <w:r>
              <w:rPr>
                <w:rFonts w:hint="eastAsia" w:ascii="宋体" w:hAnsi="宋体" w:cs="宋体"/>
                <w:i w:val="0"/>
                <w:iCs w:val="0"/>
                <w:color w:val="auto"/>
                <w:sz w:val="22"/>
                <w:szCs w:val="22"/>
                <w:highlight w:val="none"/>
                <w:u w:val="none"/>
                <w:lang w:val="en-US" w:eastAsia="zh-CN" w:bidi="ar"/>
              </w:rPr>
              <w:t xml:space="preserve">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③工程金属结构及机电设备安全检测</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④工程复核计算分析报告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⑤工程安全综合评价报告</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⑥安全鉴定书、鉴定总结报告等</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shd w:val="clear" w:color="auto" w:fill="auto"/>
            <w:tcW w:w="781" w:type="dxa"/>
            <w:vAlign w:val="center"/>
            <w:vMerge w:val="continue"/>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142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108" w:type="dxa"/>
            <w:vAlign w:val="center"/>
            <w:vMerge w:val="continue"/>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35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499"/>
        </w:trPr>
        <w:tc>
          <w:tcPr>
            <w:gridSpan w:val="2"/>
            <w:shd w:val="clear" w:color="auto" w:fill="auto"/>
            <w:tcW w:w="22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一、合计</w:t>
            </w:r>
            <w:r/>
          </w:p>
        </w:tc>
        <w:tc>
          <w:tcPr>
            <w:shd w:val="clear" w:color="auto" w:fill="auto"/>
            <w:tcW w:w="2108" w:type="dxa"/>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353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Style w:val="1296"/>
                <w:rFonts w:eastAsia="宋体"/>
                <w:color w:val="auto"/>
                <w:highlight w:val="none"/>
                <w:lang w:val="en-US" w:eastAsia="zh-CN" w:bidi="ar"/>
              </w:rPr>
              <w:t xml:space="preserve">11</w:t>
            </w:r>
            <w:r>
              <w:rPr>
                <w:rStyle w:val="1318"/>
                <w:color w:val="auto"/>
                <w:highlight w:val="none"/>
                <w:lang w:val="en-US" w:eastAsia="zh-CN" w:bidi="ar"/>
              </w:rPr>
              <w:t xml:space="preserve">个水闸工程安全鉴定</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jc w:val="left"/>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r>
        <w:trPr>
          <w:jc w:val="center"/>
          <w:trHeight w:val="600"/>
        </w:trPr>
        <w:tc>
          <w:tcPr>
            <w:gridSpan w:val="2"/>
            <w:shd w:val="clear" w:color="auto" w:fill="auto"/>
            <w:tcW w:w="22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二、会务费及资料装订等</w:t>
            </w:r>
            <w:r/>
          </w:p>
        </w:tc>
        <w:tc>
          <w:tcPr>
            <w:shd w:val="clear" w:color="auto" w:fill="auto"/>
            <w:tcW w:w="2108" w:type="dxa"/>
            <w:vAlign w:val="center"/>
            <w:textDirection w:val="lrTb"/>
            <w:noWrap w:val="false"/>
          </w:tcPr>
          <w:p>
            <w:pPr>
              <w:jc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sz w:val="22"/>
                <w:szCs w:val="22"/>
                <w:highlight w:val="none"/>
                <w:u w:val="none"/>
              </w:rPr>
            </w:r>
            <w:r/>
          </w:p>
        </w:tc>
        <w:tc>
          <w:tcPr>
            <w:shd w:val="clear" w:color="auto" w:fill="auto"/>
            <w:tcW w:w="35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会务费及资料装订等</w:t>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499"/>
        </w:trPr>
        <w:tc>
          <w:tcPr>
            <w:gridSpan w:val="2"/>
            <w:shd w:val="clear" w:color="auto" w:fill="auto"/>
            <w:tcW w:w="220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总计</w:t>
            </w:r>
            <w:r/>
          </w:p>
        </w:tc>
        <w:tc>
          <w:tcPr>
            <w:shd w:val="clear" w:color="auto" w:fill="auto"/>
            <w:tcW w:w="2108" w:type="dxa"/>
            <w:vAlign w:val="center"/>
            <w:textDirection w:val="lrTb"/>
            <w:noWrap w:val="false"/>
          </w:tcPr>
          <w:p>
            <w:pPr>
              <w:jc w:val="center"/>
              <w:rPr>
                <w:rFonts w:hint="default" w:ascii="Times New Roman" w:hAnsi="Times New Roman" w:eastAsia="宋体" w:cs="Times New Roman"/>
                <w:b/>
                <w:bCs/>
                <w:i w:val="0"/>
                <w:iCs w:val="0"/>
                <w:color w:val="auto"/>
                <w:sz w:val="22"/>
                <w:szCs w:val="22"/>
                <w:highlight w:val="none"/>
                <w:u w:val="none"/>
              </w:rPr>
            </w:pPr>
            <w:r>
              <w:rPr>
                <w:rFonts w:hint="default" w:ascii="Times New Roman" w:hAnsi="Times New Roman" w:eastAsia="宋体" w:cs="Times New Roman"/>
                <w:b/>
                <w:bCs/>
                <w:i w:val="0"/>
                <w:iCs w:val="0"/>
                <w:color w:val="auto"/>
                <w:sz w:val="22"/>
                <w:szCs w:val="22"/>
                <w:highlight w:val="none"/>
                <w:u w:val="none"/>
              </w:rPr>
            </w:r>
            <w:r/>
          </w:p>
        </w:tc>
        <w:tc>
          <w:tcPr>
            <w:shd w:val="clear" w:color="auto" w:fill="auto"/>
            <w:tcW w:w="3533" w:type="dxa"/>
            <w:vAlign w:val="center"/>
            <w:textDirection w:val="lrTb"/>
            <w:noWrap w:val="false"/>
          </w:tcPr>
          <w:p>
            <w:pPr>
              <w:jc w:val="center"/>
              <w:rPr>
                <w:rFonts w:hint="default" w:ascii="Times New Roman" w:hAnsi="Times New Roman" w:eastAsia="宋体" w:cs="Times New Roman"/>
                <w:b/>
                <w:bCs/>
                <w:i w:val="0"/>
                <w:iCs w:val="0"/>
                <w:color w:val="auto"/>
                <w:sz w:val="22"/>
                <w:szCs w:val="22"/>
                <w:highlight w:val="none"/>
                <w:u w:val="none"/>
              </w:rPr>
            </w:pPr>
            <w:r>
              <w:rPr>
                <w:rFonts w:hint="default" w:ascii="Times New Roman" w:hAnsi="Times New Roman" w:eastAsia="宋体" w:cs="Times New Roman"/>
                <w:b/>
                <w:bCs/>
                <w:i w:val="0"/>
                <w:iCs w:val="0"/>
                <w:color w:val="auto"/>
                <w:sz w:val="22"/>
                <w:szCs w:val="22"/>
                <w:highlight w:val="none"/>
                <w:u w:val="none"/>
              </w:rPr>
            </w:r>
            <w:r/>
          </w:p>
        </w:tc>
        <w:tc>
          <w:tcPr>
            <w:shd w:val="clear" w:color="auto" w:fill="auto"/>
            <w:tcW w:w="112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rPr>
            </w:r>
            <w:r/>
          </w:p>
        </w:tc>
        <w:tc>
          <w:tcPr>
            <w:shd w:val="clear" w:color="auto" w:fill="auto"/>
            <w:tcW w:w="693" w:type="dxa"/>
            <w:vAlign w:val="center"/>
            <w:textDirection w:val="lrTb"/>
            <w:noWrap w:val="false"/>
          </w:tcPr>
          <w:p>
            <w:pPr>
              <w:jc w:val="left"/>
              <w:rPr>
                <w:rFonts w:hint="default" w:ascii="Times New Roman" w:hAnsi="Times New Roman" w:eastAsia="宋体" w:cs="Times New Roman"/>
                <w:i w:val="0"/>
                <w:iCs w:val="0"/>
                <w:color w:val="auto"/>
                <w:sz w:val="20"/>
                <w:szCs w:val="20"/>
                <w:highlight w:val="none"/>
                <w:u w:val="none"/>
              </w:rPr>
            </w:pPr>
            <w:r>
              <w:rPr>
                <w:rFonts w:hint="default" w:ascii="Times New Roman" w:hAnsi="Times New Roman" w:eastAsia="宋体" w:cs="Times New Roman"/>
                <w:i w:val="0"/>
                <w:iCs w:val="0"/>
                <w:color w:val="auto"/>
                <w:sz w:val="20"/>
                <w:szCs w:val="20"/>
                <w:highlight w:val="none"/>
                <w:u w:val="none"/>
              </w:rPr>
            </w:r>
            <w:r/>
          </w:p>
        </w:tc>
      </w:tr>
    </w:tbl>
    <w:p>
      <w:pPr>
        <w:rPr>
          <w:rFonts w:hint="eastAsia"/>
          <w:color w:val="auto"/>
          <w:highlight w:val="none"/>
        </w:rPr>
      </w:pPr>
      <w:r>
        <w:rPr>
          <w:rFonts w:hint="eastAsia"/>
          <w:color w:val="auto"/>
          <w:highlight w:val="none"/>
        </w:rPr>
      </w:r>
      <w:r/>
    </w:p>
    <w:p>
      <w:pPr>
        <w:pStyle w:val="1292"/>
        <w:rPr>
          <w:rFonts w:hint="eastAsia"/>
          <w:color w:val="auto"/>
          <w:highlight w:val="none"/>
        </w:rPr>
      </w:pPr>
      <w:r>
        <w:rPr>
          <w:rFonts w:hint="eastAsia"/>
          <w:color w:val="auto"/>
          <w:highlight w:val="none"/>
        </w:rPr>
      </w:r>
      <w:r>
        <w:rPr>
          <w:rFonts w:hint="eastAsia"/>
          <w:color w:val="auto"/>
          <w:highlight w:val="none"/>
        </w:rPr>
      </w:r>
      <w:r/>
    </w:p>
    <w:p>
      <w:pPr>
        <w:pStyle w:val="1292"/>
        <w:rPr>
          <w:rFonts w:hint="eastAsia"/>
          <w:color w:val="auto"/>
          <w:highlight w:val="none"/>
        </w:rPr>
      </w:pPr>
      <w:r>
        <w:rPr>
          <w:rFonts w:hint="eastAsia"/>
          <w:color w:val="auto"/>
          <w:highlight w:val="none"/>
        </w:rPr>
      </w:r>
      <w:r>
        <w:rPr>
          <w:rFonts w:hint="eastAsia"/>
          <w:color w:val="auto"/>
          <w:highlight w:val="none"/>
        </w:rPr>
      </w:r>
      <w:r/>
    </w:p>
    <w:p>
      <w:pPr>
        <w:pStyle w:val="1292"/>
        <w:rPr>
          <w:rFonts w:hint="eastAsia"/>
          <w:color w:val="auto"/>
          <w:highlight w:val="none"/>
        </w:rPr>
      </w:pPr>
      <w:r>
        <w:rPr>
          <w:rFonts w:hint="eastAsia"/>
          <w:color w:val="auto"/>
          <w:highlight w:val="none"/>
        </w:rPr>
      </w:r>
      <w:r>
        <w:rPr>
          <w:rFonts w:hint="eastAsia"/>
          <w:color w:val="auto"/>
          <w:highlight w:val="none"/>
        </w:rPr>
      </w:r>
      <w:r/>
    </w:p>
    <w:p>
      <w:pPr>
        <w:pStyle w:val="1292"/>
        <w:rPr>
          <w:rFonts w:hint="eastAsia"/>
          <w:color w:val="auto"/>
          <w:highlight w:val="none"/>
        </w:rPr>
      </w:pPr>
      <w:r>
        <w:rPr>
          <w:rFonts w:hint="eastAsia"/>
          <w:color w:val="auto"/>
          <w:highlight w:val="none"/>
        </w:rPr>
      </w:r>
      <w:r>
        <w:rPr>
          <w:rFonts w:hint="eastAsia"/>
          <w:color w:val="auto"/>
          <w:highlight w:val="none"/>
        </w:rPr>
      </w:r>
      <w:r/>
    </w:p>
    <w:p>
      <w:pPr>
        <w:pStyle w:val="1292"/>
        <w:rPr>
          <w:rFonts w:hint="eastAsia"/>
          <w:color w:val="auto"/>
          <w:highlight w:val="none"/>
        </w:rPr>
      </w:pPr>
      <w:r>
        <w:rPr>
          <w:rFonts w:hint="eastAsia"/>
          <w:color w:val="auto"/>
          <w:highlight w:val="none"/>
        </w:rPr>
      </w:r>
      <w:r>
        <w:rPr>
          <w:rFonts w:hint="eastAsia"/>
          <w:color w:val="auto"/>
          <w:highlight w:val="none"/>
        </w:rPr>
      </w:r>
      <w:r/>
    </w:p>
    <w:p>
      <w:pPr>
        <w:pStyle w:val="1292"/>
        <w:rPr>
          <w:rFonts w:hint="eastAsia"/>
          <w:color w:val="auto"/>
          <w:highlight w:val="none"/>
        </w:rPr>
      </w:pPr>
      <w:r>
        <w:rPr>
          <w:rFonts w:hint="eastAsia"/>
          <w:color w:val="auto"/>
          <w:highlight w:val="none"/>
        </w:rPr>
      </w:r>
      <w:r>
        <w:rPr>
          <w:rFonts w:hint="eastAsia"/>
          <w:color w:val="auto"/>
          <w:highlight w:val="none"/>
        </w:rPr>
      </w:r>
      <w:r/>
    </w:p>
    <w:p>
      <w:pPr>
        <w:pStyle w:val="12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027"/>
        <w:rPr>
          <w:rFonts w:hint="eastAsia"/>
          <w:color w:val="auto"/>
          <w:highlight w:val="none"/>
        </w:rPr>
      </w:pPr>
      <w:r>
        <w:rPr>
          <w:rFonts w:hint="eastAsia"/>
          <w:color w:val="auto"/>
          <w:highlight w:val="none"/>
        </w:rPr>
      </w:r>
      <w:r/>
    </w:p>
    <w:tbl>
      <w:tblPr>
        <w:tblStyle w:val="1026"/>
        <w:tblW w:w="916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8"/>
        <w:gridCol w:w="2795"/>
        <w:gridCol w:w="1017"/>
        <w:gridCol w:w="1117"/>
        <w:gridCol w:w="1325"/>
        <w:gridCol w:w="1368"/>
        <w:gridCol w:w="827"/>
      </w:tblGrid>
      <w:tr>
        <w:trPr>
          <w:jc w:val="center"/>
          <w:trHeight w:val="760"/>
        </w:trPr>
        <w:tc>
          <w:tcPr>
            <w:gridSpan w:val="7"/>
            <w:shd w:val="clear" w:color="auto" w:fill="auto"/>
            <w:tcBorders>
              <w:top w:val="none" w:color="000000" w:sz="4" w:space="0"/>
              <w:left w:val="none" w:color="000000" w:sz="4" w:space="0"/>
              <w:bottom w:val="none" w:color="000000" w:sz="4" w:space="0"/>
              <w:right w:val="none" w:color="000000" w:sz="4" w:space="0"/>
            </w:tcBorders>
            <w:tcW w:w="9167" w:type="dxa"/>
            <w:vAlign w:val="center"/>
            <w:textDirection w:val="lrTb"/>
            <w:noWrap/>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工管中心2025年水下检查报价汇总表</w:t>
            </w:r>
            <w:r/>
          </w:p>
        </w:tc>
      </w:tr>
      <w:tr>
        <w:trPr>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水下观测</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单价</w:t>
            </w:r>
            <w:r>
              <w:rPr>
                <w:rFonts w:hint="eastAsia" w:ascii="宋体" w:hAnsi="宋体" w:cs="宋体"/>
                <w:i w:val="0"/>
                <w:iCs w:val="0"/>
                <w:color w:val="auto"/>
                <w:sz w:val="22"/>
                <w:szCs w:val="22"/>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合价</w:t>
            </w:r>
            <w:r>
              <w:rPr>
                <w:rFonts w:hint="eastAsia" w:ascii="宋体" w:hAnsi="宋体" w:cs="宋体"/>
                <w:i w:val="0"/>
                <w:iCs w:val="0"/>
                <w:color w:val="auto"/>
                <w:sz w:val="22"/>
                <w:szCs w:val="22"/>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备注</w:t>
            </w:r>
            <w:r/>
          </w:p>
        </w:tc>
      </w:tr>
      <w:tr>
        <w:trPr>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泵站水下检查</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水闸水下检查</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船只租赁</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天</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水下大件固体清理</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bl>
    <w:p>
      <w:pPr>
        <w:rPr>
          <w:rFonts w:hint="eastAsia"/>
          <w:color w:val="auto"/>
          <w:highlight w:val="none"/>
        </w:rPr>
      </w:pPr>
      <w:r>
        <w:rPr>
          <w:rFonts w:hint="eastAsia"/>
          <w:color w:val="auto"/>
          <w:highlight w:val="none"/>
        </w:rPr>
      </w:r>
      <w:r/>
    </w:p>
    <w:p>
      <w:pPr>
        <w:jc w:val="both"/>
        <w:keepLines w:val="0"/>
        <w:keepNext w:val="0"/>
        <w:widowControl/>
        <w:rPr>
          <w:rFonts w:hint="eastAsia" w:ascii="黑体" w:hAnsi="黑体" w:eastAsia="黑体"/>
          <w:b/>
          <w:color w:val="auto"/>
          <w:sz w:val="32"/>
          <w:szCs w:val="32"/>
          <w:highlight w:val="none"/>
          <w:lang w:eastAsia="zh-CN"/>
        </w:rPr>
        <w:suppressLineNumbers w:val="0"/>
      </w:pPr>
      <w:r>
        <w:rPr>
          <w:rFonts w:hint="eastAsia" w:ascii="黑体" w:hAnsi="黑体" w:eastAsia="黑体"/>
          <w:b/>
          <w:color w:val="auto"/>
          <w:sz w:val="32"/>
          <w:szCs w:val="32"/>
          <w:highlight w:val="none"/>
          <w:lang w:eastAsia="zh-CN"/>
        </w:rPr>
      </w:r>
      <w:r/>
    </w:p>
    <w:p>
      <w:pPr>
        <w:pStyle w:val="1058"/>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lang w:eastAsia="zh-CN"/>
        </w:rPr>
      </w:r>
      <w:r/>
    </w:p>
    <w:p>
      <w:pPr>
        <w:pStyle w:val="1058"/>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lang w:eastAsia="zh-CN"/>
        </w:rPr>
      </w:r>
      <w:r/>
    </w:p>
    <w:p>
      <w:pPr>
        <w:pStyle w:val="1058"/>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lang w:eastAsia="zh-CN"/>
        </w:rPr>
      </w:r>
      <w:r/>
    </w:p>
    <w:p>
      <w:pPr>
        <w:pStyle w:val="1058"/>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lang w:eastAsia="zh-CN"/>
        </w:rPr>
      </w:r>
      <w:r/>
    </w:p>
    <w:p>
      <w:pPr>
        <w:pStyle w:val="1058"/>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lang w:eastAsia="zh-CN"/>
        </w:rPr>
      </w:r>
      <w:r/>
    </w:p>
    <w:p>
      <w:pPr>
        <w:pStyle w:val="1058"/>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lang w:eastAsia="zh-CN"/>
        </w:rPr>
      </w:r>
      <w:r/>
    </w:p>
    <w:p>
      <w:pPr>
        <w:pStyle w:val="1058"/>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lang w:eastAsia="zh-CN"/>
        </w:rPr>
      </w:r>
      <w:r/>
    </w:p>
    <w:tbl>
      <w:tblPr>
        <w:tblStyle w:val="1026"/>
        <w:tblW w:w="964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551"/>
        <w:gridCol w:w="968"/>
        <w:gridCol w:w="643"/>
        <w:gridCol w:w="607"/>
        <w:gridCol w:w="909"/>
        <w:gridCol w:w="1454"/>
        <w:gridCol w:w="1118"/>
        <w:gridCol w:w="842"/>
        <w:gridCol w:w="720"/>
        <w:gridCol w:w="891"/>
        <w:gridCol w:w="943"/>
      </w:tblGrid>
      <w:tr>
        <w:trPr>
          <w:jc w:val="center"/>
          <w:trHeight w:val="708"/>
        </w:trPr>
        <w:tc>
          <w:tcPr>
            <w:gridSpan w:val="11"/>
            <w:shd w:val="clear" w:color="auto" w:fill="ffffff" w:themeFill="background1"/>
            <w:tcBorders>
              <w:top w:val="none" w:color="000000" w:sz="4" w:space="0"/>
              <w:left w:val="none" w:color="000000" w:sz="4" w:space="0"/>
              <w:bottom w:val="single" w:color="000000" w:sz="4" w:space="0"/>
              <w:right w:val="none" w:color="000000" w:sz="4" w:space="0"/>
            </w:tcBorders>
            <w:tcW w:w="964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泵站水下观测台班汇总表</w:t>
            </w:r>
            <w:r/>
          </w:p>
        </w:tc>
      </w:tr>
      <w:tr>
        <w:trPr>
          <w:jc w:val="center"/>
          <w:trHeight w:val="7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管理所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泵站序号</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工程名称及规模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所在河道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单价（元）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合价（元）</w:t>
            </w:r>
            <w:r/>
          </w:p>
        </w:tc>
      </w:tr>
      <w:tr>
        <w:trPr>
          <w:jc w:val="center"/>
          <w:trHeight w:val="7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51"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城中所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水利枢纽工程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大（二）型泵站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古运河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89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7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51"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仙蠡桥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水利枢纽工程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大（二）型泵站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梁溪河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89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7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51"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城南所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利民桥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水利枢纽工程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大（二）型泵站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古运河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89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7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51"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伯渎港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水利枢纽工程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中型泵站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伯渎港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89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7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城北所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严埭港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水利枢纽工程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大（二）型泵站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白屈港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89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7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51"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北塘联圩所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北塘联圩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三里桥闸站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中型泵站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内塘河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89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7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51"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顾桥闸站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小型泵站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顾桥港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89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7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51"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百子桥闸站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中型泵站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刘潭河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89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7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51"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高桥闸站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小型泵站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内塘河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89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7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51"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瓦屑坝闸站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小型泵站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苏屑河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89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7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51"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新西闸站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小型泵站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刘潭河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89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7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51"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蠡湖所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2</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梅梁湖泵站枢纽工程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大（二）型泵站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梅梁湖</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89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7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51"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3</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大渲河泵站工程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中型泵站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大渲河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89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7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西直湖港所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4</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西直湖港枢纽工程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大（二）型泵站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新沟河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89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71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7"/>
            <w:shd w:val="clear" w:color="auto" w:fill="ffffff" w:themeFill="background1"/>
            <w:tcBorders>
              <w:top w:val="single" w:color="000000" w:sz="4" w:space="0"/>
              <w:left w:val="single" w:color="000000" w:sz="4" w:space="0"/>
              <w:bottom w:val="single" w:color="000000" w:sz="4" w:space="0"/>
              <w:right w:val="single" w:color="000000" w:sz="4" w:space="0"/>
            </w:tcBorders>
            <w:tcW w:w="654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891"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4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jc w:val="both"/>
        <w:keepLines w:val="0"/>
        <w:keepNext w:val="0"/>
        <w:widowControl/>
        <w:rPr>
          <w:rFonts w:hint="eastAsia" w:ascii="黑体" w:hAnsi="黑体" w:eastAsia="黑体"/>
          <w:b/>
          <w:color w:val="auto"/>
          <w:sz w:val="32"/>
          <w:szCs w:val="32"/>
          <w:highlight w:val="none"/>
          <w:lang w:eastAsia="zh-CN"/>
        </w:rPr>
        <w:sectPr>
          <w:headerReference w:type="default" r:id="rId14"/>
          <w:headerReference w:type="first" r:id="rId15"/>
          <w:footerReference w:type="default" r:id="rId22"/>
          <w:footerReference w:type="even" r:id="rId23"/>
          <w:footerReference w:type="first" r:id="rId24"/>
          <w:footnotePr/>
          <w:endnotePr/>
          <w:type w:val="nextPage"/>
          <w:pgSz w:w="11905" w:h="16838" w:orient="portrait"/>
          <w:pgMar w:top="1247" w:right="1077" w:bottom="1100" w:left="1247" w:header="850" w:footer="992" w:gutter="0"/>
          <w:cols w:num="1" w:sep="0" w:space="0" w:equalWidth="1"/>
          <w:docGrid w:linePitch="360"/>
        </w:sectPr>
        <w:suppressLineNumbers w:val="0"/>
      </w:pPr>
      <w:r>
        <w:rPr>
          <w:rFonts w:hint="eastAsia" w:ascii="黑体" w:hAnsi="黑体" w:eastAsia="黑体"/>
          <w:b/>
          <w:color w:val="auto"/>
          <w:sz w:val="32"/>
          <w:szCs w:val="32"/>
          <w:highlight w:val="none"/>
          <w:lang w:eastAsia="zh-CN"/>
        </w:rPr>
      </w:r>
      <w:r/>
    </w:p>
    <w:p>
      <w:pPr>
        <w:pStyle w:val="1058"/>
        <w:ind w:left="0" w:firstLine="0"/>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 xml:space="preserve">水闸水下观测台班汇总表</w:t>
      </w:r>
      <w:r/>
    </w:p>
    <w:tbl>
      <w:tblPr>
        <w:tblStyle w:val="1026"/>
        <w:tblW w:w="1418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673"/>
        <w:gridCol w:w="982"/>
        <w:gridCol w:w="440"/>
        <w:gridCol w:w="769"/>
        <w:gridCol w:w="811"/>
        <w:gridCol w:w="1356"/>
        <w:gridCol w:w="760"/>
        <w:gridCol w:w="2831"/>
        <w:gridCol w:w="1080"/>
        <w:gridCol w:w="656"/>
        <w:gridCol w:w="1096"/>
        <w:gridCol w:w="915"/>
        <w:gridCol w:w="1020"/>
        <w:gridCol w:w="797"/>
      </w:tblGrid>
      <w:tr>
        <w:trPr>
          <w:jc w:val="center"/>
          <w:trHeight w:val="5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管理所</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工程名称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水闸序号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水闸类型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工程规模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水闸情况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所在河道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单价（元）</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合价（元）</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城中所</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水利枢纽工程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3孔，单孔净宽25m，下卧式平面钢闸门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古运河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仙蠡桥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水利枢纽工程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北枢纽节制闸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单孔，净宽16m，下卧式平面钢闸门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梁溪河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南枢纽节制闸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2孔，单孔净宽20m，下卧式平面钢闸门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梁溪河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地涵闸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3孔，单孔净宽3.3m，平面滑动门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梁溪河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张巷浜节制闸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单孔，净宽20m，平面钢闸门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梁溪河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城南所</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利民桥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水利枢纽工程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单孔，净宽16m，升卧式平面钢闸门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古运河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船闸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上下闸首净宽12m，闸室16m×90m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古运河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伯渎港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水利枢纽工程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单孔，净宽6m，升卧式平面钢闸门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伯渎港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船闸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上下闸首净宽8m，闸室12m×90m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伯渎港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城北所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(含物资储备仓）</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严埭港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水利枢纽工程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2孔，单孔净宽12m，升卧式平面钢闸门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白屈港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船闸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上下闸首净宽16m，闸室20m×135m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白屈港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联圩所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40"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北塘联圩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三里桥闸站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8（50）×100m，上下闸首净宽6米，闸室8m×100m，升卧式平板钢闸门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内塘河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顾桥闸站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单孔，净宽4m，升卧式平面钢闸门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顾桥港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百子桥闸站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上闸首净宽6m，下闸首净宽8m，闸室长60m，宽8-26.8m，升卧式平面钢闸门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刘潭河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高桥闸站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单孔，净宽6m，直升式平板钢闸门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内塘河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瓦屑坝闸站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涵洞式水闸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单孔，净宽2m，铸铁闸门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苏屑河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4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新西闸站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涵洞式水闸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单孔，净宽1.5m，铸铁闸门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刘潭河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蠡湖所</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蠡湖入湖河道控制工程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张湾里节制闸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1孔，净宽6m，闸室长12m，横拉式平板门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张湾里河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小渲浜节制闸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1孔，净宽6m，闸室长16m，卧倒式平板门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小渲浜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曹王泾节制闸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2孔，单孔净宽12m，闸室长12m，升卧式平板门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曹王泾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骂蠡港节制闸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1孔，净宽12m，闸室长12m，升卧式平板门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骂蠡港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东新河节制闸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1孔，净宽6m，闸室长16m，卧倒式平板门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东新河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斜泾浜节制闸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1孔，净宽6m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线泾浜节制闸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1孔，净宽4m，闸室长6m，升卧式平板门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线泾浜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长广溪节制闸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2孔，单孔净宽12m，闸室长12m，升卧式平板门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长广溪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板桥港节制闸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1孔，净宽12m，闸室长9.5m，升卧式平板门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板桥港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环湖河节制闸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1孔，净宽8m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五里河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梅梁湖泵站枢纽工程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五里湖进水闸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2孔，单孔净宽8m，闸室长13m，升卧门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五里湖</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五里湖出水闸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2孔，单孔净宽8m，闸室长13m，升卧门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五里湖</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梁溪河出水闸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2孔，单孔净宽8m，闸室长13m，升卧门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梁溪河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梅梁湖进水闸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2孔，单孔净宽8m，闸室长13m，升卧门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梅梁湖</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大渲河泵站工程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大渲河节制闸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1孔，净宽8m，闸室长6m，平板门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梁溪河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犊山防洪工程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七号桥节制闸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2孔，单孔净宽8m，闸室长6m，升卧门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梁溪河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梁溪河节制闸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1孔，净宽20m，闸室长14.5m，下卧式无臂杆弧形门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梁溪河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梁溪河船闸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上下闸首净宽均为16m，闸室长135m，宽16m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梁溪河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五里湖节制闸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2孔，单孔净宽16m，闸室长16.5m，下卧式无臂杆弧形门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梁溪河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蠡湖隧道东侧步行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闸桥工程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三水桥橡胶坝</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单孔，15m橡胶坝</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骂蠡港、曹王泾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入五里湖的金城湾交汇处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38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对影桥橡胶坝</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双孔，12m橡胶坝</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直湖港所</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直湖港水利枢纽</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39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直湖港节制闸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3孔，中孔净宽10m，边孔净宽8m，闸室长92.5m，升卧门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直湖港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直湖港船闸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上下闸首净宽均为8m，闸室长90m、宽12m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直湖港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西直湖港所</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西直湖港枢纽工程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西直闸站枢纽节制闸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3孔，单孔净宽8m，闸室长28m，平板门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新沟河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西直南枢纽节制闸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3孔，单孔净宽5m，闸室长14m，升卧门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新沟河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西直南枢纽船闸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上下闸首净宽均为16m，闸室长160m、宽16m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新沟河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西直湖穿锡溧运河地涵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新沟河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7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西直湖港传运河地涵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新沟河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68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gridSpan w:val="9"/>
            <w:shd w:val="clear" w:color="auto" w:fill="ffffff" w:themeFill="background1"/>
            <w:tcBorders>
              <w:top w:val="single" w:color="000000" w:sz="4" w:space="0"/>
              <w:left w:val="single" w:color="000000" w:sz="4" w:space="0"/>
              <w:bottom w:val="single" w:color="000000" w:sz="4" w:space="0"/>
              <w:right w:val="single" w:color="000000" w:sz="4" w:space="0"/>
            </w:tcBorders>
            <w:tcW w:w="968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104</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pStyle w:val="1058"/>
        <w:ind w:left="0" w:firstLine="0"/>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r>
      <w:r/>
    </w:p>
    <w:p>
      <w:pPr>
        <w:pStyle w:val="1058"/>
        <w:ind w:left="0" w:firstLine="0"/>
        <w:jc w:val="center"/>
        <w:rPr>
          <w:rFonts w:hint="eastAsia" w:ascii="宋体" w:hAnsi="宋体" w:eastAsia="宋体" w:cs="宋体"/>
          <w:b/>
          <w:color w:val="auto"/>
          <w:sz w:val="28"/>
          <w:szCs w:val="28"/>
          <w:highlight w:val="none"/>
          <w:lang w:eastAsia="zh-CN"/>
        </w:rPr>
        <w:sectPr>
          <w:footnotePr/>
          <w:endnotePr/>
          <w:type w:val="nextPage"/>
          <w:pgSz w:w="16838" w:h="11905" w:orient="landscape"/>
          <w:pgMar w:top="1247" w:right="1247" w:bottom="1077" w:left="1100" w:header="850" w:footer="992" w:gutter="0"/>
          <w:cols w:num="1" w:sep="0" w:space="0" w:equalWidth="1"/>
          <w:docGrid w:linePitch="360"/>
        </w:sectPr>
      </w:pPr>
      <w:r>
        <w:rPr>
          <w:rFonts w:hint="eastAsia" w:ascii="宋体" w:hAnsi="宋体" w:eastAsia="宋体" w:cs="宋体"/>
          <w:b/>
          <w:color w:val="auto"/>
          <w:sz w:val="28"/>
          <w:szCs w:val="28"/>
          <w:highlight w:val="none"/>
          <w:lang w:eastAsia="zh-CN"/>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十</w:t>
      </w:r>
      <w:r>
        <w:rPr>
          <w:rFonts w:hint="eastAsia" w:ascii="宋体" w:hAnsi="宋体" w:eastAsia="宋体" w:cs="宋体"/>
          <w:b/>
          <w:bCs w:val="0"/>
          <w:color w:val="auto"/>
          <w:sz w:val="32"/>
          <w:szCs w:val="32"/>
          <w:highlight w:val="none"/>
        </w:rPr>
        <w:t xml:space="preserve">）投标偏离表（格式）：</w:t>
      </w:r>
      <w:r/>
    </w:p>
    <w:p>
      <w:pPr>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投标偏离表</w:t>
      </w:r>
      <w:r/>
    </w:p>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采购项目编号：</w:t>
      </w:r>
      <w:r>
        <w:rPr>
          <w:rFonts w:hint="eastAsia" w:ascii="宋体" w:hAnsi="宋体" w:cs="宋体"/>
          <w:bCs/>
          <w:color w:val="auto"/>
          <w:sz w:val="24"/>
          <w:szCs w:val="24"/>
          <w:highlight w:val="none"/>
          <w:lang w:eastAsia="zh-CN"/>
        </w:rPr>
        <w:t xml:space="preserve">JSZC-320200-RHZH-G2025-0067</w:t>
      </w:r>
      <w:r/>
    </w:p>
    <w:tbl>
      <w:tblPr>
        <w:tblStyle w:val="1026"/>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注：（1）本表不得删除；</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（2）如无任何服务偏离，请于本表 “偏离说明”中注明“无偏离”；</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r/>
    </w:p>
    <w:p>
      <w:pPr>
        <w:pStyle w:val="1073"/>
        <w:ind w:left="12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32"/>
          <w:szCs w:val="32"/>
          <w:highlight w:val="none"/>
        </w:rPr>
        <w:t xml:space="preserve">（十</w:t>
      </w:r>
      <w:r>
        <w:rPr>
          <w:rFonts w:hint="eastAsia" w:ascii="宋体" w:hAnsi="宋体" w:cs="宋体"/>
          <w:b/>
          <w:bCs w:val="0"/>
          <w:color w:val="auto"/>
          <w:sz w:val="32"/>
          <w:szCs w:val="32"/>
          <w:highlight w:val="none"/>
          <w:lang w:val="en-US" w:eastAsia="zh-CN"/>
        </w:rPr>
        <w:t xml:space="preserve">一</w:t>
      </w:r>
      <w:r>
        <w:rPr>
          <w:rFonts w:hint="eastAsia" w:ascii="宋体" w:hAnsi="宋体" w:eastAsia="宋体" w:cs="宋体"/>
          <w:b/>
          <w:bCs w:val="0"/>
          <w:color w:val="auto"/>
          <w:sz w:val="32"/>
          <w:szCs w:val="32"/>
          <w:highlight w:val="none"/>
        </w:rPr>
        <w:t xml:space="preserve">）供应商简介和经营情况说明（格式）</w:t>
      </w:r>
      <w:r/>
    </w:p>
    <w:p>
      <w:pPr>
        <w:pStyle w:val="1236"/>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供应商情况表</w:t>
      </w:r>
      <w:r/>
    </w:p>
    <w:p>
      <w:pPr>
        <w:pStyle w:val="103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tbl>
      <w:tblPr>
        <w:tblStyle w:val="1026"/>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12"/>
        <w:gridCol w:w="2283"/>
        <w:gridCol w:w="1983"/>
        <w:gridCol w:w="2667"/>
      </w:tblGrid>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103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103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103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103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103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103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103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1030"/>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103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933" w:type="dxa"/>
            <w:vAlign w:val="top"/>
            <w:textDirection w:val="lrTb"/>
            <w:noWrap w:val="false"/>
          </w:tcPr>
          <w:p>
            <w:pPr>
              <w:pStyle w:val="103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103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103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103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pStyle w:val="1030"/>
              <w:ind w:left="959"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p>
            <w:pPr>
              <w:pStyle w:val="1030"/>
              <w:ind w:left="959"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1030"/>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103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1030"/>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103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rHeight w:val="885"/>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1030"/>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103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1030"/>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年业务收入</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103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1030"/>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1030"/>
              <w:ind w:firstLine="13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103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103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103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办公面积</w:t>
            </w:r>
            <w:r/>
          </w:p>
          <w:p>
            <w:pPr>
              <w:pStyle w:val="103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103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平方米</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103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1030"/>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    平方米</w:t>
            </w:r>
            <w:r/>
          </w:p>
          <w:p>
            <w:pPr>
              <w:pStyle w:val="1030"/>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    平方米</w:t>
            </w:r>
            <w:r/>
          </w:p>
        </w:tc>
      </w:tr>
      <w:tr>
        <w:trPr>
          <w:trHeight w:val="568"/>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103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103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3"/>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103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103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0"/>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103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103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57"/>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103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103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7"/>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103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最近3年内有无因违纪</w:t>
            </w:r>
            <w:r>
              <w:rPr>
                <w:rFonts w:hint="eastAsia" w:ascii="宋体" w:hAnsi="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103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trHeight w:val="921"/>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103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ind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47"/>
        </w:trPr>
        <w:tc>
          <w:tcPr>
            <w:gridSpan w:val="2"/>
            <w:tcBorders>
              <w:top w:val="single" w:color="auto" w:sz="6" w:space="0"/>
              <w:left w:val="single" w:color="auto" w:sz="6" w:space="0"/>
              <w:right w:val="single" w:color="auto" w:sz="6" w:space="0"/>
            </w:tcBorders>
            <w:tcW w:w="4895" w:type="dxa"/>
            <w:vAlign w:val="top"/>
            <w:textDirection w:val="lrTb"/>
            <w:noWrap w:val="false"/>
          </w:tcPr>
          <w:p>
            <w:pPr>
              <w:pStyle w:val="103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2"/>
            <w:tcBorders>
              <w:top w:val="single" w:color="auto" w:sz="6" w:space="0"/>
              <w:left w:val="single" w:color="auto" w:sz="6" w:space="0"/>
              <w:right w:val="single" w:color="auto" w:sz="6" w:space="0"/>
            </w:tcBorders>
            <w:tcW w:w="4650" w:type="dxa"/>
            <w:vAlign w:val="top"/>
            <w:textDirection w:val="lrTb"/>
            <w:noWrap w:val="false"/>
          </w:tcPr>
          <w:p>
            <w:pPr>
              <w:pStyle w:val="103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投标</w:t>
      </w:r>
      <w:r>
        <w:rPr>
          <w:rFonts w:hint="eastAsia" w:ascii="宋体" w:hAnsi="宋体" w:eastAsia="宋体" w:cs="宋体"/>
          <w:b/>
          <w:bCs/>
          <w:color w:val="auto"/>
          <w:sz w:val="24"/>
          <w:highlight w:val="none"/>
        </w:rPr>
        <w:t xml:space="preserve">供应商（盖章）：</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日期：</w:t>
      </w:r>
      <w:r/>
    </w:p>
    <w:p>
      <w:pPr>
        <w:spacing w:line="440" w:lineRule="exact"/>
        <w:rPr>
          <w:rFonts w:hint="default" w:ascii="宋体" w:hAnsi="宋体" w:eastAsia="宋体" w:cs="宋体"/>
          <w:b/>
          <w:bCs/>
          <w:color w:val="auto"/>
          <w:highlight w:val="none"/>
          <w:lang w:val="en-US" w:eastAsia="zh-CN"/>
        </w:rPr>
      </w:pPr>
      <w:r>
        <w:rPr>
          <w:rFonts w:hint="eastAsia" w:ascii="宋体" w:hAnsi="宋体" w:cs="宋体"/>
          <w:b/>
          <w:bCs/>
          <w:color w:val="auto"/>
          <w:sz w:val="32"/>
          <w:szCs w:val="32"/>
          <w:highlight w:val="none"/>
          <w:lang w:val="en-US" w:eastAsia="zh-CN"/>
        </w:rPr>
      </w:r>
      <w:r>
        <w:rPr>
          <w:rFonts w:hint="eastAsia" w:ascii="宋体" w:hAnsi="宋体" w:cs="宋体"/>
          <w:b/>
          <w:bCs/>
          <w:color w:val="auto"/>
          <w:sz w:val="32"/>
          <w:szCs w:val="32"/>
          <w:highlight w:val="none"/>
          <w:lang w:val="en-US" w:eastAsia="zh-CN"/>
        </w:rPr>
      </w:r>
      <w:r/>
    </w:p>
    <w:p>
      <w:pPr>
        <w:spacing w:line="440" w:lineRule="exact"/>
        <w:rPr>
          <w:rFonts w:hint="eastAsia" w:ascii="宋体" w:hAnsi="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二</w:t>
      </w:r>
      <w:r>
        <w:rPr>
          <w:rFonts w:hint="eastAsia" w:ascii="宋体" w:hAnsi="宋体" w:eastAsia="宋体" w:cs="宋体"/>
          <w:b/>
          <w:bCs/>
          <w:color w:val="auto"/>
          <w:sz w:val="32"/>
          <w:szCs w:val="32"/>
          <w:highlight w:val="none"/>
        </w:rPr>
        <w:t xml:space="preserve">）</w:t>
      </w:r>
      <w:r>
        <w:rPr>
          <w:rFonts w:hint="eastAsia" w:ascii="宋体" w:hAnsi="宋体" w:cs="宋体"/>
          <w:b/>
          <w:bCs/>
          <w:color w:val="auto"/>
          <w:sz w:val="32"/>
          <w:szCs w:val="32"/>
          <w:highlight w:val="none"/>
          <w:lang w:val="en-US" w:eastAsia="zh-CN"/>
        </w:rPr>
        <w:t xml:space="preserve">价格折扣文件</w:t>
      </w:r>
      <w:r/>
    </w:p>
    <w:p>
      <w:pPr>
        <w:pStyle w:val="1018"/>
        <w:jc w:val="cente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t xml:space="preserve">企业报价折扣证明</w:t>
      </w:r>
      <w:r/>
    </w:p>
    <w:tbl>
      <w:tblPr>
        <w:tblStyle w:val="1060"/>
        <w:tblW w:w="10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640"/>
        <w:gridCol w:w="2585"/>
        <w:gridCol w:w="5226"/>
      </w:tblGrid>
      <w:tr>
        <w:trPr>
          <w:jc w:val="center"/>
          <w:trHeight w:val="1077"/>
        </w:trPr>
        <w:tc>
          <w:tcPr>
            <w:tcW w:w="748"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序号</w:t>
            </w:r>
            <w:r/>
          </w:p>
        </w:tc>
        <w:tc>
          <w:tcPr>
            <w:tcW w:w="1640"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企业性质</w:t>
            </w:r>
            <w:r/>
          </w:p>
        </w:tc>
        <w:tc>
          <w:tcPr>
            <w:tcW w:w="2585"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服务承接商类别</w:t>
            </w:r>
            <w:r/>
          </w:p>
        </w:tc>
        <w:tc>
          <w:tcPr>
            <w:tcW w:w="5226" w:type="dxa"/>
            <w:vAlign w:val="center"/>
            <w:textDirection w:val="lrTb"/>
            <w:noWrap w:val="false"/>
          </w:tcPr>
          <w:p>
            <w:pPr>
              <w:jc w:val="center"/>
              <w:spacing w:after="0" w:line="240" w:lineRule="auto"/>
              <w:rPr>
                <w:rFonts w:hint="default"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响应文件中需要提供的相关证明材料</w:t>
            </w:r>
            <w:r/>
          </w:p>
        </w:tc>
      </w:tr>
      <w:tr>
        <w:trPr>
          <w:jc w:val="center"/>
          <w:trHeight w:val="1272"/>
        </w:trPr>
        <w:tc>
          <w:tcPr>
            <w:tcW w:w="748"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640"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中</w:t>
            </w:r>
            <w:r>
              <w:rPr>
                <w:rFonts w:hint="eastAsia" w:ascii="宋体" w:hAnsi="宋体" w:eastAsia="宋体" w:cs="宋体"/>
                <w:color w:val="auto"/>
                <w:sz w:val="24"/>
                <w:szCs w:val="24"/>
                <w:highlight w:val="none"/>
                <w:vertAlign w:val="baseline"/>
                <w:lang w:val="en-US" w:eastAsia="zh-CN"/>
              </w:rPr>
              <w:t xml:space="preserve">小微型企业</w:t>
            </w:r>
            <w:r/>
          </w:p>
        </w:tc>
        <w:tc>
          <w:tcPr>
            <w:tcW w:w="2585"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服务的承接商为</w:t>
            </w:r>
            <w:r>
              <w:rPr>
                <w:rFonts w:hint="eastAsia" w:ascii="宋体" w:hAnsi="宋体" w:cs="宋体"/>
                <w:color w:val="auto"/>
                <w:sz w:val="24"/>
                <w:szCs w:val="24"/>
                <w:highlight w:val="none"/>
                <w:vertAlign w:val="baseline"/>
                <w:lang w:val="en-US" w:eastAsia="zh-CN"/>
              </w:rPr>
              <w:t xml:space="preserve">中</w:t>
            </w:r>
            <w:r>
              <w:rPr>
                <w:rFonts w:hint="eastAsia" w:ascii="宋体" w:hAnsi="宋体" w:eastAsia="宋体" w:cs="宋体"/>
                <w:color w:val="auto"/>
                <w:sz w:val="24"/>
                <w:szCs w:val="24"/>
                <w:highlight w:val="none"/>
                <w:vertAlign w:val="baseline"/>
                <w:lang w:val="en-US" w:eastAsia="zh-CN"/>
              </w:rPr>
              <w:t xml:space="preserve">小微企业</w:t>
            </w:r>
            <w:r/>
          </w:p>
        </w:tc>
        <w:tc>
          <w:tcPr>
            <w:tcW w:w="5226"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《中小企业声明函》（格式见附件1）</w:t>
            </w:r>
            <w:r/>
          </w:p>
        </w:tc>
      </w:tr>
      <w:tr>
        <w:trPr>
          <w:jc w:val="center"/>
          <w:trHeight w:val="1272"/>
        </w:trPr>
        <w:tc>
          <w:tcPr>
            <w:tcW w:w="748"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c>
          <w:tcPr>
            <w:tcW w:w="1640"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残疾人福利性单位</w:t>
            </w:r>
            <w:r/>
          </w:p>
        </w:tc>
        <w:tc>
          <w:tcPr>
            <w:tcW w:w="2585"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服务的承接商为残疾人福利性单位</w:t>
            </w:r>
            <w:r/>
          </w:p>
        </w:tc>
        <w:tc>
          <w:tcPr>
            <w:tcW w:w="5226"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《残疾人福利性单位声明函》（格式见附件2）</w:t>
            </w:r>
            <w:r/>
          </w:p>
        </w:tc>
      </w:tr>
      <w:tr>
        <w:trPr>
          <w:jc w:val="center"/>
          <w:trHeight w:val="1915"/>
        </w:trPr>
        <w:tc>
          <w:tcPr>
            <w:tcW w:w="748"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c>
          <w:tcPr>
            <w:tcW w:w="1640"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监狱企业</w:t>
            </w:r>
            <w:r/>
          </w:p>
        </w:tc>
        <w:tc>
          <w:tcPr>
            <w:tcW w:w="2585"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服务的承接商为监狱企业</w:t>
            </w:r>
            <w:r/>
          </w:p>
        </w:tc>
        <w:tc>
          <w:tcPr>
            <w:tcW w:w="5226" w:type="dxa"/>
            <w:vAlign w:val="center"/>
            <w:textDirection w:val="lrTb"/>
            <w:noWrap w:val="false"/>
          </w:tcPr>
          <w:p>
            <w:pPr>
              <w:jc w:val="both"/>
              <w:spacing w:after="0"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省级以上监狱</w:t>
            </w:r>
            <w:r>
              <w:rPr>
                <w:rFonts w:hint="eastAsia" w:ascii="宋体" w:hAnsi="宋体" w:cs="宋体"/>
                <w:color w:val="auto"/>
                <w:sz w:val="24"/>
                <w:szCs w:val="24"/>
                <w:highlight w:val="none"/>
                <w:vertAlign w:val="baseline"/>
                <w:lang w:val="en-US" w:eastAsia="zh-CN"/>
              </w:rPr>
              <w:t xml:space="preserve">管理局</w:t>
            </w:r>
            <w:r>
              <w:rPr>
                <w:rFonts w:hint="eastAsia" w:ascii="宋体" w:hAnsi="宋体" w:eastAsia="宋体" w:cs="宋体"/>
                <w:color w:val="auto"/>
                <w:sz w:val="24"/>
                <w:szCs w:val="24"/>
                <w:highlight w:val="none"/>
                <w:vertAlign w:val="baseline"/>
                <w:lang w:val="en-US" w:eastAsia="zh-CN"/>
              </w:rPr>
              <w:t xml:space="preserve">、戒毒管理局（含新疆生产建设兵团）出具的属于监狱企业的证明文件</w:t>
            </w:r>
            <w:r/>
          </w:p>
        </w:tc>
      </w:tr>
    </w:tbl>
    <w:p>
      <w:pPr>
        <w:rPr>
          <w:rFonts w:hint="default"/>
          <w:color w:val="auto"/>
          <w:highlight w:val="none"/>
          <w:lang w:val="en-US" w:eastAsia="zh-CN"/>
        </w:rPr>
      </w:pPr>
      <w:r>
        <w:rPr>
          <w:rFonts w:hint="default"/>
          <w:color w:val="auto"/>
          <w:highlight w:val="none"/>
          <w:lang w:val="en-US" w:eastAsia="zh-CN"/>
        </w:rPr>
      </w:r>
      <w:r/>
    </w:p>
    <w:p>
      <w:pPr>
        <w:pStyle w:val="1018"/>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pStyle w:val="1018"/>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pStyle w:val="1018"/>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lang w:val="en-US" w:eastAsia="zh-CN"/>
        </w:rPr>
        <w:t xml:space="preserve">附件1</w:t>
      </w:r>
      <w:r>
        <w:rPr>
          <w:rFonts w:hint="eastAsia" w:ascii="宋体" w:hAnsi="宋体" w:cs="宋体"/>
          <w:b/>
          <w:bCs w:val="0"/>
          <w:color w:val="auto"/>
          <w:sz w:val="32"/>
          <w:szCs w:val="32"/>
          <w:highlight w:val="none"/>
          <w:lang w:val="en-US" w:eastAsia="zh-CN"/>
        </w:rPr>
        <w:t xml:space="preserve">：</w:t>
      </w:r>
      <w:r>
        <w:rPr>
          <w:rFonts w:hint="eastAsia" w:ascii="宋体" w:hAnsi="宋体" w:eastAsia="宋体" w:cs="宋体"/>
          <w:b/>
          <w:bCs w:val="0"/>
          <w:color w:val="auto"/>
          <w:sz w:val="32"/>
          <w:szCs w:val="32"/>
          <w:highlight w:val="none"/>
        </w:rPr>
        <w:t xml:space="preserve">中小企业声明函（格式）：</w:t>
      </w:r>
      <w:r/>
    </w:p>
    <w:p>
      <w:pPr>
        <w:jc w:val="both"/>
        <w:keepLines w:val="0"/>
        <w:pageBreakBefore w:val="0"/>
        <w:spacing w:line="360" w:lineRule="auto"/>
        <w:rPr>
          <w:rFonts w:hint="eastAsia" w:hAnsi="宋体" w:cs="宋体"/>
          <w:b/>
          <w:bCs/>
          <w:color w:val="auto"/>
          <w:sz w:val="32"/>
          <w:szCs w:val="32"/>
          <w:highlight w:val="none"/>
        </w:rPr>
        <w:outlineLvl w:val="0"/>
      </w:pPr>
      <w:r>
        <w:rPr>
          <w:rFonts w:hint="eastAsia" w:hAnsi="宋体" w:cs="宋体"/>
          <w:b/>
          <w:bCs/>
          <w:color w:val="auto"/>
          <w:sz w:val="32"/>
          <w:szCs w:val="32"/>
          <w:highlight w:val="none"/>
        </w:rPr>
      </w:r>
      <w:r/>
    </w:p>
    <w:p>
      <w:pPr>
        <w:jc w:val="center"/>
        <w:keepLines w:val="0"/>
        <w:pageBreakBefore w:val="0"/>
        <w:spacing w:line="360" w:lineRule="auto"/>
        <w:rPr>
          <w:rFonts w:hint="eastAsia" w:hAnsi="宋体" w:cs="宋体"/>
          <w:b/>
          <w:bCs/>
          <w:color w:val="auto"/>
          <w:sz w:val="32"/>
          <w:szCs w:val="32"/>
          <w:highlight w:val="none"/>
        </w:rPr>
        <w:outlineLvl w:val="0"/>
      </w:pPr>
      <w:r>
        <w:rPr>
          <w:rFonts w:hint="eastAsia" w:hAnsi="宋体" w:cs="宋体"/>
          <w:b/>
          <w:bCs/>
          <w:color w:val="auto"/>
          <w:sz w:val="32"/>
          <w:szCs w:val="32"/>
          <w:highlight w:val="none"/>
        </w:rPr>
        <w:t xml:space="preserve">中小企业声明函（</w:t>
      </w:r>
      <w:r>
        <w:rPr>
          <w:rFonts w:hint="eastAsia" w:hAnsi="宋体" w:cs="宋体"/>
          <w:b/>
          <w:bCs/>
          <w:color w:val="auto"/>
          <w:sz w:val="32"/>
          <w:szCs w:val="32"/>
          <w:highlight w:val="none"/>
          <w:lang w:val="en-US" w:eastAsia="zh-CN"/>
        </w:rPr>
        <w:t xml:space="preserve">服务</w:t>
      </w:r>
      <w:r>
        <w:rPr>
          <w:rFonts w:hint="eastAsia" w:hAnsi="宋体" w:cs="宋体"/>
          <w:b/>
          <w:bCs/>
          <w:color w:val="auto"/>
          <w:sz w:val="32"/>
          <w:szCs w:val="32"/>
          <w:highlight w:val="none"/>
        </w:rPr>
        <w:t xml:space="preserve">）</w:t>
      </w:r>
      <w:r/>
    </w:p>
    <w:p>
      <w:pPr>
        <w:ind w:firstLine="56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本公司（联合体）郑重声明，根据《政府采购促进中小企业发展管理办法》（财库﹝2020﹞46 号）的规定，本公司（联合体）参加</w:t>
      </w:r>
      <w:r>
        <w:rPr>
          <w:rFonts w:hint="eastAsia" w:ascii="宋体" w:hAnsi="宋体" w:eastAsia="宋体" w:cs="宋体"/>
          <w:i/>
          <w:color w:val="auto"/>
          <w:sz w:val="28"/>
          <w:szCs w:val="28"/>
          <w:highlight w:val="none"/>
          <w:u w:val="single"/>
          <w:lang w:bidi="ar"/>
        </w:rPr>
        <w:t xml:space="preserve">（</w:t>
      </w:r>
      <w:r>
        <w:rPr>
          <w:rFonts w:hint="eastAsia" w:ascii="宋体" w:hAnsi="宋体" w:eastAsia="宋体" w:cs="宋体"/>
          <w:color w:val="auto"/>
          <w:sz w:val="28"/>
          <w:szCs w:val="28"/>
          <w:highlight w:val="none"/>
          <w:u w:val="single"/>
          <w:lang w:bidi="ar"/>
        </w:rPr>
        <w:t xml:space="preserve">单位名称）</w:t>
      </w:r>
      <w:r>
        <w:rPr>
          <w:rFonts w:hint="eastAsia" w:ascii="宋体" w:hAnsi="宋体" w:eastAsia="宋体" w:cs="宋体"/>
          <w:color w:val="auto"/>
          <w:sz w:val="28"/>
          <w:szCs w:val="28"/>
          <w:highlight w:val="none"/>
          <w:lang w:bidi="ar"/>
        </w:rPr>
        <w:t xml:space="preserve">的</w:t>
      </w:r>
      <w:r>
        <w:rPr>
          <w:rFonts w:hint="eastAsia" w:ascii="宋体" w:hAnsi="宋体" w:eastAsia="宋体" w:cs="宋体"/>
          <w:color w:val="auto"/>
          <w:sz w:val="28"/>
          <w:szCs w:val="28"/>
          <w:highlight w:val="none"/>
          <w:u w:val="single"/>
          <w:lang w:bidi="ar"/>
        </w:rPr>
        <w:t xml:space="preserve">（项目名称）</w:t>
      </w:r>
      <w:r>
        <w:rPr>
          <w:rFonts w:hint="eastAsia" w:ascii="宋体" w:hAnsi="宋体" w:eastAsia="宋体" w:cs="宋体"/>
          <w:color w:val="auto"/>
          <w:sz w:val="28"/>
          <w:szCs w:val="28"/>
          <w:highlight w:val="none"/>
          <w:lang w:bidi="ar"/>
        </w:rPr>
        <w:t xml:space="preserve">采购活动，工程的施工单位全部为符合政策要求的中小企业（或者：服务全部由符合政策要求的中小企业承接）。相关企业 （含联合体中的中小企业、签订分包意向协议的中小企业）的具体情况如下： </w:t>
      </w:r>
      <w:r/>
    </w:p>
    <w:p>
      <w:pPr>
        <w:ind w:firstLine="560"/>
        <w:jc w:val="left"/>
        <w:spacing w:line="360" w:lineRule="auto"/>
        <w:widowControl/>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lang w:bidi="ar"/>
        </w:rPr>
        <w:t xml:space="preserve">1.</w:t>
      </w:r>
      <w:r>
        <w:rPr>
          <w:rFonts w:hint="eastAsia" w:ascii="宋体" w:hAnsi="宋体" w:eastAsia="宋体" w:cs="宋体"/>
          <w:i w:val="0"/>
          <w:iCs w:val="0"/>
          <w:color w:val="auto"/>
          <w:sz w:val="28"/>
          <w:szCs w:val="28"/>
          <w:highlight w:val="none"/>
          <w:u w:val="single"/>
          <w:lang w:bidi="ar"/>
        </w:rPr>
        <w:t xml:space="preserve"> （标的名称） </w:t>
      </w:r>
      <w:r>
        <w:rPr>
          <w:rFonts w:hint="eastAsia" w:ascii="宋体" w:hAnsi="宋体" w:eastAsia="宋体" w:cs="宋体"/>
          <w:i w:val="0"/>
          <w:iCs w:val="0"/>
          <w:color w:val="auto"/>
          <w:sz w:val="28"/>
          <w:szCs w:val="28"/>
          <w:highlight w:val="none"/>
          <w:lang w:bidi="ar"/>
        </w:rPr>
        <w:t xml:space="preserve">，属于</w:t>
      </w:r>
      <w:r>
        <w:rPr>
          <w:rFonts w:hint="eastAsia" w:ascii="宋体" w:hAnsi="宋体" w:eastAsia="宋体" w:cs="宋体"/>
          <w:i w:val="0"/>
          <w:iCs w:val="0"/>
          <w:color w:val="auto"/>
          <w:sz w:val="28"/>
          <w:szCs w:val="28"/>
          <w:highlight w:val="none"/>
          <w:u w:val="single"/>
          <w:lang w:bidi="ar"/>
        </w:rPr>
        <w:t xml:space="preserve">（采购文件中明确的所属行业）</w:t>
      </w:r>
      <w:r>
        <w:rPr>
          <w:rFonts w:hint="eastAsia" w:ascii="宋体" w:hAnsi="宋体" w:eastAsia="宋体" w:cs="宋体"/>
          <w:i w:val="0"/>
          <w:iCs w:val="0"/>
          <w:color w:val="auto"/>
          <w:sz w:val="28"/>
          <w:szCs w:val="28"/>
          <w:highlight w:val="none"/>
          <w:lang w:bidi="ar"/>
        </w:rPr>
        <w:t xml:space="preserve">行业；承建（承接）企业为</w:t>
      </w:r>
      <w:r>
        <w:rPr>
          <w:rFonts w:hint="eastAsia" w:ascii="宋体" w:hAnsi="宋体" w:eastAsia="宋体" w:cs="宋体"/>
          <w:i w:val="0"/>
          <w:iCs w:val="0"/>
          <w:color w:val="auto"/>
          <w:sz w:val="28"/>
          <w:szCs w:val="28"/>
          <w:highlight w:val="none"/>
          <w:u w:val="single"/>
          <w:lang w:bidi="ar"/>
        </w:rPr>
        <w:t xml:space="preserve">（企业名称）</w:t>
      </w:r>
      <w:r>
        <w:rPr>
          <w:rFonts w:hint="eastAsia" w:ascii="宋体" w:hAnsi="宋体" w:eastAsia="宋体" w:cs="宋体"/>
          <w:i w:val="0"/>
          <w:iCs w:val="0"/>
          <w:color w:val="auto"/>
          <w:sz w:val="28"/>
          <w:szCs w:val="28"/>
          <w:highlight w:val="none"/>
          <w:lang w:bidi="ar"/>
        </w:rPr>
        <w:t xml:space="preserve">，从业人员</w:t>
      </w:r>
      <w:r>
        <w:rPr>
          <w:rFonts w:hint="eastAsia" w:ascii="宋体" w:hAnsi="宋体" w:eastAsia="宋体" w:cs="宋体"/>
          <w:i w:val="0"/>
          <w:iCs w:val="0"/>
          <w:color w:val="auto"/>
          <w:sz w:val="28"/>
          <w:szCs w:val="28"/>
          <w:highlight w:val="none"/>
          <w:u w:val="single"/>
          <w:lang w:bidi="ar"/>
        </w:rPr>
        <w:t xml:space="preserve">   </w:t>
      </w:r>
      <w:r>
        <w:rPr>
          <w:rFonts w:hint="eastAsia" w:ascii="宋体" w:hAnsi="宋体" w:eastAsia="宋体" w:cs="宋体"/>
          <w:i w:val="0"/>
          <w:iCs w:val="0"/>
          <w:color w:val="auto"/>
          <w:sz w:val="28"/>
          <w:szCs w:val="28"/>
          <w:highlight w:val="none"/>
          <w:lang w:bidi="ar"/>
        </w:rPr>
        <w:t xml:space="preserve">人，营业收入为</w:t>
      </w:r>
      <w:r>
        <w:rPr>
          <w:rFonts w:hint="eastAsia" w:ascii="宋体" w:hAnsi="宋体" w:eastAsia="宋体" w:cs="宋体"/>
          <w:i w:val="0"/>
          <w:iCs w:val="0"/>
          <w:color w:val="auto"/>
          <w:sz w:val="28"/>
          <w:szCs w:val="28"/>
          <w:highlight w:val="none"/>
          <w:u w:val="single"/>
          <w:lang w:bidi="ar"/>
        </w:rPr>
        <w:t xml:space="preserve">   </w:t>
      </w:r>
      <w:r>
        <w:rPr>
          <w:rFonts w:hint="eastAsia" w:ascii="宋体" w:hAnsi="宋体" w:eastAsia="宋体" w:cs="宋体"/>
          <w:i w:val="0"/>
          <w:iCs w:val="0"/>
          <w:color w:val="auto"/>
          <w:sz w:val="28"/>
          <w:szCs w:val="28"/>
          <w:highlight w:val="none"/>
          <w:lang w:bidi="ar"/>
        </w:rPr>
        <w:t xml:space="preserve">万元，资产总额为</w:t>
      </w:r>
      <w:r>
        <w:rPr>
          <w:rFonts w:hint="eastAsia" w:ascii="宋体" w:hAnsi="宋体" w:eastAsia="宋体" w:cs="宋体"/>
          <w:i w:val="0"/>
          <w:iCs w:val="0"/>
          <w:color w:val="auto"/>
          <w:sz w:val="28"/>
          <w:szCs w:val="28"/>
          <w:highlight w:val="none"/>
          <w:u w:val="single"/>
          <w:lang w:bidi="ar"/>
        </w:rPr>
        <w:t xml:space="preserve">  </w:t>
      </w:r>
      <w:r>
        <w:rPr>
          <w:rFonts w:hint="eastAsia" w:ascii="宋体" w:hAnsi="宋体" w:eastAsia="宋体" w:cs="宋体"/>
          <w:i w:val="0"/>
          <w:iCs w:val="0"/>
          <w:color w:val="auto"/>
          <w:sz w:val="28"/>
          <w:szCs w:val="28"/>
          <w:highlight w:val="none"/>
          <w:lang w:bidi="ar"/>
        </w:rPr>
        <w:t xml:space="preserve">万元，属于</w:t>
      </w:r>
      <w:r>
        <w:rPr>
          <w:rFonts w:hint="eastAsia" w:ascii="宋体" w:hAnsi="宋体" w:eastAsia="宋体" w:cs="宋体"/>
          <w:i w:val="0"/>
          <w:iCs w:val="0"/>
          <w:color w:val="auto"/>
          <w:sz w:val="28"/>
          <w:szCs w:val="28"/>
          <w:highlight w:val="none"/>
          <w:u w:val="single"/>
          <w:lang w:bidi="ar"/>
        </w:rPr>
        <w:t xml:space="preserve">（中型企业、小型企业、微型企业）</w:t>
      </w:r>
      <w:r>
        <w:rPr>
          <w:rFonts w:hint="eastAsia" w:ascii="宋体" w:hAnsi="宋体" w:eastAsia="宋体" w:cs="宋体"/>
          <w:i w:val="0"/>
          <w:iCs w:val="0"/>
          <w:color w:val="auto"/>
          <w:sz w:val="28"/>
          <w:szCs w:val="28"/>
          <w:highlight w:val="none"/>
          <w:lang w:bidi="ar"/>
        </w:rPr>
        <w:t xml:space="preserve">； </w:t>
      </w:r>
      <w:r/>
    </w:p>
    <w:p>
      <w:pPr>
        <w:ind w:firstLine="560"/>
        <w:jc w:val="left"/>
        <w:spacing w:line="360" w:lineRule="auto"/>
        <w:widowControl/>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lang w:bidi="ar"/>
        </w:rPr>
        <w:t xml:space="preserve">2. </w:t>
      </w:r>
      <w:r>
        <w:rPr>
          <w:rFonts w:hint="eastAsia" w:ascii="宋体" w:hAnsi="宋体" w:eastAsia="宋体" w:cs="宋体"/>
          <w:i w:val="0"/>
          <w:iCs w:val="0"/>
          <w:color w:val="auto"/>
          <w:sz w:val="28"/>
          <w:szCs w:val="28"/>
          <w:highlight w:val="none"/>
          <w:u w:val="single"/>
          <w:lang w:bidi="ar"/>
        </w:rPr>
        <w:t xml:space="preserve"> （标的名称） </w:t>
      </w:r>
      <w:r>
        <w:rPr>
          <w:rFonts w:hint="eastAsia" w:ascii="宋体" w:hAnsi="宋体" w:eastAsia="宋体" w:cs="宋体"/>
          <w:i w:val="0"/>
          <w:iCs w:val="0"/>
          <w:color w:val="auto"/>
          <w:sz w:val="28"/>
          <w:szCs w:val="28"/>
          <w:highlight w:val="none"/>
          <w:lang w:bidi="ar"/>
        </w:rPr>
        <w:t xml:space="preserve">，属于</w:t>
      </w:r>
      <w:r>
        <w:rPr>
          <w:rFonts w:hint="eastAsia" w:ascii="宋体" w:hAnsi="宋体" w:eastAsia="宋体" w:cs="宋体"/>
          <w:i w:val="0"/>
          <w:iCs w:val="0"/>
          <w:color w:val="auto"/>
          <w:sz w:val="28"/>
          <w:szCs w:val="28"/>
          <w:highlight w:val="none"/>
          <w:u w:val="single"/>
          <w:lang w:bidi="ar"/>
        </w:rPr>
        <w:t xml:space="preserve">（采购文件中明确的所属行业）</w:t>
      </w:r>
      <w:r>
        <w:rPr>
          <w:rFonts w:hint="eastAsia" w:ascii="宋体" w:hAnsi="宋体" w:eastAsia="宋体" w:cs="宋体"/>
          <w:i w:val="0"/>
          <w:iCs w:val="0"/>
          <w:color w:val="auto"/>
          <w:sz w:val="28"/>
          <w:szCs w:val="28"/>
          <w:highlight w:val="none"/>
          <w:lang w:bidi="ar"/>
        </w:rPr>
        <w:t xml:space="preserve">行业；承建（承接）企业为</w:t>
      </w:r>
      <w:r>
        <w:rPr>
          <w:rFonts w:hint="eastAsia" w:ascii="宋体" w:hAnsi="宋体" w:eastAsia="宋体" w:cs="宋体"/>
          <w:i w:val="0"/>
          <w:iCs w:val="0"/>
          <w:color w:val="auto"/>
          <w:sz w:val="28"/>
          <w:szCs w:val="28"/>
          <w:highlight w:val="none"/>
          <w:u w:val="single"/>
          <w:lang w:bidi="ar"/>
        </w:rPr>
        <w:t xml:space="preserve">（企业名称）</w:t>
      </w:r>
      <w:r>
        <w:rPr>
          <w:rFonts w:hint="eastAsia" w:ascii="宋体" w:hAnsi="宋体" w:eastAsia="宋体" w:cs="宋体"/>
          <w:i w:val="0"/>
          <w:iCs w:val="0"/>
          <w:color w:val="auto"/>
          <w:sz w:val="28"/>
          <w:szCs w:val="28"/>
          <w:highlight w:val="none"/>
          <w:lang w:bidi="ar"/>
        </w:rPr>
        <w:t xml:space="preserve">，从业人员</w:t>
      </w:r>
      <w:r>
        <w:rPr>
          <w:rFonts w:hint="eastAsia" w:ascii="宋体" w:hAnsi="宋体" w:eastAsia="宋体" w:cs="宋体"/>
          <w:i w:val="0"/>
          <w:iCs w:val="0"/>
          <w:color w:val="auto"/>
          <w:sz w:val="28"/>
          <w:szCs w:val="28"/>
          <w:highlight w:val="none"/>
          <w:u w:val="single"/>
          <w:lang w:bidi="ar"/>
        </w:rPr>
        <w:t xml:space="preserve">   </w:t>
      </w:r>
      <w:r>
        <w:rPr>
          <w:rFonts w:hint="eastAsia" w:ascii="宋体" w:hAnsi="宋体" w:eastAsia="宋体" w:cs="宋体"/>
          <w:i w:val="0"/>
          <w:iCs w:val="0"/>
          <w:color w:val="auto"/>
          <w:sz w:val="28"/>
          <w:szCs w:val="28"/>
          <w:highlight w:val="none"/>
          <w:lang w:bidi="ar"/>
        </w:rPr>
        <w:t xml:space="preserve">人，营业收入为</w:t>
      </w:r>
      <w:r>
        <w:rPr>
          <w:rFonts w:hint="eastAsia" w:ascii="宋体" w:hAnsi="宋体" w:eastAsia="宋体" w:cs="宋体"/>
          <w:i w:val="0"/>
          <w:iCs w:val="0"/>
          <w:color w:val="auto"/>
          <w:sz w:val="28"/>
          <w:szCs w:val="28"/>
          <w:highlight w:val="none"/>
          <w:u w:val="single"/>
          <w:lang w:bidi="ar"/>
        </w:rPr>
        <w:t xml:space="preserve">   </w:t>
      </w:r>
      <w:r>
        <w:rPr>
          <w:rFonts w:hint="eastAsia" w:ascii="宋体" w:hAnsi="宋体" w:eastAsia="宋体" w:cs="宋体"/>
          <w:i w:val="0"/>
          <w:iCs w:val="0"/>
          <w:color w:val="auto"/>
          <w:sz w:val="28"/>
          <w:szCs w:val="28"/>
          <w:highlight w:val="none"/>
          <w:lang w:bidi="ar"/>
        </w:rPr>
        <w:t xml:space="preserve">万元，资产总额为</w:t>
      </w:r>
      <w:r>
        <w:rPr>
          <w:rFonts w:hint="eastAsia" w:ascii="宋体" w:hAnsi="宋体" w:eastAsia="宋体" w:cs="宋体"/>
          <w:i w:val="0"/>
          <w:iCs w:val="0"/>
          <w:color w:val="auto"/>
          <w:sz w:val="28"/>
          <w:szCs w:val="28"/>
          <w:highlight w:val="none"/>
          <w:u w:val="single"/>
          <w:lang w:bidi="ar"/>
        </w:rPr>
        <w:t xml:space="preserve">  </w:t>
      </w:r>
      <w:r>
        <w:rPr>
          <w:rFonts w:hint="eastAsia" w:ascii="宋体" w:hAnsi="宋体" w:eastAsia="宋体" w:cs="宋体"/>
          <w:i w:val="0"/>
          <w:iCs w:val="0"/>
          <w:color w:val="auto"/>
          <w:sz w:val="28"/>
          <w:szCs w:val="28"/>
          <w:highlight w:val="none"/>
          <w:lang w:bidi="ar"/>
        </w:rPr>
        <w:t xml:space="preserve">万元，属于</w:t>
      </w:r>
      <w:r>
        <w:rPr>
          <w:rFonts w:hint="eastAsia" w:ascii="宋体" w:hAnsi="宋体" w:eastAsia="宋体" w:cs="宋体"/>
          <w:i w:val="0"/>
          <w:iCs w:val="0"/>
          <w:color w:val="auto"/>
          <w:sz w:val="28"/>
          <w:szCs w:val="28"/>
          <w:highlight w:val="none"/>
          <w:u w:val="single"/>
          <w:lang w:bidi="ar"/>
        </w:rPr>
        <w:t xml:space="preserve">（中型企业、小型企业、微型企业）</w:t>
      </w:r>
      <w:r>
        <w:rPr>
          <w:rFonts w:hint="eastAsia" w:ascii="宋体" w:hAnsi="宋体" w:eastAsia="宋体" w:cs="宋体"/>
          <w:i w:val="0"/>
          <w:iCs w:val="0"/>
          <w:color w:val="auto"/>
          <w:sz w:val="28"/>
          <w:szCs w:val="28"/>
          <w:highlight w:val="none"/>
          <w:lang w:bidi="ar"/>
        </w:rPr>
        <w:t xml:space="preserve">； </w:t>
      </w:r>
      <w:r/>
    </w:p>
    <w:p>
      <w:pPr>
        <w:ind w:firstLine="56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w:t>
      </w:r>
      <w:r/>
    </w:p>
    <w:p>
      <w:pPr>
        <w:ind w:firstLine="56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本企业对上述声明内容的真实性负责。如有虚假，将依法承担相应责任。 </w:t>
      </w:r>
      <w:r/>
    </w:p>
    <w:p>
      <w:pPr>
        <w:ind w:firstLine="560"/>
        <w:jc w:val="center"/>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
        </w:rPr>
        <w:t xml:space="preserve">                                        </w:t>
      </w:r>
      <w:r>
        <w:rPr>
          <w:rFonts w:hint="eastAsia" w:ascii="宋体" w:hAnsi="宋体" w:eastAsia="宋体" w:cs="宋体"/>
          <w:color w:val="auto"/>
          <w:sz w:val="28"/>
          <w:szCs w:val="28"/>
          <w:highlight w:val="none"/>
          <w:lang w:bidi="ar"/>
        </w:rPr>
        <w:t xml:space="preserve">企业名称（盖章）： </w:t>
      </w:r>
      <w:r/>
    </w:p>
    <w:p>
      <w:pPr>
        <w:jc w:val="center"/>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lang w:bidi="ar"/>
        </w:rPr>
        <w:t xml:space="preserve">                                  日 期：</w:t>
      </w:r>
      <w:r/>
    </w:p>
    <w:p>
      <w:pPr>
        <w:ind w:left="106" w:right="111" w:firstLine="170"/>
        <w:spacing w:line="348" w:lineRule="auto"/>
        <w:rPr>
          <w:rFonts w:hint="eastAsia" w:ascii="宋体" w:hAnsi="宋体" w:cs="宋体"/>
          <w:color w:val="auto"/>
          <w:szCs w:val="21"/>
          <w:highlight w:val="none"/>
        </w:rPr>
      </w:pPr>
      <w:r>
        <w:rPr>
          <w:rFonts w:ascii="宋体" w:hAnsi="宋体" w:cs="宋体"/>
          <w:b/>
          <w:bCs/>
          <w:color w:val="auto"/>
          <w:spacing w:val="-2"/>
          <w:szCs w:val="21"/>
          <w:highlight w:val="none"/>
        </w:rPr>
        <w:t xml:space="preserve">注：</w:t>
      </w:r>
      <w:r>
        <w:rPr>
          <w:rFonts w:hint="eastAsia" w:ascii="宋体" w:hAnsi="宋体" w:cs="宋体"/>
          <w:color w:val="auto"/>
          <w:szCs w:val="21"/>
          <w:highlight w:val="none"/>
        </w:rPr>
        <w:t xml:space="preserve">1.从业人员、营业收入、资产总额填报上一年度数据，无上一年度数据的新成立企业可不填报。</w:t>
      </w:r>
      <w:r/>
    </w:p>
    <w:p>
      <w:pPr>
        <w:ind w:left="106" w:right="111" w:firstLine="170"/>
        <w:spacing w:line="348" w:lineRule="auto"/>
        <w:rPr>
          <w:rFonts w:ascii="宋体" w:hAnsi="宋体" w:cs="宋体"/>
          <w:color w:val="auto"/>
          <w:szCs w:val="21"/>
          <w:highlight w:val="none"/>
        </w:rPr>
      </w:pPr>
      <w:r>
        <w:rPr>
          <w:rFonts w:hint="eastAsia" w:ascii="宋体" w:hAnsi="宋体" w:cs="宋体"/>
          <w:color w:val="auto"/>
          <w:szCs w:val="21"/>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ascii="宋体" w:hAnsi="宋体" w:cs="宋体"/>
          <w:color w:val="auto"/>
          <w:szCs w:val="21"/>
          <w:highlight w:val="none"/>
        </w:rPr>
        <w:t xml:space="preserve"> </w:t>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lang w:val="en-US" w:eastAsia="zh-CN"/>
        </w:rPr>
        <w:t xml:space="preserve">附件2：</w:t>
      </w:r>
      <w:r>
        <w:rPr>
          <w:rFonts w:hint="eastAsia" w:ascii="宋体" w:hAnsi="宋体" w:eastAsia="宋体" w:cs="宋体"/>
          <w:b/>
          <w:bCs w:val="0"/>
          <w:color w:val="auto"/>
          <w:sz w:val="32"/>
          <w:szCs w:val="32"/>
          <w:highlight w:val="none"/>
        </w:rPr>
        <w:t xml:space="preserve">残疾人福利性单位声明函（格式）：</w:t>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7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cs="宋体"/>
          <w:b/>
          <w:bCs w:val="0"/>
          <w:color w:val="auto"/>
          <w:sz w:val="32"/>
          <w:szCs w:val="32"/>
          <w:highlight w:val="none"/>
          <w:lang w:eastAsia="zh-CN"/>
        </w:rPr>
        <w:t xml:space="preserve">（</w:t>
      </w:r>
      <w:r>
        <w:rPr>
          <w:rFonts w:hint="eastAsia" w:ascii="宋体" w:hAnsi="宋体" w:cs="宋体"/>
          <w:b/>
          <w:bCs w:val="0"/>
          <w:color w:val="auto"/>
          <w:sz w:val="32"/>
          <w:szCs w:val="32"/>
          <w:highlight w:val="none"/>
          <w:lang w:val="en-US" w:eastAsia="zh-CN"/>
        </w:rPr>
        <w:t xml:space="preserve">十三</w:t>
      </w:r>
      <w:r>
        <w:rPr>
          <w:rFonts w:hint="eastAsia" w:ascii="宋体" w:hAnsi="宋体" w:cs="宋体"/>
          <w:b/>
          <w:bCs w:val="0"/>
          <w:color w:val="auto"/>
          <w:sz w:val="32"/>
          <w:szCs w:val="32"/>
          <w:highlight w:val="none"/>
          <w:lang w:eastAsia="zh-CN"/>
        </w:rPr>
        <w:t xml:space="preserve">）</w:t>
      </w:r>
      <w:r>
        <w:rPr>
          <w:rFonts w:hint="eastAsia" w:ascii="宋体" w:hAnsi="宋体" w:cs="宋体"/>
          <w:b/>
          <w:bCs w:val="0"/>
          <w:color w:val="auto"/>
          <w:sz w:val="32"/>
          <w:szCs w:val="32"/>
          <w:highlight w:val="none"/>
          <w:lang w:val="en-US" w:eastAsia="zh-CN"/>
        </w:rPr>
        <w:t xml:space="preserve">服务</w:t>
      </w:r>
      <w:r>
        <w:rPr>
          <w:rFonts w:hint="eastAsia" w:ascii="宋体" w:hAnsi="宋体" w:eastAsia="宋体" w:cs="宋体"/>
          <w:b/>
          <w:bCs w:val="0"/>
          <w:color w:val="auto"/>
          <w:sz w:val="32"/>
          <w:szCs w:val="32"/>
          <w:highlight w:val="none"/>
        </w:rPr>
        <w:t xml:space="preserve">方案（格式）：</w:t>
      </w:r>
      <w:r/>
    </w:p>
    <w:p>
      <w:pPr>
        <w:pStyle w:val="129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290"/>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90"/>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应按评分点编制完整的</w:t>
      </w:r>
      <w:r>
        <w:rPr>
          <w:rFonts w:hint="eastAsia" w:ascii="宋体" w:hAnsi="宋体" w:cs="宋体"/>
          <w:bCs/>
          <w:color w:val="auto"/>
          <w:sz w:val="24"/>
          <w:szCs w:val="24"/>
          <w:highlight w:val="none"/>
          <w:lang w:val="en-US" w:eastAsia="zh-CN"/>
        </w:rPr>
        <w:t xml:space="preserve">服务</w:t>
      </w:r>
      <w:r>
        <w:rPr>
          <w:rFonts w:hint="eastAsia" w:ascii="宋体" w:hAnsi="宋体" w:eastAsia="宋体" w:cs="宋体"/>
          <w:bCs/>
          <w:color w:val="auto"/>
          <w:sz w:val="24"/>
          <w:szCs w:val="24"/>
          <w:highlight w:val="none"/>
        </w:rPr>
        <w:t xml:space="preserve">方案，以便评审。</w:t>
      </w:r>
      <w:r/>
    </w:p>
    <w:sectPr>
      <w:footnotePr/>
      <w:endnotePr/>
      <w:type w:val="nextPage"/>
      <w:pgSz w:w="11905" w:h="16838" w:orient="portrait"/>
      <w:pgMar w:top="1247" w:right="1077" w:bottom="1100" w:left="124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新宋体">
    <w:panose1 w:val="02010609030101010101"/>
  </w:font>
  <w:font w:name="Symbol">
    <w:panose1 w:val="05050102010706020507"/>
  </w:font>
  <w:font w:name="华文楷体">
    <w:panose1 w:val="02010600040101010101"/>
  </w:font>
  <w:font w:name="Wingdings">
    <w:panose1 w:val="05000000000000000000"/>
  </w:font>
  <w:font w:name="Adobe 仿宋 Std R">
    <w:panose1 w:val="020B0503020202020204"/>
  </w:font>
  <w:font w:name="Calibri">
    <w:panose1 w:val="020F0502020204030204"/>
  </w:font>
  <w:font w:name="楷体_GB2312">
    <w:panose1 w:val="02010609060101010101"/>
  </w:font>
  <w:font w:name="Courier New">
    <w:panose1 w:val="02070309020205020404"/>
  </w:font>
  <w:font w:name="MS Sans Serif">
    <w:panose1 w:val="020B0503020202020204"/>
  </w:font>
  <w:font w:name="黑体">
    <w:panose1 w:val="02010609060101010101"/>
  </w:font>
  <w:font w:name="幼圆">
    <w:panose1 w:val="02010509060101010101"/>
  </w:font>
  <w:font w:name="仿宋_GB2312">
    <w:panose1 w:val="02010609060101010101"/>
  </w:font>
  <w:font w:name="华文中宋">
    <w:panose1 w:val="0201060004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center" w:pos="4589" w:leader="none"/>
        <w:tab w:val="clear" w:pos="7143" w:leader="none"/>
        <w:tab w:val="clear" w:pos="14287" w:leader="none"/>
      </w:tabs>
      <w:rPr>
        <w:rFonts w:hint="eastAsi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601090" cy="236079"/>
              <wp:effectExtent l="3175" t="3175" r="3175" b="3175"/>
              <wp:wrapNone/>
              <wp:docPr id="3" name="文本框 6"/>
              <wp:cNvGraphicFramePr/>
              <a:graphic xmlns:a="http://schemas.openxmlformats.org/drawingml/2006/main">
                <a:graphicData uri="http://schemas.microsoft.com/office/word/2010/wordprocessingShape">
                  <wps:wsp>
                    <wps:cNvPr id="0" name=""/>
                    <wps:cNvSpPr txBox="1"/>
                    <wps:spPr bwMode="auto">
                      <a:xfrm flipH="0" flipV="0">
                        <a:off x="0" y="0"/>
                        <a:ext cx="601089" cy="23607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3"/>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47.3pt;height:18.6pt;mso-wrap-distance-left:9.0pt;mso-wrap-distance-top:0.0pt;mso-wrap-distance-right:9.0pt;mso-wrap-distance-bottom:0.0pt;v-text-anchor:top;visibility:visible;" filled="f" stroked="f" strokeweight="0.50pt">
              <v:textbox inset="0,0,0,0">
                <w:txbxContent>
                  <w:p>
                    <w:pPr>
                      <w:pStyle w:val="1043"/>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rPr>
        <w:rStyle w:val="1266"/>
      </w:rPr>
      <w:framePr w:wrap="around" w:vAnchor="text" w:hAnchor="margin" w:xAlign="center" w:y="1"/>
    </w:pPr>
    <w:r>
      <w:rPr>
        <w:rStyle w:val="1266"/>
      </w:rPr>
      <w:fldChar w:fldCharType="begin"/>
    </w:r>
    <w:r>
      <w:rPr>
        <w:rStyle w:val="1266"/>
      </w:rPr>
      <w:instrText xml:space="preserve">PAGE  </w:instrText>
    </w:r>
    <w:r>
      <w:rPr>
        <w:rStyle w:val="1266"/>
      </w:rPr>
      <w:fldChar w:fldCharType="separate"/>
    </w:r>
    <w:r>
      <w:rPr>
        <w:rStyle w:val="1266"/>
      </w:rPr>
      <w:t xml:space="preserve">1</w:t>
    </w:r>
    <w:r>
      <w:rPr>
        <w:rStyle w:val="1266"/>
      </w:rPr>
      <w:fldChar w:fldCharType="end"/>
    </w:r>
    <w:r/>
  </w:p>
  <w:p>
    <w:pPr>
      <w:pStyle w:val="1252"/>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center" w:pos="4153" w:leader="none"/>
        <w:tab w:val="clear" w:pos="7143" w:leader="none"/>
        <w:tab w:val="right" w:pos="8306" w:leader="none"/>
        <w:tab w:val="clear" w:pos="14287" w:leader="none"/>
      </w:tabs>
      <w:rPr>
        <w:rFonts w:hint="eastAsia"/>
        <w:b/>
        <w:bCs/>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693800" cy="153339"/>
              <wp:effectExtent l="3175" t="3175" r="3175" b="3175"/>
              <wp:wrapNone/>
              <wp:docPr id="5" name="文本框 7"/>
              <wp:cNvGraphicFramePr/>
              <a:graphic xmlns:a="http://schemas.openxmlformats.org/drawingml/2006/main">
                <a:graphicData uri="http://schemas.microsoft.com/office/word/2010/wordprocessingShape">
                  <wps:wsp>
                    <wps:cNvPr id="0" name=""/>
                    <wps:cNvSpPr txBox="1"/>
                    <wps:spPr bwMode="auto">
                      <a:xfrm flipH="0" flipV="0">
                        <a:off x="0" y="0"/>
                        <a:ext cx="693799"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54.6pt;height:12.1pt;mso-wrap-distance-left:9.0pt;mso-wrap-distance-top:0.0pt;mso-wrap-distance-right:9.0pt;mso-wrap-distance-bottom:0.0pt;v-text-anchor:top;visibility:visible;" filled="f" stroked="f" strokeweight="0.50pt">
              <v:textbox inset="0,0,0,0">
                <w:txbxContent>
                  <w:p>
                    <w:pPr>
                      <w:pStyle w:val="104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621092" cy="274179"/>
              <wp:effectExtent l="3175" t="3175" r="3175" b="3175"/>
              <wp:wrapNone/>
              <wp:docPr id="6" name="文本框 8"/>
              <wp:cNvGraphicFramePr/>
              <a:graphic xmlns:a="http://schemas.openxmlformats.org/drawingml/2006/main">
                <a:graphicData uri="http://schemas.microsoft.com/office/word/2010/wordprocessingShape">
                  <wps:wsp>
                    <wps:cNvPr id="0" name=""/>
                    <wps:cNvSpPr txBox="1"/>
                    <wps:spPr bwMode="auto">
                      <a:xfrm flipH="0" flipV="0">
                        <a:off x="0" y="0"/>
                        <a:ext cx="621092" cy="27417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3"/>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48.9pt;height:21.6pt;mso-wrap-distance-left:9.0pt;mso-wrap-distance-top:0.0pt;mso-wrap-distance-right:9.0pt;mso-wrap-distance-bottom:0.0pt;v-text-anchor:top;visibility:visible;" filled="f" stroked="f" strokeweight="0.50pt">
              <v:textbox inset="0,0,0,0">
                <w:txbxContent>
                  <w:p>
                    <w:pPr>
                      <w:pStyle w:val="1043"/>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rPr>
        <w:rStyle w:val="1266"/>
      </w:rPr>
      <w:framePr w:wrap="around" w:vAnchor="text" w:hAnchor="margin" w:xAlign="center" w:y="1"/>
    </w:pPr>
    <w:r>
      <w:rPr>
        <w:rStyle w:val="1266"/>
      </w:rPr>
      <w:fldChar w:fldCharType="begin"/>
    </w:r>
    <w:r>
      <w:rPr>
        <w:rStyle w:val="1266"/>
      </w:rPr>
      <w:instrText xml:space="preserve">PAGE  </w:instrText>
    </w:r>
    <w:r>
      <w:rPr>
        <w:rStyle w:val="1266"/>
      </w:rPr>
      <w:fldChar w:fldCharType="separate"/>
    </w:r>
    <w:r>
      <w:rPr>
        <w:rStyle w:val="1266"/>
      </w:rPr>
      <w:t xml:space="preserve">1</w:t>
    </w:r>
    <w:r>
      <w:rPr>
        <w:rStyle w:val="1266"/>
      </w:rPr>
      <w:fldChar w:fldCharType="end"/>
    </w:r>
    <w:r/>
  </w:p>
  <w:p>
    <w:pPr>
      <w:pStyle w:val="1252"/>
      <w:ind w:right="3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clear" w:pos="7143" w:leader="none"/>
        <w:tab w:val="right" w:pos="8306" w:leader="none"/>
        <w:tab w:val="clear" w:pos="14287" w:leader="none"/>
      </w:tabs>
      <w:rPr>
        <w:rFonts w:hint="eastAsia" w:ascii="楷体" w:hAnsi="楷体" w:eastAsia="楷体" w:cs="楷体"/>
        <w:sz w:val="21"/>
        <w:szCs w:val="21"/>
        <w:u w:val="none"/>
        <w:lang w:val="en-US" w:eastAsia="zh-CN"/>
      </w:rPr>
      <w:pBdr>
        <w:bottom w:val="single" w:color="auto" w:sz="8" w:space="0"/>
      </w:pBdr>
    </w:pPr>
    <w:r>
      <w:rPr>
        <w:rFonts w:hint="eastAsia" w:ascii="楷体" w:hAnsi="楷体" w:eastAsia="楷体" w:cs="楷体"/>
        <w:color w:val="auto"/>
        <w:sz w:val="21"/>
        <w:szCs w:val="21"/>
        <w:u w:val="none"/>
        <w:lang w:val="en-US" w:eastAsia="zh-CN"/>
      </w:rPr>
      <w:t xml:space="preserve">JSZC-320200-RHZH-G2025-0067</w:t>
    </w:r>
    <w:r>
      <w:rPr>
        <w:rFonts w:hint="eastAsia" w:ascii="楷体" w:hAnsi="楷体" w:eastAsia="楷体" w:cs="楷体"/>
        <w:sz w:val="21"/>
        <w:szCs w:val="21"/>
        <w:u w:val="none"/>
        <w:lang w:val="en-US" w:eastAsia="zh-CN"/>
      </w:rPr>
      <w:t xml:space="preserve">               工管中心2025年部分工程安全鉴定及水利工程水下检查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rPr>
        <w:rFonts w:hint="eastAsia" w:ascii="楷体" w:hAnsi="楷体" w:eastAsia="楷体" w:cs="楷体"/>
        <w:sz w:val="21"/>
        <w:szCs w:val="21"/>
        <w:lang w:val="en-US" w:eastAsia="zh-CN"/>
      </w:rPr>
      <w:pBdr>
        <w:bottom w:val="single" w:color="auto" w:sz="8" w:space="0"/>
      </w:pBdr>
    </w:pPr>
    <w:r>
      <w:rPr>
        <w:rFonts w:hint="eastAsia" w:ascii="楷体" w:hAnsi="楷体" w:eastAsia="楷体" w:cs="楷体"/>
        <w:bCs/>
        <w:color w:val="auto"/>
        <w:sz w:val="21"/>
        <w:szCs w:val="21"/>
        <w:lang w:val="en-US" w:eastAsia="zh-CN"/>
      </w:rPr>
      <w:t xml:space="preserve">JSZC-320200-RHZH-G2025-0067</w:t>
    </w:r>
    <w:r>
      <w:rPr>
        <w:rFonts w:hint="eastAsia" w:ascii="楷体" w:hAnsi="楷体" w:eastAsia="楷体" w:cs="楷体"/>
        <w:bCs/>
        <w:sz w:val="21"/>
        <w:szCs w:val="21"/>
        <w:lang w:val="en-US" w:eastAsia="zh-CN"/>
      </w:rPr>
      <w:t xml:space="preserve">              工管中心2025年部分工程安全鉴定及水利工程水下检查</w:t>
    </w:r>
    <w:r/>
  </w:p>
  <w:p>
    <w:pPr>
      <w:pStyle w:val="1046"/>
      <w:jc w:val="right"/>
      <w:tabs>
        <w:tab w:val="center" w:pos="4153" w:leader="none"/>
        <w:tab w:val="clear" w:pos="7143" w:leader="none"/>
        <w:tab w:val="right" w:pos="8306" w:leader="none"/>
        <w:tab w:val="clear" w:pos="14287" w:leader="none"/>
      </w:tabs>
      <w:rPr>
        <w:rFonts w:hint="eastAsia"/>
        <w:b/>
        <w:bCs/>
      </w:rPr>
    </w:pPr>
    <w:r>
      <w:rPr>
        <w:rFonts w:hint="eastAsia"/>
        <w:b/>
        <w:bCs/>
      </w:rPr>
      <w:t xml:space="preserve"> </w:t>
    </w:r>
    <w:r>
      <w:rPr>
        <w:b/>
        <w:bCs/>
      </w:rPr>
      <w:t xml:space="preserve">                                   </w:t>
    </w:r>
    <w:r>
      <w:rPr>
        <w:rFonts w:hint="eastAsia"/>
        <w:b/>
        <w:bCs/>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Bdr>
        <w:bottom w:val="single" w:color="auto" w:sz="8" w:space="0"/>
      </w:pBdr>
    </w:pPr>
    <w:r>
      <w:rPr>
        <w:rFonts w:hint="eastAsia" w:ascii="楷体" w:hAnsi="楷体" w:eastAsia="楷体" w:cs="楷体"/>
        <w:color w:val="auto"/>
        <w:sz w:val="21"/>
        <w:szCs w:val="21"/>
        <w:u w:val="none"/>
        <w:lang w:val="en-US" w:eastAsia="zh-CN"/>
      </w:rPr>
      <w:t xml:space="preserve">JSZC-320200-RHZH-G2025-0067 </w:t>
    </w:r>
    <w:r>
      <w:rPr>
        <w:rFonts w:hint="eastAsia" w:ascii="楷体" w:hAnsi="楷体" w:eastAsia="楷体" w:cs="楷体"/>
        <w:sz w:val="21"/>
        <w:szCs w:val="21"/>
        <w:u w:val="none"/>
        <w:lang w:val="en-US" w:eastAsia="zh-CN"/>
      </w:rPr>
      <w:t xml:space="preserve">             工管中心2025年部分工程安全鉴定及水利工程水下检查</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rPr>
        <w:rFonts w:hint="default" w:eastAsia="黑体"/>
        <w:sz w:val="21"/>
        <w:szCs w:val="21"/>
        <w:lang w:val="en-US" w:eastAsia="zh-CN"/>
      </w:rPr>
      <w:pBdr>
        <w:bottom w:val="single" w:color="auto" w:sz="8" w:space="0"/>
      </w:pBdr>
    </w:pPr>
    <w:r>
      <w:rPr>
        <w:rFonts w:hint="eastAsia" w:eastAsia="楷体_GB2312"/>
        <w:sz w:val="22"/>
        <w:u w:val="single"/>
        <w:lang w:eastAsia="zh-CN"/>
      </w:rPr>
      <w:t xml:space="preserve">JSZC-320214-RHZH-G2024-0032</w:t>
    </w:r>
    <w:r>
      <w:rPr>
        <w:rFonts w:hint="eastAsia" w:ascii="黑体" w:hAnsi="华文中宋" w:eastAsia="黑体"/>
        <w:bCs/>
        <w:sz w:val="21"/>
        <w:szCs w:val="21"/>
        <w:lang w:val="en-US" w:eastAsia="zh-CN"/>
      </w:rPr>
      <w:t xml:space="preserve">                       </w:t>
    </w:r>
    <w:r>
      <w:rPr>
        <w:rFonts w:hint="eastAsia" w:ascii="黑体" w:hAnsi="华文中宋" w:eastAsia="黑体" w:cs="Times New Roman"/>
        <w:bCs/>
        <w:sz w:val="21"/>
        <w:szCs w:val="21"/>
        <w:lang w:eastAsia="zh-CN"/>
      </w:rPr>
      <w:t xml:space="preserve">巡特警大队灭火破拆搜救装备采购项目</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rPr>
        <w:lang w:eastAsia="zh-CN"/>
      </w:rPr>
      <w:pBdr>
        <w:bottom w:val="single" w:color="auto" w:sz="8" w:space="0"/>
      </w:pBdr>
    </w:pPr>
    <w:r>
      <w:rPr>
        <w:rFonts w:hint="eastAsia" w:ascii="楷体" w:hAnsi="楷体" w:eastAsia="楷体" w:cs="楷体"/>
        <w:color w:val="auto"/>
        <w:sz w:val="21"/>
        <w:szCs w:val="21"/>
        <w:u w:val="none"/>
        <w:lang w:val="en-US" w:eastAsia="zh-CN"/>
      </w:rPr>
      <w:t xml:space="preserve">JSZC-320200-RHZH-G2025-0067</w:t>
    </w:r>
    <w:r>
      <w:rPr>
        <w:rFonts w:hint="eastAsia" w:ascii="楷体" w:hAnsi="楷体" w:eastAsia="楷体" w:cs="楷体"/>
        <w:sz w:val="21"/>
        <w:szCs w:val="21"/>
        <w:u w:val="none"/>
        <w:lang w:val="en-US" w:eastAsia="zh-CN"/>
      </w:rPr>
      <w:t xml:space="preserve">         工管中心2025年部分工程安全鉴定及水利工程水下检查</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Bdr>
        <w:bottom w:val="single" w:color="auto" w:sz="8" w:space="0"/>
      </w:pBdr>
    </w:pPr>
    <w:r>
      <w:rPr>
        <w:rFonts w:hint="eastAsia" w:ascii="楷体" w:hAnsi="楷体" w:eastAsia="楷体" w:cs="楷体"/>
        <w:color w:val="auto"/>
        <w:sz w:val="21"/>
        <w:szCs w:val="21"/>
        <w:u w:val="none"/>
        <w:lang w:val="en-US" w:eastAsia="zh-CN"/>
      </w:rPr>
      <w:t xml:space="preserve">JSZC-320200-RHZH-G2025-0067 </w:t>
    </w:r>
    <w:r>
      <w:rPr>
        <w:rFonts w:hint="eastAsia" w:ascii="楷体" w:hAnsi="楷体" w:eastAsia="楷体" w:cs="楷体"/>
        <w:sz w:val="21"/>
        <w:szCs w:val="21"/>
        <w:u w:val="none"/>
        <w:lang w:val="en-US" w:eastAsia="zh-CN"/>
      </w:rPr>
      <w:t xml:space="preserve">              工管中心2025年部分工程安全鉴定及水利工程水下检查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rPr>
        <w:rFonts w:hint="default" w:eastAsia="黑体"/>
        <w:sz w:val="21"/>
        <w:szCs w:val="21"/>
        <w:lang w:val="en-US" w:eastAsia="zh-CN"/>
      </w:rPr>
      <w:pBdr>
        <w:bottom w:val="single" w:color="auto" w:sz="8" w:space="0"/>
      </w:pBdr>
    </w:pPr>
    <w:r>
      <w:rPr>
        <w:rFonts w:hint="eastAsia" w:eastAsia="楷体_GB2312"/>
        <w:sz w:val="22"/>
        <w:u w:val="single"/>
        <w:lang w:eastAsia="zh-CN"/>
      </w:rPr>
      <w:t xml:space="preserve">JSZC-320214-RHZH-G2024-0032</w:t>
    </w:r>
    <w:r>
      <w:rPr>
        <w:rFonts w:hint="eastAsia" w:ascii="黑体" w:hAnsi="华文中宋" w:eastAsia="黑体"/>
        <w:bCs/>
        <w:sz w:val="21"/>
        <w:szCs w:val="21"/>
        <w:lang w:val="en-US" w:eastAsia="zh-CN"/>
      </w:rPr>
      <w:t xml:space="preserve">                       </w:t>
    </w:r>
    <w:r>
      <w:rPr>
        <w:rFonts w:hint="eastAsia" w:ascii="黑体" w:hAnsi="华文中宋" w:eastAsia="黑体" w:cs="Times New Roman"/>
        <w:bCs/>
        <w:sz w:val="21"/>
        <w:szCs w:val="21"/>
        <w:lang w:eastAsia="zh-CN"/>
      </w:rPr>
      <w:t xml:space="preserve">巡特警大队灭火破拆搜救装备采购项目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japaneseCounting"/>
      <w:isLgl w:val="false"/>
      <w:suff w:val="tab"/>
      <w:lvlText w:val="（%1）"/>
      <w:lvlJc w:val="left"/>
      <w:pPr>
        <w:ind w:left="1200" w:hanging="720"/>
        <w:tabs>
          <w:tab w:val="left" w:pos="1200" w:leader="none"/>
        </w:tabs>
      </w:pPr>
      <w:rPr>
        <w:rFonts w:cs="Times New Roman"/>
      </w:rPr>
    </w:lvl>
    <w:lvl w:ilvl="1">
      <w:start w:val="1"/>
      <w:numFmt w:val="lowerLetter"/>
      <w:isLgl w:val="false"/>
      <w:suff w:val="tab"/>
      <w:lvlText w:val="%2)"/>
      <w:lvlJc w:val="left"/>
      <w:pPr>
        <w:ind w:left="1320" w:hanging="420"/>
        <w:tabs>
          <w:tab w:val="left" w:pos="1320" w:leader="none"/>
        </w:tabs>
      </w:pPr>
      <w:rPr>
        <w:rFonts w:cs="Times New Roman"/>
      </w:rPr>
    </w:lvl>
    <w:lvl w:ilvl="2">
      <w:start w:val="1"/>
      <w:numFmt w:val="lowerRoman"/>
      <w:isLgl w:val="false"/>
      <w:suff w:val="tab"/>
      <w:lvlText w:val="%3."/>
      <w:lvlJc w:val="right"/>
      <w:pPr>
        <w:ind w:left="1740" w:hanging="420"/>
        <w:tabs>
          <w:tab w:val="left" w:pos="1740" w:leader="none"/>
        </w:tabs>
      </w:pPr>
      <w:rPr>
        <w:rFonts w:cs="Times New Roman"/>
      </w:rPr>
    </w:lvl>
    <w:lvl w:ilvl="3">
      <w:start w:val="1"/>
      <w:numFmt w:val="decimal"/>
      <w:isLgl w:val="false"/>
      <w:suff w:val="tab"/>
      <w:lvlText w:val="%4."/>
      <w:lvlJc w:val="left"/>
      <w:pPr>
        <w:ind w:left="2160" w:hanging="420"/>
        <w:tabs>
          <w:tab w:val="left" w:pos="2160" w:leader="none"/>
        </w:tabs>
      </w:pPr>
      <w:rPr>
        <w:rFonts w:cs="Times New Roman"/>
      </w:rPr>
    </w:lvl>
    <w:lvl w:ilvl="4">
      <w:start w:val="1"/>
      <w:numFmt w:val="lowerLetter"/>
      <w:isLgl w:val="false"/>
      <w:suff w:val="tab"/>
      <w:lvlText w:val="%5)"/>
      <w:lvlJc w:val="left"/>
      <w:pPr>
        <w:ind w:left="2580" w:hanging="420"/>
        <w:tabs>
          <w:tab w:val="left" w:pos="2580" w:leader="none"/>
        </w:tabs>
      </w:pPr>
      <w:rPr>
        <w:rFonts w:cs="Times New Roman"/>
      </w:rPr>
    </w:lvl>
    <w:lvl w:ilvl="5">
      <w:start w:val="1"/>
      <w:numFmt w:val="lowerRoman"/>
      <w:isLgl w:val="false"/>
      <w:suff w:val="tab"/>
      <w:lvlText w:val="%6."/>
      <w:lvlJc w:val="right"/>
      <w:pPr>
        <w:ind w:left="3000" w:hanging="420"/>
        <w:tabs>
          <w:tab w:val="left" w:pos="3000" w:leader="none"/>
        </w:tabs>
      </w:pPr>
      <w:rPr>
        <w:rFonts w:cs="Times New Roman"/>
      </w:rPr>
    </w:lvl>
    <w:lvl w:ilvl="6">
      <w:start w:val="1"/>
      <w:numFmt w:val="decimal"/>
      <w:isLgl w:val="false"/>
      <w:suff w:val="tab"/>
      <w:lvlText w:val="%7."/>
      <w:lvlJc w:val="left"/>
      <w:pPr>
        <w:ind w:left="3420" w:hanging="420"/>
        <w:tabs>
          <w:tab w:val="left" w:pos="3420" w:leader="none"/>
        </w:tabs>
      </w:pPr>
      <w:rPr>
        <w:rFonts w:cs="Times New Roman"/>
      </w:rPr>
    </w:lvl>
    <w:lvl w:ilvl="7">
      <w:start w:val="1"/>
      <w:numFmt w:val="lowerLetter"/>
      <w:isLgl w:val="false"/>
      <w:suff w:val="tab"/>
      <w:lvlText w:val="%8)"/>
      <w:lvlJc w:val="left"/>
      <w:pPr>
        <w:ind w:left="3840" w:hanging="420"/>
        <w:tabs>
          <w:tab w:val="left" w:pos="3840" w:leader="none"/>
        </w:tabs>
      </w:pPr>
      <w:rPr>
        <w:rFonts w:cs="Times New Roman"/>
      </w:rPr>
    </w:lvl>
    <w:lvl w:ilvl="8">
      <w:start w:val="1"/>
      <w:numFmt w:val="lowerRoman"/>
      <w:isLgl w:val="false"/>
      <w:suff w:val="tab"/>
      <w:lvlText w:val="%9."/>
      <w:lvlJc w:val="right"/>
      <w:pPr>
        <w:ind w:left="4260" w:hanging="420"/>
        <w:tabs>
          <w:tab w:val="left" w:pos="4260" w:leader="none"/>
        </w:tabs>
      </w:pPr>
      <w:rPr>
        <w:rFonts w:cs="Times New Roman"/>
      </w:rPr>
    </w:lvl>
  </w:abstractNum>
  <w:abstractNum w:abstractNumId="1">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2">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24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4">
    <w:multiLevelType w:val="hybridMultilevel"/>
    <w:lvl w:ilvl="0">
      <w:start w:val="1"/>
      <w:numFmt w:val="upperLetter"/>
      <w:pStyle w:val="1229"/>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3"/>
      <w:numFmt w:val="decimal"/>
      <w:isLgl w:val="false"/>
      <w:suff w:val="tab"/>
      <w:lvlText w:val="%2."/>
      <w:lvlJc w:val="left"/>
      <w:pPr>
        <w:ind w:left="958" w:hanging="360"/>
        <w:tabs>
          <w:tab w:val="left" w:pos="958" w:leader="none"/>
        </w:tabs>
      </w:pPr>
      <w:rPr>
        <w:rFonts w:cs="Times New Roman"/>
      </w:rPr>
    </w:lvl>
    <w:lvl w:ilvl="2">
      <w:start w:val="1"/>
      <w:numFmt w:val="decimalEnclosedCircle"/>
      <w:isLgl w:val="false"/>
      <w:suff w:val="tab"/>
      <w:lvlText w:val="%3"/>
      <w:lvlJc w:val="left"/>
      <w:pPr>
        <w:ind w:left="1378" w:hanging="360"/>
        <w:tabs>
          <w:tab w:val="left" w:pos="1378" w:leader="none"/>
        </w:tabs>
      </w:pPr>
      <w:rPr>
        <w:rFonts w:cs="Times New Roman"/>
        <w:color w:val="000000"/>
      </w:rPr>
    </w:lvl>
    <w:lvl w:ilvl="3">
      <w:start w:val="1"/>
      <w:numFmt w:val="decimal"/>
      <w:isLgl w:val="false"/>
      <w:suff w:val="tab"/>
      <w:lvlText w:val="%4."/>
      <w:lvlJc w:val="left"/>
      <w:pPr>
        <w:ind w:left="1858" w:hanging="420"/>
        <w:tabs>
          <w:tab w:val="left" w:pos="1858" w:leader="none"/>
        </w:tabs>
      </w:pPr>
      <w:rPr>
        <w:rFonts w:cs="Times New Roman"/>
      </w:rPr>
    </w:lvl>
    <w:lvl w:ilvl="4">
      <w:start w:val="1"/>
      <w:numFmt w:val="lowerLetter"/>
      <w:isLgl w:val="false"/>
      <w:suff w:val="tab"/>
      <w:lvlText w:val="%5)"/>
      <w:lvlJc w:val="left"/>
      <w:pPr>
        <w:ind w:left="2278" w:hanging="420"/>
        <w:tabs>
          <w:tab w:val="left" w:pos="2278" w:leader="none"/>
        </w:tabs>
      </w:pPr>
      <w:rPr>
        <w:rFonts w:cs="Times New Roman"/>
      </w:rPr>
    </w:lvl>
    <w:lvl w:ilvl="5">
      <w:start w:val="1"/>
      <w:numFmt w:val="lowerRoman"/>
      <w:isLgl w:val="false"/>
      <w:suff w:val="tab"/>
      <w:lvlText w:val="%6."/>
      <w:lvlJc w:val="right"/>
      <w:pPr>
        <w:ind w:left="2698" w:hanging="420"/>
        <w:tabs>
          <w:tab w:val="left" w:pos="2698" w:leader="none"/>
        </w:tabs>
      </w:pPr>
      <w:rPr>
        <w:rFonts w:cs="Times New Roman"/>
      </w:rPr>
    </w:lvl>
    <w:lvl w:ilvl="6">
      <w:start w:val="1"/>
      <w:numFmt w:val="decimal"/>
      <w:isLgl w:val="false"/>
      <w:suff w:val="tab"/>
      <w:lvlText w:val="%7."/>
      <w:lvlJc w:val="left"/>
      <w:pPr>
        <w:ind w:left="3118" w:hanging="420"/>
        <w:tabs>
          <w:tab w:val="left" w:pos="3118" w:leader="none"/>
        </w:tabs>
      </w:pPr>
      <w:rPr>
        <w:rFonts w:cs="Times New Roman"/>
      </w:rPr>
    </w:lvl>
    <w:lvl w:ilvl="7">
      <w:start w:val="1"/>
      <w:numFmt w:val="lowerLetter"/>
      <w:isLgl w:val="false"/>
      <w:suff w:val="tab"/>
      <w:lvlText w:val="%8)"/>
      <w:lvlJc w:val="left"/>
      <w:pPr>
        <w:ind w:left="3538" w:hanging="420"/>
        <w:tabs>
          <w:tab w:val="left" w:pos="3538" w:leader="none"/>
        </w:tabs>
      </w:pPr>
      <w:rPr>
        <w:rFonts w:cs="Times New Roman"/>
      </w:rPr>
    </w:lvl>
    <w:lvl w:ilvl="8">
      <w:start w:val="1"/>
      <w:numFmt w:val="lowerRoman"/>
      <w:isLgl w:val="false"/>
      <w:suff w:val="tab"/>
      <w:lvlText w:val="%9."/>
      <w:lvlJc w:val="right"/>
      <w:pPr>
        <w:ind w:left="3958" w:hanging="420"/>
        <w:tabs>
          <w:tab w:val="left" w:pos="3958" w:leader="none"/>
        </w:tabs>
      </w:pPr>
      <w:rPr>
        <w:rFonts w:cs="Times New Roman"/>
      </w:rPr>
    </w:lvl>
  </w:abstractNum>
  <w:num w:numId="1">
    <w:abstractNumId w:val="4"/>
  </w:num>
  <w:num w:numId="2">
    <w:abstractNumId w:val="3"/>
  </w:num>
  <w:num w:numId="3">
    <w:abstractNumId w:val="0"/>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15" w:default="1">
    <w:name w:val="Normal"/>
    <w:next w:val="1027"/>
    <w:link w:val="1287"/>
    <w:uiPriority w:val="0"/>
    <w:qFormat/>
    <w:pPr>
      <w:jc w:val="both"/>
      <w:widowControl w:val="off"/>
    </w:pPr>
    <w:rPr>
      <w:rFonts w:hint="default" w:ascii="Times New Roman" w:hAnsi="Times New Roman" w:eastAsia="宋体" w:cs="Times New Roman"/>
      <w:sz w:val="21"/>
      <w:lang w:val="en-US" w:eastAsia="zh-CN" w:bidi="ar-SA"/>
    </w:rPr>
  </w:style>
  <w:style w:type="paragraph" w:styleId="1016">
    <w:name w:val="Heading 1"/>
    <w:basedOn w:val="1015"/>
    <w:next w:val="1015"/>
    <w:link w:val="1079"/>
    <w:uiPriority w:val="9"/>
    <w:qFormat/>
    <w:pPr>
      <w:keepLines/>
      <w:keepNext/>
      <w:spacing w:before="480" w:after="200"/>
      <w:outlineLvl w:val="0"/>
    </w:pPr>
    <w:rPr>
      <w:rFonts w:ascii="Arial" w:hAnsi="Arial" w:eastAsia="Arial" w:cs="Arial"/>
      <w:sz w:val="40"/>
      <w:szCs w:val="40"/>
    </w:rPr>
  </w:style>
  <w:style w:type="paragraph" w:styleId="1017">
    <w:name w:val="Heading 2"/>
    <w:basedOn w:val="1015"/>
    <w:next w:val="1015"/>
    <w:link w:val="1080"/>
    <w:uiPriority w:val="9"/>
    <w:unhideWhenUsed/>
    <w:qFormat/>
    <w:pPr>
      <w:keepLines/>
      <w:keepNext/>
      <w:spacing w:before="360" w:after="200"/>
      <w:outlineLvl w:val="1"/>
    </w:pPr>
    <w:rPr>
      <w:rFonts w:ascii="Arial" w:hAnsi="Arial" w:eastAsia="Arial" w:cs="Arial"/>
      <w:sz w:val="34"/>
    </w:rPr>
  </w:style>
  <w:style w:type="paragraph" w:styleId="1018">
    <w:name w:val="Heading 3"/>
    <w:basedOn w:val="1015"/>
    <w:next w:val="1015"/>
    <w:link w:val="1081"/>
    <w:uiPriority w:val="9"/>
    <w:unhideWhenUsed/>
    <w:qFormat/>
    <w:pPr>
      <w:keepLines/>
      <w:keepNext/>
      <w:spacing w:before="320" w:after="200"/>
      <w:outlineLvl w:val="2"/>
    </w:pPr>
    <w:rPr>
      <w:rFonts w:ascii="Arial" w:hAnsi="Arial" w:eastAsia="Arial" w:cs="Arial"/>
      <w:sz w:val="30"/>
      <w:szCs w:val="30"/>
    </w:rPr>
  </w:style>
  <w:style w:type="paragraph" w:styleId="1019">
    <w:name w:val="Heading 4"/>
    <w:basedOn w:val="1015"/>
    <w:next w:val="1015"/>
    <w:link w:val="1082"/>
    <w:uiPriority w:val="9"/>
    <w:unhideWhenUsed/>
    <w:qFormat/>
    <w:pPr>
      <w:keepLines/>
      <w:keepNext/>
      <w:spacing w:before="320" w:after="200"/>
      <w:outlineLvl w:val="3"/>
    </w:pPr>
    <w:rPr>
      <w:rFonts w:ascii="Arial" w:hAnsi="Arial" w:eastAsia="Arial" w:cs="Arial"/>
      <w:b/>
      <w:bCs/>
      <w:sz w:val="26"/>
      <w:szCs w:val="26"/>
    </w:rPr>
  </w:style>
  <w:style w:type="paragraph" w:styleId="1020">
    <w:name w:val="Heading 5"/>
    <w:basedOn w:val="1015"/>
    <w:next w:val="1015"/>
    <w:link w:val="1083"/>
    <w:uiPriority w:val="9"/>
    <w:unhideWhenUsed/>
    <w:qFormat/>
    <w:pPr>
      <w:keepLines/>
      <w:keepNext/>
      <w:spacing w:before="320" w:after="200"/>
      <w:outlineLvl w:val="4"/>
    </w:pPr>
    <w:rPr>
      <w:rFonts w:ascii="Arial" w:hAnsi="Arial" w:eastAsia="Arial" w:cs="Arial"/>
      <w:b/>
      <w:bCs/>
      <w:sz w:val="24"/>
      <w:szCs w:val="24"/>
    </w:rPr>
  </w:style>
  <w:style w:type="paragraph" w:styleId="1021">
    <w:name w:val="Heading 6"/>
    <w:basedOn w:val="1015"/>
    <w:next w:val="1015"/>
    <w:link w:val="1084"/>
    <w:uiPriority w:val="9"/>
    <w:unhideWhenUsed/>
    <w:qFormat/>
    <w:pPr>
      <w:keepLines/>
      <w:keepNext/>
      <w:spacing w:before="320" w:after="200"/>
      <w:outlineLvl w:val="5"/>
    </w:pPr>
    <w:rPr>
      <w:rFonts w:ascii="Arial" w:hAnsi="Arial" w:eastAsia="Arial" w:cs="Arial"/>
      <w:b/>
      <w:bCs/>
      <w:sz w:val="22"/>
      <w:szCs w:val="22"/>
    </w:rPr>
  </w:style>
  <w:style w:type="paragraph" w:styleId="1022">
    <w:name w:val="Heading 7"/>
    <w:basedOn w:val="1015"/>
    <w:next w:val="1015"/>
    <w:link w:val="1085"/>
    <w:uiPriority w:val="9"/>
    <w:unhideWhenUsed/>
    <w:qFormat/>
    <w:pPr>
      <w:keepLines/>
      <w:keepNext/>
      <w:spacing w:before="320" w:after="200"/>
      <w:outlineLvl w:val="6"/>
    </w:pPr>
    <w:rPr>
      <w:rFonts w:ascii="Arial" w:hAnsi="Arial" w:eastAsia="Arial" w:cs="Arial"/>
      <w:b/>
      <w:bCs/>
      <w:i/>
      <w:iCs/>
      <w:sz w:val="22"/>
      <w:szCs w:val="22"/>
    </w:rPr>
  </w:style>
  <w:style w:type="paragraph" w:styleId="1023">
    <w:name w:val="Heading 8"/>
    <w:basedOn w:val="1015"/>
    <w:next w:val="1015"/>
    <w:link w:val="1086"/>
    <w:uiPriority w:val="9"/>
    <w:unhideWhenUsed/>
    <w:qFormat/>
    <w:pPr>
      <w:keepLines/>
      <w:keepNext/>
      <w:spacing w:before="320" w:after="200"/>
      <w:outlineLvl w:val="7"/>
    </w:pPr>
    <w:rPr>
      <w:rFonts w:ascii="Arial" w:hAnsi="Arial" w:eastAsia="Arial" w:cs="Arial"/>
      <w:i/>
      <w:iCs/>
      <w:sz w:val="22"/>
      <w:szCs w:val="22"/>
    </w:rPr>
  </w:style>
  <w:style w:type="paragraph" w:styleId="1024">
    <w:name w:val="Heading 9"/>
    <w:basedOn w:val="1015"/>
    <w:next w:val="1015"/>
    <w:link w:val="1087"/>
    <w:uiPriority w:val="9"/>
    <w:unhideWhenUsed/>
    <w:qFormat/>
    <w:pPr>
      <w:keepLines/>
      <w:keepNext/>
      <w:spacing w:before="320" w:after="200"/>
      <w:outlineLvl w:val="8"/>
    </w:pPr>
    <w:rPr>
      <w:rFonts w:ascii="Arial" w:hAnsi="Arial" w:eastAsia="Arial" w:cs="Arial"/>
      <w:i/>
      <w:iCs/>
      <w:sz w:val="21"/>
      <w:szCs w:val="21"/>
    </w:rPr>
  </w:style>
  <w:style w:type="character" w:styleId="1025" w:default="1">
    <w:name w:val="Default Paragraph Font"/>
    <w:uiPriority w:val="1"/>
    <w:semiHidden/>
    <w:unhideWhenUsed/>
    <w:qFormat/>
  </w:style>
  <w:style w:type="table" w:styleId="1026" w:default="1">
    <w:name w:val="Normal Table"/>
    <w:uiPriority w:val="99"/>
    <w:semiHidden/>
    <w:unhideWhenUsed/>
    <w:qFormat/>
    <w:tblPr>
      <w:tblCellMar>
        <w:left w:w="108" w:type="dxa"/>
        <w:top w:w="0" w:type="dxa"/>
        <w:right w:w="108" w:type="dxa"/>
        <w:bottom w:w="0" w:type="dxa"/>
      </w:tblCellMar>
    </w:tblPr>
  </w:style>
  <w:style w:type="paragraph" w:styleId="1027">
    <w:name w:val="Body Text"/>
    <w:basedOn w:val="1015"/>
    <w:next w:val="1028"/>
    <w:uiPriority w:val="0"/>
    <w:qFormat/>
    <w:rPr>
      <w:rFonts w:ascii="仿宋_GB2312" w:eastAsia="仿宋_GB2312"/>
      <w:sz w:val="28"/>
      <w:szCs w:val="20"/>
    </w:rPr>
  </w:style>
  <w:style w:type="paragraph" w:styleId="1028">
    <w:name w:val="List"/>
    <w:basedOn w:val="1015"/>
    <w:uiPriority w:val="0"/>
    <w:qFormat/>
    <w:pPr>
      <w:ind w:left="420" w:hanging="420"/>
      <w:spacing w:after="20" w:line="288" w:lineRule="auto"/>
      <w:tabs>
        <w:tab w:val="left" w:pos="420" w:leader="none"/>
      </w:tabs>
    </w:pPr>
    <w:rPr>
      <w:szCs w:val="20"/>
      <w:lang w:val="en-GB"/>
    </w:rPr>
  </w:style>
  <w:style w:type="paragraph" w:styleId="1029">
    <w:name w:val="toc 7"/>
    <w:basedOn w:val="1015"/>
    <w:next w:val="1015"/>
    <w:uiPriority w:val="39"/>
    <w:unhideWhenUsed/>
    <w:qFormat/>
    <w:pPr>
      <w:ind w:left="1701" w:right="0" w:firstLine="0"/>
      <w:spacing w:after="57"/>
    </w:pPr>
  </w:style>
  <w:style w:type="paragraph" w:styleId="1030">
    <w:name w:val="Normal Indent"/>
    <w:basedOn w:val="1015"/>
    <w:uiPriority w:val="0"/>
    <w:qFormat/>
    <w:pPr>
      <w:ind w:firstLine="420"/>
      <w:jc w:val="left"/>
      <w:widowControl/>
    </w:pPr>
    <w:rPr>
      <w:sz w:val="20"/>
      <w:szCs w:val="20"/>
    </w:rPr>
  </w:style>
  <w:style w:type="paragraph" w:styleId="1031">
    <w:name w:val="Caption"/>
    <w:basedOn w:val="1015"/>
    <w:next w:val="101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32">
    <w:name w:val="Document Map"/>
    <w:basedOn w:val="1015"/>
    <w:uiPriority w:val="0"/>
    <w:qFormat/>
    <w:pPr>
      <w:shd w:val="clear" w:color="auto" w:fill="000080"/>
    </w:pPr>
  </w:style>
  <w:style w:type="paragraph" w:styleId="1033">
    <w:name w:val="annotation text"/>
    <w:basedOn w:val="1015"/>
    <w:uiPriority w:val="0"/>
    <w:qFormat/>
    <w:pPr>
      <w:jc w:val="left"/>
    </w:pPr>
  </w:style>
  <w:style w:type="paragraph" w:styleId="1034">
    <w:name w:val="Body Text Indent"/>
    <w:basedOn w:val="1015"/>
    <w:uiPriority w:val="0"/>
    <w:qFormat/>
    <w:pPr>
      <w:ind w:firstLine="540"/>
      <w:spacing w:line="360" w:lineRule="auto"/>
      <w:widowControl/>
    </w:pPr>
    <w:rPr>
      <w:rFonts w:ascii="宋体" w:hAnsi="MS Sans Serif"/>
      <w:spacing w:val="12"/>
      <w:sz w:val="24"/>
    </w:rPr>
  </w:style>
  <w:style w:type="paragraph" w:styleId="1035">
    <w:name w:val="Block Text"/>
    <w:basedOn w:val="1015"/>
    <w:uiPriority w:val="0"/>
    <w:qFormat/>
    <w:pPr>
      <w:ind w:left="1440" w:right="1440"/>
      <w:spacing w:after="120"/>
    </w:pPr>
  </w:style>
  <w:style w:type="paragraph" w:styleId="1036">
    <w:name w:val="toc 5"/>
    <w:basedOn w:val="1015"/>
    <w:next w:val="1015"/>
    <w:uiPriority w:val="39"/>
    <w:unhideWhenUsed/>
    <w:qFormat/>
    <w:pPr>
      <w:ind w:left="1134" w:right="0" w:firstLine="0"/>
      <w:spacing w:after="57"/>
    </w:pPr>
  </w:style>
  <w:style w:type="paragraph" w:styleId="1037">
    <w:name w:val="toc 3"/>
    <w:basedOn w:val="1015"/>
    <w:next w:val="1015"/>
    <w:uiPriority w:val="39"/>
    <w:unhideWhenUsed/>
    <w:qFormat/>
    <w:pPr>
      <w:ind w:left="567" w:right="0" w:firstLine="0"/>
      <w:spacing w:after="57"/>
    </w:pPr>
  </w:style>
  <w:style w:type="paragraph" w:styleId="1038">
    <w:name w:val="Plain Text"/>
    <w:basedOn w:val="1015"/>
    <w:uiPriority w:val="0"/>
    <w:qFormat/>
    <w:rPr>
      <w:rFonts w:ascii="宋体" w:hAnsi="Courier New" w:cs="Courier New"/>
      <w:szCs w:val="21"/>
    </w:rPr>
  </w:style>
  <w:style w:type="paragraph" w:styleId="1039">
    <w:name w:val="toc 8"/>
    <w:basedOn w:val="1015"/>
    <w:next w:val="1015"/>
    <w:uiPriority w:val="39"/>
    <w:unhideWhenUsed/>
    <w:qFormat/>
    <w:pPr>
      <w:ind w:left="1984" w:right="0" w:firstLine="0"/>
      <w:spacing w:after="57"/>
    </w:pPr>
  </w:style>
  <w:style w:type="paragraph" w:styleId="1040">
    <w:name w:val="Date"/>
    <w:basedOn w:val="1015"/>
    <w:next w:val="1015"/>
    <w:uiPriority w:val="7"/>
    <w:qFormat/>
    <w:rPr>
      <w:sz w:val="24"/>
      <w:szCs w:val="20"/>
    </w:rPr>
  </w:style>
  <w:style w:type="paragraph" w:styleId="1041">
    <w:name w:val="Body Text Indent 2"/>
    <w:basedOn w:val="1015"/>
    <w:uiPriority w:val="0"/>
    <w:qFormat/>
    <w:pPr>
      <w:ind w:firstLine="559"/>
      <w:spacing w:line="400" w:lineRule="exact"/>
      <w:tabs>
        <w:tab w:val="left" w:pos="0" w:leader="none"/>
        <w:tab w:val="left" w:pos="1134" w:leader="none"/>
      </w:tabs>
    </w:pPr>
    <w:rPr>
      <w:rFonts w:ascii="楷体_GB2312" w:eastAsia="楷体_GB2312"/>
      <w:sz w:val="24"/>
    </w:rPr>
  </w:style>
  <w:style w:type="paragraph" w:styleId="1042">
    <w:name w:val="endnote text"/>
    <w:basedOn w:val="1015"/>
    <w:link w:val="1224"/>
    <w:uiPriority w:val="99"/>
    <w:semiHidden/>
    <w:unhideWhenUsed/>
    <w:qFormat/>
    <w:pPr>
      <w:spacing w:after="0" w:line="240" w:lineRule="auto"/>
    </w:pPr>
    <w:rPr>
      <w:sz w:val="20"/>
    </w:rPr>
  </w:style>
  <w:style w:type="paragraph" w:styleId="1043">
    <w:name w:val="Footer"/>
    <w:basedOn w:val="1015"/>
    <w:next w:val="1044"/>
    <w:link w:val="1097"/>
    <w:uiPriority w:val="99"/>
    <w:unhideWhenUsed/>
    <w:qFormat/>
    <w:pPr>
      <w:spacing w:after="0" w:line="240" w:lineRule="auto"/>
      <w:tabs>
        <w:tab w:val="center" w:pos="7143" w:leader="none"/>
        <w:tab w:val="right" w:pos="14287" w:leader="none"/>
      </w:tabs>
    </w:pPr>
  </w:style>
  <w:style w:type="paragraph" w:styleId="1044" w:customStyle="1">
    <w:name w:val="TOC Heading1"/>
    <w:next w:val="1015"/>
    <w:uiPriority w:val="0"/>
    <w:qFormat/>
    <w:rPr>
      <w:rFonts w:hint="default" w:ascii="Times New Roman" w:hAnsi="Times New Roman" w:eastAsia="宋体" w:cs="Times New Roman"/>
      <w:sz w:val="32"/>
      <w:lang w:val="en-US" w:eastAsia="zh-CN" w:bidi="ar-SA"/>
    </w:rPr>
  </w:style>
  <w:style w:type="paragraph" w:styleId="1045">
    <w:name w:val="envelope return"/>
    <w:basedOn w:val="1015"/>
    <w:uiPriority w:val="0"/>
    <w:qFormat/>
    <w:rPr>
      <w:rFonts w:ascii="Arial" w:hAnsi="Arial"/>
    </w:rPr>
  </w:style>
  <w:style w:type="paragraph" w:styleId="1046">
    <w:name w:val="Header"/>
    <w:basedOn w:val="1015"/>
    <w:link w:val="1095"/>
    <w:uiPriority w:val="99"/>
    <w:unhideWhenUsed/>
    <w:qFormat/>
    <w:pPr>
      <w:spacing w:after="0" w:line="240" w:lineRule="auto"/>
      <w:tabs>
        <w:tab w:val="center" w:pos="7143" w:leader="none"/>
        <w:tab w:val="right" w:pos="14287" w:leader="none"/>
      </w:tabs>
    </w:pPr>
  </w:style>
  <w:style w:type="paragraph" w:styleId="1047">
    <w:name w:val="toc 1"/>
    <w:basedOn w:val="1015"/>
    <w:next w:val="1015"/>
    <w:uiPriority w:val="39"/>
    <w:unhideWhenUsed/>
    <w:qFormat/>
    <w:pPr>
      <w:ind w:left="0" w:right="0" w:firstLine="0"/>
      <w:spacing w:after="57"/>
    </w:pPr>
  </w:style>
  <w:style w:type="paragraph" w:styleId="1048">
    <w:name w:val="toc 4"/>
    <w:basedOn w:val="1015"/>
    <w:next w:val="1015"/>
    <w:uiPriority w:val="39"/>
    <w:unhideWhenUsed/>
    <w:qFormat/>
    <w:pPr>
      <w:ind w:left="850" w:right="0" w:firstLine="0"/>
      <w:spacing w:after="57"/>
    </w:pPr>
  </w:style>
  <w:style w:type="paragraph" w:styleId="1049">
    <w:name w:val="Subtitle"/>
    <w:basedOn w:val="1015"/>
    <w:next w:val="1015"/>
    <w:link w:val="1090"/>
    <w:uiPriority w:val="11"/>
    <w:qFormat/>
    <w:pPr>
      <w:spacing w:before="200" w:after="200"/>
    </w:pPr>
    <w:rPr>
      <w:sz w:val="24"/>
      <w:szCs w:val="24"/>
    </w:rPr>
  </w:style>
  <w:style w:type="paragraph" w:styleId="1050">
    <w:name w:val="footnote text"/>
    <w:basedOn w:val="1015"/>
    <w:link w:val="1223"/>
    <w:uiPriority w:val="99"/>
    <w:semiHidden/>
    <w:unhideWhenUsed/>
    <w:qFormat/>
    <w:pPr>
      <w:spacing w:after="40" w:line="240" w:lineRule="auto"/>
    </w:pPr>
    <w:rPr>
      <w:sz w:val="18"/>
    </w:rPr>
  </w:style>
  <w:style w:type="paragraph" w:styleId="1051">
    <w:name w:val="toc 6"/>
    <w:basedOn w:val="1015"/>
    <w:next w:val="1015"/>
    <w:uiPriority w:val="39"/>
    <w:unhideWhenUsed/>
    <w:qFormat/>
    <w:pPr>
      <w:ind w:left="1417" w:right="0" w:firstLine="0"/>
      <w:spacing w:after="57"/>
    </w:pPr>
  </w:style>
  <w:style w:type="paragraph" w:styleId="1052">
    <w:name w:val="table of figures"/>
    <w:basedOn w:val="1015"/>
    <w:next w:val="1015"/>
    <w:uiPriority w:val="99"/>
    <w:unhideWhenUsed/>
    <w:qFormat/>
    <w:pPr>
      <w:spacing w:after="0" w:afterAutospacing="0"/>
    </w:pPr>
  </w:style>
  <w:style w:type="paragraph" w:styleId="1053">
    <w:name w:val="toc 2"/>
    <w:basedOn w:val="1015"/>
    <w:next w:val="1015"/>
    <w:uiPriority w:val="39"/>
    <w:unhideWhenUsed/>
    <w:qFormat/>
    <w:pPr>
      <w:ind w:left="283" w:right="0" w:firstLine="0"/>
      <w:spacing w:after="57"/>
    </w:pPr>
  </w:style>
  <w:style w:type="paragraph" w:styleId="1054">
    <w:name w:val="toc 9"/>
    <w:basedOn w:val="1015"/>
    <w:next w:val="1015"/>
    <w:uiPriority w:val="39"/>
    <w:unhideWhenUsed/>
    <w:qFormat/>
    <w:pPr>
      <w:ind w:left="2268" w:right="0" w:firstLine="0"/>
      <w:spacing w:after="57"/>
    </w:pPr>
  </w:style>
  <w:style w:type="paragraph" w:styleId="1055">
    <w:name w:val="Body Text 2"/>
    <w:basedOn w:val="1015"/>
    <w:uiPriority w:val="0"/>
    <w:qFormat/>
    <w:pPr>
      <w:ind w:firstLine="420"/>
      <w:spacing w:after="20" w:line="720" w:lineRule="auto"/>
    </w:pPr>
    <w:rPr>
      <w:sz w:val="30"/>
    </w:rPr>
  </w:style>
  <w:style w:type="paragraph" w:styleId="1056">
    <w:name w:val="Normal (Web)"/>
    <w:basedOn w:val="1015"/>
    <w:uiPriority w:val="0"/>
    <w:qFormat/>
    <w:pPr>
      <w:ind w:firstLine="420"/>
      <w:jc w:val="left"/>
      <w:spacing w:before="100" w:beforeAutospacing="1" w:after="100" w:afterAutospacing="1" w:line="288" w:lineRule="auto"/>
      <w:widowControl/>
    </w:pPr>
    <w:rPr>
      <w:rFonts w:ascii="宋体" w:hAnsi="宋体"/>
      <w:sz w:val="24"/>
    </w:rPr>
  </w:style>
  <w:style w:type="paragraph" w:styleId="1057">
    <w:name w:val="Title"/>
    <w:basedOn w:val="1015"/>
    <w:next w:val="1015"/>
    <w:link w:val="1089"/>
    <w:uiPriority w:val="10"/>
    <w:qFormat/>
    <w:pPr>
      <w:contextualSpacing/>
      <w:spacing w:before="300" w:after="200"/>
    </w:pPr>
    <w:rPr>
      <w:sz w:val="48"/>
      <w:szCs w:val="48"/>
    </w:rPr>
  </w:style>
  <w:style w:type="paragraph" w:styleId="1058">
    <w:name w:val="Body Text First Indent"/>
    <w:basedOn w:val="1015"/>
    <w:link w:val="1294"/>
    <w:uiPriority w:val="0"/>
    <w:qFormat/>
    <w:pPr>
      <w:ind w:firstLine="420"/>
      <w:spacing w:after="120"/>
    </w:pPr>
    <w:rPr>
      <w:rFonts w:ascii="Times New Roman" w:eastAsia="宋体"/>
      <w:sz w:val="21"/>
    </w:rPr>
  </w:style>
  <w:style w:type="paragraph" w:styleId="1059">
    <w:name w:val="Body Text First Indent 2"/>
    <w:basedOn w:val="1034"/>
    <w:next w:val="1015"/>
    <w:uiPriority w:val="99"/>
    <w:qFormat/>
    <w:pPr>
      <w:ind w:left="420" w:firstLine="420"/>
      <w:spacing w:after="120"/>
    </w:pPr>
    <w:rPr>
      <w:sz w:val="20"/>
    </w:rPr>
  </w:style>
  <w:style w:type="table" w:styleId="106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1">
    <w:name w:val="endnote reference"/>
    <w:uiPriority w:val="99"/>
    <w:semiHidden/>
    <w:unhideWhenUsed/>
    <w:qFormat/>
    <w:rPr>
      <w:vertAlign w:val="superscript"/>
    </w:rPr>
  </w:style>
  <w:style w:type="character" w:styleId="1062">
    <w:name w:val="Hyperlink"/>
    <w:uiPriority w:val="99"/>
    <w:unhideWhenUsed/>
    <w:qFormat/>
    <w:rPr>
      <w:color w:val="0000ff" w:themeColor="hyperlink"/>
      <w:u w:val="single"/>
      <w14:textFill>
        <w14:solidFill>
          <w14:schemeClr w14:val="hlink"/>
        </w14:solidFill>
      </w14:textFill>
    </w:rPr>
  </w:style>
  <w:style w:type="character" w:styleId="1063">
    <w:name w:val="footnote reference"/>
    <w:uiPriority w:val="99"/>
    <w:unhideWhenUsed/>
    <w:qFormat/>
    <w:rPr>
      <w:vertAlign w:val="superscript"/>
    </w:rPr>
  </w:style>
  <w:style w:type="paragraph" w:styleId="1064" w:customStyle="1">
    <w:name w:val="Default"/>
    <w:next w:val="1065"/>
    <w:uiPriority w:val="0"/>
    <w:qFormat/>
    <w:pPr>
      <w:widowControl w:val="off"/>
    </w:pPr>
    <w:rPr>
      <w:rFonts w:ascii="Calibri" w:hAnsi="Calibri" w:eastAsia="宋体" w:cs="Times New Roman"/>
      <w:color w:val="000000"/>
      <w:sz w:val="24"/>
      <w:szCs w:val="24"/>
      <w:lang w:val="en-US" w:eastAsia="zh-CN" w:bidi="ar-SA"/>
    </w:rPr>
  </w:style>
  <w:style w:type="paragraph" w:styleId="1065" w:customStyle="1">
    <w:name w:val="Char Char10 Char Char Char Char"/>
    <w:basedOn w:val="1015"/>
    <w:next w:val="1066"/>
    <w:uiPriority w:val="0"/>
    <w:qFormat/>
    <w:rPr>
      <w:rFonts w:ascii="Calibri" w:hAnsi="Calibri"/>
    </w:rPr>
  </w:style>
  <w:style w:type="paragraph" w:styleId="1066" w:customStyle="1">
    <w:name w:val="xl87"/>
    <w:basedOn w:val="1015"/>
    <w:next w:val="1067"/>
    <w:uiPriority w:val="0"/>
    <w:qFormat/>
    <w:pPr>
      <w:jc w:val="right"/>
      <w:spacing w:before="280" w:after="280"/>
      <w:shd w:val="clear" w:color="ffffff" w:fill="ffffff"/>
      <w:widowControl/>
    </w:pPr>
    <w:rPr>
      <w:rFonts w:hAnsi="Calibri"/>
      <w:sz w:val="24"/>
    </w:rPr>
  </w:style>
  <w:style w:type="paragraph" w:styleId="1067" w:customStyle="1">
    <w:name w:val="xl72"/>
    <w:basedOn w:val="1015"/>
    <w:next w:val="1040"/>
    <w:uiPriority w:val="0"/>
    <w:qFormat/>
    <w:pPr>
      <w:jc w:val="right"/>
      <w:spacing w:before="280" w:after="280"/>
      <w:shd w:val="clear" w:color="ffffff" w:fill="ffffff"/>
      <w:widowControl/>
    </w:pPr>
    <w:rPr>
      <w:rFonts w:hAnsi="Calibri"/>
      <w:sz w:val="24"/>
    </w:rPr>
  </w:style>
  <w:style w:type="paragraph" w:styleId="1068" w:customStyle="1">
    <w:name w:val="正文首行缩进 21"/>
    <w:basedOn w:val="1069"/>
    <w:uiPriority w:val="0"/>
    <w:qFormat/>
    <w:pPr>
      <w:ind w:left="420" w:firstLine="420"/>
      <w:spacing w:after="120"/>
    </w:pPr>
    <w:rPr>
      <w:sz w:val="21"/>
    </w:rPr>
  </w:style>
  <w:style w:type="paragraph" w:styleId="1069" w:customStyle="1">
    <w:name w:val="正文文本缩进1"/>
    <w:basedOn w:val="1015"/>
    <w:next w:val="1070"/>
    <w:link w:val="1245"/>
    <w:uiPriority w:val="0"/>
    <w:qFormat/>
    <w:pPr>
      <w:ind w:firstLine="576"/>
    </w:pPr>
    <w:rPr>
      <w:b/>
      <w:sz w:val="30"/>
    </w:rPr>
  </w:style>
  <w:style w:type="paragraph" w:styleId="1070" w:customStyle="1">
    <w:name w:val="寄信人地址1"/>
    <w:basedOn w:val="1015"/>
    <w:uiPriority w:val="0"/>
    <w:qFormat/>
    <w:rPr>
      <w:rFonts w:ascii="Arial" w:hAnsi="Arial"/>
    </w:rPr>
  </w:style>
  <w:style w:type="paragraph" w:styleId="1071"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1072" w:customStyle="1">
    <w:name w:val="列出段落1"/>
    <w:basedOn w:val="1015"/>
    <w:uiPriority w:val="0"/>
    <w:qFormat/>
    <w:pPr>
      <w:ind w:firstLine="420"/>
    </w:pPr>
    <w:rPr>
      <w:rFonts w:ascii="Calibri" w:hAnsi="Calibri" w:eastAsia="宋体"/>
    </w:rPr>
  </w:style>
  <w:style w:type="paragraph" w:styleId="1073" w:customStyle="1">
    <w:name w:val="索引 41"/>
    <w:basedOn w:val="1015"/>
    <w:next w:val="1015"/>
    <w:uiPriority w:val="99"/>
    <w:qFormat/>
    <w:pPr>
      <w:ind w:left="600"/>
    </w:pPr>
    <w:rPr>
      <w:szCs w:val="24"/>
    </w:rPr>
  </w:style>
  <w:style w:type="paragraph" w:styleId="1074" w:customStyle="1">
    <w:name w:val="样式 表格正文 + 两端对齐"/>
    <w:basedOn w:val="1015"/>
    <w:next w:val="1075"/>
    <w:uiPriority w:val="99"/>
    <w:qFormat/>
    <w:pPr>
      <w:spacing w:line="300" w:lineRule="auto"/>
    </w:pPr>
  </w:style>
  <w:style w:type="paragraph" w:styleId="1075" w:customStyle="1">
    <w:name w:val="正文1"/>
    <w:basedOn w:val="1032"/>
    <w:next w:val="1015"/>
    <w:uiPriority w:val="0"/>
    <w:qFormat/>
    <w:pPr>
      <w:contextualSpacing/>
      <w:ind w:firstLine="200"/>
      <w:spacing w:before="120" w:after="120" w:line="180" w:lineRule="auto"/>
    </w:pPr>
    <w:rPr>
      <w:rFonts w:eastAsia="Adobe 仿宋 Std R"/>
      <w:sz w:val="21"/>
      <w:szCs w:val="21"/>
      <w:lang w:val="en-US" w:eastAsia="zh-CN" w:bidi="ar-SA"/>
    </w:rPr>
  </w:style>
  <w:style w:type="paragraph" w:styleId="1076">
    <w:name w:val="List Paragraph"/>
    <w:basedOn w:val="1015"/>
    <w:uiPriority w:val="34"/>
    <w:qFormat/>
    <w:pPr>
      <w:contextualSpacing/>
      <w:ind w:left="720"/>
    </w:pPr>
  </w:style>
  <w:style w:type="character" w:styleId="1077" w:customStyle="1">
    <w:name w:val="标题 1 Char"/>
    <w:link w:val="1078"/>
    <w:uiPriority w:val="0"/>
    <w:qFormat/>
    <w:rPr>
      <w:rFonts w:ascii="楷体_GB2312" w:hAnsi="Times New Roman" w:eastAsia="楷体_GB2312" w:cs="Times New Roman"/>
      <w:b/>
      <w:sz w:val="28"/>
      <w:szCs w:val="20"/>
    </w:rPr>
  </w:style>
  <w:style w:type="paragraph" w:styleId="1078" w:customStyle="1">
    <w:name w:val="标题 11"/>
    <w:basedOn w:val="1015"/>
    <w:next w:val="1015"/>
    <w:link w:val="1077"/>
    <w:uiPriority w:val="0"/>
    <w:qFormat/>
    <w:pPr>
      <w:jc w:val="center"/>
      <w:keepNext/>
      <w:outlineLvl w:val="0"/>
    </w:pPr>
    <w:rPr>
      <w:rFonts w:ascii="楷体_GB2312" w:eastAsia="楷体_GB2312"/>
      <w:b/>
      <w:sz w:val="28"/>
    </w:rPr>
  </w:style>
  <w:style w:type="character" w:styleId="1079" w:customStyle="1">
    <w:name w:val="Heading 1 Char"/>
    <w:link w:val="1016"/>
    <w:uiPriority w:val="9"/>
    <w:qFormat/>
    <w:rPr>
      <w:rFonts w:ascii="Arial" w:hAnsi="Arial" w:eastAsia="Arial" w:cs="Arial"/>
      <w:sz w:val="40"/>
      <w:szCs w:val="40"/>
    </w:rPr>
  </w:style>
  <w:style w:type="character" w:styleId="1080" w:customStyle="1">
    <w:name w:val="Heading 2 Char"/>
    <w:link w:val="1017"/>
    <w:uiPriority w:val="9"/>
    <w:qFormat/>
    <w:rPr>
      <w:rFonts w:ascii="Arial" w:hAnsi="Arial" w:eastAsia="Arial" w:cs="Arial"/>
      <w:sz w:val="34"/>
    </w:rPr>
  </w:style>
  <w:style w:type="character" w:styleId="1081" w:customStyle="1">
    <w:name w:val="Heading 3 Char"/>
    <w:link w:val="1018"/>
    <w:uiPriority w:val="9"/>
    <w:qFormat/>
    <w:rPr>
      <w:rFonts w:ascii="Arial" w:hAnsi="Arial" w:eastAsia="Arial" w:cs="Arial"/>
      <w:sz w:val="30"/>
      <w:szCs w:val="30"/>
    </w:rPr>
  </w:style>
  <w:style w:type="character" w:styleId="1082" w:customStyle="1">
    <w:name w:val="Heading 4 Char"/>
    <w:link w:val="1019"/>
    <w:uiPriority w:val="9"/>
    <w:qFormat/>
    <w:rPr>
      <w:rFonts w:ascii="Arial" w:hAnsi="Arial" w:eastAsia="Arial" w:cs="Arial"/>
      <w:b/>
      <w:bCs/>
      <w:sz w:val="26"/>
      <w:szCs w:val="26"/>
    </w:rPr>
  </w:style>
  <w:style w:type="character" w:styleId="1083" w:customStyle="1">
    <w:name w:val="Heading 5 Char"/>
    <w:link w:val="1020"/>
    <w:uiPriority w:val="9"/>
    <w:qFormat/>
    <w:rPr>
      <w:rFonts w:ascii="Arial" w:hAnsi="Arial" w:eastAsia="Arial" w:cs="Arial"/>
      <w:b/>
      <w:bCs/>
      <w:sz w:val="24"/>
      <w:szCs w:val="24"/>
    </w:rPr>
  </w:style>
  <w:style w:type="character" w:styleId="1084" w:customStyle="1">
    <w:name w:val="Heading 6 Char"/>
    <w:link w:val="1021"/>
    <w:uiPriority w:val="9"/>
    <w:qFormat/>
    <w:rPr>
      <w:rFonts w:ascii="Arial" w:hAnsi="Arial" w:eastAsia="Arial" w:cs="Arial"/>
      <w:b/>
      <w:bCs/>
      <w:sz w:val="22"/>
      <w:szCs w:val="22"/>
    </w:rPr>
  </w:style>
  <w:style w:type="character" w:styleId="1085" w:customStyle="1">
    <w:name w:val="Heading 7 Char"/>
    <w:link w:val="1022"/>
    <w:uiPriority w:val="9"/>
    <w:qFormat/>
    <w:rPr>
      <w:rFonts w:ascii="Arial" w:hAnsi="Arial" w:eastAsia="Arial" w:cs="Arial"/>
      <w:b/>
      <w:bCs/>
      <w:i/>
      <w:iCs/>
      <w:sz w:val="22"/>
      <w:szCs w:val="22"/>
    </w:rPr>
  </w:style>
  <w:style w:type="character" w:styleId="1086" w:customStyle="1">
    <w:name w:val="Heading 8 Char"/>
    <w:link w:val="1023"/>
    <w:uiPriority w:val="9"/>
    <w:qFormat/>
    <w:rPr>
      <w:rFonts w:ascii="Arial" w:hAnsi="Arial" w:eastAsia="Arial" w:cs="Arial"/>
      <w:i/>
      <w:iCs/>
      <w:sz w:val="22"/>
      <w:szCs w:val="22"/>
    </w:rPr>
  </w:style>
  <w:style w:type="character" w:styleId="1087" w:customStyle="1">
    <w:name w:val="Heading 9 Char"/>
    <w:link w:val="1024"/>
    <w:uiPriority w:val="9"/>
    <w:qFormat/>
    <w:rPr>
      <w:rFonts w:ascii="Arial" w:hAnsi="Arial" w:eastAsia="Arial" w:cs="Arial"/>
      <w:i/>
      <w:iCs/>
      <w:sz w:val="21"/>
      <w:szCs w:val="21"/>
    </w:rPr>
  </w:style>
  <w:style w:type="paragraph" w:styleId="1088">
    <w:name w:val="No Spacing"/>
    <w:uiPriority w:val="1"/>
    <w:qFormat/>
    <w:pPr>
      <w:spacing w:before="0" w:after="0" w:line="240" w:lineRule="auto"/>
    </w:pPr>
    <w:rPr>
      <w:rFonts w:hint="default" w:ascii="Times New Roman" w:hAnsi="Times New Roman" w:eastAsia="宋体" w:cs="Times New Roman"/>
    </w:rPr>
  </w:style>
  <w:style w:type="character" w:styleId="1089" w:customStyle="1">
    <w:name w:val="Title Char"/>
    <w:link w:val="1057"/>
    <w:uiPriority w:val="10"/>
    <w:qFormat/>
    <w:rPr>
      <w:sz w:val="48"/>
      <w:szCs w:val="48"/>
    </w:rPr>
  </w:style>
  <w:style w:type="character" w:styleId="1090" w:customStyle="1">
    <w:name w:val="Subtitle Char"/>
    <w:link w:val="1049"/>
    <w:uiPriority w:val="11"/>
    <w:qFormat/>
    <w:rPr>
      <w:sz w:val="24"/>
      <w:szCs w:val="24"/>
    </w:rPr>
  </w:style>
  <w:style w:type="paragraph" w:styleId="1091">
    <w:name w:val="Quote"/>
    <w:basedOn w:val="1015"/>
    <w:next w:val="1015"/>
    <w:link w:val="1092"/>
    <w:uiPriority w:val="29"/>
    <w:qFormat/>
    <w:pPr>
      <w:ind w:left="720" w:right="720"/>
    </w:pPr>
    <w:rPr>
      <w:i/>
    </w:rPr>
  </w:style>
  <w:style w:type="character" w:styleId="1092" w:customStyle="1">
    <w:name w:val="Quote Char"/>
    <w:link w:val="1091"/>
    <w:uiPriority w:val="29"/>
    <w:qFormat/>
    <w:rPr>
      <w:i/>
    </w:rPr>
  </w:style>
  <w:style w:type="paragraph" w:styleId="1093">
    <w:name w:val="Intense Quote"/>
    <w:basedOn w:val="1015"/>
    <w:next w:val="1015"/>
    <w:link w:val="10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4" w:customStyle="1">
    <w:name w:val="Intense Quote Char"/>
    <w:link w:val="1093"/>
    <w:uiPriority w:val="30"/>
    <w:qFormat/>
    <w:rPr>
      <w:i/>
    </w:rPr>
  </w:style>
  <w:style w:type="character" w:styleId="1095" w:customStyle="1">
    <w:name w:val="Header Char"/>
    <w:link w:val="1046"/>
    <w:uiPriority w:val="99"/>
    <w:qFormat/>
  </w:style>
  <w:style w:type="character" w:styleId="1096" w:customStyle="1">
    <w:name w:val="Footer Char"/>
    <w:link w:val="1043"/>
    <w:uiPriority w:val="99"/>
    <w:qFormat/>
  </w:style>
  <w:style w:type="character" w:styleId="1097" w:customStyle="1">
    <w:name w:val="Caption Char"/>
    <w:link w:val="1043"/>
    <w:uiPriority w:val="99"/>
    <w:qFormat/>
  </w:style>
  <w:style w:type="table" w:styleId="109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9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0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0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0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0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0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1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1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1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1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1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1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1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1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1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2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2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2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3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3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3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3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3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3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3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3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3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3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4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4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4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4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4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4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4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4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4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5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5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5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5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5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5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5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5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6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6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6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6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6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6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6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6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6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7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7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7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7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7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7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7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7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7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8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8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8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9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9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9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9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9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9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9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9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9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0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0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0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0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0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0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0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0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0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1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1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1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1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1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1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1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2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2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2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23" w:customStyle="1">
    <w:name w:val="Footnote Text Char"/>
    <w:link w:val="1050"/>
    <w:uiPriority w:val="99"/>
    <w:qFormat/>
    <w:rPr>
      <w:sz w:val="18"/>
    </w:rPr>
  </w:style>
  <w:style w:type="character" w:styleId="1224" w:customStyle="1">
    <w:name w:val="Endnote Text Char"/>
    <w:link w:val="1042"/>
    <w:uiPriority w:val="99"/>
    <w:qFormat/>
    <w:rPr>
      <w:sz w:val="20"/>
    </w:rPr>
  </w:style>
  <w:style w:type="paragraph" w:styleId="1225" w:customStyle="1">
    <w:name w:val="TOC Heading"/>
    <w:uiPriority w:val="39"/>
    <w:unhideWhenUsed/>
    <w:qFormat/>
    <w:rPr>
      <w:rFonts w:hint="default" w:ascii="Times New Roman" w:hAnsi="Times New Roman" w:eastAsia="宋体" w:cs="Times New Roman"/>
    </w:rPr>
  </w:style>
  <w:style w:type="paragraph" w:styleId="1226" w:customStyle="1">
    <w:name w:val="标题 21"/>
    <w:basedOn w:val="1015"/>
    <w:next w:val="1015"/>
    <w:link w:val="1232"/>
    <w:uiPriority w:val="0"/>
    <w:qFormat/>
    <w:pPr>
      <w:jc w:val="center"/>
      <w:keepNext/>
      <w:outlineLvl w:val="1"/>
    </w:pPr>
    <w:rPr>
      <w:rFonts w:ascii="楷体_GB2312" w:eastAsia="楷体_GB2312"/>
      <w:b/>
      <w:bCs/>
      <w:sz w:val="18"/>
    </w:rPr>
  </w:style>
  <w:style w:type="paragraph" w:styleId="1227" w:customStyle="1">
    <w:name w:val="标题 31"/>
    <w:basedOn w:val="1015"/>
    <w:next w:val="1015"/>
    <w:link w:val="1233"/>
    <w:uiPriority w:val="0"/>
    <w:qFormat/>
    <w:pPr>
      <w:jc w:val="center"/>
      <w:keepNext/>
      <w:outlineLvl w:val="2"/>
    </w:pPr>
    <w:rPr>
      <w:rFonts w:eastAsia="楷体_GB2312"/>
      <w:b/>
      <w:bCs/>
      <w:sz w:val="15"/>
    </w:rPr>
  </w:style>
  <w:style w:type="paragraph" w:styleId="1228" w:customStyle="1">
    <w:name w:val="标题 41"/>
    <w:basedOn w:val="1015"/>
    <w:next w:val="1015"/>
    <w:link w:val="1234"/>
    <w:uiPriority w:val="0"/>
    <w:qFormat/>
    <w:pPr>
      <w:jc w:val="center"/>
      <w:keepNext/>
      <w:outlineLvl w:val="3"/>
    </w:pPr>
    <w:rPr>
      <w:rFonts w:eastAsia="楷体_GB2312"/>
      <w:b/>
      <w:bCs/>
      <w:sz w:val="13"/>
    </w:rPr>
  </w:style>
  <w:style w:type="paragraph" w:styleId="1229" w:customStyle="1">
    <w:name w:val="标题 51"/>
    <w:basedOn w:val="1015"/>
    <w:next w:val="1015"/>
    <w:link w:val="1235"/>
    <w:uiPriority w:val="0"/>
    <w:qFormat/>
    <w:pPr>
      <w:numPr>
        <w:ilvl w:val="0"/>
        <w:numId w:val="1"/>
      </w:numPr>
      <w:keepNext/>
      <w:outlineLvl w:val="4"/>
    </w:pPr>
    <w:rPr>
      <w:rFonts w:ascii="楷体_GB2312" w:eastAsia="楷体_GB2312"/>
      <w:bCs/>
      <w:sz w:val="28"/>
    </w:rPr>
  </w:style>
  <w:style w:type="character" w:styleId="1230" w:customStyle="1">
    <w:name w:val="默认段落字体1"/>
    <w:link w:val="1015"/>
    <w:uiPriority w:val="1"/>
    <w:unhideWhenUsed/>
    <w:qFormat/>
  </w:style>
  <w:style w:type="table" w:styleId="1231" w:customStyle="1">
    <w:name w:val="普通表格1"/>
    <w:uiPriority w:val="99"/>
    <w:unhideWhenUsed/>
    <w:qFormat/>
    <w:tblPr/>
  </w:style>
  <w:style w:type="character" w:styleId="1232" w:customStyle="1">
    <w:name w:val="标题 2 Char"/>
    <w:link w:val="1226"/>
    <w:uiPriority w:val="0"/>
    <w:qFormat/>
    <w:rPr>
      <w:rFonts w:ascii="楷体_GB2312" w:hAnsi="Times New Roman" w:eastAsia="楷体_GB2312" w:cs="Times New Roman"/>
      <w:b/>
      <w:bCs/>
      <w:sz w:val="18"/>
      <w:szCs w:val="20"/>
    </w:rPr>
  </w:style>
  <w:style w:type="character" w:styleId="1233" w:customStyle="1">
    <w:name w:val="标题 3 Char"/>
    <w:link w:val="1227"/>
    <w:uiPriority w:val="0"/>
    <w:qFormat/>
    <w:rPr>
      <w:rFonts w:ascii="Times New Roman" w:hAnsi="Times New Roman" w:eastAsia="楷体_GB2312" w:cs="Times New Roman"/>
      <w:b/>
      <w:bCs/>
      <w:sz w:val="15"/>
      <w:szCs w:val="20"/>
    </w:rPr>
  </w:style>
  <w:style w:type="character" w:styleId="1234" w:customStyle="1">
    <w:name w:val="标题 4 Char"/>
    <w:link w:val="1228"/>
    <w:uiPriority w:val="0"/>
    <w:qFormat/>
    <w:rPr>
      <w:rFonts w:ascii="Times New Roman" w:hAnsi="Times New Roman" w:eastAsia="楷体_GB2312" w:cs="Times New Roman"/>
      <w:b/>
      <w:bCs/>
      <w:sz w:val="13"/>
      <w:szCs w:val="20"/>
    </w:rPr>
  </w:style>
  <w:style w:type="character" w:styleId="1235" w:customStyle="1">
    <w:name w:val="标题 5 Char"/>
    <w:link w:val="1229"/>
    <w:uiPriority w:val="0"/>
    <w:qFormat/>
    <w:rPr>
      <w:rFonts w:ascii="楷体_GB2312" w:hAnsi="Times New Roman" w:eastAsia="楷体_GB2312" w:cs="Times New Roman"/>
      <w:bCs/>
      <w:sz w:val="28"/>
      <w:szCs w:val="20"/>
    </w:rPr>
  </w:style>
  <w:style w:type="paragraph" w:styleId="1236" w:customStyle="1">
    <w:name w:val="正文缩进1"/>
    <w:basedOn w:val="1015"/>
    <w:link w:val="1237"/>
    <w:uiPriority w:val="0"/>
    <w:unhideWhenUsed/>
    <w:qFormat/>
    <w:pPr>
      <w:ind w:firstLine="420"/>
    </w:pPr>
  </w:style>
  <w:style w:type="character" w:styleId="1237" w:customStyle="1">
    <w:name w:val="正文缩进 Char"/>
    <w:link w:val="1236"/>
    <w:uiPriority w:val="0"/>
    <w:semiHidden/>
    <w:qFormat/>
    <w:rPr>
      <w:rFonts w:ascii="Times New Roman" w:hAnsi="Times New Roman"/>
      <w:sz w:val="21"/>
    </w:rPr>
  </w:style>
  <w:style w:type="paragraph" w:styleId="1238" w:customStyle="1">
    <w:name w:val="文档结构图1"/>
    <w:basedOn w:val="1015"/>
    <w:link w:val="1239"/>
    <w:uiPriority w:val="0"/>
    <w:semiHidden/>
    <w:qFormat/>
    <w:pPr>
      <w:shd w:val="clear" w:color="auto" w:fill="000080"/>
    </w:pPr>
    <w:rPr>
      <w:sz w:val="20"/>
    </w:rPr>
  </w:style>
  <w:style w:type="character" w:styleId="1239" w:customStyle="1">
    <w:name w:val="文档结构图 Char"/>
    <w:link w:val="1238"/>
    <w:uiPriority w:val="0"/>
    <w:semiHidden/>
    <w:qFormat/>
    <w:rPr>
      <w:rFonts w:ascii="Times New Roman" w:hAnsi="Times New Roman" w:eastAsia="宋体" w:cs="Times New Roman"/>
      <w:szCs w:val="20"/>
      <w:shd w:val="clear" w:color="auto" w:fill="000080"/>
    </w:rPr>
  </w:style>
  <w:style w:type="paragraph" w:styleId="1240" w:customStyle="1">
    <w:name w:val="批注文字1"/>
    <w:basedOn w:val="1015"/>
    <w:link w:val="1241"/>
    <w:uiPriority w:val="99"/>
    <w:semiHidden/>
    <w:qFormat/>
    <w:pPr>
      <w:jc w:val="left"/>
    </w:pPr>
    <w:rPr>
      <w:sz w:val="20"/>
      <w:szCs w:val="24"/>
    </w:rPr>
  </w:style>
  <w:style w:type="character" w:styleId="1241" w:customStyle="1">
    <w:name w:val="批注文字 Char"/>
    <w:link w:val="1240"/>
    <w:uiPriority w:val="99"/>
    <w:semiHidden/>
    <w:qFormat/>
    <w:rPr>
      <w:rFonts w:ascii="Times New Roman" w:hAnsi="Times New Roman" w:eastAsia="宋体" w:cs="Times New Roman"/>
      <w:szCs w:val="24"/>
    </w:rPr>
  </w:style>
  <w:style w:type="paragraph" w:styleId="1242" w:customStyle="1">
    <w:name w:val="正文文本1"/>
    <w:basedOn w:val="1015"/>
    <w:next w:val="1243"/>
    <w:link w:val="1244"/>
    <w:uiPriority w:val="99"/>
    <w:qFormat/>
    <w:rPr>
      <w:rFonts w:ascii="华文中宋" w:eastAsia="华文中宋"/>
      <w:bCs/>
      <w:sz w:val="28"/>
    </w:rPr>
  </w:style>
  <w:style w:type="paragraph" w:styleId="1243" w:customStyle="1">
    <w:name w:val="列表1"/>
    <w:basedOn w:val="1015"/>
    <w:uiPriority w:val="0"/>
    <w:qFormat/>
    <w:pPr>
      <w:numPr>
        <w:ilvl w:val="0"/>
        <w:numId w:val="2"/>
      </w:numPr>
      <w:spacing w:after="20" w:line="288" w:lineRule="auto"/>
    </w:pPr>
    <w:rPr>
      <w:szCs w:val="20"/>
      <w:lang w:val="en-GB"/>
    </w:rPr>
  </w:style>
  <w:style w:type="character" w:styleId="1244" w:customStyle="1">
    <w:name w:val="正文文本 Char"/>
    <w:link w:val="1242"/>
    <w:uiPriority w:val="99"/>
    <w:qFormat/>
    <w:rPr>
      <w:rFonts w:ascii="华文中宋" w:hAnsi="Times New Roman" w:eastAsia="华文中宋" w:cs="Times New Roman"/>
      <w:bCs/>
      <w:sz w:val="28"/>
      <w:szCs w:val="20"/>
    </w:rPr>
  </w:style>
  <w:style w:type="character" w:styleId="1245" w:customStyle="1">
    <w:name w:val="正文文本缩进 Char"/>
    <w:link w:val="1069"/>
    <w:uiPriority w:val="0"/>
    <w:qFormat/>
    <w:rPr>
      <w:rFonts w:ascii="Times New Roman" w:hAnsi="Times New Roman" w:eastAsia="宋体" w:cs="Times New Roman"/>
      <w:b/>
      <w:sz w:val="30"/>
      <w:szCs w:val="20"/>
    </w:rPr>
  </w:style>
  <w:style w:type="paragraph" w:styleId="1246" w:customStyle="1">
    <w:name w:val="日期1"/>
    <w:basedOn w:val="1015"/>
    <w:next w:val="1015"/>
    <w:link w:val="1247"/>
    <w:uiPriority w:val="0"/>
    <w:qFormat/>
    <w:rPr>
      <w:rFonts w:eastAsia="黑体"/>
      <w:b/>
      <w:sz w:val="36"/>
    </w:rPr>
  </w:style>
  <w:style w:type="character" w:styleId="1247" w:customStyle="1">
    <w:name w:val="日期 Char"/>
    <w:link w:val="1246"/>
    <w:uiPriority w:val="0"/>
    <w:qFormat/>
    <w:rPr>
      <w:rFonts w:ascii="Times New Roman" w:hAnsi="Times New Roman" w:eastAsia="黑体" w:cs="Times New Roman"/>
      <w:b/>
      <w:sz w:val="36"/>
      <w:szCs w:val="20"/>
    </w:rPr>
  </w:style>
  <w:style w:type="paragraph" w:styleId="1248" w:customStyle="1">
    <w:name w:val="正文文本缩进 21"/>
    <w:basedOn w:val="1015"/>
    <w:link w:val="1249"/>
    <w:uiPriority w:val="0"/>
    <w:qFormat/>
    <w:pPr>
      <w:ind w:left="900"/>
    </w:pPr>
    <w:rPr>
      <w:rFonts w:ascii="楷体_GB2312" w:eastAsia="楷体_GB2312"/>
      <w:b/>
      <w:sz w:val="28"/>
    </w:rPr>
  </w:style>
  <w:style w:type="character" w:styleId="1249" w:customStyle="1">
    <w:name w:val="正文文本缩进 2 Char"/>
    <w:link w:val="1248"/>
    <w:uiPriority w:val="0"/>
    <w:qFormat/>
    <w:rPr>
      <w:rFonts w:ascii="楷体_GB2312" w:hAnsi="Times New Roman" w:eastAsia="楷体_GB2312" w:cs="Times New Roman"/>
      <w:b/>
      <w:sz w:val="28"/>
      <w:szCs w:val="20"/>
    </w:rPr>
  </w:style>
  <w:style w:type="paragraph" w:styleId="1250" w:customStyle="1">
    <w:name w:val="批注框文本1"/>
    <w:basedOn w:val="1015"/>
    <w:link w:val="1251"/>
    <w:uiPriority w:val="99"/>
    <w:unhideWhenUsed/>
    <w:qFormat/>
    <w:rPr>
      <w:sz w:val="18"/>
      <w:szCs w:val="18"/>
    </w:rPr>
  </w:style>
  <w:style w:type="character" w:styleId="1251" w:customStyle="1">
    <w:name w:val="批注框文本 Char"/>
    <w:link w:val="1250"/>
    <w:uiPriority w:val="99"/>
    <w:semiHidden/>
    <w:qFormat/>
    <w:rPr>
      <w:rFonts w:ascii="Times New Roman" w:hAnsi="Times New Roman" w:eastAsia="宋体" w:cs="Times New Roman"/>
      <w:sz w:val="18"/>
      <w:szCs w:val="18"/>
    </w:rPr>
  </w:style>
  <w:style w:type="paragraph" w:styleId="1252" w:customStyle="1">
    <w:name w:val="页脚1"/>
    <w:basedOn w:val="1015"/>
    <w:next w:val="1253"/>
    <w:link w:val="1254"/>
    <w:uiPriority w:val="0"/>
    <w:unhideWhenUsed/>
    <w:qFormat/>
    <w:pPr>
      <w:jc w:val="left"/>
      <w:tabs>
        <w:tab w:val="center" w:pos="4153" w:leader="none"/>
        <w:tab w:val="right" w:pos="8306" w:leader="none"/>
      </w:tabs>
    </w:pPr>
    <w:rPr>
      <w:sz w:val="18"/>
      <w:szCs w:val="18"/>
    </w:rPr>
  </w:style>
  <w:style w:type="paragraph" w:styleId="1253" w:customStyle="1">
    <w:name w:val="明显引用1"/>
    <w:next w:val="1015"/>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character" w:styleId="1254" w:customStyle="1">
    <w:name w:val="页脚 Char"/>
    <w:link w:val="1252"/>
    <w:uiPriority w:val="0"/>
    <w:qFormat/>
    <w:rPr>
      <w:sz w:val="18"/>
      <w:szCs w:val="18"/>
    </w:rPr>
  </w:style>
  <w:style w:type="paragraph" w:styleId="1255" w:customStyle="1">
    <w:name w:val="页眉1"/>
    <w:basedOn w:val="1015"/>
    <w:link w:val="1256"/>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256" w:customStyle="1">
    <w:name w:val="页眉 Char"/>
    <w:link w:val="1255"/>
    <w:uiPriority w:val="0"/>
    <w:qFormat/>
    <w:rPr>
      <w:sz w:val="18"/>
      <w:szCs w:val="18"/>
    </w:rPr>
  </w:style>
  <w:style w:type="paragraph" w:styleId="1257" w:customStyle="1">
    <w:name w:val="目录 11"/>
    <w:basedOn w:val="1015"/>
    <w:next w:val="1015"/>
    <w:uiPriority w:val="39"/>
    <w:unhideWhenUsed/>
    <w:qFormat/>
  </w:style>
  <w:style w:type="paragraph" w:styleId="1258" w:customStyle="1">
    <w:name w:val="正文文本缩进 31"/>
    <w:basedOn w:val="1015"/>
    <w:link w:val="1259"/>
    <w:uiPriority w:val="0"/>
    <w:qFormat/>
    <w:pPr>
      <w:ind w:left="359" w:firstLine="359"/>
    </w:pPr>
    <w:rPr>
      <w:sz w:val="20"/>
    </w:rPr>
  </w:style>
  <w:style w:type="character" w:styleId="1259" w:customStyle="1">
    <w:name w:val="正文文本缩进 3 Char"/>
    <w:link w:val="1258"/>
    <w:uiPriority w:val="0"/>
    <w:qFormat/>
    <w:rPr>
      <w:rFonts w:ascii="Times New Roman" w:hAnsi="Times New Roman" w:eastAsia="宋体" w:cs="Times New Roman"/>
      <w:szCs w:val="20"/>
    </w:rPr>
  </w:style>
  <w:style w:type="paragraph" w:styleId="1260" w:customStyle="1">
    <w:name w:val="正文文本 21"/>
    <w:basedOn w:val="1015"/>
    <w:link w:val="1261"/>
    <w:uiPriority w:val="0"/>
    <w:qFormat/>
    <w:pPr>
      <w:spacing w:after="120" w:line="480" w:lineRule="auto"/>
    </w:pPr>
    <w:rPr>
      <w:sz w:val="20"/>
    </w:rPr>
  </w:style>
  <w:style w:type="character" w:styleId="1261" w:customStyle="1">
    <w:name w:val="正文文本 2 Char"/>
    <w:link w:val="1260"/>
    <w:uiPriority w:val="0"/>
    <w:qFormat/>
    <w:rPr>
      <w:rFonts w:ascii="Times New Roman" w:hAnsi="Times New Roman" w:eastAsia="宋体" w:cs="Times New Roman"/>
      <w:szCs w:val="20"/>
    </w:rPr>
  </w:style>
  <w:style w:type="paragraph" w:styleId="1262" w:customStyle="1">
    <w:name w:val="普通(网站)1"/>
    <w:basedOn w:val="1015"/>
    <w:uiPriority w:val="99"/>
    <w:qFormat/>
    <w:pPr>
      <w:jc w:val="left"/>
      <w:spacing w:before="100" w:beforeAutospacing="1" w:after="100" w:afterAutospacing="1"/>
      <w:widowControl/>
    </w:pPr>
    <w:rPr>
      <w:rFonts w:ascii="宋体" w:hAnsi="宋体" w:cs="宋体"/>
      <w:sz w:val="24"/>
      <w:szCs w:val="24"/>
    </w:rPr>
  </w:style>
  <w:style w:type="paragraph" w:styleId="1263" w:customStyle="1">
    <w:name w:val="批注主题1"/>
    <w:basedOn w:val="1240"/>
    <w:next w:val="1240"/>
    <w:link w:val="1264"/>
    <w:uiPriority w:val="99"/>
    <w:semiHidden/>
    <w:qFormat/>
    <w:rPr>
      <w:b/>
      <w:bCs/>
    </w:rPr>
  </w:style>
  <w:style w:type="character" w:styleId="1264" w:customStyle="1">
    <w:name w:val="批注主题 Char"/>
    <w:link w:val="1263"/>
    <w:uiPriority w:val="99"/>
    <w:semiHidden/>
    <w:qFormat/>
    <w:rPr>
      <w:rFonts w:ascii="Times New Roman" w:hAnsi="Times New Roman" w:eastAsia="宋体" w:cs="Times New Roman"/>
      <w:b/>
      <w:bCs/>
      <w:szCs w:val="24"/>
    </w:rPr>
  </w:style>
  <w:style w:type="character" w:styleId="1265" w:customStyle="1">
    <w:name w:val="要点1"/>
    <w:link w:val="1015"/>
    <w:uiPriority w:val="99"/>
    <w:qFormat/>
    <w:rPr>
      <w:rFonts w:cs="Times New Roman"/>
      <w:b/>
      <w:bCs/>
    </w:rPr>
  </w:style>
  <w:style w:type="character" w:styleId="1266" w:customStyle="1">
    <w:name w:val="页码1"/>
    <w:link w:val="1015"/>
    <w:uiPriority w:val="0"/>
    <w:qFormat/>
    <w:rPr>
      <w:rFonts w:cs="Times New Roman"/>
    </w:rPr>
  </w:style>
  <w:style w:type="character" w:styleId="1267" w:customStyle="1">
    <w:name w:val="已访问的超链接1"/>
    <w:link w:val="1015"/>
    <w:uiPriority w:val="99"/>
    <w:qFormat/>
    <w:rPr>
      <w:rFonts w:cs="Times New Roman"/>
      <w:color w:val="000000"/>
      <w:u w:val="none"/>
    </w:rPr>
  </w:style>
  <w:style w:type="character" w:styleId="1268" w:customStyle="1">
    <w:name w:val="HTML 打字机1"/>
    <w:link w:val="1015"/>
    <w:uiPriority w:val="99"/>
    <w:qFormat/>
    <w:rPr>
      <w:rFonts w:ascii="宋体" w:hAnsi="宋体" w:eastAsia="宋体" w:cs="宋体"/>
      <w:sz w:val="24"/>
      <w:szCs w:val="24"/>
    </w:rPr>
  </w:style>
  <w:style w:type="character" w:styleId="1269" w:customStyle="1">
    <w:name w:val="超链接1"/>
    <w:link w:val="1015"/>
    <w:uiPriority w:val="0"/>
    <w:qFormat/>
    <w:rPr>
      <w:color w:val="000000"/>
      <w:u w:val="none"/>
    </w:rPr>
  </w:style>
  <w:style w:type="paragraph" w:styleId="1270" w:customStyle="1">
    <w:name w:val="_Style 1"/>
    <w:basedOn w:val="1015"/>
    <w:uiPriority w:val="99"/>
    <w:qFormat/>
    <w:pPr>
      <w:ind w:firstLine="420"/>
    </w:pPr>
    <w:rPr>
      <w:rFonts w:ascii="Calibri" w:hAnsi="Calibri" w:eastAsia="宋体" w:cs="Calibri"/>
      <w:sz w:val="34"/>
      <w:szCs w:val="34"/>
    </w:rPr>
  </w:style>
  <w:style w:type="character" w:styleId="1271" w:customStyle="1">
    <w:name w:val="日期 Char1"/>
    <w:link w:val="1015"/>
    <w:uiPriority w:val="0"/>
    <w:semiHidden/>
    <w:qFormat/>
    <w:rPr>
      <w:rFonts w:ascii="Times New Roman" w:hAnsi="Times New Roman" w:eastAsia="宋体" w:cs="Times New Roman"/>
      <w:szCs w:val="20"/>
    </w:rPr>
  </w:style>
  <w:style w:type="character" w:styleId="1272" w:customStyle="1">
    <w:name w:val="正文文本缩进 Char1"/>
    <w:link w:val="1015"/>
    <w:uiPriority w:val="0"/>
    <w:semiHidden/>
    <w:qFormat/>
    <w:rPr>
      <w:rFonts w:ascii="Times New Roman" w:hAnsi="Times New Roman" w:eastAsia="宋体" w:cs="Times New Roman"/>
      <w:szCs w:val="20"/>
    </w:rPr>
  </w:style>
  <w:style w:type="character" w:styleId="1273" w:customStyle="1">
    <w:name w:val="正文文本缩进 2 Char1"/>
    <w:link w:val="1015"/>
    <w:uiPriority w:val="0"/>
    <w:semiHidden/>
    <w:qFormat/>
    <w:rPr>
      <w:rFonts w:ascii="Times New Roman" w:hAnsi="Times New Roman" w:eastAsia="宋体" w:cs="Times New Roman"/>
      <w:szCs w:val="20"/>
    </w:rPr>
  </w:style>
  <w:style w:type="character" w:styleId="1274" w:customStyle="1">
    <w:name w:val="正文文本缩进 3 Char1"/>
    <w:link w:val="1015"/>
    <w:uiPriority w:val="0"/>
    <w:semiHidden/>
    <w:qFormat/>
    <w:rPr>
      <w:rFonts w:ascii="Times New Roman" w:hAnsi="Times New Roman" w:eastAsia="宋体" w:cs="Times New Roman"/>
      <w:sz w:val="16"/>
      <w:szCs w:val="16"/>
    </w:rPr>
  </w:style>
  <w:style w:type="paragraph" w:styleId="1275" w:customStyle="1">
    <w:name w:val="普通文字"/>
    <w:basedOn w:val="1015"/>
    <w:next w:val="1015"/>
    <w:uiPriority w:val="0"/>
    <w:qFormat/>
    <w:rPr>
      <w:rFonts w:ascii="宋体"/>
      <w:sz w:val="24"/>
    </w:rPr>
  </w:style>
  <w:style w:type="character" w:styleId="1276" w:customStyle="1">
    <w:name w:val="文档结构图 Char1"/>
    <w:link w:val="1015"/>
    <w:uiPriority w:val="0"/>
    <w:semiHidden/>
    <w:qFormat/>
    <w:rPr>
      <w:rFonts w:ascii="宋体" w:hAnsi="Times New Roman" w:eastAsia="宋体" w:cs="Times New Roman"/>
      <w:sz w:val="18"/>
      <w:szCs w:val="18"/>
    </w:rPr>
  </w:style>
  <w:style w:type="character" w:styleId="1277" w:customStyle="1">
    <w:name w:val="正文文本 2 Char1"/>
    <w:link w:val="1015"/>
    <w:uiPriority w:val="0"/>
    <w:semiHidden/>
    <w:qFormat/>
    <w:rPr>
      <w:rFonts w:ascii="Times New Roman" w:hAnsi="Times New Roman" w:eastAsia="宋体" w:cs="Times New Roman"/>
      <w:szCs w:val="20"/>
    </w:rPr>
  </w:style>
  <w:style w:type="paragraph" w:styleId="1278" w:customStyle="1">
    <w:name w:val="列出段落"/>
    <w:basedOn w:val="1015"/>
    <w:uiPriority w:val="34"/>
    <w:qFormat/>
    <w:pPr>
      <w:ind w:firstLine="420"/>
    </w:pPr>
  </w:style>
  <w:style w:type="character" w:styleId="1279" w:customStyle="1">
    <w:name w:val="批注框文本 Char1"/>
    <w:link w:val="1015"/>
    <w:uiPriority w:val="99"/>
    <w:semiHidden/>
    <w:qFormat/>
    <w:rPr>
      <w:rFonts w:ascii="Times New Roman" w:hAnsi="Times New Roman" w:eastAsia="宋体" w:cs="Times New Roman"/>
      <w:sz w:val="18"/>
      <w:szCs w:val="18"/>
    </w:rPr>
  </w:style>
  <w:style w:type="paragraph" w:styleId="1280" w:customStyle="1">
    <w:name w:val="样式 小四 段前: 5 磅 段后: 5 磅 首行缩进:  2 字符"/>
    <w:basedOn w:val="1015"/>
    <w:uiPriority w:val="0"/>
    <w:qFormat/>
    <w:pPr>
      <w:jc w:val="center"/>
      <w:spacing w:line="360" w:lineRule="auto"/>
    </w:pPr>
    <w:rPr>
      <w:rFonts w:ascii="宋体" w:hAnsi="宋体"/>
      <w:bCs/>
      <w:color w:val="ff0000"/>
      <w:sz w:val="24"/>
      <w:szCs w:val="24"/>
    </w:rPr>
  </w:style>
  <w:style w:type="character" w:styleId="1281" w:customStyle="1">
    <w:name w:val="正文首行缩进两字 Char"/>
    <w:link w:val="1282"/>
    <w:uiPriority w:val="0"/>
    <w:qFormat/>
    <w:rPr>
      <w:sz w:val="24"/>
      <w:szCs w:val="24"/>
      <w:lang w:val="en-US" w:eastAsia="zh-CN" w:bidi="ar-SA"/>
    </w:rPr>
  </w:style>
  <w:style w:type="paragraph" w:styleId="1282" w:customStyle="1">
    <w:name w:val="正文首行缩进两字"/>
    <w:link w:val="1281"/>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paragraph" w:styleId="1283" w:customStyle="1">
    <w:name w:val="p0 paragraphindent"/>
    <w:basedOn w:val="1015"/>
    <w:uiPriority w:val="0"/>
    <w:qFormat/>
    <w:pPr>
      <w:jc w:val="left"/>
      <w:spacing w:before="100" w:beforeAutospacing="1" w:after="100" w:afterAutospacing="1"/>
      <w:widowControl/>
    </w:pPr>
    <w:rPr>
      <w:rFonts w:ascii="宋体" w:hAnsi="宋体" w:cs="宋体"/>
      <w:sz w:val="24"/>
      <w:szCs w:val="24"/>
    </w:rPr>
  </w:style>
  <w:style w:type="paragraph" w:styleId="1284" w:customStyle="1">
    <w:name w:val="一级条标题"/>
    <w:next w:val="1015"/>
    <w:uiPriority w:val="0"/>
    <w:qFormat/>
    <w:pPr>
      <w:ind w:left="552" w:hanging="420"/>
      <w:tabs>
        <w:tab w:val="left" w:pos="552" w:leader="none"/>
      </w:tabs>
      <w:outlineLvl w:val="2"/>
    </w:pPr>
    <w:rPr>
      <w:rFonts w:hint="default" w:ascii="黑体" w:hAnsi="Times New Roman" w:eastAsia="黑体" w:cs="Times New Roman"/>
      <w:sz w:val="21"/>
      <w:szCs w:val="21"/>
      <w:lang w:val="en-US" w:eastAsia="zh-CN" w:bidi="ar-SA"/>
    </w:rPr>
  </w:style>
  <w:style w:type="paragraph" w:styleId="1285" w:customStyle="1">
    <w:name w:val="字母编号列项（一级）"/>
    <w:uiPriority w:val="0"/>
    <w:qFormat/>
    <w:pPr>
      <w:ind w:left="552" w:hanging="420"/>
      <w:jc w:val="both"/>
      <w:tabs>
        <w:tab w:val="left" w:pos="552" w:leader="none"/>
        <w:tab w:val="left" w:pos="840" w:leader="none"/>
      </w:tabs>
    </w:pPr>
    <w:rPr>
      <w:rFonts w:hint="default" w:ascii="宋体" w:hAnsi="Times New Roman" w:eastAsia="宋体" w:cs="Times New Roman"/>
      <w:sz w:val="21"/>
      <w:lang w:val="en-US" w:eastAsia="zh-CN" w:bidi="ar-SA"/>
    </w:rPr>
  </w:style>
  <w:style w:type="paragraph" w:styleId="1286" w:customStyle="1">
    <w:name w:val="二级无"/>
    <w:basedOn w:val="1015"/>
    <w:uiPriority w:val="0"/>
    <w:qFormat/>
    <w:pPr>
      <w:ind w:left="552" w:hanging="420"/>
      <w:jc w:val="left"/>
      <w:widowControl/>
      <w:tabs>
        <w:tab w:val="left" w:pos="552" w:leader="none"/>
      </w:tabs>
      <w:outlineLvl w:val="3"/>
    </w:pPr>
    <w:rPr>
      <w:rFonts w:ascii="宋体"/>
      <w:szCs w:val="21"/>
    </w:rPr>
  </w:style>
  <w:style w:type="character" w:styleId="1287" w:customStyle="1">
    <w:name w:val="case31"/>
    <w:link w:val="1015"/>
    <w:uiPriority w:val="0"/>
    <w:qFormat/>
    <w:rPr>
      <w:spacing w:val="390"/>
      <w:sz w:val="21"/>
      <w:szCs w:val="21"/>
    </w:rPr>
  </w:style>
  <w:style w:type="character" w:styleId="1288" w:customStyle="1">
    <w:name w:val="NormalCharacter1"/>
    <w:link w:val="1289"/>
    <w:uiPriority w:val="99"/>
    <w:qFormat/>
    <w:rPr>
      <w:sz w:val="20"/>
    </w:rPr>
  </w:style>
  <w:style w:type="paragraph" w:styleId="1289" w:customStyle="1">
    <w:name w:val="UserStyle_4"/>
    <w:basedOn w:val="1015"/>
    <w:link w:val="1288"/>
    <w:uiPriority w:val="99"/>
    <w:qFormat/>
    <w:pPr>
      <w:widowControl/>
    </w:pPr>
    <w:rPr>
      <w:sz w:val="20"/>
    </w:rPr>
  </w:style>
  <w:style w:type="paragraph" w:styleId="1290" w:customStyle="1">
    <w:name w:val="List Paragraph1"/>
    <w:basedOn w:val="1015"/>
    <w:uiPriority w:val="0"/>
    <w:qFormat/>
    <w:pPr>
      <w:ind w:firstLine="420"/>
    </w:pPr>
    <w:rPr>
      <w:szCs w:val="21"/>
    </w:rPr>
  </w:style>
  <w:style w:type="paragraph" w:styleId="129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92" w:customStyle="1">
    <w:name w:val="段"/>
    <w:next w:val="1015"/>
    <w:uiPriority w:val="99"/>
    <w:qFormat/>
    <w:pPr>
      <w:ind w:firstLine="200"/>
      <w:jc w:val="both"/>
    </w:pPr>
    <w:rPr>
      <w:rFonts w:hint="default" w:ascii="宋体" w:hAnsi="Times New Roman" w:eastAsia="Times New Roman" w:cs="Times New Roman"/>
      <w:sz w:val="21"/>
      <w:lang w:val="en-US" w:eastAsia="zh-CN" w:bidi="ar-SA"/>
    </w:rPr>
  </w:style>
  <w:style w:type="paragraph" w:styleId="1293" w:customStyle="1">
    <w:name w:val="标题 61"/>
    <w:basedOn w:val="1015"/>
    <w:next w:val="1015"/>
    <w:uiPriority w:val="0"/>
    <w:qFormat/>
    <w:pPr>
      <w:ind w:left="102"/>
      <w:jc w:val="left"/>
      <w:outlineLvl w:val="5"/>
    </w:pPr>
    <w:rPr>
      <w:rFonts w:ascii="黑体" w:hAnsi="黑体" w:eastAsia="黑体"/>
      <w:sz w:val="28"/>
      <w:szCs w:val="28"/>
      <w:lang w:eastAsia="en-US"/>
    </w:rPr>
  </w:style>
  <w:style w:type="character" w:styleId="1294" w:customStyle="1">
    <w:name w:val="正文首行缩进 Char"/>
    <w:link w:val="1058"/>
    <w:uiPriority w:val="0"/>
    <w:qFormat/>
    <w:rPr>
      <w:rFonts w:ascii="Times New Roman" w:eastAsia="宋体"/>
      <w:sz w:val="21"/>
    </w:rPr>
  </w:style>
  <w:style w:type="character" w:styleId="1295" w:customStyle="1">
    <w:name w:val="font81"/>
    <w:basedOn w:val="1025"/>
    <w:uiPriority w:val="0"/>
    <w:qFormat/>
    <w:rPr>
      <w:rFonts w:hint="eastAsia" w:ascii="宋体" w:hAnsi="宋体" w:eastAsia="宋体" w:cs="宋体"/>
      <w:b/>
      <w:bCs/>
      <w:color w:val="000000"/>
      <w:sz w:val="44"/>
      <w:szCs w:val="44"/>
      <w:u w:val="none"/>
    </w:rPr>
  </w:style>
  <w:style w:type="character" w:styleId="1296" w:customStyle="1">
    <w:name w:val="font51"/>
    <w:basedOn w:val="1025"/>
    <w:uiPriority w:val="0"/>
    <w:qFormat/>
    <w:rPr>
      <w:rFonts w:hint="eastAsia" w:ascii="宋体" w:hAnsi="宋体" w:eastAsia="宋体" w:cs="宋体"/>
      <w:color w:val="000000"/>
      <w:sz w:val="22"/>
      <w:szCs w:val="22"/>
      <w:u w:val="none"/>
    </w:rPr>
  </w:style>
  <w:style w:type="character" w:styleId="1297" w:customStyle="1">
    <w:name w:val="font71"/>
    <w:basedOn w:val="1025"/>
    <w:uiPriority w:val="0"/>
    <w:qFormat/>
    <w:rPr>
      <w:rFonts w:hint="eastAsia" w:ascii="宋体" w:hAnsi="宋体" w:eastAsia="宋体" w:cs="宋体"/>
      <w:color w:val="000000"/>
      <w:sz w:val="22"/>
      <w:szCs w:val="22"/>
      <w:u w:val="none"/>
    </w:rPr>
  </w:style>
  <w:style w:type="character" w:styleId="1298" w:customStyle="1">
    <w:name w:val="font61"/>
    <w:basedOn w:val="1025"/>
    <w:uiPriority w:val="0"/>
    <w:qFormat/>
    <w:rPr>
      <w:rFonts w:hint="eastAsia" w:ascii="宋体" w:hAnsi="宋体" w:eastAsia="宋体" w:cs="宋体"/>
      <w:color w:val="ff0000"/>
      <w:sz w:val="22"/>
      <w:szCs w:val="22"/>
      <w:u w:val="none"/>
    </w:rPr>
  </w:style>
  <w:style w:type="paragraph" w:styleId="1299" w:customStyle="1">
    <w:name w:val="Table Paragraph"/>
    <w:basedOn w:val="1015"/>
    <w:uiPriority w:val="0"/>
    <w:qFormat/>
    <w:pPr>
      <w:jc w:val="left"/>
    </w:pPr>
    <w:rPr>
      <w:rFonts w:ascii="Calibri" w:hAnsi="Calibri"/>
      <w:sz w:val="22"/>
      <w:szCs w:val="22"/>
      <w:lang w:eastAsia="en-US"/>
    </w:rPr>
  </w:style>
  <w:style w:type="character" w:styleId="1300" w:customStyle="1">
    <w:name w:val="NormalCharacter"/>
    <w:uiPriority w:val="0"/>
    <w:qFormat/>
  </w:style>
  <w:style w:type="paragraph" w:styleId="1301"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302" w:customStyle="1">
    <w:name w:val="正文_0_0"/>
    <w:uiPriority w:val="0"/>
    <w:qFormat/>
    <w:rPr>
      <w:rFonts w:ascii="Times New Roman" w:hAnsi="Times New Roman" w:eastAsia="宋体" w:cs="Times New Roman"/>
      <w:lang w:val="en-US" w:eastAsia="zh-CN" w:bidi="ar-SA"/>
    </w:rPr>
  </w:style>
  <w:style w:type="paragraph" w:styleId="1303" w:customStyle="1">
    <w:name w:val="标题 3_0"/>
    <w:basedOn w:val="1304"/>
    <w:next w:val="1304"/>
    <w:uiPriority w:val="9"/>
    <w:unhideWhenUsed/>
    <w:qFormat/>
    <w:pPr>
      <w:ind w:left="720" w:hanging="720"/>
      <w:keepLines/>
      <w:keepNext/>
      <w:spacing w:before="260" w:after="260" w:line="416" w:lineRule="auto"/>
      <w:outlineLvl w:val="2"/>
    </w:pPr>
    <w:rPr>
      <w:b/>
      <w:bCs/>
      <w:sz w:val="32"/>
      <w:szCs w:val="32"/>
    </w:rPr>
  </w:style>
  <w:style w:type="paragraph" w:styleId="1304"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05" w:customStyle="1">
    <w:name w:val="_Style 9"/>
    <w:basedOn w:val="1015"/>
    <w:next w:val="1306"/>
    <w:uiPriority w:val="34"/>
    <w:qFormat/>
    <w:pPr>
      <w:ind w:firstLine="420"/>
      <w:jc w:val="both"/>
      <w:spacing w:after="0"/>
      <w:widowControl w:val="off"/>
    </w:pPr>
    <w:rPr>
      <w:rFonts w:ascii="Calibri" w:hAnsi="Calibri"/>
      <w:sz w:val="21"/>
    </w:rPr>
  </w:style>
  <w:style w:type="paragraph" w:styleId="1306" w:customStyle="1">
    <w:name w:val="彩色列表1"/>
    <w:basedOn w:val="1015"/>
    <w:uiPriority w:val="0"/>
    <w:qFormat/>
    <w:pPr>
      <w:ind w:firstLine="420"/>
    </w:pPr>
    <w:rPr>
      <w:rFonts w:ascii="Calibri" w:hAnsi="Calibri"/>
      <w:szCs w:val="22"/>
    </w:rPr>
  </w:style>
  <w:style w:type="paragraph" w:styleId="1307" w:customStyle="1">
    <w:name w:val="正文_0_1_0"/>
    <w:uiPriority w:val="99"/>
    <w:qFormat/>
    <w:pPr>
      <w:jc w:val="both"/>
      <w:widowControl w:val="off"/>
    </w:pPr>
    <w:rPr>
      <w:rFonts w:ascii="Calibri" w:hAnsi="Calibri" w:eastAsia="宋体" w:cs="Times New Roman"/>
      <w:sz w:val="21"/>
      <w:szCs w:val="22"/>
      <w:lang w:val="en-US" w:eastAsia="zh-CN" w:bidi="ar-SA"/>
    </w:rPr>
  </w:style>
  <w:style w:type="paragraph" w:styleId="1308" w:customStyle="1">
    <w:name w:val="正文_1_0"/>
    <w:uiPriority w:val="0"/>
    <w:qFormat/>
    <w:rPr>
      <w:rFonts w:ascii="Times New Roman" w:hAnsi="Times New Roman" w:eastAsia="宋体" w:cs="Times New Roman"/>
      <w:sz w:val="21"/>
      <w:lang w:val="en-US" w:eastAsia="zh-CN" w:bidi="ar-SA"/>
    </w:rPr>
  </w:style>
  <w:style w:type="paragraph" w:styleId="1309" w:customStyle="1">
    <w:name w:val="Fließtext"/>
    <w:basedOn w:val="1015"/>
    <w:uiPriority w:val="99"/>
    <w:qFormat/>
  </w:style>
  <w:style w:type="paragraph" w:styleId="1310" w:customStyle="1">
    <w:name w:val="目录 21"/>
    <w:basedOn w:val="1015"/>
    <w:next w:val="1015"/>
    <w:uiPriority w:val="39"/>
    <w:unhideWhenUsed/>
    <w:qFormat/>
    <w:pPr>
      <w:ind w:left="283" w:right="0" w:firstLine="0"/>
      <w:spacing w:after="57"/>
    </w:pPr>
  </w:style>
  <w:style w:type="character" w:styleId="1311" w:customStyle="1">
    <w:name w:val="font01"/>
    <w:basedOn w:val="1312"/>
    <w:uiPriority w:val="0"/>
    <w:qFormat/>
    <w:rPr>
      <w:rFonts w:hint="eastAsia" w:ascii="幼圆" w:hAnsi="幼圆" w:eastAsia="幼圆" w:cs="幼圆"/>
      <w:color w:val="000000"/>
      <w:sz w:val="24"/>
      <w:szCs w:val="24"/>
      <w:u w:val="none"/>
    </w:rPr>
  </w:style>
  <w:style w:type="character" w:styleId="1312" w:customStyle="1">
    <w:name w:val="默认段落字体11"/>
    <w:uiPriority w:val="0"/>
    <w:qFormat/>
    <w:rPr>
      <w:sz w:val="24"/>
    </w:rPr>
  </w:style>
  <w:style w:type="character" w:styleId="1313" w:customStyle="1">
    <w:name w:val="font31"/>
    <w:basedOn w:val="1312"/>
    <w:uiPriority w:val="0"/>
    <w:qFormat/>
    <w:rPr>
      <w:sz w:val="21"/>
      <w:lang w:val="en-US" w:eastAsia="zh-CN" w:bidi="ar-SA"/>
    </w:rPr>
  </w:style>
  <w:style w:type="table" w:styleId="1314" w:customStyle="1">
    <w:name w:val="Table Normal"/>
    <w:uiPriority w:val="0"/>
    <w:semiHidden/>
    <w:unhideWhenUsed/>
    <w:qFormat/>
    <w:tblPr>
      <w:tblCellMar>
        <w:left w:w="0" w:type="dxa"/>
        <w:top w:w="0" w:type="dxa"/>
        <w:right w:w="0" w:type="dxa"/>
        <w:bottom w:w="0" w:type="dxa"/>
      </w:tblCellMar>
    </w:tblPr>
  </w:style>
  <w:style w:type="character" w:styleId="1315" w:customStyle="1">
    <w:name w:val="font21"/>
    <w:basedOn w:val="1025"/>
    <w:uiPriority w:val="0"/>
    <w:qFormat/>
    <w:rPr>
      <w:rFonts w:hint="eastAsia" w:ascii="宋体" w:hAnsi="宋体" w:eastAsia="宋体" w:cs="宋体"/>
      <w:color w:val="000000"/>
      <w:sz w:val="24"/>
      <w:szCs w:val="24"/>
      <w:u w:val="none"/>
    </w:rPr>
  </w:style>
  <w:style w:type="paragraph" w:styleId="1316" w:customStyle="1">
    <w:name w:val="文本块1"/>
    <w:basedOn w:val="1015"/>
    <w:uiPriority w:val="0"/>
    <w:qFormat/>
    <w:pPr>
      <w:ind w:left="420" w:right="33"/>
      <w:jc w:val="left"/>
    </w:pPr>
    <w:rPr>
      <w:sz w:val="24"/>
      <w:szCs w:val="20"/>
    </w:rPr>
  </w:style>
  <w:style w:type="paragraph" w:styleId="1317" w:customStyle="1">
    <w:name w:val="xl50"/>
    <w:basedOn w:val="1015"/>
    <w:uiPriority w:val="0"/>
    <w:qFormat/>
    <w:pPr>
      <w:jc w:val="center"/>
      <w:spacing w:before="100" w:beforeAutospacing="1" w:after="100" w:afterAutospacing="1"/>
      <w:widowControl/>
    </w:pPr>
    <w:rPr>
      <w:rFonts w:ascii="宋体" w:hAnsi="宋体"/>
      <w:b/>
      <w:bCs/>
      <w:sz w:val="40"/>
      <w:szCs w:val="40"/>
    </w:rPr>
  </w:style>
  <w:style w:type="character" w:styleId="1318" w:customStyle="1">
    <w:name w:val="font41"/>
    <w:basedOn w:val="1025"/>
    <w:uiPriority w:val="0"/>
    <w:qFormat/>
    <w:rPr>
      <w:rFonts w:hint="eastAsia" w:ascii="宋体" w:hAnsi="宋体" w:eastAsia="宋体" w:cs="宋体"/>
      <w:color w:val="000000"/>
      <w:sz w:val="22"/>
      <w:szCs w:val="22"/>
      <w:u w:val="none"/>
    </w:rPr>
  </w:style>
  <w:style w:type="paragraph" w:styleId="1319" w:customStyle="1">
    <w:name w:val="普通(网站)11"/>
    <w:basedOn w:val="1015"/>
    <w:uiPriority w:val="0"/>
    <w:qFormat/>
    <w:pPr>
      <w:jc w:val="left"/>
      <w:spacing w:before="100" w:beforeAutospacing="1" w:after="100" w:afterAutospacing="1"/>
      <w:widowControl/>
    </w:pPr>
    <w:rPr>
      <w:rFonts w:ascii="宋体" w:hAnsi="宋体"/>
      <w:sz w:val="24"/>
      <w:szCs w:val="24"/>
    </w:rPr>
  </w:style>
  <w:style w:type="numbering" w:styleId="13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customXml" Target="../customXml/item1.xml" /><Relationship Id="rId26" Type="http://schemas.openxmlformats.org/officeDocument/2006/relationships/image" Target="media/image1.jpg"/><Relationship Id="rId2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张强</cp:lastModifiedBy>
  <cp:revision>13</cp:revision>
  <dcterms:created xsi:type="dcterms:W3CDTF">2022-02-23T07:05:00Z</dcterms:created>
  <dcterms:modified xsi:type="dcterms:W3CDTF">2025-08-21T07:05:55Z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B9617F959E03407098A3B649B7353DF0_13</vt:lpwstr>
  </property>
  <property fmtid="{D5CDD505-2E9C-101B-9397-08002B2CF9AE}" pid="4" name="KSOTemplateDocerSaveRecord">
    <vt:lpwstr>eyJoZGlkIjoiYzlmNzY0YzM4MDdlMzQ3NWViZjJjNzk1NjA3ZmVjMjUiLCJ1c2VySWQiOiI3MTQzMDg0MjgifQ==</vt:lpwstr>
  </property>
</Properties>
</file>