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D553"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4791075" cy="4914900"/>
            <wp:effectExtent l="0" t="0" r="9525" b="0"/>
            <wp:docPr id="1" name="图片 1" descr="JSZC-320681-JZCG-G2025-0061__启东市殡仪馆骨灰架采购项目__公平竞争审查二维码（更正二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SZC-320681-JZCG-G2025-0061__启东市殡仪馆骨灰架采购项目__公平竞争审查二维码（更正二后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2025-09-22T06:40:48Z</dcterms:created>
  <dc:creator>Administrator</dc:creator>
  <cp:lastModifiedBy>Jupiter</cp:lastModifiedBy>
  <dcterms:modified xsi:type="dcterms:W3CDTF">2025-09-22T06:40:53Z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eyJoZGlkIjoiMTMxZTFlMDNkMDMxNzgzYmNlMmE3MzRjYjllMjRhYjMiLCJ1c2VySWQiOiI1MjQwNDAwODcifQ==</vt:lpwstr>
  </property>
  <property fmtid="{D5CDD505-2E9C-101B-9397-08002B2CF9AE}" pid="4" name="ICV">
    <vt:lpwstr>057B0FF8518C4A18A788211C87B16EA4_12</vt:lpwstr>
  </property>
</Properties>
</file>