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7EF95">
      <w:pPr>
        <w:pStyle w:val="2"/>
        <w:overflowPunct w:val="0"/>
        <w:spacing w:line="240" w:lineRule="auto"/>
        <w:ind w:left="0"/>
        <w:jc w:val="center"/>
        <w:rPr>
          <w:rFonts w:ascii="Times New Roman" w:hAnsi="Times New Roman" w:eastAsia="方正小标宋_GBK"/>
          <w:sz w:val="44"/>
          <w:szCs w:val="44"/>
        </w:rPr>
      </w:pPr>
      <w:r>
        <w:rPr>
          <w:rFonts w:hint="eastAsia" w:ascii="Times New Roman" w:hAnsi="Times New Roman" w:eastAsia="方正小标宋_GBK"/>
          <w:sz w:val="44"/>
          <w:szCs w:val="44"/>
          <w:lang w:val="en-US" w:eastAsia="zh-CN"/>
        </w:rPr>
        <w:t>2025年特困人员托养</w:t>
      </w:r>
      <w:r>
        <w:rPr>
          <w:rFonts w:hint="eastAsia" w:ascii="Times New Roman" w:hAnsi="Times New Roman" w:eastAsia="方正小标宋_GBK"/>
          <w:sz w:val="44"/>
          <w:szCs w:val="44"/>
        </w:rPr>
        <w:t>机构</w:t>
      </w:r>
      <w:r>
        <w:rPr>
          <w:rFonts w:hint="eastAsia" w:ascii="Times New Roman" w:hAnsi="Times New Roman" w:eastAsia="方正小标宋_GBK"/>
          <w:sz w:val="44"/>
          <w:szCs w:val="44"/>
          <w:lang w:val="en-US" w:eastAsia="zh-CN"/>
        </w:rPr>
        <w:t>服务</w:t>
      </w:r>
      <w:r>
        <w:rPr>
          <w:rFonts w:hint="eastAsia" w:ascii="Times New Roman" w:hAnsi="Times New Roman" w:eastAsia="方正小标宋_GBK"/>
          <w:sz w:val="44"/>
          <w:szCs w:val="44"/>
        </w:rPr>
        <w:t>质量考评表</w:t>
      </w:r>
    </w:p>
    <w:tbl>
      <w:tblPr>
        <w:tblStyle w:val="4"/>
        <w:tblW w:w="50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55"/>
        <w:gridCol w:w="9"/>
        <w:gridCol w:w="703"/>
        <w:gridCol w:w="1142"/>
        <w:gridCol w:w="142"/>
        <w:gridCol w:w="752"/>
        <w:gridCol w:w="2772"/>
        <w:gridCol w:w="2657"/>
        <w:gridCol w:w="789"/>
        <w:gridCol w:w="1127"/>
        <w:gridCol w:w="234"/>
        <w:gridCol w:w="1041"/>
        <w:gridCol w:w="685"/>
        <w:gridCol w:w="1347"/>
      </w:tblGrid>
      <w:tr w14:paraId="601E1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6" w:type="pct"/>
            <w:gridSpan w:val="4"/>
            <w:vAlign w:val="center"/>
          </w:tcPr>
          <w:p w14:paraId="76E3297A">
            <w:pPr>
              <w:overflowPunct w:val="0"/>
              <w:spacing w:line="0" w:lineRule="atLeast"/>
              <w:jc w:val="center"/>
              <w:rPr>
                <w:rFonts w:eastAsia="方正楷体_GBK" w:cs="宋体"/>
                <w:color w:val="000000"/>
                <w:sz w:val="22"/>
              </w:rPr>
            </w:pPr>
            <w:r>
              <w:rPr>
                <w:rFonts w:hint="eastAsia" w:eastAsia="方正楷体_GBK" w:cs="宋体"/>
                <w:color w:val="000000"/>
                <w:sz w:val="22"/>
                <w:lang w:val="en-US" w:eastAsia="zh-CN"/>
              </w:rPr>
              <w:t>托养</w:t>
            </w:r>
            <w:r>
              <w:rPr>
                <w:rFonts w:hint="eastAsia" w:eastAsia="方正楷体_GBK" w:cs="宋体"/>
                <w:color w:val="000000"/>
                <w:sz w:val="22"/>
              </w:rPr>
              <w:t>机构名称</w:t>
            </w:r>
          </w:p>
        </w:tc>
        <w:tc>
          <w:tcPr>
            <w:tcW w:w="1268" w:type="pct"/>
            <w:gridSpan w:val="3"/>
            <w:vAlign w:val="center"/>
          </w:tcPr>
          <w:p w14:paraId="3E930247">
            <w:pPr>
              <w:overflowPunct w:val="0"/>
              <w:spacing w:line="0" w:lineRule="atLeast"/>
              <w:jc w:val="center"/>
              <w:rPr>
                <w:rFonts w:eastAsia="方正楷体_GBK" w:cs="宋体"/>
                <w:color w:val="000000"/>
                <w:sz w:val="22"/>
              </w:rPr>
            </w:pPr>
          </w:p>
        </w:tc>
        <w:tc>
          <w:tcPr>
            <w:tcW w:w="919" w:type="pct"/>
            <w:vAlign w:val="center"/>
          </w:tcPr>
          <w:p w14:paraId="78607B19">
            <w:pPr>
              <w:overflowPunct w:val="0"/>
              <w:spacing w:line="0" w:lineRule="atLeast"/>
              <w:jc w:val="center"/>
              <w:rPr>
                <w:rFonts w:eastAsia="方正楷体_GBK" w:cs="宋体"/>
                <w:color w:val="000000"/>
                <w:sz w:val="22"/>
              </w:rPr>
            </w:pPr>
            <w:r>
              <w:rPr>
                <w:rFonts w:hint="eastAsia" w:eastAsia="方正楷体_GBK" w:cs="宋体"/>
                <w:color w:val="000000"/>
                <w:sz w:val="22"/>
              </w:rPr>
              <w:t>机构性质</w:t>
            </w:r>
          </w:p>
        </w:tc>
        <w:tc>
          <w:tcPr>
            <w:tcW w:w="663" w:type="pct"/>
            <w:gridSpan w:val="2"/>
            <w:vAlign w:val="center"/>
          </w:tcPr>
          <w:p w14:paraId="34F98AF2">
            <w:pPr>
              <w:overflowPunct w:val="0"/>
              <w:spacing w:line="0" w:lineRule="atLeast"/>
              <w:jc w:val="center"/>
              <w:rPr>
                <w:rFonts w:eastAsia="方正楷体_GBK" w:cs="宋体"/>
                <w:color w:val="000000"/>
                <w:sz w:val="22"/>
              </w:rPr>
            </w:pPr>
          </w:p>
        </w:tc>
        <w:tc>
          <w:tcPr>
            <w:tcW w:w="441" w:type="pct"/>
            <w:gridSpan w:val="2"/>
            <w:vAlign w:val="center"/>
          </w:tcPr>
          <w:p w14:paraId="4AC12C5B">
            <w:pPr>
              <w:overflowPunct w:val="0"/>
              <w:spacing w:line="0" w:lineRule="atLeast"/>
              <w:jc w:val="center"/>
              <w:rPr>
                <w:rFonts w:eastAsia="方正楷体_GBK" w:cs="宋体"/>
                <w:color w:val="000000"/>
                <w:sz w:val="22"/>
              </w:rPr>
            </w:pPr>
            <w:r>
              <w:rPr>
                <w:rFonts w:hint="eastAsia" w:eastAsia="方正楷体_GBK" w:cs="宋体"/>
                <w:color w:val="000000"/>
                <w:sz w:val="22"/>
              </w:rPr>
              <w:t>法人</w:t>
            </w:r>
          </w:p>
        </w:tc>
        <w:tc>
          <w:tcPr>
            <w:tcW w:w="701" w:type="pct"/>
            <w:gridSpan w:val="2"/>
            <w:vAlign w:val="center"/>
          </w:tcPr>
          <w:p w14:paraId="6B263DCD">
            <w:pPr>
              <w:overflowPunct w:val="0"/>
              <w:spacing w:line="0" w:lineRule="atLeast"/>
              <w:jc w:val="center"/>
              <w:rPr>
                <w:rFonts w:eastAsia="方正楷体_GBK" w:cs="宋体"/>
                <w:color w:val="000000"/>
                <w:sz w:val="22"/>
              </w:rPr>
            </w:pPr>
          </w:p>
        </w:tc>
      </w:tr>
      <w:tr w14:paraId="77B0A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6" w:type="pct"/>
            <w:gridSpan w:val="4"/>
            <w:vAlign w:val="center"/>
          </w:tcPr>
          <w:p w14:paraId="44F9C97D">
            <w:pPr>
              <w:overflowPunct w:val="0"/>
              <w:spacing w:line="0" w:lineRule="atLeast"/>
              <w:jc w:val="center"/>
              <w:rPr>
                <w:rFonts w:eastAsia="方正楷体_GBK" w:cs="宋体"/>
                <w:color w:val="000000"/>
                <w:sz w:val="22"/>
              </w:rPr>
            </w:pPr>
            <w:r>
              <w:rPr>
                <w:rFonts w:hint="eastAsia" w:eastAsia="方正楷体_GBK" w:cs="宋体"/>
                <w:color w:val="000000"/>
                <w:sz w:val="22"/>
              </w:rPr>
              <w:t>联系人</w:t>
            </w:r>
          </w:p>
        </w:tc>
        <w:tc>
          <w:tcPr>
            <w:tcW w:w="1268" w:type="pct"/>
            <w:gridSpan w:val="3"/>
            <w:vAlign w:val="center"/>
          </w:tcPr>
          <w:p w14:paraId="19AA68EE">
            <w:pPr>
              <w:overflowPunct w:val="0"/>
              <w:spacing w:line="0" w:lineRule="atLeast"/>
              <w:jc w:val="center"/>
              <w:rPr>
                <w:rFonts w:eastAsia="方正楷体_GBK" w:cs="宋体"/>
                <w:color w:val="000000"/>
                <w:sz w:val="22"/>
              </w:rPr>
            </w:pPr>
          </w:p>
        </w:tc>
        <w:tc>
          <w:tcPr>
            <w:tcW w:w="919" w:type="pct"/>
            <w:vMerge w:val="restart"/>
            <w:vAlign w:val="center"/>
          </w:tcPr>
          <w:p w14:paraId="3AF90403">
            <w:pPr>
              <w:overflowPunct w:val="0"/>
              <w:spacing w:line="0" w:lineRule="atLeast"/>
              <w:jc w:val="center"/>
              <w:rPr>
                <w:rFonts w:eastAsia="方正楷体_GBK" w:cs="宋体"/>
                <w:color w:val="000000"/>
                <w:sz w:val="22"/>
              </w:rPr>
            </w:pPr>
            <w:r>
              <w:rPr>
                <w:rFonts w:hint="eastAsia" w:eastAsia="方正楷体_GBK" w:cs="宋体"/>
                <w:color w:val="000000"/>
                <w:sz w:val="22"/>
                <w:lang w:val="en-US" w:eastAsia="zh-CN"/>
              </w:rPr>
              <w:t>托养人</w:t>
            </w:r>
            <w:r>
              <w:rPr>
                <w:rFonts w:hint="eastAsia" w:eastAsia="方正楷体_GBK" w:cs="宋体"/>
                <w:color w:val="000000"/>
                <w:sz w:val="22"/>
              </w:rPr>
              <w:t>数</w:t>
            </w:r>
          </w:p>
        </w:tc>
        <w:tc>
          <w:tcPr>
            <w:tcW w:w="663" w:type="pct"/>
            <w:gridSpan w:val="2"/>
            <w:vMerge w:val="restart"/>
            <w:vAlign w:val="center"/>
          </w:tcPr>
          <w:p w14:paraId="3C168F45">
            <w:pPr>
              <w:overflowPunct w:val="0"/>
              <w:spacing w:line="0" w:lineRule="atLeast"/>
              <w:jc w:val="center"/>
              <w:rPr>
                <w:rFonts w:eastAsia="方正楷体_GBK" w:cs="宋体"/>
                <w:color w:val="000000"/>
                <w:sz w:val="22"/>
              </w:rPr>
            </w:pPr>
          </w:p>
        </w:tc>
        <w:tc>
          <w:tcPr>
            <w:tcW w:w="441" w:type="pct"/>
            <w:gridSpan w:val="2"/>
            <w:vMerge w:val="restart"/>
            <w:vAlign w:val="center"/>
          </w:tcPr>
          <w:p w14:paraId="75B424C5">
            <w:pPr>
              <w:overflowPunct w:val="0"/>
              <w:spacing w:line="0" w:lineRule="atLeast"/>
              <w:jc w:val="center"/>
              <w:rPr>
                <w:rFonts w:hint="default" w:eastAsia="方正楷体_GBK" w:cs="宋体"/>
                <w:color w:val="000000"/>
                <w:sz w:val="22"/>
                <w:lang w:val="en-US" w:eastAsia="zh-CN"/>
              </w:rPr>
            </w:pPr>
            <w:r>
              <w:rPr>
                <w:rFonts w:hint="eastAsia" w:eastAsia="方正楷体_GBK" w:cs="宋体"/>
                <w:color w:val="000000"/>
                <w:sz w:val="22"/>
                <w:lang w:val="en-US" w:eastAsia="zh-CN"/>
              </w:rPr>
              <w:t>考评日期</w:t>
            </w:r>
          </w:p>
        </w:tc>
        <w:tc>
          <w:tcPr>
            <w:tcW w:w="701" w:type="pct"/>
            <w:gridSpan w:val="2"/>
            <w:vMerge w:val="restart"/>
            <w:vAlign w:val="center"/>
          </w:tcPr>
          <w:p w14:paraId="6B9CBA38">
            <w:pPr>
              <w:overflowPunct w:val="0"/>
              <w:spacing w:line="0" w:lineRule="atLeast"/>
              <w:jc w:val="center"/>
              <w:rPr>
                <w:rFonts w:eastAsia="方正楷体_GBK" w:cs="宋体"/>
                <w:color w:val="000000"/>
                <w:sz w:val="22"/>
              </w:rPr>
            </w:pPr>
          </w:p>
        </w:tc>
      </w:tr>
      <w:tr w14:paraId="5F12D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6" w:type="pct"/>
            <w:gridSpan w:val="4"/>
            <w:vAlign w:val="center"/>
          </w:tcPr>
          <w:p w14:paraId="6C4F63E2">
            <w:pPr>
              <w:overflowPunct w:val="0"/>
              <w:spacing w:line="0" w:lineRule="atLeast"/>
              <w:jc w:val="center"/>
              <w:rPr>
                <w:rFonts w:eastAsia="方正楷体_GBK" w:cs="宋体"/>
                <w:color w:val="000000"/>
                <w:sz w:val="22"/>
              </w:rPr>
            </w:pPr>
            <w:r>
              <w:rPr>
                <w:rFonts w:hint="eastAsia" w:eastAsia="方正楷体_GBK" w:cs="宋体"/>
                <w:color w:val="000000"/>
                <w:sz w:val="22"/>
              </w:rPr>
              <w:t>电话</w:t>
            </w:r>
          </w:p>
        </w:tc>
        <w:tc>
          <w:tcPr>
            <w:tcW w:w="1268" w:type="pct"/>
            <w:gridSpan w:val="3"/>
            <w:vAlign w:val="center"/>
          </w:tcPr>
          <w:p w14:paraId="7DA7E502">
            <w:pPr>
              <w:overflowPunct w:val="0"/>
              <w:spacing w:line="0" w:lineRule="atLeast"/>
              <w:jc w:val="center"/>
              <w:rPr>
                <w:rFonts w:eastAsia="方正楷体_GBK" w:cs="宋体"/>
                <w:color w:val="000000"/>
                <w:sz w:val="22"/>
              </w:rPr>
            </w:pPr>
          </w:p>
        </w:tc>
        <w:tc>
          <w:tcPr>
            <w:tcW w:w="919" w:type="pct"/>
            <w:vMerge w:val="continue"/>
            <w:vAlign w:val="center"/>
          </w:tcPr>
          <w:p w14:paraId="68931B3D">
            <w:pPr>
              <w:overflowPunct w:val="0"/>
              <w:spacing w:line="0" w:lineRule="atLeast"/>
              <w:jc w:val="center"/>
              <w:rPr>
                <w:rFonts w:eastAsia="方正楷体_GBK" w:cs="宋体"/>
                <w:color w:val="000000"/>
                <w:sz w:val="22"/>
              </w:rPr>
            </w:pPr>
          </w:p>
        </w:tc>
        <w:tc>
          <w:tcPr>
            <w:tcW w:w="663" w:type="pct"/>
            <w:gridSpan w:val="2"/>
            <w:vMerge w:val="continue"/>
            <w:vAlign w:val="center"/>
          </w:tcPr>
          <w:p w14:paraId="0CD105C0">
            <w:pPr>
              <w:overflowPunct w:val="0"/>
              <w:spacing w:line="0" w:lineRule="atLeast"/>
              <w:jc w:val="center"/>
              <w:rPr>
                <w:rFonts w:eastAsia="方正楷体_GBK" w:cs="宋体"/>
                <w:color w:val="000000"/>
                <w:sz w:val="22"/>
              </w:rPr>
            </w:pPr>
          </w:p>
        </w:tc>
        <w:tc>
          <w:tcPr>
            <w:tcW w:w="441" w:type="pct"/>
            <w:gridSpan w:val="2"/>
            <w:vMerge w:val="continue"/>
            <w:vAlign w:val="center"/>
          </w:tcPr>
          <w:p w14:paraId="28DAD566">
            <w:pPr>
              <w:overflowPunct w:val="0"/>
              <w:spacing w:line="0" w:lineRule="atLeast"/>
              <w:jc w:val="center"/>
              <w:rPr>
                <w:rFonts w:eastAsia="方正楷体_GBK" w:cs="宋体"/>
                <w:color w:val="000000"/>
                <w:sz w:val="22"/>
              </w:rPr>
            </w:pPr>
          </w:p>
        </w:tc>
        <w:tc>
          <w:tcPr>
            <w:tcW w:w="701" w:type="pct"/>
            <w:gridSpan w:val="2"/>
            <w:vMerge w:val="continue"/>
            <w:vAlign w:val="center"/>
          </w:tcPr>
          <w:p w14:paraId="3D6C848E">
            <w:pPr>
              <w:overflowPunct w:val="0"/>
              <w:spacing w:line="0" w:lineRule="atLeast"/>
              <w:jc w:val="center"/>
              <w:rPr>
                <w:rFonts w:eastAsia="方正楷体_GBK" w:cs="宋体"/>
                <w:color w:val="000000"/>
                <w:sz w:val="22"/>
              </w:rPr>
            </w:pPr>
          </w:p>
        </w:tc>
      </w:tr>
      <w:tr w14:paraId="102FF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68" w:type="pct"/>
            <w:gridSpan w:val="2"/>
            <w:vAlign w:val="center"/>
          </w:tcPr>
          <w:p w14:paraId="21C7248D">
            <w:pPr>
              <w:overflowPunct w:val="0"/>
              <w:spacing w:line="0" w:lineRule="atLeast"/>
              <w:jc w:val="center"/>
              <w:rPr>
                <w:rFonts w:eastAsia="方正黑体_GBK" w:cs="宋体"/>
                <w:color w:val="000000"/>
                <w:sz w:val="22"/>
              </w:rPr>
            </w:pPr>
            <w:r>
              <w:rPr>
                <w:rFonts w:hint="eastAsia" w:eastAsia="方正黑体_GBK" w:cs="宋体"/>
                <w:color w:val="000000"/>
                <w:sz w:val="22"/>
              </w:rPr>
              <w:t>项目</w:t>
            </w:r>
          </w:p>
        </w:tc>
        <w:tc>
          <w:tcPr>
            <w:tcW w:w="243" w:type="pct"/>
            <w:vAlign w:val="center"/>
          </w:tcPr>
          <w:p w14:paraId="086B0833">
            <w:pPr>
              <w:overflowPunct w:val="0"/>
              <w:spacing w:line="0" w:lineRule="atLeast"/>
              <w:jc w:val="center"/>
              <w:rPr>
                <w:rFonts w:eastAsia="方正黑体_GBK" w:cs="宋体"/>
                <w:color w:val="000000"/>
                <w:sz w:val="22"/>
              </w:rPr>
            </w:pPr>
            <w:r>
              <w:rPr>
                <w:rFonts w:hint="eastAsia" w:eastAsia="方正黑体_GBK" w:cs="宋体"/>
                <w:color w:val="000000"/>
                <w:sz w:val="22"/>
              </w:rPr>
              <w:t>序号</w:t>
            </w:r>
          </w:p>
        </w:tc>
        <w:tc>
          <w:tcPr>
            <w:tcW w:w="444" w:type="pct"/>
            <w:gridSpan w:val="2"/>
            <w:vAlign w:val="center"/>
          </w:tcPr>
          <w:p w14:paraId="3DE3EEB5">
            <w:pPr>
              <w:overflowPunct w:val="0"/>
              <w:spacing w:line="0" w:lineRule="atLeast"/>
              <w:jc w:val="center"/>
              <w:rPr>
                <w:rFonts w:eastAsia="方正黑体_GBK" w:cs="宋体"/>
                <w:color w:val="000000"/>
                <w:sz w:val="22"/>
              </w:rPr>
            </w:pPr>
            <w:r>
              <w:rPr>
                <w:rFonts w:hint="eastAsia" w:eastAsia="方正黑体_GBK" w:cs="宋体"/>
                <w:color w:val="000000"/>
                <w:sz w:val="22"/>
              </w:rPr>
              <w:t>考核内容</w:t>
            </w:r>
          </w:p>
        </w:tc>
        <w:tc>
          <w:tcPr>
            <w:tcW w:w="260" w:type="pct"/>
            <w:vAlign w:val="center"/>
          </w:tcPr>
          <w:p w14:paraId="583A1F34">
            <w:pPr>
              <w:overflowPunct w:val="0"/>
              <w:spacing w:line="0" w:lineRule="atLeast"/>
              <w:jc w:val="center"/>
              <w:rPr>
                <w:rFonts w:eastAsia="方正黑体_GBK" w:cs="宋体"/>
                <w:color w:val="000000"/>
                <w:sz w:val="22"/>
              </w:rPr>
            </w:pPr>
            <w:r>
              <w:rPr>
                <w:rFonts w:hint="eastAsia" w:eastAsia="方正黑体_GBK" w:cs="宋体"/>
                <w:color w:val="000000"/>
                <w:sz w:val="22"/>
              </w:rPr>
              <w:t>分值</w:t>
            </w:r>
          </w:p>
        </w:tc>
        <w:tc>
          <w:tcPr>
            <w:tcW w:w="2151" w:type="pct"/>
            <w:gridSpan w:val="3"/>
            <w:vAlign w:val="center"/>
          </w:tcPr>
          <w:p w14:paraId="19E9210B">
            <w:pPr>
              <w:overflowPunct w:val="0"/>
              <w:spacing w:line="0" w:lineRule="atLeast"/>
              <w:jc w:val="center"/>
              <w:rPr>
                <w:rFonts w:eastAsia="方正黑体_GBK" w:cs="宋体"/>
                <w:color w:val="000000"/>
                <w:sz w:val="22"/>
              </w:rPr>
            </w:pPr>
            <w:r>
              <w:rPr>
                <w:rFonts w:hint="eastAsia" w:eastAsia="方正黑体_GBK" w:cs="宋体"/>
                <w:color w:val="000000"/>
                <w:sz w:val="22"/>
              </w:rPr>
              <w:t>评分标准</w:t>
            </w:r>
          </w:p>
        </w:tc>
        <w:tc>
          <w:tcPr>
            <w:tcW w:w="471" w:type="pct"/>
            <w:gridSpan w:val="2"/>
            <w:vAlign w:val="center"/>
          </w:tcPr>
          <w:p w14:paraId="71805DA3">
            <w:pPr>
              <w:overflowPunct w:val="0"/>
              <w:spacing w:line="0" w:lineRule="atLeast"/>
              <w:jc w:val="center"/>
              <w:rPr>
                <w:rFonts w:eastAsia="方正黑体_GBK" w:cs="宋体"/>
                <w:color w:val="000000"/>
                <w:sz w:val="22"/>
              </w:rPr>
            </w:pPr>
            <w:r>
              <w:rPr>
                <w:rFonts w:hint="eastAsia" w:eastAsia="方正黑体_GBK" w:cs="宋体"/>
                <w:color w:val="000000"/>
                <w:sz w:val="22"/>
              </w:rPr>
              <w:t>考核方式</w:t>
            </w:r>
          </w:p>
        </w:tc>
        <w:tc>
          <w:tcPr>
            <w:tcW w:w="597" w:type="pct"/>
            <w:gridSpan w:val="2"/>
            <w:vAlign w:val="center"/>
          </w:tcPr>
          <w:p w14:paraId="012204DA">
            <w:pPr>
              <w:overflowPunct w:val="0"/>
              <w:spacing w:line="0" w:lineRule="atLeast"/>
              <w:jc w:val="center"/>
              <w:rPr>
                <w:rFonts w:eastAsia="方正黑体_GBK" w:cs="宋体"/>
                <w:color w:val="000000"/>
                <w:sz w:val="22"/>
              </w:rPr>
            </w:pPr>
            <w:r>
              <w:rPr>
                <w:rFonts w:hint="eastAsia" w:eastAsia="方正黑体_GBK" w:cs="宋体"/>
                <w:color w:val="000000"/>
                <w:sz w:val="22"/>
              </w:rPr>
              <w:t>检查记录</w:t>
            </w:r>
          </w:p>
        </w:tc>
        <w:tc>
          <w:tcPr>
            <w:tcW w:w="463" w:type="pct"/>
            <w:vAlign w:val="center"/>
          </w:tcPr>
          <w:p w14:paraId="5FEE8203">
            <w:pPr>
              <w:overflowPunct w:val="0"/>
              <w:spacing w:line="0" w:lineRule="atLeast"/>
              <w:jc w:val="center"/>
              <w:rPr>
                <w:rFonts w:eastAsia="方正黑体_GBK" w:cs="宋体"/>
                <w:color w:val="000000"/>
                <w:sz w:val="22"/>
              </w:rPr>
            </w:pPr>
            <w:r>
              <w:rPr>
                <w:rFonts w:hint="eastAsia" w:eastAsia="方正黑体_GBK" w:cs="宋体"/>
                <w:color w:val="000000"/>
                <w:sz w:val="22"/>
              </w:rPr>
              <w:t>得分情况</w:t>
            </w:r>
          </w:p>
        </w:tc>
      </w:tr>
      <w:tr w14:paraId="2A6AB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5" w:hRule="atLeast"/>
          <w:jc w:val="center"/>
        </w:trPr>
        <w:tc>
          <w:tcPr>
            <w:tcW w:w="368" w:type="pct"/>
            <w:gridSpan w:val="2"/>
            <w:vMerge w:val="restart"/>
            <w:vAlign w:val="center"/>
          </w:tcPr>
          <w:p w14:paraId="2CB125E6">
            <w:pPr>
              <w:overflowPunct w:val="0"/>
              <w:spacing w:line="310" w:lineRule="exact"/>
              <w:jc w:val="center"/>
              <w:rPr>
                <w:rFonts w:hint="eastAsia" w:eastAsia="方正楷体_GBK" w:cs="宋体"/>
                <w:color w:val="000000"/>
                <w:sz w:val="22"/>
              </w:rPr>
            </w:pPr>
          </w:p>
          <w:p w14:paraId="123B2596">
            <w:pPr>
              <w:overflowPunct w:val="0"/>
              <w:spacing w:line="310" w:lineRule="exact"/>
              <w:jc w:val="center"/>
              <w:rPr>
                <w:rFonts w:hint="eastAsia" w:eastAsia="方正楷体_GBK" w:cs="宋体"/>
                <w:color w:val="000000"/>
                <w:sz w:val="22"/>
              </w:rPr>
            </w:pPr>
          </w:p>
          <w:p w14:paraId="3DF6044E">
            <w:pPr>
              <w:overflowPunct w:val="0"/>
              <w:spacing w:line="310" w:lineRule="exact"/>
              <w:jc w:val="center"/>
              <w:rPr>
                <w:rFonts w:hint="eastAsia" w:eastAsia="方正楷体_GBK" w:cs="宋体"/>
                <w:color w:val="000000"/>
                <w:sz w:val="22"/>
              </w:rPr>
            </w:pPr>
          </w:p>
          <w:p w14:paraId="38855837">
            <w:pPr>
              <w:overflowPunct w:val="0"/>
              <w:spacing w:line="310" w:lineRule="exact"/>
              <w:jc w:val="center"/>
              <w:rPr>
                <w:rFonts w:hint="eastAsia" w:eastAsia="方正楷体_GBK" w:cs="宋体"/>
                <w:color w:val="000000"/>
                <w:sz w:val="22"/>
              </w:rPr>
            </w:pPr>
          </w:p>
          <w:p w14:paraId="50A7D659">
            <w:pPr>
              <w:overflowPunct w:val="0"/>
              <w:spacing w:line="310" w:lineRule="exact"/>
              <w:jc w:val="center"/>
              <w:rPr>
                <w:rFonts w:hint="eastAsia" w:eastAsia="方正楷体_GBK" w:cs="宋体"/>
                <w:color w:val="000000"/>
                <w:sz w:val="22"/>
              </w:rPr>
            </w:pPr>
          </w:p>
          <w:p w14:paraId="78EB499B">
            <w:pPr>
              <w:overflowPunct w:val="0"/>
              <w:spacing w:line="310" w:lineRule="exact"/>
              <w:jc w:val="center"/>
              <w:rPr>
                <w:rFonts w:hint="eastAsia" w:eastAsia="方正楷体_GBK" w:cs="宋体"/>
                <w:color w:val="000000"/>
                <w:sz w:val="22"/>
              </w:rPr>
            </w:pPr>
          </w:p>
          <w:p w14:paraId="3ED60D89">
            <w:pPr>
              <w:overflowPunct w:val="0"/>
              <w:spacing w:line="310" w:lineRule="exact"/>
              <w:jc w:val="center"/>
              <w:rPr>
                <w:rFonts w:hint="eastAsia" w:eastAsia="方正楷体_GBK" w:cs="宋体"/>
                <w:color w:val="000000"/>
                <w:sz w:val="22"/>
              </w:rPr>
            </w:pPr>
            <w:r>
              <w:rPr>
                <w:rFonts w:hint="eastAsia" w:eastAsia="方正楷体_GBK" w:cs="宋体"/>
                <w:color w:val="000000"/>
                <w:sz w:val="22"/>
              </w:rPr>
              <w:t>一、</w:t>
            </w:r>
          </w:p>
          <w:p w14:paraId="74749AE6">
            <w:pPr>
              <w:overflowPunct w:val="0"/>
              <w:spacing w:line="310" w:lineRule="exact"/>
              <w:jc w:val="center"/>
              <w:rPr>
                <w:rFonts w:hint="eastAsia" w:eastAsia="方正楷体_GBK" w:cs="宋体"/>
                <w:color w:val="000000"/>
                <w:sz w:val="22"/>
              </w:rPr>
            </w:pPr>
            <w:r>
              <w:rPr>
                <w:rFonts w:hint="eastAsia" w:eastAsia="方正楷体_GBK" w:cs="宋体"/>
                <w:color w:val="000000"/>
                <w:sz w:val="22"/>
              </w:rPr>
              <w:t>生活照料服务（</w:t>
            </w:r>
            <w:r>
              <w:rPr>
                <w:rFonts w:hint="eastAsia" w:eastAsia="方正楷体_GBK" w:cs="宋体"/>
                <w:color w:val="000000"/>
                <w:sz w:val="22"/>
                <w:lang w:val="en-US" w:eastAsia="zh-CN"/>
              </w:rPr>
              <w:t>30</w:t>
            </w:r>
            <w:r>
              <w:rPr>
                <w:rFonts w:hint="eastAsia" w:eastAsia="方正楷体_GBK" w:cs="宋体"/>
                <w:color w:val="000000"/>
                <w:sz w:val="22"/>
              </w:rPr>
              <w:t>）</w:t>
            </w:r>
          </w:p>
          <w:p w14:paraId="07E58884">
            <w:pPr>
              <w:overflowPunct w:val="0"/>
              <w:spacing w:line="310" w:lineRule="exact"/>
              <w:jc w:val="center"/>
              <w:rPr>
                <w:rFonts w:hint="eastAsia" w:eastAsia="方正楷体_GBK" w:cs="宋体"/>
                <w:color w:val="000000"/>
                <w:sz w:val="22"/>
              </w:rPr>
            </w:pPr>
          </w:p>
          <w:p w14:paraId="2475D851">
            <w:pPr>
              <w:overflowPunct w:val="0"/>
              <w:spacing w:line="310" w:lineRule="exact"/>
              <w:jc w:val="center"/>
              <w:rPr>
                <w:rFonts w:hint="eastAsia" w:eastAsia="方正楷体_GBK" w:cs="宋体"/>
                <w:color w:val="000000"/>
                <w:sz w:val="22"/>
              </w:rPr>
            </w:pPr>
          </w:p>
          <w:p w14:paraId="0644FFFC">
            <w:pPr>
              <w:overflowPunct w:val="0"/>
              <w:spacing w:line="310" w:lineRule="exact"/>
              <w:jc w:val="center"/>
              <w:rPr>
                <w:rFonts w:hint="eastAsia" w:eastAsia="方正楷体_GBK" w:cs="宋体"/>
                <w:color w:val="000000"/>
                <w:sz w:val="22"/>
              </w:rPr>
            </w:pPr>
          </w:p>
          <w:p w14:paraId="61C6C347">
            <w:pPr>
              <w:overflowPunct w:val="0"/>
              <w:spacing w:line="310" w:lineRule="exact"/>
              <w:jc w:val="center"/>
              <w:rPr>
                <w:rFonts w:hint="eastAsia" w:eastAsia="方正楷体_GBK" w:cs="宋体"/>
                <w:color w:val="000000"/>
                <w:sz w:val="22"/>
              </w:rPr>
            </w:pPr>
          </w:p>
          <w:p w14:paraId="19649FFF">
            <w:pPr>
              <w:overflowPunct w:val="0"/>
              <w:spacing w:line="310" w:lineRule="exact"/>
              <w:jc w:val="center"/>
              <w:rPr>
                <w:rFonts w:hint="eastAsia" w:eastAsia="方正楷体_GBK" w:cs="宋体"/>
                <w:color w:val="000000"/>
                <w:sz w:val="22"/>
              </w:rPr>
            </w:pPr>
          </w:p>
          <w:p w14:paraId="7636AC66">
            <w:pPr>
              <w:overflowPunct w:val="0"/>
              <w:spacing w:line="310" w:lineRule="exact"/>
              <w:jc w:val="center"/>
              <w:rPr>
                <w:rFonts w:hint="eastAsia" w:eastAsia="方正楷体_GBK" w:cs="宋体"/>
                <w:color w:val="000000"/>
                <w:sz w:val="22"/>
              </w:rPr>
            </w:pPr>
          </w:p>
          <w:p w14:paraId="09A377DB">
            <w:pPr>
              <w:overflowPunct w:val="0"/>
              <w:spacing w:line="310" w:lineRule="exact"/>
              <w:jc w:val="center"/>
              <w:rPr>
                <w:rFonts w:hint="eastAsia" w:eastAsia="方正楷体_GBK" w:cs="宋体"/>
                <w:color w:val="000000"/>
                <w:sz w:val="22"/>
              </w:rPr>
            </w:pPr>
          </w:p>
          <w:p w14:paraId="79330DD5">
            <w:pPr>
              <w:overflowPunct w:val="0"/>
              <w:spacing w:line="310" w:lineRule="exact"/>
              <w:jc w:val="center"/>
              <w:rPr>
                <w:rFonts w:hint="eastAsia" w:eastAsia="方正楷体_GBK" w:cs="宋体"/>
                <w:color w:val="000000"/>
                <w:sz w:val="22"/>
              </w:rPr>
            </w:pPr>
          </w:p>
          <w:p w14:paraId="78BF81ED">
            <w:pPr>
              <w:overflowPunct w:val="0"/>
              <w:spacing w:line="310" w:lineRule="exact"/>
              <w:jc w:val="center"/>
              <w:rPr>
                <w:rFonts w:hint="eastAsia" w:eastAsia="方正楷体_GBK" w:cs="宋体"/>
                <w:color w:val="000000"/>
                <w:sz w:val="22"/>
              </w:rPr>
            </w:pPr>
          </w:p>
          <w:p w14:paraId="419135D1">
            <w:pPr>
              <w:overflowPunct w:val="0"/>
              <w:spacing w:line="310" w:lineRule="exact"/>
              <w:jc w:val="center"/>
              <w:rPr>
                <w:rFonts w:hint="eastAsia" w:eastAsia="方正楷体_GBK" w:cs="宋体"/>
                <w:color w:val="000000"/>
                <w:sz w:val="22"/>
              </w:rPr>
            </w:pPr>
          </w:p>
          <w:p w14:paraId="3C5D3166">
            <w:pPr>
              <w:overflowPunct w:val="0"/>
              <w:spacing w:line="310" w:lineRule="exact"/>
              <w:jc w:val="center"/>
              <w:rPr>
                <w:rFonts w:hint="eastAsia" w:eastAsia="方正楷体_GBK" w:cs="宋体"/>
                <w:color w:val="000000"/>
                <w:sz w:val="22"/>
              </w:rPr>
            </w:pPr>
          </w:p>
          <w:p w14:paraId="085AF404">
            <w:pPr>
              <w:overflowPunct w:val="0"/>
              <w:spacing w:line="310" w:lineRule="exact"/>
              <w:jc w:val="center"/>
              <w:rPr>
                <w:rFonts w:hint="eastAsia" w:eastAsia="方正楷体_GBK" w:cs="宋体"/>
                <w:color w:val="000000"/>
                <w:sz w:val="22"/>
              </w:rPr>
            </w:pPr>
          </w:p>
          <w:p w14:paraId="39FBAA3B">
            <w:pPr>
              <w:overflowPunct w:val="0"/>
              <w:spacing w:line="310" w:lineRule="exact"/>
              <w:jc w:val="center"/>
              <w:rPr>
                <w:rFonts w:hint="eastAsia" w:eastAsia="方正楷体_GBK" w:cs="宋体"/>
                <w:color w:val="000000"/>
                <w:sz w:val="22"/>
              </w:rPr>
            </w:pPr>
          </w:p>
          <w:p w14:paraId="7FB13FC3">
            <w:pPr>
              <w:overflowPunct w:val="0"/>
              <w:spacing w:line="310" w:lineRule="exact"/>
              <w:jc w:val="center"/>
              <w:rPr>
                <w:rFonts w:hint="eastAsia" w:eastAsia="方正楷体_GBK" w:cs="宋体"/>
                <w:color w:val="000000"/>
                <w:sz w:val="22"/>
              </w:rPr>
            </w:pPr>
          </w:p>
          <w:p w14:paraId="232F2145">
            <w:pPr>
              <w:overflowPunct w:val="0"/>
              <w:spacing w:line="310" w:lineRule="exact"/>
              <w:jc w:val="center"/>
              <w:rPr>
                <w:rFonts w:hint="eastAsia" w:eastAsia="方正楷体_GBK" w:cs="宋体"/>
                <w:color w:val="000000"/>
                <w:sz w:val="22"/>
              </w:rPr>
            </w:pPr>
          </w:p>
          <w:p w14:paraId="03746774">
            <w:pPr>
              <w:overflowPunct w:val="0"/>
              <w:spacing w:line="310" w:lineRule="exact"/>
              <w:jc w:val="center"/>
              <w:rPr>
                <w:rFonts w:hint="eastAsia" w:eastAsia="方正楷体_GBK" w:cs="宋体"/>
                <w:color w:val="000000"/>
                <w:sz w:val="22"/>
              </w:rPr>
            </w:pPr>
            <w:r>
              <w:rPr>
                <w:rFonts w:hint="eastAsia" w:eastAsia="方正楷体_GBK" w:cs="宋体"/>
                <w:color w:val="000000"/>
                <w:sz w:val="22"/>
              </w:rPr>
              <w:t>一、</w:t>
            </w:r>
          </w:p>
          <w:p w14:paraId="56154071">
            <w:pPr>
              <w:overflowPunct w:val="0"/>
              <w:spacing w:line="310" w:lineRule="exact"/>
              <w:jc w:val="center"/>
              <w:rPr>
                <w:rFonts w:hint="eastAsia" w:eastAsia="方正楷体_GBK" w:cs="宋体"/>
                <w:color w:val="000000"/>
                <w:sz w:val="22"/>
              </w:rPr>
            </w:pPr>
            <w:r>
              <w:rPr>
                <w:rFonts w:hint="eastAsia" w:eastAsia="方正楷体_GBK" w:cs="宋体"/>
                <w:color w:val="000000"/>
                <w:sz w:val="22"/>
              </w:rPr>
              <w:t>生活照料服务（</w:t>
            </w:r>
            <w:r>
              <w:rPr>
                <w:rFonts w:hint="eastAsia" w:eastAsia="方正楷体_GBK" w:cs="宋体"/>
                <w:color w:val="000000"/>
                <w:sz w:val="22"/>
                <w:lang w:val="en-US" w:eastAsia="zh-CN"/>
              </w:rPr>
              <w:t>30</w:t>
            </w:r>
            <w:r>
              <w:rPr>
                <w:rFonts w:hint="eastAsia" w:eastAsia="方正楷体_GBK" w:cs="宋体"/>
                <w:color w:val="000000"/>
                <w:sz w:val="22"/>
              </w:rPr>
              <w:t>）</w:t>
            </w:r>
          </w:p>
        </w:tc>
        <w:tc>
          <w:tcPr>
            <w:tcW w:w="243" w:type="pct"/>
            <w:vAlign w:val="center"/>
          </w:tcPr>
          <w:p w14:paraId="22C4F2F6">
            <w:pPr>
              <w:overflowPunct w:val="0"/>
              <w:spacing w:line="0" w:lineRule="atLeast"/>
              <w:jc w:val="center"/>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1</w:t>
            </w:r>
          </w:p>
        </w:tc>
        <w:tc>
          <w:tcPr>
            <w:tcW w:w="444" w:type="pct"/>
            <w:gridSpan w:val="2"/>
            <w:vAlign w:val="center"/>
          </w:tcPr>
          <w:p w14:paraId="5CA357C2">
            <w:pPr>
              <w:overflowPunct w:val="0"/>
              <w:spacing w:line="310" w:lineRule="exact"/>
              <w:jc w:val="center"/>
              <w:rPr>
                <w:rFonts w:hint="eastAsia" w:eastAsia="方正楷体_GBK" w:cs="宋体"/>
                <w:color w:val="000000"/>
                <w:sz w:val="22"/>
              </w:rPr>
            </w:pPr>
            <w:r>
              <w:rPr>
                <w:rFonts w:hint="eastAsia" w:eastAsia="方正楷体_GBK" w:cs="宋体"/>
                <w:color w:val="000000"/>
                <w:sz w:val="22"/>
              </w:rPr>
              <w:t>饮食服务</w:t>
            </w:r>
          </w:p>
        </w:tc>
        <w:tc>
          <w:tcPr>
            <w:tcW w:w="260" w:type="pct"/>
            <w:vAlign w:val="center"/>
          </w:tcPr>
          <w:p w14:paraId="5BBAEFCC">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10</w:t>
            </w:r>
          </w:p>
        </w:tc>
        <w:tc>
          <w:tcPr>
            <w:tcW w:w="2151" w:type="pct"/>
            <w:gridSpan w:val="3"/>
            <w:vAlign w:val="center"/>
          </w:tcPr>
          <w:p w14:paraId="2150E13F">
            <w:pPr>
              <w:numPr>
                <w:ilvl w:val="0"/>
                <w:numId w:val="1"/>
              </w:numPr>
              <w:overflowPunct w:val="0"/>
              <w:spacing w:line="310" w:lineRule="exact"/>
              <w:jc w:val="left"/>
              <w:rPr>
                <w:rFonts w:hint="eastAsia"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14:textFill>
                  <w14:solidFill>
                    <w14:schemeClr w14:val="tx1"/>
                  </w14:solidFill>
                </w14:textFill>
              </w:rPr>
              <w:t>按《养老机构膳食服务基本规范》配备营养师进行饮食管理</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sz w:val="22"/>
              </w:rPr>
              <w:t>每周制定科学合理的食谱，食谱应根据特困人员的身体状况、口味偏好和季节变化进行调整，且每周公示，确保饮食营养均衡。</w:t>
            </w:r>
            <w:r>
              <w:rPr>
                <w:rFonts w:hint="eastAsia" w:eastAsia="方正楷体_GBK" w:cs="宋体"/>
                <w:color w:val="000000" w:themeColor="text1"/>
                <w:sz w:val="22"/>
                <w14:textFill>
                  <w14:solidFill>
                    <w14:schemeClr w14:val="tx1"/>
                  </w14:solidFill>
                </w14:textFill>
              </w:rPr>
              <w:t>菜单提前一周公布</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14:textFill>
                  <w14:solidFill>
                    <w14:schemeClr w14:val="tx1"/>
                  </w14:solidFill>
                </w14:textFill>
              </w:rPr>
              <w:t>公布的菜单无特殊原因原则上不得随意更换。</w:t>
            </w:r>
            <w:r>
              <w:rPr>
                <w:rFonts w:hint="eastAsia" w:eastAsia="方正楷体_GBK" w:cs="宋体"/>
                <w:color w:val="000000"/>
                <w:sz w:val="22"/>
              </w:rPr>
              <w:t>未按要求制定或公示食谱的，扣</w:t>
            </w:r>
            <w:r>
              <w:rPr>
                <w:rFonts w:hint="eastAsia" w:eastAsia="方正楷体_GBK" w:cs="宋体"/>
                <w:color w:val="000000"/>
                <w:sz w:val="22"/>
                <w:lang w:val="en-US" w:eastAsia="zh-CN"/>
              </w:rPr>
              <w:t>2</w:t>
            </w:r>
            <w:r>
              <w:rPr>
                <w:rFonts w:hint="eastAsia" w:eastAsia="方正楷体_GBK" w:cs="宋体"/>
                <w:color w:val="000000"/>
                <w:sz w:val="22"/>
              </w:rPr>
              <w:t>分；食谱长期不调整的，扣2分</w:t>
            </w:r>
            <w:r>
              <w:rPr>
                <w:rFonts w:hint="eastAsia" w:eastAsia="方正楷体_GBK" w:cs="宋体"/>
                <w:color w:val="000000"/>
                <w:sz w:val="22"/>
                <w:lang w:eastAsia="zh-CN"/>
              </w:rPr>
              <w:t>；</w:t>
            </w:r>
            <w:r>
              <w:rPr>
                <w:rFonts w:hint="eastAsia" w:eastAsia="方正楷体_GBK" w:cs="宋体"/>
                <w:color w:val="000000" w:themeColor="text1"/>
                <w:sz w:val="22"/>
                <w14:textFill>
                  <w14:solidFill>
                    <w14:schemeClr w14:val="tx1"/>
                  </w14:solidFill>
                </w14:textFill>
              </w:rPr>
              <w:t>未配备营养师扣</w:t>
            </w:r>
            <w:r>
              <w:rPr>
                <w:rFonts w:hint="eastAsia" w:eastAsia="方正楷体_GBK" w:cs="宋体"/>
                <w:color w:val="000000" w:themeColor="text1"/>
                <w:sz w:val="22"/>
                <w:lang w:val="en-US" w:eastAsia="zh-CN"/>
                <w14:textFill>
                  <w14:solidFill>
                    <w14:schemeClr w14:val="tx1"/>
                  </w14:solidFill>
                </w14:textFill>
              </w:rPr>
              <w:t>1</w:t>
            </w:r>
            <w:r>
              <w:rPr>
                <w:rFonts w:hint="eastAsia" w:eastAsia="方正楷体_GBK" w:cs="宋体"/>
                <w:color w:val="000000" w:themeColor="text1"/>
                <w:sz w:val="22"/>
                <w14:textFill>
                  <w14:solidFill>
                    <w14:schemeClr w14:val="tx1"/>
                  </w14:solidFill>
                </w14:textFill>
              </w:rPr>
              <w:t>分</w:t>
            </w:r>
            <w:r>
              <w:rPr>
                <w:rFonts w:hint="eastAsia" w:eastAsia="方正楷体_GBK" w:cs="宋体"/>
                <w:color w:val="000000" w:themeColor="text1"/>
                <w:sz w:val="22"/>
                <w:lang w:val="en-US" w:eastAsia="zh-CN"/>
                <w14:textFill>
                  <w14:solidFill>
                    <w14:schemeClr w14:val="tx1"/>
                  </w14:solidFill>
                </w14:textFill>
              </w:rPr>
              <w:t>。</w:t>
            </w:r>
          </w:p>
          <w:p w14:paraId="21F4FA26">
            <w:pPr>
              <w:numPr>
                <w:ilvl w:val="0"/>
                <w:numId w:val="1"/>
              </w:numPr>
              <w:overflowPunct w:val="0"/>
              <w:spacing w:line="310" w:lineRule="exact"/>
              <w:ind w:left="0" w:leftChars="0" w:firstLine="0" w:firstLineChars="0"/>
              <w:jc w:val="left"/>
              <w:rPr>
                <w:rFonts w:hint="eastAsia" w:eastAsia="方正楷体_GBK" w:cs="宋体"/>
                <w:color w:val="000000"/>
                <w:sz w:val="22"/>
              </w:rPr>
            </w:pPr>
            <w:r>
              <w:rPr>
                <w:rFonts w:hint="eastAsia" w:eastAsia="方正楷体_GBK" w:cs="宋体"/>
                <w:color w:val="000000"/>
                <w:sz w:val="22"/>
              </w:rPr>
              <w:t>严格遵守食品采购、储存、加工、烹饪等环节的卫生规范，杜绝食品安全事故发生。若出现食品变质、过期等问题，扣</w:t>
            </w:r>
            <w:r>
              <w:rPr>
                <w:rFonts w:hint="eastAsia" w:eastAsia="方正楷体_GBK" w:cs="宋体"/>
                <w:color w:val="000000"/>
                <w:sz w:val="22"/>
                <w:lang w:val="en-US" w:eastAsia="zh-CN"/>
              </w:rPr>
              <w:t>5</w:t>
            </w:r>
            <w:r>
              <w:rPr>
                <w:rFonts w:hint="eastAsia" w:eastAsia="方正楷体_GBK" w:cs="宋体"/>
                <w:color w:val="000000"/>
                <w:sz w:val="22"/>
              </w:rPr>
              <w:t xml:space="preserve">分；发生食品安全事故的，此项不得分，并追究相关责任。 </w:t>
            </w:r>
          </w:p>
          <w:p w14:paraId="5490FC2E">
            <w:pPr>
              <w:overflowPunct w:val="0"/>
              <w:spacing w:line="310" w:lineRule="exact"/>
              <w:jc w:val="lef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3.</w:t>
            </w:r>
            <w:r>
              <w:rPr>
                <w:rFonts w:hint="eastAsia" w:eastAsia="方正楷体_GBK" w:cs="宋体"/>
                <w:color w:val="000000"/>
                <w:sz w:val="22"/>
              </w:rPr>
              <w:t>尊重特困人员的饮食习惯和特殊饮食需求（如糖尿病、高血压等特殊疾病患者的饮食），提供个性化饮食服务。未满足合理特殊饮食需求的，扣</w:t>
            </w:r>
            <w:r>
              <w:rPr>
                <w:rFonts w:hint="eastAsia" w:eastAsia="方正楷体_GBK" w:cs="宋体"/>
                <w:color w:val="000000"/>
                <w:sz w:val="22"/>
                <w:lang w:val="en-US" w:eastAsia="zh-CN"/>
              </w:rPr>
              <w:t>2</w:t>
            </w:r>
            <w:r>
              <w:rPr>
                <w:rFonts w:hint="eastAsia" w:eastAsia="方正楷体_GBK" w:cs="宋体"/>
                <w:color w:val="000000"/>
                <w:sz w:val="22"/>
              </w:rPr>
              <w:t>分。</w:t>
            </w:r>
          </w:p>
        </w:tc>
        <w:tc>
          <w:tcPr>
            <w:tcW w:w="471" w:type="pct"/>
            <w:gridSpan w:val="2"/>
            <w:vAlign w:val="center"/>
          </w:tcPr>
          <w:p w14:paraId="0A820D62">
            <w:pPr>
              <w:overflowPunct w:val="0"/>
              <w:spacing w:line="0" w:lineRule="atLeast"/>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检查</w:t>
            </w:r>
            <w:r>
              <w:rPr>
                <w:rFonts w:hint="eastAsia" w:eastAsia="方正楷体_GBK" w:cs="宋体"/>
                <w:color w:val="000000" w:themeColor="text1"/>
                <w:sz w:val="22"/>
                <w14:textFill>
                  <w14:solidFill>
                    <w14:schemeClr w14:val="tx1"/>
                  </w14:solidFill>
                </w14:textFill>
              </w:rPr>
              <w:t>相关台账资料</w:t>
            </w:r>
            <w:r>
              <w:rPr>
                <w:rFonts w:hint="eastAsia" w:eastAsia="方正楷体_GBK" w:cs="宋体"/>
                <w:color w:val="000000" w:themeColor="text1"/>
                <w:sz w:val="22"/>
                <w:lang w:val="en-US" w:eastAsia="zh-CN"/>
                <w14:textFill>
                  <w14:solidFill>
                    <w14:schemeClr w14:val="tx1"/>
                  </w14:solidFill>
                </w14:textFill>
              </w:rPr>
              <w:t>和营养师资质</w:t>
            </w:r>
            <w:r>
              <w:rPr>
                <w:rFonts w:hint="eastAsia" w:eastAsia="方正楷体_GBK" w:cs="宋体"/>
                <w:color w:val="000000" w:themeColor="text1"/>
                <w:sz w:val="22"/>
                <w14:textFill>
                  <w14:solidFill>
                    <w14:schemeClr w14:val="tx1"/>
                  </w14:solidFill>
                </w14:textFill>
              </w:rPr>
              <w:t>；现场查验。</w:t>
            </w:r>
          </w:p>
        </w:tc>
        <w:tc>
          <w:tcPr>
            <w:tcW w:w="597" w:type="pct"/>
            <w:gridSpan w:val="2"/>
            <w:vAlign w:val="center"/>
          </w:tcPr>
          <w:p w14:paraId="75554DFB">
            <w:pPr>
              <w:overflowPunct w:val="0"/>
              <w:spacing w:line="0" w:lineRule="atLeast"/>
              <w:jc w:val="center"/>
              <w:rPr>
                <w:rFonts w:eastAsia="方正楷体_GBK" w:cs="宋体"/>
                <w:color w:val="000000" w:themeColor="text1"/>
                <w:sz w:val="22"/>
                <w14:textFill>
                  <w14:solidFill>
                    <w14:schemeClr w14:val="tx1"/>
                  </w14:solidFill>
                </w14:textFill>
              </w:rPr>
            </w:pPr>
          </w:p>
        </w:tc>
        <w:tc>
          <w:tcPr>
            <w:tcW w:w="463" w:type="pct"/>
            <w:vAlign w:val="center"/>
          </w:tcPr>
          <w:p w14:paraId="2D6C046E">
            <w:pPr>
              <w:overflowPunct w:val="0"/>
              <w:spacing w:line="0" w:lineRule="atLeast"/>
              <w:jc w:val="center"/>
              <w:rPr>
                <w:rFonts w:eastAsia="方正楷体_GBK" w:cs="宋体"/>
                <w:color w:val="000000" w:themeColor="text1"/>
                <w:sz w:val="22"/>
                <w14:textFill>
                  <w14:solidFill>
                    <w14:schemeClr w14:val="tx1"/>
                  </w14:solidFill>
                </w14:textFill>
              </w:rPr>
            </w:pPr>
          </w:p>
        </w:tc>
      </w:tr>
      <w:tr w14:paraId="1E457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68" w:type="pct"/>
            <w:gridSpan w:val="2"/>
            <w:vMerge w:val="continue"/>
            <w:vAlign w:val="center"/>
          </w:tcPr>
          <w:p w14:paraId="519CE97B">
            <w:pPr>
              <w:overflowPunct w:val="0"/>
              <w:spacing w:line="310" w:lineRule="exact"/>
              <w:jc w:val="center"/>
              <w:rPr>
                <w:rFonts w:hint="eastAsia" w:eastAsia="方正楷体_GBK" w:cs="宋体"/>
                <w:color w:val="000000"/>
                <w:sz w:val="22"/>
              </w:rPr>
            </w:pPr>
          </w:p>
        </w:tc>
        <w:tc>
          <w:tcPr>
            <w:tcW w:w="243" w:type="pct"/>
            <w:vAlign w:val="center"/>
          </w:tcPr>
          <w:p w14:paraId="40DE7EA9">
            <w:pPr>
              <w:overflowPunct w:val="0"/>
              <w:spacing w:line="0" w:lineRule="atLeast"/>
              <w:jc w:val="center"/>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2</w:t>
            </w:r>
          </w:p>
        </w:tc>
        <w:tc>
          <w:tcPr>
            <w:tcW w:w="444" w:type="pct"/>
            <w:gridSpan w:val="2"/>
            <w:vAlign w:val="center"/>
          </w:tcPr>
          <w:p w14:paraId="6407C57E">
            <w:pPr>
              <w:overflowPunct w:val="0"/>
              <w:spacing w:line="310" w:lineRule="exact"/>
              <w:jc w:val="center"/>
              <w:rPr>
                <w:rFonts w:hint="eastAsia" w:eastAsia="方正楷体_GBK" w:cs="宋体"/>
                <w:color w:val="000000"/>
                <w:sz w:val="22"/>
              </w:rPr>
            </w:pPr>
            <w:r>
              <w:rPr>
                <w:rFonts w:hint="eastAsia" w:eastAsia="方正楷体_GBK" w:cs="宋体"/>
                <w:color w:val="000000"/>
                <w:sz w:val="22"/>
              </w:rPr>
              <w:t>居住服务</w:t>
            </w:r>
          </w:p>
        </w:tc>
        <w:tc>
          <w:tcPr>
            <w:tcW w:w="260" w:type="pct"/>
            <w:vAlign w:val="center"/>
          </w:tcPr>
          <w:p w14:paraId="72DCFBE3">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8</w:t>
            </w:r>
          </w:p>
        </w:tc>
        <w:tc>
          <w:tcPr>
            <w:tcW w:w="2151" w:type="pct"/>
            <w:gridSpan w:val="3"/>
            <w:shd w:val="clear" w:color="auto" w:fill="auto"/>
            <w:vAlign w:val="center"/>
          </w:tcPr>
          <w:p w14:paraId="54486CB6">
            <w:pPr>
              <w:overflowPunct w:val="0"/>
              <w:spacing w:line="310" w:lineRule="exact"/>
              <w:jc w:val="left"/>
              <w:rPr>
                <w:rFonts w:hint="eastAsia" w:eastAsia="方正楷体_GBK" w:cs="宋体"/>
                <w:color w:val="000000"/>
                <w:sz w:val="22"/>
              </w:rPr>
            </w:pPr>
            <w:r>
              <w:rPr>
                <w:rFonts w:hint="eastAsia" w:eastAsia="方正楷体_GBK" w:cs="宋体"/>
                <w:color w:val="000000"/>
                <w:sz w:val="22"/>
                <w:lang w:val="en-US" w:eastAsia="zh-CN"/>
              </w:rPr>
              <w:t>1.托养机构</w:t>
            </w:r>
            <w:r>
              <w:rPr>
                <w:rFonts w:hint="eastAsia" w:eastAsia="方正楷体_GBK" w:cs="宋体"/>
                <w:color w:val="000000"/>
                <w:sz w:val="22"/>
              </w:rPr>
              <w:t>的居住环境应整洁、卫生、通风良好，</w:t>
            </w:r>
            <w:r>
              <w:rPr>
                <w:rFonts w:hint="eastAsia" w:eastAsia="方正楷体_GBK" w:cs="宋体"/>
                <w:color w:val="000000"/>
                <w:sz w:val="22"/>
                <w:lang w:val="en-US" w:eastAsia="zh-CN"/>
              </w:rPr>
              <w:t>每日</w:t>
            </w:r>
            <w:r>
              <w:rPr>
                <w:rFonts w:hint="eastAsia" w:eastAsia="方正楷体_GBK" w:cs="宋体"/>
                <w:color w:val="000000"/>
                <w:sz w:val="22"/>
              </w:rPr>
              <w:t>对房间进行清扫</w:t>
            </w:r>
            <w:r>
              <w:rPr>
                <w:rFonts w:hint="eastAsia" w:eastAsia="方正楷体_GBK" w:cs="宋体"/>
                <w:color w:val="000000"/>
                <w:sz w:val="22"/>
                <w:lang w:eastAsia="zh-CN"/>
              </w:rPr>
              <w:t>，</w:t>
            </w:r>
            <w:r>
              <w:rPr>
                <w:rFonts w:hint="eastAsia" w:eastAsia="方正楷体_GBK" w:cs="宋体"/>
                <w:color w:val="000000"/>
                <w:sz w:val="22"/>
              </w:rPr>
              <w:t>每</w:t>
            </w:r>
            <w:r>
              <w:rPr>
                <w:rFonts w:hint="eastAsia" w:eastAsia="方正楷体_GBK" w:cs="宋体"/>
                <w:color w:val="000000"/>
                <w:sz w:val="22"/>
                <w:lang w:val="en-US" w:eastAsia="zh-CN"/>
              </w:rPr>
              <w:t>周消杀1次</w:t>
            </w:r>
            <w:r>
              <w:rPr>
                <w:rFonts w:hint="eastAsia" w:eastAsia="方正楷体_GBK" w:cs="宋体"/>
                <w:color w:val="000000"/>
                <w:sz w:val="22"/>
              </w:rPr>
              <w:t>，保持室内空气清新、无异味。房间卫生不达标，</w:t>
            </w:r>
            <w:r>
              <w:rPr>
                <w:rFonts w:hint="eastAsia" w:eastAsia="方正楷体_GBK" w:cs="宋体"/>
                <w:color w:val="000000"/>
                <w:sz w:val="22"/>
                <w:lang w:val="en-US" w:eastAsia="zh-CN"/>
              </w:rPr>
              <w:t>每个房间</w:t>
            </w:r>
            <w:r>
              <w:rPr>
                <w:rFonts w:hint="eastAsia" w:eastAsia="方正楷体_GBK" w:cs="宋体"/>
                <w:color w:val="000000"/>
                <w:sz w:val="22"/>
              </w:rPr>
              <w:t>扣1分；发现卫生死角的，每处扣0.5分。</w:t>
            </w:r>
          </w:p>
          <w:p w14:paraId="46984AB6">
            <w:pPr>
              <w:overflowPunct w:val="0"/>
              <w:spacing w:line="310" w:lineRule="exact"/>
              <w:jc w:val="left"/>
              <w:rPr>
                <w:rFonts w:hint="eastAsia" w:eastAsia="方正楷体_GBK" w:cs="宋体"/>
                <w:color w:val="000000"/>
                <w:sz w:val="22"/>
              </w:rPr>
            </w:pPr>
            <w:r>
              <w:rPr>
                <w:rFonts w:hint="eastAsia" w:eastAsia="方正楷体_GBK" w:cs="宋体"/>
                <w:color w:val="000000"/>
                <w:sz w:val="22"/>
                <w:lang w:val="en-US" w:eastAsia="zh-CN"/>
              </w:rPr>
              <w:t>2.</w:t>
            </w:r>
            <w:r>
              <w:rPr>
                <w:rFonts w:hint="eastAsia" w:eastAsia="方正楷体_GBK" w:cs="宋体"/>
                <w:color w:val="000000"/>
                <w:sz w:val="22"/>
              </w:rPr>
              <w:t>居住设施设备（如床、桌椅、空调、热水器、卫生间设施等）完好、安全、正常运行，定期进行检查和维护。室内温度夏季不高于28℃、冬季不低于18℃。设施设备损坏未及时维修的，每处扣1分；因设施设备问题导致特困人员受伤的，此项不得分，并承担相应责任。</w:t>
            </w:r>
          </w:p>
          <w:p w14:paraId="0980E0F0">
            <w:pPr>
              <w:overflowPunct w:val="0"/>
              <w:spacing w:line="310" w:lineRule="exact"/>
              <w:jc w:val="lef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3.</w:t>
            </w:r>
            <w:r>
              <w:rPr>
                <w:rFonts w:hint="eastAsia" w:eastAsia="方正楷体_GBK" w:cs="宋体"/>
                <w:color w:val="000000"/>
                <w:sz w:val="22"/>
              </w:rPr>
              <w:t>为特困人员提供必要的生活物品（如被褥、床单、衣物等）</w:t>
            </w:r>
            <w:r>
              <w:rPr>
                <w:rFonts w:hint="eastAsia" w:eastAsia="方正楷体_GBK" w:cs="宋体"/>
                <w:color w:val="000000"/>
                <w:sz w:val="22"/>
                <w:lang w:eastAsia="zh-CN"/>
              </w:rPr>
              <w:t>。</w:t>
            </w:r>
            <w:r>
              <w:rPr>
                <w:rFonts w:hint="eastAsia" w:eastAsia="方正楷体_GBK" w:cs="宋体"/>
                <w:color w:val="000000"/>
                <w:sz w:val="22"/>
              </w:rPr>
              <w:t>每周</w:t>
            </w:r>
            <w:r>
              <w:rPr>
                <w:rFonts w:hint="eastAsia" w:eastAsia="方正楷体_GBK" w:cs="宋体"/>
                <w:color w:val="000000"/>
                <w:sz w:val="22"/>
                <w:lang w:val="en-US" w:eastAsia="zh-CN"/>
              </w:rPr>
              <w:t>清洗</w:t>
            </w:r>
            <w:r>
              <w:rPr>
                <w:rFonts w:hint="eastAsia" w:eastAsia="方正楷体_GBK" w:cs="宋体"/>
                <w:color w:val="000000"/>
                <w:sz w:val="22"/>
              </w:rPr>
              <w:t>床单、被套1次</w:t>
            </w:r>
            <w:r>
              <w:rPr>
                <w:rFonts w:hint="eastAsia" w:eastAsia="方正楷体_GBK" w:cs="宋体"/>
                <w:color w:val="000000"/>
                <w:sz w:val="22"/>
                <w:lang w:eastAsia="zh-CN"/>
              </w:rPr>
              <w:t>；</w:t>
            </w:r>
            <w:r>
              <w:rPr>
                <w:rFonts w:hint="eastAsia" w:eastAsia="方正楷体_GBK" w:cs="宋体"/>
                <w:color w:val="000000"/>
                <w:sz w:val="22"/>
              </w:rPr>
              <w:t>每季度更换1次内衣裤</w:t>
            </w:r>
            <w:r>
              <w:rPr>
                <w:rFonts w:hint="eastAsia" w:eastAsia="方正楷体_GBK" w:cs="宋体"/>
                <w:color w:val="000000"/>
                <w:sz w:val="22"/>
                <w:lang w:eastAsia="zh-CN"/>
              </w:rPr>
              <w:t>；</w:t>
            </w:r>
            <w:r>
              <w:rPr>
                <w:rFonts w:hint="eastAsia" w:eastAsia="方正楷体_GBK" w:cs="宋体"/>
                <w:color w:val="000000"/>
                <w:sz w:val="22"/>
                <w:lang w:val="en-US" w:eastAsia="zh-CN"/>
              </w:rPr>
              <w:t>按季节添置新的衣物，</w:t>
            </w:r>
            <w:r>
              <w:rPr>
                <w:rFonts w:hint="eastAsia" w:eastAsia="方正楷体_GBK" w:cs="宋体"/>
                <w:color w:val="000000"/>
                <w:sz w:val="22"/>
              </w:rPr>
              <w:t>保持干净整洁。生活物品未及时清洗</w:t>
            </w:r>
            <w:r>
              <w:rPr>
                <w:rFonts w:hint="eastAsia" w:eastAsia="方正楷体_GBK" w:cs="宋体"/>
                <w:color w:val="000000"/>
                <w:sz w:val="22"/>
                <w:lang w:val="en-US" w:eastAsia="zh-CN"/>
              </w:rPr>
              <w:t>或</w:t>
            </w:r>
            <w:r>
              <w:rPr>
                <w:rFonts w:hint="eastAsia" w:eastAsia="方正楷体_GBK" w:cs="宋体"/>
                <w:color w:val="000000"/>
                <w:sz w:val="22"/>
              </w:rPr>
              <w:t>更换的，每</w:t>
            </w:r>
            <w:r>
              <w:rPr>
                <w:rFonts w:hint="eastAsia" w:eastAsia="方正楷体_GBK" w:cs="宋体"/>
                <w:color w:val="000000"/>
                <w:sz w:val="22"/>
                <w:lang w:val="en-US" w:eastAsia="zh-CN"/>
              </w:rPr>
              <w:t>个房间</w:t>
            </w:r>
            <w:r>
              <w:rPr>
                <w:rFonts w:hint="eastAsia" w:eastAsia="方正楷体_GBK" w:cs="宋体"/>
                <w:color w:val="000000"/>
                <w:sz w:val="22"/>
              </w:rPr>
              <w:t>扣1分</w:t>
            </w:r>
            <w:r>
              <w:rPr>
                <w:rFonts w:hint="eastAsia" w:eastAsia="方正楷体_GBK" w:cs="宋体"/>
                <w:color w:val="000000"/>
                <w:sz w:val="22"/>
                <w:lang w:eastAsia="zh-CN"/>
              </w:rPr>
              <w:t>。</w:t>
            </w:r>
          </w:p>
        </w:tc>
        <w:tc>
          <w:tcPr>
            <w:tcW w:w="471" w:type="pct"/>
            <w:gridSpan w:val="2"/>
            <w:vAlign w:val="center"/>
          </w:tcPr>
          <w:p w14:paraId="6DBB3C75">
            <w:pPr>
              <w:overflowPunct w:val="0"/>
              <w:spacing w:line="0" w:lineRule="atLeast"/>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检查</w:t>
            </w:r>
            <w:r>
              <w:rPr>
                <w:rFonts w:hint="eastAsia" w:eastAsia="方正楷体_GBK" w:cs="宋体"/>
                <w:color w:val="000000" w:themeColor="text1"/>
                <w:sz w:val="22"/>
                <w14:textFill>
                  <w14:solidFill>
                    <w14:schemeClr w14:val="tx1"/>
                  </w14:solidFill>
                </w14:textFill>
              </w:rPr>
              <w:t>相关台账资料；现场查验。</w:t>
            </w:r>
          </w:p>
        </w:tc>
        <w:tc>
          <w:tcPr>
            <w:tcW w:w="597" w:type="pct"/>
            <w:gridSpan w:val="2"/>
            <w:vAlign w:val="center"/>
          </w:tcPr>
          <w:p w14:paraId="7C2A2F17">
            <w:pPr>
              <w:overflowPunct w:val="0"/>
              <w:spacing w:line="0" w:lineRule="atLeast"/>
              <w:jc w:val="center"/>
              <w:rPr>
                <w:rFonts w:eastAsia="方正楷体_GBK" w:cs="宋体"/>
                <w:color w:val="000000" w:themeColor="text1"/>
                <w:sz w:val="22"/>
                <w14:textFill>
                  <w14:solidFill>
                    <w14:schemeClr w14:val="tx1"/>
                  </w14:solidFill>
                </w14:textFill>
              </w:rPr>
            </w:pPr>
          </w:p>
        </w:tc>
        <w:tc>
          <w:tcPr>
            <w:tcW w:w="463" w:type="pct"/>
            <w:vAlign w:val="center"/>
          </w:tcPr>
          <w:p w14:paraId="31C7A905">
            <w:pPr>
              <w:overflowPunct w:val="0"/>
              <w:spacing w:line="0" w:lineRule="atLeast"/>
              <w:jc w:val="center"/>
              <w:rPr>
                <w:rFonts w:eastAsia="方正楷体_GBK" w:cs="宋体"/>
                <w:color w:val="000000" w:themeColor="text1"/>
                <w:sz w:val="22"/>
                <w14:textFill>
                  <w14:solidFill>
                    <w14:schemeClr w14:val="tx1"/>
                  </w14:solidFill>
                </w14:textFill>
              </w:rPr>
            </w:pPr>
          </w:p>
        </w:tc>
      </w:tr>
      <w:tr w14:paraId="3645E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68" w:type="pct"/>
            <w:gridSpan w:val="2"/>
            <w:vMerge w:val="continue"/>
            <w:vAlign w:val="center"/>
          </w:tcPr>
          <w:p w14:paraId="038DBFEF">
            <w:pPr>
              <w:overflowPunct w:val="0"/>
              <w:spacing w:line="310" w:lineRule="exact"/>
              <w:jc w:val="center"/>
              <w:rPr>
                <w:rFonts w:hint="eastAsia" w:eastAsia="方正楷体_GBK" w:cs="宋体"/>
                <w:color w:val="000000"/>
                <w:sz w:val="22"/>
              </w:rPr>
            </w:pPr>
          </w:p>
        </w:tc>
        <w:tc>
          <w:tcPr>
            <w:tcW w:w="243" w:type="pct"/>
            <w:vAlign w:val="center"/>
          </w:tcPr>
          <w:p w14:paraId="339CD0F2">
            <w:pPr>
              <w:overflowPunct w:val="0"/>
              <w:spacing w:line="0" w:lineRule="atLeast"/>
              <w:jc w:val="center"/>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3</w:t>
            </w:r>
          </w:p>
        </w:tc>
        <w:tc>
          <w:tcPr>
            <w:tcW w:w="444" w:type="pct"/>
            <w:gridSpan w:val="2"/>
            <w:vAlign w:val="center"/>
          </w:tcPr>
          <w:p w14:paraId="09D01A4F">
            <w:pPr>
              <w:pStyle w:val="6"/>
              <w:overflowPunct w:val="0"/>
              <w:autoSpaceDE/>
              <w:autoSpaceDN/>
              <w:spacing w:line="0" w:lineRule="atLeast"/>
              <w:ind w:firstLine="0" w:firstLineChars="0"/>
              <w:jc w:val="center"/>
              <w:rPr>
                <w:rFonts w:hint="eastAsia" w:ascii="Times New Roman" w:hAnsi="Times New Roman" w:eastAsia="方正楷体_GBK" w:cs="宋体"/>
                <w:color w:val="000000"/>
                <w:kern w:val="2"/>
                <w:sz w:val="22"/>
                <w:szCs w:val="22"/>
                <w:lang w:val="en-US" w:eastAsia="zh-CN" w:bidi="ar-SA"/>
              </w:rPr>
            </w:pPr>
            <w:r>
              <w:rPr>
                <w:rFonts w:hint="eastAsia" w:ascii="Times New Roman" w:hAnsi="Times New Roman" w:eastAsia="方正楷体_GBK" w:cs="宋体"/>
                <w:color w:val="000000"/>
                <w:kern w:val="2"/>
                <w:sz w:val="22"/>
                <w:szCs w:val="22"/>
                <w:lang w:val="en-US" w:eastAsia="zh-CN" w:bidi="ar-SA"/>
              </w:rPr>
              <w:t>日常照料</w:t>
            </w:r>
          </w:p>
          <w:p w14:paraId="372A5642">
            <w:pPr>
              <w:pStyle w:val="6"/>
              <w:overflowPunct w:val="0"/>
              <w:autoSpaceDE/>
              <w:autoSpaceDN/>
              <w:spacing w:line="0" w:lineRule="atLeast"/>
              <w:ind w:firstLine="0" w:firstLineChars="0"/>
              <w:jc w:val="center"/>
              <w:rPr>
                <w:rFonts w:hint="eastAsia" w:ascii="Times New Roman" w:hAnsi="Times New Roman" w:eastAsia="方正楷体_GBK" w:cs="宋体"/>
                <w:color w:val="000000"/>
                <w:kern w:val="2"/>
                <w:sz w:val="22"/>
                <w:szCs w:val="22"/>
                <w:lang w:val="en-US" w:eastAsia="zh-CN" w:bidi="ar-SA"/>
              </w:rPr>
            </w:pPr>
            <w:r>
              <w:rPr>
                <w:rFonts w:hint="eastAsia" w:ascii="Times New Roman" w:hAnsi="Times New Roman" w:eastAsia="方正楷体_GBK" w:cs="宋体"/>
                <w:color w:val="000000"/>
                <w:kern w:val="2"/>
                <w:sz w:val="22"/>
                <w:szCs w:val="22"/>
                <w:lang w:val="en-US" w:eastAsia="zh-CN" w:bidi="ar-SA"/>
              </w:rPr>
              <w:t>服务</w:t>
            </w:r>
          </w:p>
        </w:tc>
        <w:tc>
          <w:tcPr>
            <w:tcW w:w="260" w:type="pct"/>
            <w:vAlign w:val="center"/>
          </w:tcPr>
          <w:p w14:paraId="6BE32E11">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12</w:t>
            </w:r>
          </w:p>
        </w:tc>
        <w:tc>
          <w:tcPr>
            <w:tcW w:w="2151" w:type="pct"/>
            <w:gridSpan w:val="3"/>
            <w:vAlign w:val="center"/>
          </w:tcPr>
          <w:p w14:paraId="5A2F060B">
            <w:pPr>
              <w:overflowPunct w:val="0"/>
              <w:spacing w:line="310" w:lineRule="exact"/>
              <w:jc w:val="left"/>
              <w:rPr>
                <w:rFonts w:hint="eastAsia" w:eastAsia="方正楷体_GBK" w:cs="宋体"/>
                <w:color w:val="000000"/>
                <w:sz w:val="22"/>
              </w:rPr>
            </w:pPr>
            <w:r>
              <w:rPr>
                <w:rFonts w:hint="eastAsia" w:eastAsia="方正楷体_GBK" w:cs="宋体"/>
                <w:color w:val="000000"/>
                <w:sz w:val="22"/>
                <w:lang w:val="en-US" w:eastAsia="zh-CN"/>
              </w:rPr>
              <w:t>1.</w:t>
            </w:r>
            <w:r>
              <w:rPr>
                <w:rFonts w:hint="eastAsia" w:eastAsia="方正楷体_GBK" w:cs="宋体"/>
                <w:color w:val="000000"/>
                <w:sz w:val="22"/>
              </w:rPr>
              <w:t>协助特困人员做好个人卫生工作，包括洗脸、刷牙、洗头、洗澡、理发、剪指甲等，确保其个人卫生整洁。</w:t>
            </w:r>
            <w:r>
              <w:rPr>
                <w:rFonts w:hint="eastAsia" w:eastAsia="方正楷体_GBK" w:cs="宋体"/>
                <w:color w:val="000000"/>
                <w:sz w:val="22"/>
                <w:lang w:val="en-US" w:eastAsia="zh-CN"/>
              </w:rPr>
              <w:t>（夏季每天洗澡；春、秋季一周两次洗澡；冬季一周一次洗澡。）</w:t>
            </w:r>
            <w:r>
              <w:rPr>
                <w:rFonts w:hint="eastAsia" w:eastAsia="方正楷体_GBK" w:cs="宋体"/>
                <w:color w:val="000000"/>
                <w:sz w:val="22"/>
              </w:rPr>
              <w:t>未按要求协助做好个人卫生的，每</w:t>
            </w:r>
            <w:r>
              <w:rPr>
                <w:rFonts w:hint="eastAsia" w:eastAsia="方正楷体_GBK" w:cs="宋体"/>
                <w:color w:val="000000"/>
                <w:sz w:val="22"/>
                <w:lang w:val="en-US" w:eastAsia="zh-CN"/>
              </w:rPr>
              <w:t>人</w:t>
            </w:r>
            <w:r>
              <w:rPr>
                <w:rFonts w:hint="eastAsia" w:eastAsia="方正楷体_GBK" w:cs="宋体"/>
                <w:color w:val="000000"/>
                <w:sz w:val="22"/>
              </w:rPr>
              <w:t>扣1分。</w:t>
            </w:r>
          </w:p>
          <w:p w14:paraId="0F08DD79">
            <w:pPr>
              <w:overflowPunct w:val="0"/>
              <w:spacing w:line="310" w:lineRule="exact"/>
              <w:jc w:val="left"/>
              <w:rPr>
                <w:rFonts w:hint="eastAsia" w:eastAsia="方正楷体_GBK" w:cs="宋体"/>
                <w:color w:val="000000"/>
                <w:sz w:val="22"/>
              </w:rPr>
            </w:pPr>
            <w:r>
              <w:rPr>
                <w:rFonts w:hint="eastAsia" w:eastAsia="方正楷体_GBK" w:cs="宋体"/>
                <w:color w:val="000000"/>
                <w:sz w:val="22"/>
                <w:lang w:val="en-US" w:eastAsia="zh-CN"/>
              </w:rPr>
              <w:t>2.</w:t>
            </w:r>
            <w:r>
              <w:rPr>
                <w:rFonts w:hint="eastAsia" w:eastAsia="方正楷体_GBK" w:cs="宋体"/>
                <w:color w:val="000000"/>
                <w:sz w:val="22"/>
              </w:rPr>
              <w:t>根据特困人员的身体状况，协助其进行适当的活动，如散步、简单的健身操等，促进其身体健康。未组织或协助特困人员进行适当活动的，扣2分。</w:t>
            </w:r>
          </w:p>
          <w:p w14:paraId="6417F8F5">
            <w:pPr>
              <w:overflowPunct w:val="0"/>
              <w:spacing w:line="310" w:lineRule="exact"/>
              <w:jc w:val="lef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3.</w:t>
            </w:r>
            <w:r>
              <w:rPr>
                <w:rFonts w:hint="eastAsia" w:eastAsia="方正楷体_GBK" w:cs="宋体"/>
                <w:color w:val="000000"/>
                <w:sz w:val="22"/>
              </w:rPr>
              <w:t>关注特困人员的日常需求，及时为其提供帮助，如协助购物、取物、传递信息等。对特困人员的合理需求未及时响应或提供帮助的，每次扣1分。</w:t>
            </w:r>
          </w:p>
        </w:tc>
        <w:tc>
          <w:tcPr>
            <w:tcW w:w="471" w:type="pct"/>
            <w:gridSpan w:val="2"/>
            <w:vAlign w:val="center"/>
          </w:tcPr>
          <w:p w14:paraId="2E00244F">
            <w:pPr>
              <w:overflowPunct w:val="0"/>
              <w:spacing w:line="0" w:lineRule="atLeast"/>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检查</w:t>
            </w:r>
            <w:r>
              <w:rPr>
                <w:rFonts w:hint="eastAsia" w:eastAsia="方正楷体_GBK" w:cs="宋体"/>
                <w:color w:val="000000" w:themeColor="text1"/>
                <w:sz w:val="22"/>
                <w14:textFill>
                  <w14:solidFill>
                    <w14:schemeClr w14:val="tx1"/>
                  </w14:solidFill>
                </w14:textFill>
              </w:rPr>
              <w:t>相关台账资料；现场查验。</w:t>
            </w:r>
          </w:p>
        </w:tc>
        <w:tc>
          <w:tcPr>
            <w:tcW w:w="597" w:type="pct"/>
            <w:gridSpan w:val="2"/>
            <w:vAlign w:val="center"/>
          </w:tcPr>
          <w:p w14:paraId="1BD2BFF1">
            <w:pPr>
              <w:overflowPunct w:val="0"/>
              <w:spacing w:line="0" w:lineRule="atLeast"/>
              <w:jc w:val="center"/>
              <w:rPr>
                <w:rFonts w:eastAsia="方正楷体_GBK" w:cs="宋体"/>
                <w:color w:val="000000" w:themeColor="text1"/>
                <w:sz w:val="22"/>
                <w14:textFill>
                  <w14:solidFill>
                    <w14:schemeClr w14:val="tx1"/>
                  </w14:solidFill>
                </w14:textFill>
              </w:rPr>
            </w:pPr>
          </w:p>
        </w:tc>
        <w:tc>
          <w:tcPr>
            <w:tcW w:w="463" w:type="pct"/>
            <w:vAlign w:val="center"/>
          </w:tcPr>
          <w:p w14:paraId="5EC1E080">
            <w:pPr>
              <w:overflowPunct w:val="0"/>
              <w:spacing w:line="0" w:lineRule="atLeast"/>
              <w:jc w:val="center"/>
              <w:rPr>
                <w:rFonts w:eastAsia="方正楷体_GBK" w:cs="宋体"/>
                <w:color w:val="000000" w:themeColor="text1"/>
                <w:sz w:val="22"/>
                <w14:textFill>
                  <w14:solidFill>
                    <w14:schemeClr w14:val="tx1"/>
                  </w14:solidFill>
                </w14:textFill>
              </w:rPr>
            </w:pPr>
          </w:p>
        </w:tc>
      </w:tr>
      <w:tr w14:paraId="435AF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68" w:type="pct"/>
            <w:gridSpan w:val="2"/>
            <w:vMerge w:val="restart"/>
            <w:vAlign w:val="center"/>
          </w:tcPr>
          <w:p w14:paraId="4A744C0E">
            <w:pPr>
              <w:overflowPunct w:val="0"/>
              <w:spacing w:line="310" w:lineRule="exact"/>
              <w:jc w:val="center"/>
              <w:rPr>
                <w:rFonts w:hint="eastAsia" w:eastAsia="方正楷体_GBK" w:cs="宋体"/>
                <w:color w:val="000000"/>
                <w:sz w:val="22"/>
              </w:rPr>
            </w:pPr>
          </w:p>
          <w:p w14:paraId="3BCB76CF">
            <w:pPr>
              <w:overflowPunct w:val="0"/>
              <w:spacing w:line="310" w:lineRule="exact"/>
              <w:jc w:val="center"/>
              <w:rPr>
                <w:rFonts w:hint="eastAsia" w:eastAsia="方正楷体_GBK" w:cs="宋体"/>
                <w:color w:val="000000"/>
                <w:sz w:val="22"/>
              </w:rPr>
            </w:pPr>
          </w:p>
          <w:p w14:paraId="5988EF81">
            <w:pPr>
              <w:overflowPunct w:val="0"/>
              <w:spacing w:line="310" w:lineRule="exact"/>
              <w:jc w:val="center"/>
              <w:rPr>
                <w:rFonts w:hint="eastAsia" w:eastAsia="方正楷体_GBK" w:cs="宋体"/>
                <w:color w:val="000000"/>
                <w:sz w:val="22"/>
              </w:rPr>
            </w:pPr>
          </w:p>
          <w:p w14:paraId="46B3F6D3">
            <w:pPr>
              <w:overflowPunct w:val="0"/>
              <w:spacing w:line="310" w:lineRule="exact"/>
              <w:jc w:val="center"/>
              <w:rPr>
                <w:rFonts w:hint="eastAsia" w:eastAsia="方正楷体_GBK" w:cs="宋体"/>
                <w:color w:val="000000"/>
                <w:sz w:val="22"/>
              </w:rPr>
            </w:pPr>
          </w:p>
          <w:p w14:paraId="4D52411E">
            <w:pPr>
              <w:overflowPunct w:val="0"/>
              <w:spacing w:line="310" w:lineRule="exact"/>
              <w:jc w:val="center"/>
              <w:rPr>
                <w:rFonts w:hint="eastAsia" w:eastAsia="方正楷体_GBK" w:cs="宋体"/>
                <w:color w:val="000000"/>
                <w:sz w:val="22"/>
              </w:rPr>
            </w:pPr>
          </w:p>
          <w:p w14:paraId="762FAAFD">
            <w:pPr>
              <w:overflowPunct w:val="0"/>
              <w:spacing w:line="310" w:lineRule="exact"/>
              <w:jc w:val="center"/>
              <w:rPr>
                <w:rFonts w:hint="eastAsia" w:eastAsia="方正楷体_GBK" w:cs="宋体"/>
                <w:color w:val="000000"/>
                <w:sz w:val="22"/>
              </w:rPr>
            </w:pPr>
            <w:r>
              <w:rPr>
                <w:rFonts w:hint="eastAsia" w:eastAsia="方正楷体_GBK" w:cs="宋体"/>
                <w:color w:val="000000"/>
                <w:sz w:val="22"/>
              </w:rPr>
              <w:t>二、</w:t>
            </w:r>
          </w:p>
          <w:p w14:paraId="46DF6DDB">
            <w:pPr>
              <w:overflowPunct w:val="0"/>
              <w:spacing w:line="310" w:lineRule="exact"/>
              <w:jc w:val="center"/>
              <w:rPr>
                <w:rFonts w:hint="eastAsia" w:eastAsia="方正楷体_GBK" w:cs="宋体"/>
                <w:color w:val="000000"/>
                <w:sz w:val="22"/>
              </w:rPr>
            </w:pPr>
            <w:r>
              <w:rPr>
                <w:rFonts w:hint="eastAsia" w:eastAsia="方正楷体_GBK" w:cs="宋体"/>
                <w:color w:val="000000"/>
                <w:sz w:val="22"/>
              </w:rPr>
              <w:t>医疗护理服务（2</w:t>
            </w:r>
            <w:r>
              <w:rPr>
                <w:rFonts w:hint="eastAsia" w:eastAsia="方正楷体_GBK" w:cs="宋体"/>
                <w:color w:val="000000"/>
                <w:sz w:val="22"/>
                <w:lang w:val="en-US" w:eastAsia="zh-CN"/>
              </w:rPr>
              <w:t>0</w:t>
            </w:r>
            <w:r>
              <w:rPr>
                <w:rFonts w:hint="eastAsia" w:eastAsia="方正楷体_GBK" w:cs="宋体"/>
                <w:color w:val="000000"/>
                <w:sz w:val="22"/>
              </w:rPr>
              <w:t>分）</w:t>
            </w:r>
          </w:p>
          <w:p w14:paraId="0EE8CDA3">
            <w:pPr>
              <w:overflowPunct w:val="0"/>
              <w:spacing w:line="310" w:lineRule="exact"/>
              <w:jc w:val="center"/>
              <w:rPr>
                <w:rFonts w:hint="eastAsia" w:eastAsia="方正楷体_GBK" w:cs="宋体"/>
                <w:color w:val="000000"/>
                <w:sz w:val="22"/>
              </w:rPr>
            </w:pPr>
          </w:p>
          <w:p w14:paraId="6F287BF8">
            <w:pPr>
              <w:overflowPunct w:val="0"/>
              <w:spacing w:line="310" w:lineRule="exact"/>
              <w:jc w:val="center"/>
              <w:rPr>
                <w:rFonts w:hint="eastAsia" w:eastAsia="方正楷体_GBK" w:cs="宋体"/>
                <w:color w:val="000000"/>
                <w:sz w:val="22"/>
              </w:rPr>
            </w:pPr>
          </w:p>
          <w:p w14:paraId="0A7130A0">
            <w:pPr>
              <w:overflowPunct w:val="0"/>
              <w:spacing w:line="310" w:lineRule="exact"/>
              <w:jc w:val="center"/>
              <w:rPr>
                <w:rFonts w:hint="eastAsia" w:eastAsia="方正楷体_GBK" w:cs="宋体"/>
                <w:color w:val="000000"/>
                <w:sz w:val="22"/>
              </w:rPr>
            </w:pPr>
          </w:p>
          <w:p w14:paraId="21449733">
            <w:pPr>
              <w:overflowPunct w:val="0"/>
              <w:spacing w:line="310" w:lineRule="exact"/>
              <w:jc w:val="center"/>
              <w:rPr>
                <w:rFonts w:hint="eastAsia" w:eastAsia="方正楷体_GBK" w:cs="宋体"/>
                <w:color w:val="000000"/>
                <w:sz w:val="22"/>
              </w:rPr>
            </w:pPr>
          </w:p>
          <w:p w14:paraId="7A3E2266">
            <w:pPr>
              <w:overflowPunct w:val="0"/>
              <w:spacing w:line="310" w:lineRule="exact"/>
              <w:jc w:val="center"/>
              <w:rPr>
                <w:rFonts w:hint="eastAsia" w:eastAsia="方正楷体_GBK" w:cs="宋体"/>
                <w:color w:val="000000"/>
                <w:sz w:val="22"/>
              </w:rPr>
            </w:pPr>
          </w:p>
          <w:p w14:paraId="15C6FCBA">
            <w:pPr>
              <w:overflowPunct w:val="0"/>
              <w:spacing w:line="310" w:lineRule="exact"/>
              <w:jc w:val="center"/>
              <w:rPr>
                <w:rFonts w:hint="eastAsia" w:eastAsia="方正楷体_GBK" w:cs="宋体"/>
                <w:color w:val="000000"/>
                <w:sz w:val="22"/>
              </w:rPr>
            </w:pPr>
          </w:p>
          <w:p w14:paraId="63062955">
            <w:pPr>
              <w:overflowPunct w:val="0"/>
              <w:spacing w:line="310" w:lineRule="exact"/>
              <w:jc w:val="center"/>
              <w:rPr>
                <w:rFonts w:hint="eastAsia" w:eastAsia="方正楷体_GBK" w:cs="宋体"/>
                <w:color w:val="000000"/>
                <w:sz w:val="22"/>
              </w:rPr>
            </w:pPr>
          </w:p>
          <w:p w14:paraId="040AE73E">
            <w:pPr>
              <w:overflowPunct w:val="0"/>
              <w:spacing w:line="310" w:lineRule="exact"/>
              <w:jc w:val="center"/>
              <w:rPr>
                <w:rFonts w:hint="eastAsia" w:eastAsia="方正楷体_GBK" w:cs="宋体"/>
                <w:color w:val="000000"/>
                <w:sz w:val="22"/>
              </w:rPr>
            </w:pPr>
          </w:p>
          <w:p w14:paraId="6442F68C">
            <w:pPr>
              <w:overflowPunct w:val="0"/>
              <w:spacing w:line="310" w:lineRule="exact"/>
              <w:jc w:val="center"/>
              <w:rPr>
                <w:rFonts w:hint="eastAsia" w:eastAsia="方正楷体_GBK" w:cs="宋体"/>
                <w:color w:val="000000"/>
                <w:sz w:val="22"/>
              </w:rPr>
            </w:pPr>
          </w:p>
          <w:p w14:paraId="5AF63AB3">
            <w:pPr>
              <w:overflowPunct w:val="0"/>
              <w:spacing w:line="310" w:lineRule="exact"/>
              <w:jc w:val="center"/>
              <w:rPr>
                <w:rFonts w:hint="eastAsia" w:eastAsia="方正楷体_GBK" w:cs="宋体"/>
                <w:color w:val="000000"/>
                <w:sz w:val="22"/>
              </w:rPr>
            </w:pPr>
          </w:p>
          <w:p w14:paraId="4BFCBEEE">
            <w:pPr>
              <w:overflowPunct w:val="0"/>
              <w:spacing w:line="310" w:lineRule="exact"/>
              <w:jc w:val="center"/>
              <w:rPr>
                <w:rFonts w:hint="eastAsia" w:eastAsia="方正楷体_GBK" w:cs="宋体"/>
                <w:color w:val="000000"/>
                <w:sz w:val="22"/>
              </w:rPr>
            </w:pPr>
          </w:p>
          <w:p w14:paraId="2E07EA18">
            <w:pPr>
              <w:overflowPunct w:val="0"/>
              <w:spacing w:line="310" w:lineRule="exact"/>
              <w:jc w:val="center"/>
              <w:rPr>
                <w:rFonts w:hint="eastAsia" w:eastAsia="方正楷体_GBK" w:cs="宋体"/>
                <w:color w:val="000000"/>
                <w:sz w:val="22"/>
              </w:rPr>
            </w:pPr>
          </w:p>
          <w:p w14:paraId="387B6DDF">
            <w:pPr>
              <w:overflowPunct w:val="0"/>
              <w:spacing w:line="310" w:lineRule="exact"/>
              <w:jc w:val="center"/>
              <w:rPr>
                <w:rFonts w:hint="eastAsia" w:eastAsia="方正楷体_GBK" w:cs="宋体"/>
                <w:color w:val="000000"/>
                <w:sz w:val="22"/>
              </w:rPr>
            </w:pPr>
            <w:r>
              <w:rPr>
                <w:rFonts w:hint="eastAsia" w:eastAsia="方正楷体_GBK" w:cs="宋体"/>
                <w:color w:val="000000"/>
                <w:sz w:val="22"/>
              </w:rPr>
              <w:t>二、</w:t>
            </w:r>
          </w:p>
          <w:p w14:paraId="2E7C789B">
            <w:pPr>
              <w:overflowPunct w:val="0"/>
              <w:spacing w:line="310" w:lineRule="exact"/>
              <w:jc w:val="center"/>
              <w:rPr>
                <w:rFonts w:hint="eastAsia" w:eastAsia="方正楷体_GBK" w:cs="宋体"/>
                <w:color w:val="000000"/>
                <w:sz w:val="22"/>
              </w:rPr>
            </w:pPr>
            <w:r>
              <w:rPr>
                <w:rFonts w:hint="eastAsia" w:eastAsia="方正楷体_GBK" w:cs="宋体"/>
                <w:color w:val="000000"/>
                <w:sz w:val="22"/>
              </w:rPr>
              <w:t>医疗护理服务（2</w:t>
            </w:r>
            <w:r>
              <w:rPr>
                <w:rFonts w:hint="eastAsia" w:eastAsia="方正楷体_GBK" w:cs="宋体"/>
                <w:color w:val="000000"/>
                <w:sz w:val="22"/>
                <w:lang w:val="en-US" w:eastAsia="zh-CN"/>
              </w:rPr>
              <w:t>0</w:t>
            </w:r>
            <w:r>
              <w:rPr>
                <w:rFonts w:hint="eastAsia" w:eastAsia="方正楷体_GBK" w:cs="宋体"/>
                <w:color w:val="000000"/>
                <w:sz w:val="22"/>
              </w:rPr>
              <w:t>分）</w:t>
            </w:r>
          </w:p>
          <w:p w14:paraId="643A803B">
            <w:pPr>
              <w:overflowPunct w:val="0"/>
              <w:spacing w:line="310" w:lineRule="exact"/>
              <w:jc w:val="center"/>
              <w:rPr>
                <w:rFonts w:eastAsia="方正楷体_GBK" w:cs="宋体"/>
                <w:color w:val="000000"/>
                <w:sz w:val="22"/>
              </w:rPr>
            </w:pPr>
          </w:p>
          <w:p w14:paraId="78E2F049">
            <w:pPr>
              <w:overflowPunct w:val="0"/>
              <w:spacing w:line="310" w:lineRule="exact"/>
              <w:jc w:val="center"/>
              <w:rPr>
                <w:rFonts w:eastAsia="方正楷体_GBK" w:cs="宋体"/>
                <w:color w:val="000000"/>
                <w:sz w:val="22"/>
              </w:rPr>
            </w:pPr>
          </w:p>
        </w:tc>
        <w:tc>
          <w:tcPr>
            <w:tcW w:w="243" w:type="pct"/>
            <w:vAlign w:val="center"/>
          </w:tcPr>
          <w:p w14:paraId="59B7A027">
            <w:pPr>
              <w:overflowPunct w:val="0"/>
              <w:spacing w:line="310" w:lineRule="exac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4</w:t>
            </w:r>
          </w:p>
        </w:tc>
        <w:tc>
          <w:tcPr>
            <w:tcW w:w="444" w:type="pct"/>
            <w:gridSpan w:val="2"/>
            <w:vAlign w:val="center"/>
          </w:tcPr>
          <w:p w14:paraId="236FB07A">
            <w:pPr>
              <w:overflowPunct w:val="0"/>
              <w:spacing w:line="310" w:lineRule="exact"/>
              <w:jc w:val="center"/>
              <w:rPr>
                <w:rFonts w:eastAsia="方正楷体_GBK" w:cs="宋体"/>
                <w:color w:val="000000" w:themeColor="text1"/>
                <w:sz w:val="22"/>
                <w14:textFill>
                  <w14:solidFill>
                    <w14:schemeClr w14:val="tx1"/>
                  </w14:solidFill>
                </w14:textFill>
              </w:rPr>
            </w:pPr>
            <w:r>
              <w:rPr>
                <w:rFonts w:hint="eastAsia" w:ascii="Times New Roman" w:hAnsi="Times New Roman" w:eastAsia="方正楷体_GBK" w:cs="宋体"/>
                <w:color w:val="000000"/>
                <w:kern w:val="2"/>
                <w:sz w:val="22"/>
                <w:szCs w:val="22"/>
                <w:lang w:val="en-US" w:eastAsia="zh-CN" w:bidi="ar-SA"/>
              </w:rPr>
              <w:t>健康监测</w:t>
            </w:r>
          </w:p>
        </w:tc>
        <w:tc>
          <w:tcPr>
            <w:tcW w:w="260" w:type="pct"/>
            <w:vAlign w:val="center"/>
          </w:tcPr>
          <w:p w14:paraId="29F841F0">
            <w:pPr>
              <w:overflowPunct w:val="0"/>
              <w:spacing w:line="310" w:lineRule="exac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8</w:t>
            </w:r>
          </w:p>
        </w:tc>
        <w:tc>
          <w:tcPr>
            <w:tcW w:w="2151" w:type="pct"/>
            <w:gridSpan w:val="3"/>
            <w:vAlign w:val="center"/>
          </w:tcPr>
          <w:p w14:paraId="1F38DB97">
            <w:pPr>
              <w:numPr>
                <w:ilvl w:val="0"/>
                <w:numId w:val="0"/>
              </w:numPr>
              <w:overflowPunct w:val="0"/>
              <w:spacing w:line="310" w:lineRule="exact"/>
              <w:jc w:val="left"/>
              <w:rPr>
                <w:rFonts w:hint="eastAsia" w:eastAsia="方正楷体_GBK" w:cs="宋体"/>
                <w:color w:val="000000"/>
                <w:sz w:val="22"/>
              </w:rPr>
            </w:pPr>
            <w:r>
              <w:rPr>
                <w:rFonts w:hint="eastAsia" w:eastAsia="方正楷体_GBK" w:cs="宋体"/>
                <w:color w:val="000000" w:themeColor="text1"/>
                <w:sz w:val="22"/>
                <w:lang w:val="en-US" w:eastAsia="zh-CN"/>
                <w14:textFill>
                  <w14:solidFill>
                    <w14:schemeClr w14:val="tx1"/>
                  </w14:solidFill>
                </w14:textFill>
              </w:rPr>
              <w:t>1.定期为特困人员进行健康检查，包括测量体温、脉搏、呼吸、血压、体重等基本生命体征，建立健康档案，详细记录其健康状况。未按规定定期进行</w:t>
            </w:r>
            <w:r>
              <w:rPr>
                <w:rFonts w:hint="eastAsia" w:eastAsia="方正楷体_GBK" w:cs="宋体"/>
                <w:color w:val="000000"/>
                <w:sz w:val="22"/>
              </w:rPr>
              <w:t>健康检查或未建立健康档案的，扣</w:t>
            </w:r>
            <w:r>
              <w:rPr>
                <w:rFonts w:hint="eastAsia" w:eastAsia="方正楷体_GBK" w:cs="宋体"/>
                <w:color w:val="000000"/>
                <w:sz w:val="22"/>
                <w:lang w:val="en-US" w:eastAsia="zh-CN"/>
              </w:rPr>
              <w:t>4</w:t>
            </w:r>
            <w:r>
              <w:rPr>
                <w:rFonts w:hint="eastAsia" w:eastAsia="方正楷体_GBK" w:cs="宋体"/>
                <w:color w:val="000000"/>
                <w:sz w:val="22"/>
              </w:rPr>
              <w:t>分；健康档案记录不完整、不准确的，每</w:t>
            </w:r>
            <w:r>
              <w:rPr>
                <w:rFonts w:hint="eastAsia" w:eastAsia="方正楷体_GBK" w:cs="宋体"/>
                <w:color w:val="000000"/>
                <w:sz w:val="22"/>
                <w:lang w:val="en-US" w:eastAsia="zh-CN"/>
              </w:rPr>
              <w:t>人</w:t>
            </w:r>
            <w:r>
              <w:rPr>
                <w:rFonts w:hint="eastAsia" w:eastAsia="方正楷体_GBK" w:cs="宋体"/>
                <w:color w:val="000000"/>
                <w:sz w:val="22"/>
              </w:rPr>
              <w:t xml:space="preserve">扣1分。 </w:t>
            </w:r>
          </w:p>
          <w:p w14:paraId="4DD29D68">
            <w:pPr>
              <w:numPr>
                <w:ilvl w:val="0"/>
                <w:numId w:val="0"/>
              </w:numPr>
              <w:overflowPunct w:val="0"/>
              <w:spacing w:line="310" w:lineRule="exact"/>
              <w:jc w:val="lef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2.</w:t>
            </w:r>
            <w:r>
              <w:rPr>
                <w:rFonts w:hint="eastAsia" w:eastAsia="方正楷体_GBK" w:cs="宋体"/>
                <w:color w:val="000000"/>
                <w:sz w:val="22"/>
              </w:rPr>
              <w:t>密切关注特困人员的身体状况变化，发现异常情况及时报告并采取相应的措施，如及时送医治疗。对特困人员身体异常情况未及时发现、报告或处理的，每次扣</w:t>
            </w:r>
            <w:r>
              <w:rPr>
                <w:rFonts w:hint="eastAsia" w:eastAsia="方正楷体_GBK" w:cs="宋体"/>
                <w:color w:val="000000"/>
                <w:sz w:val="22"/>
                <w:lang w:val="en-US" w:eastAsia="zh-CN"/>
              </w:rPr>
              <w:t>4</w:t>
            </w:r>
            <w:r>
              <w:rPr>
                <w:rFonts w:hint="eastAsia" w:eastAsia="方正楷体_GBK" w:cs="宋体"/>
                <w:color w:val="000000"/>
                <w:sz w:val="22"/>
              </w:rPr>
              <w:t>分；因处理不及时导致严重后果的，此项不得分，并追究相关责任。</w:t>
            </w:r>
          </w:p>
          <w:p w14:paraId="1E0DAF4F">
            <w:pPr>
              <w:numPr>
                <w:ilvl w:val="0"/>
                <w:numId w:val="0"/>
              </w:numPr>
              <w:overflowPunct w:val="0"/>
              <w:spacing w:line="310" w:lineRule="exact"/>
              <w:jc w:val="left"/>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3.每年安排特困人员进行一次全面系统的体检。未安排体检的，扣4分。</w:t>
            </w:r>
          </w:p>
        </w:tc>
        <w:tc>
          <w:tcPr>
            <w:tcW w:w="471" w:type="pct"/>
            <w:gridSpan w:val="2"/>
            <w:vAlign w:val="center"/>
          </w:tcPr>
          <w:p w14:paraId="100A1534">
            <w:p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提供</w:t>
            </w:r>
            <w:r>
              <w:rPr>
                <w:rFonts w:hint="eastAsia" w:eastAsia="方正楷体_GBK" w:cs="宋体"/>
                <w:color w:val="000000" w:themeColor="text1"/>
                <w:sz w:val="22"/>
                <w:lang w:val="en-US" w:eastAsia="zh-CN"/>
                <w14:textFill>
                  <w14:solidFill>
                    <w14:schemeClr w14:val="tx1"/>
                  </w14:solidFill>
                </w14:textFill>
              </w:rPr>
              <w:t>健康档案</w:t>
            </w:r>
            <w:r>
              <w:rPr>
                <w:rFonts w:hint="eastAsia" w:eastAsia="方正楷体_GBK" w:cs="宋体"/>
                <w:color w:val="000000" w:themeColor="text1"/>
                <w:sz w:val="22"/>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及时送医治疗</w:t>
            </w:r>
            <w:r>
              <w:rPr>
                <w:rFonts w:hint="eastAsia" w:eastAsia="方正楷体_GBK" w:cs="宋体"/>
                <w:color w:val="000000" w:themeColor="text1"/>
                <w:sz w:val="22"/>
                <w14:textFill>
                  <w14:solidFill>
                    <w14:schemeClr w14:val="tx1"/>
                  </w14:solidFill>
                </w14:textFill>
              </w:rPr>
              <w:t>等能佐证的台账资料。</w:t>
            </w:r>
          </w:p>
        </w:tc>
        <w:tc>
          <w:tcPr>
            <w:tcW w:w="597" w:type="pct"/>
            <w:gridSpan w:val="2"/>
            <w:vAlign w:val="center"/>
          </w:tcPr>
          <w:p w14:paraId="298CD405">
            <w:pPr>
              <w:overflowPunct w:val="0"/>
              <w:spacing w:line="310" w:lineRule="exact"/>
              <w:jc w:val="center"/>
              <w:rPr>
                <w:rFonts w:eastAsia="方正楷体_GBK" w:cs="宋体"/>
                <w:color w:val="000000" w:themeColor="text1"/>
                <w:sz w:val="22"/>
                <w14:textFill>
                  <w14:solidFill>
                    <w14:schemeClr w14:val="tx1"/>
                  </w14:solidFill>
                </w14:textFill>
              </w:rPr>
            </w:pPr>
          </w:p>
        </w:tc>
        <w:tc>
          <w:tcPr>
            <w:tcW w:w="463" w:type="pct"/>
            <w:vAlign w:val="center"/>
          </w:tcPr>
          <w:p w14:paraId="675D743F">
            <w:pPr>
              <w:overflowPunct w:val="0"/>
              <w:spacing w:line="310" w:lineRule="exact"/>
              <w:jc w:val="center"/>
              <w:rPr>
                <w:rFonts w:eastAsia="方正楷体_GBK" w:cs="宋体"/>
                <w:color w:val="000000" w:themeColor="text1"/>
                <w:sz w:val="22"/>
                <w14:textFill>
                  <w14:solidFill>
                    <w14:schemeClr w14:val="tx1"/>
                  </w14:solidFill>
                </w14:textFill>
              </w:rPr>
            </w:pPr>
          </w:p>
        </w:tc>
      </w:tr>
      <w:tr w14:paraId="35786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68" w:type="pct"/>
            <w:gridSpan w:val="2"/>
            <w:vMerge w:val="continue"/>
            <w:vAlign w:val="center"/>
          </w:tcPr>
          <w:p w14:paraId="3E5877AD">
            <w:pPr>
              <w:overflowPunct w:val="0"/>
              <w:spacing w:line="310" w:lineRule="exact"/>
              <w:jc w:val="center"/>
              <w:rPr>
                <w:rFonts w:eastAsia="方正楷体_GBK" w:cs="宋体"/>
                <w:color w:val="000000"/>
                <w:sz w:val="22"/>
              </w:rPr>
            </w:pPr>
          </w:p>
        </w:tc>
        <w:tc>
          <w:tcPr>
            <w:tcW w:w="243" w:type="pct"/>
            <w:vAlign w:val="center"/>
          </w:tcPr>
          <w:p w14:paraId="6D20533C">
            <w:pPr>
              <w:overflowPunct w:val="0"/>
              <w:spacing w:line="310" w:lineRule="exac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5</w:t>
            </w:r>
          </w:p>
        </w:tc>
        <w:tc>
          <w:tcPr>
            <w:tcW w:w="444" w:type="pct"/>
            <w:gridSpan w:val="2"/>
            <w:vAlign w:val="center"/>
          </w:tcPr>
          <w:p w14:paraId="2BC91908">
            <w:pPr>
              <w:overflowPunct w:val="0"/>
              <w:spacing w:line="310" w:lineRule="exact"/>
              <w:jc w:val="center"/>
              <w:rPr>
                <w:rFonts w:hint="eastAsia" w:ascii="Times New Roman" w:hAnsi="Times New Roman" w:eastAsia="方正楷体_GBK" w:cs="宋体"/>
                <w:color w:val="000000"/>
                <w:kern w:val="2"/>
                <w:sz w:val="22"/>
                <w:szCs w:val="22"/>
                <w:lang w:val="en-US" w:eastAsia="zh-CN" w:bidi="ar-SA"/>
              </w:rPr>
            </w:pPr>
            <w:r>
              <w:rPr>
                <w:rFonts w:hint="eastAsia" w:ascii="Times New Roman" w:hAnsi="Times New Roman" w:eastAsia="方正楷体_GBK" w:cs="宋体"/>
                <w:color w:val="000000"/>
                <w:kern w:val="2"/>
                <w:sz w:val="22"/>
                <w:szCs w:val="22"/>
                <w:lang w:val="en-US" w:eastAsia="zh-CN" w:bidi="ar-SA"/>
              </w:rPr>
              <w:t>疾病护理</w:t>
            </w:r>
          </w:p>
        </w:tc>
        <w:tc>
          <w:tcPr>
            <w:tcW w:w="260" w:type="pct"/>
            <w:vAlign w:val="center"/>
          </w:tcPr>
          <w:p w14:paraId="3FBD98B7">
            <w:pPr>
              <w:overflowPunct w:val="0"/>
              <w:spacing w:line="310" w:lineRule="exac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6</w:t>
            </w:r>
          </w:p>
        </w:tc>
        <w:tc>
          <w:tcPr>
            <w:tcW w:w="2151" w:type="pct"/>
            <w:gridSpan w:val="3"/>
            <w:vAlign w:val="center"/>
          </w:tcPr>
          <w:p w14:paraId="5BE57B68">
            <w:pPr>
              <w:numPr>
                <w:ilvl w:val="0"/>
                <w:numId w:val="0"/>
              </w:numPr>
              <w:overflowPunct w:val="0"/>
              <w:spacing w:line="310" w:lineRule="exact"/>
              <w:rPr>
                <w:rFonts w:hint="eastAsia" w:eastAsia="方正楷体_GBK" w:cs="宋体"/>
                <w:color w:val="000000"/>
                <w:sz w:val="22"/>
              </w:rPr>
            </w:pPr>
            <w:r>
              <w:rPr>
                <w:rFonts w:hint="eastAsia" w:eastAsia="方正楷体_GBK" w:cs="宋体"/>
                <w:color w:val="000000"/>
                <w:sz w:val="22"/>
                <w:lang w:val="en-US" w:eastAsia="zh-CN"/>
              </w:rPr>
              <w:t>1.</w:t>
            </w:r>
            <w:r>
              <w:rPr>
                <w:rFonts w:hint="eastAsia" w:eastAsia="方正楷体_GBK" w:cs="宋体"/>
                <w:color w:val="000000"/>
                <w:sz w:val="22"/>
              </w:rPr>
              <w:t>对于患有慢性疾病的特困人员，应按照医嘱为其按时服药、注射等，做好疾病护理工作，定期复查，控制病情发展。未按医嘱进行护理或未定期复查的，每</w:t>
            </w:r>
            <w:r>
              <w:rPr>
                <w:rFonts w:hint="eastAsia" w:eastAsia="方正楷体_GBK" w:cs="宋体"/>
                <w:color w:val="000000"/>
                <w:sz w:val="22"/>
                <w:lang w:val="en-US" w:eastAsia="zh-CN"/>
              </w:rPr>
              <w:t>人</w:t>
            </w:r>
            <w:r>
              <w:rPr>
                <w:rFonts w:hint="eastAsia" w:eastAsia="方正楷体_GBK" w:cs="宋体"/>
                <w:color w:val="000000"/>
                <w:sz w:val="22"/>
              </w:rPr>
              <w:t>扣2分；因护理不当导致病情加重的，每</w:t>
            </w:r>
            <w:r>
              <w:rPr>
                <w:rFonts w:hint="eastAsia" w:eastAsia="方正楷体_GBK" w:cs="宋体"/>
                <w:color w:val="000000"/>
                <w:sz w:val="22"/>
                <w:lang w:val="en-US" w:eastAsia="zh-CN"/>
              </w:rPr>
              <w:t>人</w:t>
            </w:r>
            <w:r>
              <w:rPr>
                <w:rFonts w:hint="eastAsia" w:eastAsia="方正楷体_GBK" w:cs="宋体"/>
                <w:color w:val="000000"/>
                <w:sz w:val="22"/>
              </w:rPr>
              <w:t>扣</w:t>
            </w:r>
            <w:r>
              <w:rPr>
                <w:rFonts w:hint="eastAsia" w:eastAsia="方正楷体_GBK" w:cs="宋体"/>
                <w:color w:val="000000"/>
                <w:sz w:val="22"/>
                <w:lang w:val="en-US" w:eastAsia="zh-CN"/>
              </w:rPr>
              <w:t>3</w:t>
            </w:r>
            <w:r>
              <w:rPr>
                <w:rFonts w:hint="eastAsia" w:eastAsia="方正楷体_GBK" w:cs="宋体"/>
                <w:color w:val="000000"/>
                <w:sz w:val="22"/>
              </w:rPr>
              <w:t xml:space="preserve">分。 </w:t>
            </w:r>
          </w:p>
          <w:p w14:paraId="16D433E7">
            <w:pPr>
              <w:numPr>
                <w:ilvl w:val="0"/>
                <w:numId w:val="0"/>
              </w:num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2.</w:t>
            </w:r>
            <w:r>
              <w:rPr>
                <w:rFonts w:hint="eastAsia" w:eastAsia="方正楷体_GBK" w:cs="宋体"/>
                <w:color w:val="000000"/>
                <w:sz w:val="22"/>
              </w:rPr>
              <w:t>当特困人员突发疾病时，应立即采取紧急救助措施，并及时联系</w:t>
            </w:r>
            <w:r>
              <w:rPr>
                <w:rFonts w:hint="eastAsia" w:eastAsia="方正楷体_GBK" w:cs="宋体"/>
                <w:color w:val="000000"/>
                <w:sz w:val="22"/>
                <w:lang w:val="en-US" w:eastAsia="zh-CN"/>
              </w:rPr>
              <w:t>上级部门</w:t>
            </w:r>
            <w:r>
              <w:rPr>
                <w:rFonts w:hint="eastAsia" w:eastAsia="方正楷体_GBK" w:cs="宋体"/>
                <w:color w:val="000000"/>
                <w:sz w:val="22"/>
              </w:rPr>
              <w:t xml:space="preserve">和送往医院救治，确保救治及时。突发疾病时未及时采取紧急救助措施或未及时送医的，此项不得分，并承担相应责任。 </w:t>
            </w:r>
          </w:p>
          <w:p w14:paraId="4040745C">
            <w:pPr>
              <w:numPr>
                <w:ilvl w:val="0"/>
                <w:numId w:val="0"/>
              </w:num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3.</w:t>
            </w:r>
            <w:r>
              <w:rPr>
                <w:rFonts w:hint="eastAsia" w:eastAsia="方正楷体_GBK" w:cs="宋体"/>
                <w:color w:val="000000"/>
                <w:sz w:val="22"/>
              </w:rPr>
              <w:t xml:space="preserve">配备必要的医疗设备和药品，如急救箱、常用药品等，确保医疗设备完好、药品在有效期内。医疗设备损坏未及时维修或药品过期的，扣2分。 </w:t>
            </w:r>
          </w:p>
        </w:tc>
        <w:tc>
          <w:tcPr>
            <w:tcW w:w="471" w:type="pct"/>
            <w:gridSpan w:val="2"/>
            <w:vAlign w:val="center"/>
          </w:tcPr>
          <w:p w14:paraId="06BE6B17">
            <w:p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提供</w:t>
            </w:r>
            <w:r>
              <w:rPr>
                <w:rFonts w:hint="eastAsia" w:eastAsia="方正楷体_GBK" w:cs="宋体"/>
                <w:color w:val="000000" w:themeColor="text1"/>
                <w:sz w:val="22"/>
                <w:lang w:val="en-US" w:eastAsia="zh-CN"/>
                <w14:textFill>
                  <w14:solidFill>
                    <w14:schemeClr w14:val="tx1"/>
                  </w14:solidFill>
                </w14:textFill>
              </w:rPr>
              <w:t>护理台账</w:t>
            </w:r>
            <w:r>
              <w:rPr>
                <w:rFonts w:hint="eastAsia" w:eastAsia="方正楷体_GBK" w:cs="宋体"/>
                <w:color w:val="000000" w:themeColor="text1"/>
                <w:sz w:val="22"/>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及时送医治疗</w:t>
            </w:r>
            <w:r>
              <w:rPr>
                <w:rFonts w:hint="eastAsia" w:eastAsia="方正楷体_GBK" w:cs="宋体"/>
                <w:color w:val="000000" w:themeColor="text1"/>
                <w:sz w:val="22"/>
                <w14:textFill>
                  <w14:solidFill>
                    <w14:schemeClr w14:val="tx1"/>
                  </w14:solidFill>
                </w14:textFill>
              </w:rPr>
              <w:t>等能佐证的台账资料；现场查验。</w:t>
            </w:r>
          </w:p>
        </w:tc>
        <w:tc>
          <w:tcPr>
            <w:tcW w:w="597" w:type="pct"/>
            <w:gridSpan w:val="2"/>
            <w:vAlign w:val="center"/>
          </w:tcPr>
          <w:p w14:paraId="301B3158">
            <w:pPr>
              <w:overflowPunct w:val="0"/>
              <w:spacing w:line="310" w:lineRule="exact"/>
              <w:jc w:val="center"/>
              <w:rPr>
                <w:rFonts w:eastAsia="方正楷体_GBK" w:cs="宋体"/>
                <w:color w:val="000000" w:themeColor="text1"/>
                <w:sz w:val="22"/>
                <w14:textFill>
                  <w14:solidFill>
                    <w14:schemeClr w14:val="tx1"/>
                  </w14:solidFill>
                </w14:textFill>
              </w:rPr>
            </w:pPr>
          </w:p>
        </w:tc>
        <w:tc>
          <w:tcPr>
            <w:tcW w:w="463" w:type="pct"/>
            <w:vAlign w:val="center"/>
          </w:tcPr>
          <w:p w14:paraId="3BAF4379">
            <w:pPr>
              <w:overflowPunct w:val="0"/>
              <w:spacing w:line="310" w:lineRule="exact"/>
              <w:jc w:val="center"/>
              <w:rPr>
                <w:rFonts w:eastAsia="方正楷体_GBK" w:cs="宋体"/>
                <w:color w:val="000000" w:themeColor="text1"/>
                <w:sz w:val="22"/>
                <w14:textFill>
                  <w14:solidFill>
                    <w14:schemeClr w14:val="tx1"/>
                  </w14:solidFill>
                </w14:textFill>
              </w:rPr>
            </w:pPr>
          </w:p>
        </w:tc>
      </w:tr>
      <w:tr w14:paraId="2BA2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5" w:hRule="atLeast"/>
          <w:jc w:val="center"/>
        </w:trPr>
        <w:tc>
          <w:tcPr>
            <w:tcW w:w="368" w:type="pct"/>
            <w:gridSpan w:val="2"/>
            <w:vMerge w:val="continue"/>
            <w:vAlign w:val="center"/>
          </w:tcPr>
          <w:p w14:paraId="19866412">
            <w:pPr>
              <w:overflowPunct w:val="0"/>
              <w:spacing w:line="310" w:lineRule="exact"/>
              <w:jc w:val="center"/>
              <w:rPr>
                <w:rFonts w:eastAsia="方正楷体_GBK" w:cs="宋体"/>
                <w:color w:val="000000"/>
                <w:sz w:val="22"/>
              </w:rPr>
            </w:pPr>
          </w:p>
        </w:tc>
        <w:tc>
          <w:tcPr>
            <w:tcW w:w="243" w:type="pct"/>
            <w:vAlign w:val="center"/>
          </w:tcPr>
          <w:p w14:paraId="7944309B">
            <w:pPr>
              <w:overflowPunct w:val="0"/>
              <w:spacing w:line="310" w:lineRule="exac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6</w:t>
            </w:r>
          </w:p>
        </w:tc>
        <w:tc>
          <w:tcPr>
            <w:tcW w:w="444" w:type="pct"/>
            <w:gridSpan w:val="2"/>
            <w:vAlign w:val="center"/>
          </w:tcPr>
          <w:p w14:paraId="6B89D577">
            <w:pPr>
              <w:overflowPunct w:val="0"/>
              <w:spacing w:line="310" w:lineRule="exact"/>
              <w:jc w:val="center"/>
              <w:rPr>
                <w:rFonts w:hint="eastAsia" w:ascii="Times New Roman" w:hAnsi="Times New Roman" w:eastAsia="方正楷体_GBK" w:cs="宋体"/>
                <w:color w:val="000000"/>
                <w:kern w:val="2"/>
                <w:sz w:val="22"/>
                <w:szCs w:val="22"/>
                <w:lang w:val="en-US" w:eastAsia="zh-CN" w:bidi="ar-SA"/>
              </w:rPr>
            </w:pPr>
            <w:r>
              <w:rPr>
                <w:rFonts w:hint="eastAsia" w:ascii="Times New Roman" w:hAnsi="Times New Roman" w:eastAsia="方正楷体_GBK" w:cs="宋体"/>
                <w:color w:val="000000"/>
                <w:kern w:val="2"/>
                <w:sz w:val="22"/>
                <w:szCs w:val="22"/>
                <w:lang w:val="en-US" w:eastAsia="zh-CN" w:bidi="ar-SA"/>
              </w:rPr>
              <w:t>康复护理</w:t>
            </w:r>
          </w:p>
        </w:tc>
        <w:tc>
          <w:tcPr>
            <w:tcW w:w="260" w:type="pct"/>
            <w:vAlign w:val="center"/>
          </w:tcPr>
          <w:p w14:paraId="67775B0E">
            <w:pPr>
              <w:overflowPunct w:val="0"/>
              <w:spacing w:line="310" w:lineRule="exac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6</w:t>
            </w:r>
          </w:p>
        </w:tc>
        <w:tc>
          <w:tcPr>
            <w:tcW w:w="2151" w:type="pct"/>
            <w:gridSpan w:val="3"/>
            <w:vAlign w:val="center"/>
          </w:tcPr>
          <w:p w14:paraId="2E9FAA03">
            <w:pPr>
              <w:numPr>
                <w:ilvl w:val="0"/>
                <w:numId w:val="0"/>
              </w:numPr>
              <w:overflowPunct w:val="0"/>
              <w:spacing w:line="310" w:lineRule="exact"/>
              <w:rPr>
                <w:rFonts w:hint="eastAsia" w:eastAsia="方正楷体_GBK" w:cs="宋体"/>
                <w:color w:val="000000"/>
                <w:sz w:val="22"/>
              </w:rPr>
            </w:pPr>
            <w:r>
              <w:rPr>
                <w:rFonts w:hint="eastAsia" w:eastAsia="方正楷体_GBK" w:cs="宋体"/>
                <w:color w:val="000000"/>
                <w:sz w:val="22"/>
                <w:lang w:val="en-US" w:eastAsia="zh-CN"/>
              </w:rPr>
              <w:t>1.</w:t>
            </w:r>
            <w:r>
              <w:rPr>
                <w:rFonts w:hint="eastAsia" w:eastAsia="方正楷体_GBK" w:cs="宋体"/>
                <w:color w:val="000000"/>
                <w:sz w:val="22"/>
              </w:rPr>
              <w:t>根据特困人员的身体状况和康复需求，制定个性化的康复护理计划，并组织实施，如进行肢体功能训练、语言训练等。未制定康复护理计划或未按计划实施的，扣</w:t>
            </w:r>
            <w:r>
              <w:rPr>
                <w:rFonts w:hint="eastAsia" w:eastAsia="方正楷体_GBK" w:cs="宋体"/>
                <w:color w:val="000000"/>
                <w:sz w:val="22"/>
                <w:lang w:val="en-US" w:eastAsia="zh-CN"/>
              </w:rPr>
              <w:t>3</w:t>
            </w:r>
            <w:r>
              <w:rPr>
                <w:rFonts w:hint="eastAsia" w:eastAsia="方正楷体_GBK" w:cs="宋体"/>
                <w:color w:val="000000"/>
                <w:sz w:val="22"/>
              </w:rPr>
              <w:t xml:space="preserve">分。 </w:t>
            </w:r>
          </w:p>
          <w:p w14:paraId="3CDE69E2">
            <w:pPr>
              <w:numPr>
                <w:ilvl w:val="0"/>
                <w:numId w:val="0"/>
              </w:numPr>
              <w:overflowPunct w:val="0"/>
              <w:spacing w:line="310" w:lineRule="exact"/>
              <w:rPr>
                <w:rFonts w:hint="eastAsia" w:eastAsia="方正楷体_GBK" w:cs="宋体"/>
                <w:color w:val="000000"/>
                <w:sz w:val="22"/>
                <w:lang w:val="en-US" w:eastAsia="zh-CN"/>
              </w:rPr>
            </w:pPr>
            <w:r>
              <w:rPr>
                <w:rFonts w:hint="eastAsia" w:eastAsia="方正楷体_GBK" w:cs="宋体"/>
                <w:color w:val="000000"/>
                <w:sz w:val="22"/>
                <w:lang w:val="en-US" w:eastAsia="zh-CN"/>
              </w:rPr>
              <w:t>2.</w:t>
            </w:r>
            <w:r>
              <w:rPr>
                <w:rFonts w:hint="eastAsia" w:eastAsia="方正楷体_GBK" w:cs="宋体"/>
                <w:color w:val="000000"/>
                <w:sz w:val="22"/>
              </w:rPr>
              <w:t>配备专业的康复护理人员或聘请专业康复师定期到养老院为特困人员提供康复指导和服务。未配备专业康复护理人员且未聘请专业康复师的，扣</w:t>
            </w:r>
            <w:r>
              <w:rPr>
                <w:rFonts w:hint="eastAsia" w:eastAsia="方正楷体_GBK" w:cs="宋体"/>
                <w:color w:val="000000"/>
                <w:sz w:val="22"/>
                <w:lang w:val="en-US" w:eastAsia="zh-CN"/>
              </w:rPr>
              <w:t>2</w:t>
            </w:r>
            <w:r>
              <w:rPr>
                <w:rFonts w:hint="eastAsia" w:eastAsia="方正楷体_GBK" w:cs="宋体"/>
                <w:color w:val="000000"/>
                <w:sz w:val="22"/>
              </w:rPr>
              <w:t>分；康复指导和服务不到位的，扣</w:t>
            </w:r>
            <w:r>
              <w:rPr>
                <w:rFonts w:hint="eastAsia" w:eastAsia="方正楷体_GBK" w:cs="宋体"/>
                <w:color w:val="000000"/>
                <w:sz w:val="22"/>
                <w:lang w:val="en-US" w:eastAsia="zh-CN"/>
              </w:rPr>
              <w:t>2</w:t>
            </w:r>
            <w:r>
              <w:rPr>
                <w:rFonts w:hint="eastAsia" w:eastAsia="方正楷体_GBK" w:cs="宋体"/>
                <w:color w:val="000000"/>
                <w:sz w:val="22"/>
              </w:rPr>
              <w:t>分。</w:t>
            </w:r>
          </w:p>
        </w:tc>
        <w:tc>
          <w:tcPr>
            <w:tcW w:w="471" w:type="pct"/>
            <w:gridSpan w:val="2"/>
            <w:vAlign w:val="center"/>
          </w:tcPr>
          <w:p w14:paraId="10346B3D">
            <w:pPr>
              <w:overflowPunct w:val="0"/>
              <w:spacing w:line="310" w:lineRule="exact"/>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14:textFill>
                  <w14:solidFill>
                    <w14:schemeClr w14:val="tx1"/>
                  </w14:solidFill>
                </w14:textFill>
              </w:rPr>
              <w:t>提供</w:t>
            </w:r>
            <w:r>
              <w:rPr>
                <w:rFonts w:hint="eastAsia" w:eastAsia="方正楷体_GBK" w:cs="宋体"/>
                <w:color w:val="000000" w:themeColor="text1"/>
                <w:sz w:val="22"/>
                <w:lang w:val="en-US" w:eastAsia="zh-CN"/>
                <w14:textFill>
                  <w14:solidFill>
                    <w14:schemeClr w14:val="tx1"/>
                  </w14:solidFill>
                </w14:textFill>
              </w:rPr>
              <w:t>康复护理</w:t>
            </w:r>
            <w:r>
              <w:rPr>
                <w:rFonts w:hint="eastAsia" w:eastAsia="方正楷体_GBK" w:cs="宋体"/>
                <w:color w:val="000000" w:themeColor="text1"/>
                <w:sz w:val="22"/>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及康复师资质</w:t>
            </w:r>
            <w:r>
              <w:rPr>
                <w:rFonts w:hint="eastAsia" w:eastAsia="方正楷体_GBK" w:cs="宋体"/>
                <w:color w:val="000000" w:themeColor="text1"/>
                <w:sz w:val="22"/>
                <w14:textFill>
                  <w14:solidFill>
                    <w14:schemeClr w14:val="tx1"/>
                  </w14:solidFill>
                </w14:textFill>
              </w:rPr>
              <w:t>等能佐证的台账资料</w:t>
            </w:r>
            <w:r>
              <w:rPr>
                <w:rFonts w:hint="eastAsia" w:eastAsia="方正楷体_GBK" w:cs="宋体"/>
                <w:color w:val="000000" w:themeColor="text1"/>
                <w:sz w:val="22"/>
                <w:lang w:eastAsia="zh-CN"/>
                <w14:textFill>
                  <w14:solidFill>
                    <w14:schemeClr w14:val="tx1"/>
                  </w14:solidFill>
                </w14:textFill>
              </w:rPr>
              <w:t>。</w:t>
            </w:r>
          </w:p>
        </w:tc>
        <w:tc>
          <w:tcPr>
            <w:tcW w:w="597" w:type="pct"/>
            <w:gridSpan w:val="2"/>
            <w:vAlign w:val="center"/>
          </w:tcPr>
          <w:p w14:paraId="6DF326E8">
            <w:pPr>
              <w:overflowPunct w:val="0"/>
              <w:spacing w:line="310" w:lineRule="exact"/>
              <w:jc w:val="center"/>
              <w:rPr>
                <w:rFonts w:eastAsia="方正楷体_GBK" w:cs="宋体"/>
                <w:color w:val="000000" w:themeColor="text1"/>
                <w:sz w:val="22"/>
                <w14:textFill>
                  <w14:solidFill>
                    <w14:schemeClr w14:val="tx1"/>
                  </w14:solidFill>
                </w14:textFill>
              </w:rPr>
            </w:pPr>
          </w:p>
        </w:tc>
        <w:tc>
          <w:tcPr>
            <w:tcW w:w="463" w:type="pct"/>
            <w:vAlign w:val="center"/>
          </w:tcPr>
          <w:p w14:paraId="5F9970B8">
            <w:pPr>
              <w:overflowPunct w:val="0"/>
              <w:spacing w:line="310" w:lineRule="exact"/>
              <w:jc w:val="center"/>
              <w:rPr>
                <w:rFonts w:eastAsia="方正楷体_GBK" w:cs="宋体"/>
                <w:color w:val="000000" w:themeColor="text1"/>
                <w:sz w:val="22"/>
                <w14:textFill>
                  <w14:solidFill>
                    <w14:schemeClr w14:val="tx1"/>
                  </w14:solidFill>
                </w14:textFill>
              </w:rPr>
            </w:pPr>
          </w:p>
        </w:tc>
      </w:tr>
      <w:tr w14:paraId="2F5EA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5" w:hRule="atLeast"/>
          <w:jc w:val="center"/>
        </w:trPr>
        <w:tc>
          <w:tcPr>
            <w:tcW w:w="368" w:type="pct"/>
            <w:gridSpan w:val="2"/>
            <w:vMerge w:val="restart"/>
            <w:vAlign w:val="center"/>
          </w:tcPr>
          <w:p w14:paraId="3DE67FBF">
            <w:pPr>
              <w:overflowPunct w:val="0"/>
              <w:spacing w:line="310" w:lineRule="exact"/>
              <w:jc w:val="center"/>
              <w:rPr>
                <w:rFonts w:hint="eastAsia" w:eastAsia="方正楷体_GBK" w:cs="宋体"/>
                <w:color w:val="000000"/>
                <w:sz w:val="22"/>
              </w:rPr>
            </w:pPr>
          </w:p>
          <w:p w14:paraId="6B9014ED">
            <w:pPr>
              <w:overflowPunct w:val="0"/>
              <w:spacing w:line="310" w:lineRule="exact"/>
              <w:jc w:val="center"/>
              <w:rPr>
                <w:rFonts w:hint="eastAsia" w:eastAsia="方正楷体_GBK" w:cs="宋体"/>
                <w:color w:val="000000"/>
                <w:sz w:val="22"/>
              </w:rPr>
            </w:pPr>
          </w:p>
          <w:p w14:paraId="605AF649">
            <w:pPr>
              <w:overflowPunct w:val="0"/>
              <w:spacing w:line="310" w:lineRule="exact"/>
              <w:jc w:val="center"/>
              <w:rPr>
                <w:rFonts w:hint="eastAsia" w:eastAsia="方正楷体_GBK" w:cs="宋体"/>
                <w:color w:val="000000"/>
                <w:sz w:val="22"/>
              </w:rPr>
            </w:pPr>
          </w:p>
          <w:p w14:paraId="0A3037D8">
            <w:pPr>
              <w:overflowPunct w:val="0"/>
              <w:spacing w:line="310" w:lineRule="exact"/>
              <w:jc w:val="center"/>
              <w:rPr>
                <w:rFonts w:hint="eastAsia" w:eastAsia="方正楷体_GBK" w:cs="宋体"/>
                <w:color w:val="000000"/>
                <w:sz w:val="22"/>
              </w:rPr>
            </w:pPr>
          </w:p>
          <w:p w14:paraId="25DB4C2B">
            <w:pPr>
              <w:overflowPunct w:val="0"/>
              <w:spacing w:line="310" w:lineRule="exact"/>
              <w:jc w:val="center"/>
              <w:rPr>
                <w:rFonts w:hint="eastAsia" w:eastAsia="方正楷体_GBK" w:cs="宋体"/>
                <w:color w:val="000000"/>
                <w:sz w:val="22"/>
              </w:rPr>
            </w:pPr>
          </w:p>
          <w:p w14:paraId="63864552">
            <w:pPr>
              <w:overflowPunct w:val="0"/>
              <w:spacing w:line="310" w:lineRule="exact"/>
              <w:jc w:val="center"/>
              <w:rPr>
                <w:rFonts w:hint="eastAsia" w:eastAsia="方正楷体_GBK" w:cs="宋体"/>
                <w:color w:val="000000"/>
                <w:sz w:val="22"/>
              </w:rPr>
            </w:pPr>
          </w:p>
          <w:p w14:paraId="2C5F0125">
            <w:pPr>
              <w:overflowPunct w:val="0"/>
              <w:spacing w:line="310" w:lineRule="exact"/>
              <w:jc w:val="center"/>
              <w:rPr>
                <w:rFonts w:hint="eastAsia" w:eastAsia="方正楷体_GBK" w:cs="宋体"/>
                <w:color w:val="000000"/>
                <w:sz w:val="22"/>
              </w:rPr>
            </w:pPr>
            <w:r>
              <w:rPr>
                <w:rFonts w:hint="eastAsia" w:eastAsia="方正楷体_GBK" w:cs="宋体"/>
                <w:color w:val="000000"/>
                <w:sz w:val="22"/>
              </w:rPr>
              <w:t>三、</w:t>
            </w:r>
          </w:p>
          <w:p w14:paraId="4287BCED">
            <w:pPr>
              <w:overflowPunct w:val="0"/>
              <w:spacing w:line="310" w:lineRule="exact"/>
              <w:jc w:val="center"/>
              <w:rPr>
                <w:rFonts w:hint="eastAsia" w:eastAsia="方正楷体_GBK" w:cs="宋体"/>
                <w:color w:val="000000"/>
                <w:sz w:val="22"/>
              </w:rPr>
            </w:pPr>
            <w:r>
              <w:rPr>
                <w:rFonts w:hint="eastAsia" w:eastAsia="方正楷体_GBK" w:cs="宋体"/>
                <w:color w:val="000000"/>
                <w:sz w:val="22"/>
              </w:rPr>
              <w:t>安全管理服务</w:t>
            </w:r>
          </w:p>
          <w:p w14:paraId="73EB9ECC">
            <w:pPr>
              <w:overflowPunct w:val="0"/>
              <w:spacing w:line="310" w:lineRule="exact"/>
              <w:jc w:val="center"/>
              <w:rPr>
                <w:rFonts w:hint="eastAsia" w:eastAsia="方正楷体_GBK" w:cs="宋体"/>
                <w:color w:val="000000"/>
                <w:sz w:val="22"/>
              </w:rPr>
            </w:pPr>
            <w:r>
              <w:rPr>
                <w:rFonts w:hint="eastAsia" w:eastAsia="方正楷体_GBK" w:cs="宋体"/>
                <w:color w:val="000000"/>
                <w:sz w:val="22"/>
              </w:rPr>
              <w:t>（</w:t>
            </w:r>
            <w:r>
              <w:rPr>
                <w:rFonts w:hint="eastAsia" w:eastAsia="方正楷体_GBK" w:cs="宋体"/>
                <w:color w:val="000000"/>
                <w:sz w:val="22"/>
                <w:lang w:val="en-US" w:eastAsia="zh-CN"/>
              </w:rPr>
              <w:t>20</w:t>
            </w:r>
            <w:r>
              <w:rPr>
                <w:rFonts w:hint="eastAsia" w:eastAsia="方正楷体_GBK" w:cs="宋体"/>
                <w:color w:val="000000"/>
                <w:sz w:val="22"/>
              </w:rPr>
              <w:t>）</w:t>
            </w:r>
          </w:p>
          <w:p w14:paraId="557BBC2B">
            <w:pPr>
              <w:overflowPunct w:val="0"/>
              <w:spacing w:line="310" w:lineRule="exact"/>
              <w:jc w:val="center"/>
              <w:rPr>
                <w:rFonts w:hint="eastAsia" w:eastAsia="方正楷体_GBK" w:cs="宋体"/>
                <w:color w:val="000000"/>
                <w:sz w:val="22"/>
              </w:rPr>
            </w:pPr>
          </w:p>
          <w:p w14:paraId="2552DBEE">
            <w:pPr>
              <w:overflowPunct w:val="0"/>
              <w:spacing w:line="310" w:lineRule="exact"/>
              <w:jc w:val="center"/>
              <w:rPr>
                <w:rFonts w:hint="eastAsia" w:eastAsia="方正楷体_GBK" w:cs="宋体"/>
                <w:color w:val="000000"/>
                <w:sz w:val="22"/>
              </w:rPr>
            </w:pPr>
          </w:p>
          <w:p w14:paraId="132C8337">
            <w:pPr>
              <w:overflowPunct w:val="0"/>
              <w:spacing w:line="310" w:lineRule="exact"/>
              <w:jc w:val="center"/>
              <w:rPr>
                <w:rFonts w:hint="eastAsia" w:eastAsia="方正楷体_GBK" w:cs="宋体"/>
                <w:color w:val="000000"/>
                <w:sz w:val="22"/>
              </w:rPr>
            </w:pPr>
          </w:p>
          <w:p w14:paraId="6216493A">
            <w:pPr>
              <w:overflowPunct w:val="0"/>
              <w:spacing w:line="310" w:lineRule="exact"/>
              <w:jc w:val="center"/>
              <w:rPr>
                <w:rFonts w:hint="eastAsia" w:eastAsia="方正楷体_GBK" w:cs="宋体"/>
                <w:color w:val="000000"/>
                <w:sz w:val="22"/>
              </w:rPr>
            </w:pPr>
          </w:p>
          <w:p w14:paraId="304B0779">
            <w:pPr>
              <w:overflowPunct w:val="0"/>
              <w:spacing w:line="310" w:lineRule="exact"/>
              <w:jc w:val="center"/>
              <w:rPr>
                <w:rFonts w:hint="eastAsia" w:eastAsia="方正楷体_GBK" w:cs="宋体"/>
                <w:color w:val="000000"/>
                <w:sz w:val="22"/>
              </w:rPr>
            </w:pPr>
          </w:p>
          <w:p w14:paraId="6AF5254E">
            <w:pPr>
              <w:overflowPunct w:val="0"/>
              <w:spacing w:line="310" w:lineRule="exact"/>
              <w:jc w:val="center"/>
              <w:rPr>
                <w:rFonts w:hint="eastAsia" w:eastAsia="方正楷体_GBK" w:cs="宋体"/>
                <w:color w:val="000000"/>
                <w:sz w:val="22"/>
              </w:rPr>
            </w:pPr>
          </w:p>
          <w:p w14:paraId="2FB93639">
            <w:pPr>
              <w:overflowPunct w:val="0"/>
              <w:spacing w:line="310" w:lineRule="exact"/>
              <w:jc w:val="center"/>
              <w:rPr>
                <w:rFonts w:hint="eastAsia" w:eastAsia="方正楷体_GBK" w:cs="宋体"/>
                <w:color w:val="000000"/>
                <w:sz w:val="22"/>
              </w:rPr>
            </w:pPr>
          </w:p>
          <w:p w14:paraId="246DC174">
            <w:pPr>
              <w:overflowPunct w:val="0"/>
              <w:spacing w:line="310" w:lineRule="exact"/>
              <w:jc w:val="center"/>
              <w:rPr>
                <w:rFonts w:hint="eastAsia" w:eastAsia="方正楷体_GBK" w:cs="宋体"/>
                <w:color w:val="000000"/>
                <w:sz w:val="22"/>
              </w:rPr>
            </w:pPr>
          </w:p>
          <w:p w14:paraId="2013079E">
            <w:pPr>
              <w:overflowPunct w:val="0"/>
              <w:spacing w:line="310" w:lineRule="exact"/>
              <w:jc w:val="center"/>
              <w:rPr>
                <w:rFonts w:hint="eastAsia" w:eastAsia="方正楷体_GBK" w:cs="宋体"/>
                <w:color w:val="000000"/>
                <w:sz w:val="22"/>
              </w:rPr>
            </w:pPr>
          </w:p>
          <w:p w14:paraId="2A1ED14E">
            <w:pPr>
              <w:overflowPunct w:val="0"/>
              <w:spacing w:line="310" w:lineRule="exact"/>
              <w:jc w:val="center"/>
              <w:rPr>
                <w:rFonts w:hint="eastAsia" w:eastAsia="方正楷体_GBK" w:cs="宋体"/>
                <w:color w:val="000000"/>
                <w:sz w:val="22"/>
              </w:rPr>
            </w:pPr>
          </w:p>
          <w:p w14:paraId="55F7F3D8">
            <w:pPr>
              <w:overflowPunct w:val="0"/>
              <w:spacing w:line="310" w:lineRule="exact"/>
              <w:jc w:val="center"/>
              <w:rPr>
                <w:rFonts w:hint="eastAsia" w:eastAsia="方正楷体_GBK" w:cs="宋体"/>
                <w:color w:val="000000"/>
                <w:sz w:val="22"/>
              </w:rPr>
            </w:pPr>
          </w:p>
          <w:p w14:paraId="172935EB">
            <w:pPr>
              <w:overflowPunct w:val="0"/>
              <w:spacing w:line="310" w:lineRule="exact"/>
              <w:jc w:val="center"/>
              <w:rPr>
                <w:rFonts w:hint="eastAsia" w:eastAsia="方正楷体_GBK" w:cs="宋体"/>
                <w:color w:val="000000"/>
                <w:sz w:val="22"/>
              </w:rPr>
            </w:pPr>
          </w:p>
          <w:p w14:paraId="3D22A357">
            <w:pPr>
              <w:overflowPunct w:val="0"/>
              <w:spacing w:line="310" w:lineRule="exact"/>
              <w:jc w:val="center"/>
              <w:rPr>
                <w:rFonts w:hint="eastAsia" w:eastAsia="方正楷体_GBK" w:cs="宋体"/>
                <w:color w:val="000000"/>
                <w:sz w:val="22"/>
              </w:rPr>
            </w:pPr>
          </w:p>
          <w:p w14:paraId="66E98ABF">
            <w:pPr>
              <w:overflowPunct w:val="0"/>
              <w:spacing w:line="310" w:lineRule="exact"/>
              <w:jc w:val="center"/>
              <w:rPr>
                <w:rFonts w:hint="eastAsia" w:eastAsia="方正楷体_GBK" w:cs="宋体"/>
                <w:color w:val="000000"/>
                <w:sz w:val="22"/>
              </w:rPr>
            </w:pPr>
            <w:r>
              <w:rPr>
                <w:rFonts w:hint="eastAsia" w:eastAsia="方正楷体_GBK" w:cs="宋体"/>
                <w:color w:val="000000"/>
                <w:sz w:val="22"/>
              </w:rPr>
              <w:t>三、</w:t>
            </w:r>
          </w:p>
          <w:p w14:paraId="2268E629">
            <w:pPr>
              <w:overflowPunct w:val="0"/>
              <w:spacing w:line="310" w:lineRule="exact"/>
              <w:jc w:val="center"/>
              <w:rPr>
                <w:rFonts w:hint="eastAsia" w:eastAsia="方正楷体_GBK" w:cs="宋体"/>
                <w:color w:val="000000"/>
                <w:sz w:val="22"/>
              </w:rPr>
            </w:pPr>
            <w:r>
              <w:rPr>
                <w:rFonts w:hint="eastAsia" w:eastAsia="方正楷体_GBK" w:cs="宋体"/>
                <w:color w:val="000000"/>
                <w:sz w:val="22"/>
              </w:rPr>
              <w:t>安全管理服务</w:t>
            </w:r>
          </w:p>
          <w:p w14:paraId="35777A6C">
            <w:pPr>
              <w:overflowPunct w:val="0"/>
              <w:spacing w:line="310" w:lineRule="exact"/>
              <w:jc w:val="center"/>
              <w:rPr>
                <w:rFonts w:eastAsia="方正楷体_GBK" w:cs="宋体"/>
                <w:color w:val="000000"/>
                <w:sz w:val="22"/>
              </w:rPr>
            </w:pPr>
            <w:r>
              <w:rPr>
                <w:rFonts w:hint="eastAsia" w:eastAsia="方正楷体_GBK" w:cs="宋体"/>
                <w:color w:val="000000"/>
                <w:sz w:val="22"/>
              </w:rPr>
              <w:t>（</w:t>
            </w:r>
            <w:r>
              <w:rPr>
                <w:rFonts w:hint="eastAsia" w:eastAsia="方正楷体_GBK" w:cs="宋体"/>
                <w:color w:val="000000"/>
                <w:sz w:val="22"/>
                <w:lang w:val="en-US" w:eastAsia="zh-CN"/>
              </w:rPr>
              <w:t>20</w:t>
            </w:r>
            <w:r>
              <w:rPr>
                <w:rFonts w:hint="eastAsia" w:eastAsia="方正楷体_GBK" w:cs="宋体"/>
                <w:color w:val="000000"/>
                <w:sz w:val="22"/>
              </w:rPr>
              <w:t>）</w:t>
            </w:r>
          </w:p>
        </w:tc>
        <w:tc>
          <w:tcPr>
            <w:tcW w:w="243" w:type="pct"/>
            <w:vAlign w:val="center"/>
          </w:tcPr>
          <w:p w14:paraId="4C1E8A2F">
            <w:pPr>
              <w:overflowPunct w:val="0"/>
              <w:spacing w:line="310" w:lineRule="exac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7</w:t>
            </w:r>
          </w:p>
        </w:tc>
        <w:tc>
          <w:tcPr>
            <w:tcW w:w="444" w:type="pct"/>
            <w:gridSpan w:val="2"/>
            <w:vAlign w:val="center"/>
          </w:tcPr>
          <w:p w14:paraId="15278713">
            <w:pPr>
              <w:overflowPunct w:val="0"/>
              <w:spacing w:line="310" w:lineRule="exact"/>
              <w:jc w:val="center"/>
              <w:rPr>
                <w:rFonts w:eastAsia="方正楷体_GBK" w:cs="宋体"/>
                <w:color w:val="000000" w:themeColor="text1"/>
                <w:sz w:val="22"/>
                <w14:textFill>
                  <w14:solidFill>
                    <w14:schemeClr w14:val="tx1"/>
                  </w14:solidFill>
                </w14:textFill>
              </w:rPr>
            </w:pPr>
            <w:r>
              <w:rPr>
                <w:rFonts w:hint="eastAsia" w:ascii="Times New Roman" w:hAnsi="Times New Roman" w:eastAsia="方正楷体_GBK" w:cs="宋体"/>
                <w:color w:val="000000"/>
                <w:kern w:val="2"/>
                <w:sz w:val="22"/>
                <w:szCs w:val="22"/>
                <w:lang w:val="en-US" w:eastAsia="zh-CN" w:bidi="ar-SA"/>
              </w:rPr>
              <w:t>消防安全</w:t>
            </w:r>
          </w:p>
        </w:tc>
        <w:tc>
          <w:tcPr>
            <w:tcW w:w="260" w:type="pct"/>
            <w:vAlign w:val="center"/>
          </w:tcPr>
          <w:p w14:paraId="5B69C545">
            <w:pPr>
              <w:overflowPunct w:val="0"/>
              <w:spacing w:line="310" w:lineRule="exac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10</w:t>
            </w:r>
          </w:p>
        </w:tc>
        <w:tc>
          <w:tcPr>
            <w:tcW w:w="2151" w:type="pct"/>
            <w:gridSpan w:val="3"/>
            <w:vAlign w:val="center"/>
          </w:tcPr>
          <w:p w14:paraId="253A457B">
            <w:pPr>
              <w:numPr>
                <w:ilvl w:val="0"/>
                <w:numId w:val="0"/>
              </w:numPr>
              <w:overflowPunct w:val="0"/>
              <w:spacing w:line="310" w:lineRule="exact"/>
              <w:rPr>
                <w:rFonts w:hint="eastAsia" w:eastAsia="方正楷体_GBK" w:cs="宋体"/>
                <w:color w:val="000000"/>
                <w:sz w:val="22"/>
              </w:rPr>
            </w:pPr>
            <w:r>
              <w:rPr>
                <w:rFonts w:hint="eastAsia" w:eastAsia="方正楷体_GBK" w:cs="宋体"/>
                <w:color w:val="000000"/>
                <w:sz w:val="22"/>
                <w:lang w:val="en-US" w:eastAsia="zh-CN"/>
              </w:rPr>
              <w:t>1.托养机构</w:t>
            </w:r>
            <w:r>
              <w:rPr>
                <w:rFonts w:hint="eastAsia" w:eastAsia="方正楷体_GBK" w:cs="宋体"/>
                <w:color w:val="000000"/>
                <w:sz w:val="22"/>
              </w:rPr>
              <w:t>的消防设施设备（如灭火器、消防栓、应急照明、疏散指示标志等）应符合消防安全规定，定期进行检查、维护和保养，确保完好有效。消防设施设备缺失、损坏或过期未更换的，每处扣2分；未定期检查维护的，每次扣1分。</w:t>
            </w:r>
          </w:p>
          <w:p w14:paraId="1E65D310">
            <w:pPr>
              <w:numPr>
                <w:ilvl w:val="0"/>
                <w:numId w:val="0"/>
              </w:num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2.</w:t>
            </w:r>
            <w:r>
              <w:rPr>
                <w:rFonts w:hint="eastAsia" w:eastAsia="方正楷体_GBK" w:cs="宋体"/>
                <w:color w:val="000000"/>
                <w:sz w:val="22"/>
              </w:rPr>
              <w:t>制定完善的消防安全管理制度和应急预案，定期组织消防安全培训和演练，提高工作人员和特困人员的消防安全意识和应急处置能力。未制定消防安全管理制度或应急预案的，扣3分；未定期组织培训和演练的，扣2分。</w:t>
            </w:r>
          </w:p>
          <w:p w14:paraId="1437254D">
            <w:pPr>
              <w:numPr>
                <w:ilvl w:val="0"/>
                <w:numId w:val="0"/>
              </w:num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3.</w:t>
            </w:r>
            <w:r>
              <w:rPr>
                <w:rFonts w:hint="eastAsia" w:eastAsia="方正楷体_GBK" w:cs="宋体"/>
                <w:color w:val="000000"/>
                <w:sz w:val="22"/>
              </w:rPr>
              <w:t>严禁在</w:t>
            </w:r>
            <w:r>
              <w:rPr>
                <w:rFonts w:hint="eastAsia" w:eastAsia="方正楷体_GBK" w:cs="宋体"/>
                <w:color w:val="000000"/>
                <w:sz w:val="22"/>
                <w:lang w:val="en-US" w:eastAsia="zh-CN"/>
              </w:rPr>
              <w:t>托养机构</w:t>
            </w:r>
            <w:r>
              <w:rPr>
                <w:rFonts w:hint="eastAsia" w:eastAsia="方正楷体_GBK" w:cs="宋体"/>
                <w:color w:val="000000"/>
                <w:sz w:val="22"/>
              </w:rPr>
              <w:t>内存放易燃易爆物品，严禁违规用火、用电、用气。发现违规存放易燃易爆物品或违规用火、用电、用气的，扣</w:t>
            </w:r>
            <w:r>
              <w:rPr>
                <w:rFonts w:hint="eastAsia" w:eastAsia="方正楷体_GBK" w:cs="宋体"/>
                <w:color w:val="000000"/>
                <w:sz w:val="22"/>
                <w:lang w:val="en-US" w:eastAsia="zh-CN"/>
              </w:rPr>
              <w:t>3</w:t>
            </w:r>
            <w:r>
              <w:rPr>
                <w:rFonts w:hint="eastAsia" w:eastAsia="方正楷体_GBK" w:cs="宋体"/>
                <w:color w:val="000000"/>
                <w:sz w:val="22"/>
              </w:rPr>
              <w:t xml:space="preserve">分；发生火灾事故的，此项不得分，并追究相关责任。 </w:t>
            </w:r>
          </w:p>
        </w:tc>
        <w:tc>
          <w:tcPr>
            <w:tcW w:w="471" w:type="pct"/>
            <w:gridSpan w:val="2"/>
            <w:vAlign w:val="center"/>
          </w:tcPr>
          <w:p w14:paraId="4BB260A0">
            <w:p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检查</w:t>
            </w:r>
            <w:r>
              <w:rPr>
                <w:rFonts w:hint="eastAsia" w:eastAsia="方正楷体_GBK" w:cs="宋体"/>
                <w:color w:val="000000" w:themeColor="text1"/>
                <w:sz w:val="22"/>
                <w14:textFill>
                  <w14:solidFill>
                    <w14:schemeClr w14:val="tx1"/>
                  </w14:solidFill>
                </w14:textFill>
              </w:rPr>
              <w:t>相关台账资料；现场查验。</w:t>
            </w:r>
          </w:p>
        </w:tc>
        <w:tc>
          <w:tcPr>
            <w:tcW w:w="597" w:type="pct"/>
            <w:gridSpan w:val="2"/>
            <w:vAlign w:val="center"/>
          </w:tcPr>
          <w:p w14:paraId="2F146A69">
            <w:pPr>
              <w:overflowPunct w:val="0"/>
              <w:spacing w:line="310" w:lineRule="exact"/>
              <w:rPr>
                <w:rFonts w:eastAsia="方正楷体_GBK" w:cs="宋体"/>
                <w:color w:val="000000" w:themeColor="text1"/>
                <w:sz w:val="22"/>
                <w14:textFill>
                  <w14:solidFill>
                    <w14:schemeClr w14:val="tx1"/>
                  </w14:solidFill>
                </w14:textFill>
              </w:rPr>
            </w:pPr>
          </w:p>
        </w:tc>
        <w:tc>
          <w:tcPr>
            <w:tcW w:w="463" w:type="pct"/>
            <w:vAlign w:val="center"/>
          </w:tcPr>
          <w:p w14:paraId="507F7491">
            <w:pPr>
              <w:overflowPunct w:val="0"/>
              <w:spacing w:line="310" w:lineRule="exact"/>
              <w:jc w:val="center"/>
              <w:rPr>
                <w:rFonts w:eastAsia="方正楷体_GBK" w:cs="宋体"/>
                <w:color w:val="000000" w:themeColor="text1"/>
                <w:sz w:val="22"/>
                <w14:textFill>
                  <w14:solidFill>
                    <w14:schemeClr w14:val="tx1"/>
                  </w14:solidFill>
                </w14:textFill>
              </w:rPr>
            </w:pPr>
          </w:p>
        </w:tc>
      </w:tr>
      <w:tr w14:paraId="222E1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5" w:hRule="atLeast"/>
          <w:jc w:val="center"/>
        </w:trPr>
        <w:tc>
          <w:tcPr>
            <w:tcW w:w="368" w:type="pct"/>
            <w:gridSpan w:val="2"/>
            <w:vMerge w:val="continue"/>
            <w:vAlign w:val="center"/>
          </w:tcPr>
          <w:p w14:paraId="43567325">
            <w:pPr>
              <w:overflowPunct w:val="0"/>
              <w:spacing w:line="310" w:lineRule="exact"/>
              <w:jc w:val="center"/>
              <w:rPr>
                <w:rFonts w:eastAsia="方正楷体_GBK" w:cs="宋体"/>
                <w:color w:val="000000"/>
                <w:sz w:val="22"/>
              </w:rPr>
            </w:pPr>
          </w:p>
        </w:tc>
        <w:tc>
          <w:tcPr>
            <w:tcW w:w="243" w:type="pct"/>
            <w:vAlign w:val="center"/>
          </w:tcPr>
          <w:p w14:paraId="4842BCA3">
            <w:pPr>
              <w:overflowPunct w:val="0"/>
              <w:spacing w:line="310" w:lineRule="exac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8</w:t>
            </w:r>
          </w:p>
        </w:tc>
        <w:tc>
          <w:tcPr>
            <w:tcW w:w="444" w:type="pct"/>
            <w:gridSpan w:val="2"/>
            <w:vAlign w:val="center"/>
          </w:tcPr>
          <w:p w14:paraId="2BD7232C">
            <w:pPr>
              <w:overflowPunct w:val="0"/>
              <w:spacing w:line="310" w:lineRule="exact"/>
              <w:jc w:val="center"/>
              <w:rPr>
                <w:rFonts w:eastAsia="方正楷体_GBK" w:cs="宋体"/>
                <w:color w:val="000000" w:themeColor="text1"/>
                <w:sz w:val="22"/>
                <w14:textFill>
                  <w14:solidFill>
                    <w14:schemeClr w14:val="tx1"/>
                  </w14:solidFill>
                </w14:textFill>
              </w:rPr>
            </w:pPr>
            <w:r>
              <w:rPr>
                <w:rFonts w:hint="eastAsia" w:eastAsia="方正楷体_GBK" w:cs="宋体"/>
                <w:color w:val="000000"/>
                <w:sz w:val="22"/>
              </w:rPr>
              <w:t>人身安全</w:t>
            </w:r>
          </w:p>
        </w:tc>
        <w:tc>
          <w:tcPr>
            <w:tcW w:w="260" w:type="pct"/>
            <w:vAlign w:val="center"/>
          </w:tcPr>
          <w:p w14:paraId="012B23F6">
            <w:pPr>
              <w:overflowPunct w:val="0"/>
              <w:spacing w:line="310" w:lineRule="exac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7</w:t>
            </w:r>
          </w:p>
        </w:tc>
        <w:tc>
          <w:tcPr>
            <w:tcW w:w="2151" w:type="pct"/>
            <w:gridSpan w:val="3"/>
            <w:vAlign w:val="center"/>
          </w:tcPr>
          <w:p w14:paraId="245E0F16">
            <w:pPr>
              <w:numPr>
                <w:ilvl w:val="0"/>
                <w:numId w:val="0"/>
              </w:numPr>
              <w:overflowPunct w:val="0"/>
              <w:spacing w:line="310" w:lineRule="exact"/>
              <w:rPr>
                <w:rFonts w:hint="eastAsia" w:eastAsia="方正楷体_GBK" w:cs="宋体"/>
                <w:color w:val="000000"/>
                <w:sz w:val="22"/>
              </w:rPr>
            </w:pPr>
            <w:r>
              <w:rPr>
                <w:rFonts w:hint="eastAsia" w:eastAsia="方正楷体_GBK" w:cs="宋体"/>
                <w:color w:val="000000"/>
                <w:sz w:val="22"/>
                <w:lang w:val="en-US" w:eastAsia="zh-CN"/>
              </w:rPr>
              <w:t>1.</w:t>
            </w:r>
            <w:r>
              <w:rPr>
                <w:rFonts w:hint="eastAsia" w:eastAsia="方正楷体_GBK" w:cs="宋体"/>
                <w:color w:val="000000"/>
                <w:sz w:val="22"/>
              </w:rPr>
              <w:t>加强</w:t>
            </w:r>
            <w:r>
              <w:rPr>
                <w:rFonts w:hint="eastAsia" w:eastAsia="方正楷体_GBK" w:cs="宋体"/>
                <w:color w:val="000000"/>
                <w:sz w:val="22"/>
                <w:lang w:val="en-US" w:eastAsia="zh-CN"/>
              </w:rPr>
              <w:t>托养机构</w:t>
            </w:r>
            <w:r>
              <w:rPr>
                <w:rFonts w:hint="eastAsia" w:eastAsia="方正楷体_GBK" w:cs="宋体"/>
                <w:color w:val="000000"/>
                <w:sz w:val="22"/>
              </w:rPr>
              <w:t>的安全保卫工作，配备必要的安全保卫人员和设施设备（如监控设备、门禁系统等），防止特困人员走失、被盗、被伤害等安全事件发生。未配备安全保卫人员或安全设施设备不完善的，扣3分；发生特困人员走失、被盗、被伤害等安全事件的，</w:t>
            </w:r>
            <w:r>
              <w:rPr>
                <w:rFonts w:hint="eastAsia" w:eastAsia="方正楷体_GBK" w:cs="宋体"/>
                <w:color w:val="000000"/>
                <w:sz w:val="22"/>
                <w:lang w:val="en-US" w:eastAsia="zh-CN"/>
              </w:rPr>
              <w:t>不得</w:t>
            </w:r>
            <w:r>
              <w:rPr>
                <w:rFonts w:hint="eastAsia" w:eastAsia="方正楷体_GBK" w:cs="宋体"/>
                <w:color w:val="000000"/>
                <w:sz w:val="22"/>
              </w:rPr>
              <w:t xml:space="preserve">分，并追究相关责任。 </w:t>
            </w:r>
          </w:p>
          <w:p w14:paraId="2C9F112C">
            <w:pPr>
              <w:numPr>
                <w:ilvl w:val="0"/>
                <w:numId w:val="0"/>
              </w:numPr>
              <w:overflowPunct w:val="0"/>
              <w:spacing w:line="310" w:lineRule="exact"/>
              <w:rPr>
                <w:rFonts w:hint="eastAsia" w:eastAsia="方正楷体_GBK" w:cs="宋体"/>
                <w:color w:val="000000"/>
                <w:sz w:val="22"/>
              </w:rPr>
            </w:pPr>
            <w:r>
              <w:rPr>
                <w:rFonts w:hint="eastAsia" w:eastAsia="方正楷体_GBK" w:cs="宋体"/>
                <w:color w:val="000000"/>
                <w:sz w:val="22"/>
                <w:lang w:val="en-US" w:eastAsia="zh-CN"/>
              </w:rPr>
              <w:t>2.</w:t>
            </w:r>
            <w:r>
              <w:rPr>
                <w:rFonts w:hint="eastAsia" w:eastAsia="方正楷体_GBK" w:cs="宋体"/>
                <w:color w:val="000000"/>
                <w:sz w:val="22"/>
              </w:rPr>
              <w:t>对</w:t>
            </w:r>
            <w:r>
              <w:rPr>
                <w:rFonts w:hint="eastAsia" w:eastAsia="方正楷体_GBK" w:cs="宋体"/>
                <w:color w:val="000000"/>
                <w:sz w:val="22"/>
                <w:lang w:val="en-US" w:eastAsia="zh-CN"/>
              </w:rPr>
              <w:t>托养机构</w:t>
            </w:r>
            <w:r>
              <w:rPr>
                <w:rFonts w:hint="eastAsia" w:eastAsia="方正楷体_GBK" w:cs="宋体"/>
                <w:color w:val="000000"/>
                <w:sz w:val="22"/>
              </w:rPr>
              <w:t>的设施设备和场所进行定期安全检查，及时消除安全隐患，如检查楼梯扶手、地面防滑、门窗安全等。未定期进行安全检查或未及时消除安全隐患的，每</w:t>
            </w:r>
            <w:r>
              <w:rPr>
                <w:rFonts w:hint="eastAsia" w:eastAsia="方正楷体_GBK" w:cs="宋体"/>
                <w:color w:val="000000"/>
                <w:sz w:val="22"/>
                <w:lang w:val="en-US" w:eastAsia="zh-CN"/>
              </w:rPr>
              <w:t>处</w:t>
            </w:r>
            <w:r>
              <w:rPr>
                <w:rFonts w:hint="eastAsia" w:eastAsia="方正楷体_GBK" w:cs="宋体"/>
                <w:color w:val="000000"/>
                <w:sz w:val="22"/>
              </w:rPr>
              <w:t>扣2分；因安全隐患导致特困人员受伤的，扣3分。</w:t>
            </w:r>
          </w:p>
          <w:p w14:paraId="25D8DBA3">
            <w:pPr>
              <w:numPr>
                <w:ilvl w:val="0"/>
                <w:numId w:val="0"/>
              </w:num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3.</w:t>
            </w:r>
            <w:r>
              <w:rPr>
                <w:rFonts w:hint="eastAsia" w:eastAsia="方正楷体_GBK" w:cs="宋体"/>
                <w:color w:val="000000"/>
                <w:sz w:val="22"/>
              </w:rPr>
              <w:t>在托养对象生活、活动区域安装具有存储功能的视频监控系统，监控录像资料保存期不少于</w:t>
            </w:r>
            <w:r>
              <w:rPr>
                <w:rFonts w:hint="eastAsia" w:eastAsia="方正楷体_GBK" w:cs="宋体"/>
                <w:color w:val="000000"/>
                <w:sz w:val="22"/>
                <w:lang w:val="en-US" w:eastAsia="zh-CN"/>
              </w:rPr>
              <w:t>3</w:t>
            </w:r>
            <w:r>
              <w:rPr>
                <w:rFonts w:hint="eastAsia" w:eastAsia="方正楷体_GBK" w:cs="宋体"/>
                <w:color w:val="000000"/>
                <w:sz w:val="22"/>
              </w:rPr>
              <w:t>个月</w:t>
            </w:r>
            <w:r>
              <w:rPr>
                <w:rFonts w:hint="eastAsia" w:eastAsia="方正楷体_GBK" w:cs="宋体"/>
                <w:color w:val="000000"/>
                <w:sz w:val="22"/>
                <w:lang w:eastAsia="zh-CN"/>
              </w:rPr>
              <w:t>。</w:t>
            </w:r>
            <w:r>
              <w:rPr>
                <w:rFonts w:hint="eastAsia" w:eastAsia="方正楷体_GBK" w:cs="宋体"/>
                <w:color w:val="000000"/>
                <w:sz w:val="22"/>
                <w:lang w:val="en-US" w:eastAsia="zh-CN"/>
              </w:rPr>
              <w:t>抽查视频记录，无记录的，每处扣2分；记录模糊不清的，每处扣1分。</w:t>
            </w:r>
          </w:p>
        </w:tc>
        <w:tc>
          <w:tcPr>
            <w:tcW w:w="471" w:type="pct"/>
            <w:gridSpan w:val="2"/>
            <w:vAlign w:val="center"/>
          </w:tcPr>
          <w:p w14:paraId="15FA7763">
            <w:p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检查</w:t>
            </w:r>
            <w:r>
              <w:rPr>
                <w:rFonts w:hint="eastAsia" w:eastAsia="方正楷体_GBK" w:cs="宋体"/>
                <w:color w:val="000000" w:themeColor="text1"/>
                <w:sz w:val="22"/>
                <w14:textFill>
                  <w14:solidFill>
                    <w14:schemeClr w14:val="tx1"/>
                  </w14:solidFill>
                </w14:textFill>
              </w:rPr>
              <w:t>相关台账资料；现场查验。</w:t>
            </w:r>
          </w:p>
        </w:tc>
        <w:tc>
          <w:tcPr>
            <w:tcW w:w="597" w:type="pct"/>
            <w:gridSpan w:val="2"/>
            <w:vAlign w:val="center"/>
          </w:tcPr>
          <w:p w14:paraId="25987CE0">
            <w:pPr>
              <w:overflowPunct w:val="0"/>
              <w:spacing w:line="310" w:lineRule="exact"/>
              <w:rPr>
                <w:rFonts w:eastAsia="方正楷体_GBK" w:cs="宋体"/>
                <w:color w:val="000000" w:themeColor="text1"/>
                <w:sz w:val="22"/>
                <w14:textFill>
                  <w14:solidFill>
                    <w14:schemeClr w14:val="tx1"/>
                  </w14:solidFill>
                </w14:textFill>
              </w:rPr>
            </w:pPr>
          </w:p>
        </w:tc>
        <w:tc>
          <w:tcPr>
            <w:tcW w:w="463" w:type="pct"/>
            <w:vAlign w:val="center"/>
          </w:tcPr>
          <w:p w14:paraId="377474F1">
            <w:pPr>
              <w:overflowPunct w:val="0"/>
              <w:spacing w:line="310" w:lineRule="exact"/>
              <w:jc w:val="center"/>
              <w:rPr>
                <w:rFonts w:eastAsia="方正楷体_GBK" w:cs="宋体"/>
                <w:color w:val="000000" w:themeColor="text1"/>
                <w:sz w:val="22"/>
                <w14:textFill>
                  <w14:solidFill>
                    <w14:schemeClr w14:val="tx1"/>
                  </w14:solidFill>
                </w14:textFill>
              </w:rPr>
            </w:pPr>
          </w:p>
        </w:tc>
      </w:tr>
      <w:tr w14:paraId="6DFA4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5" w:hRule="atLeast"/>
          <w:jc w:val="center"/>
        </w:trPr>
        <w:tc>
          <w:tcPr>
            <w:tcW w:w="368" w:type="pct"/>
            <w:gridSpan w:val="2"/>
            <w:vMerge w:val="continue"/>
            <w:vAlign w:val="center"/>
          </w:tcPr>
          <w:p w14:paraId="4F45E760">
            <w:pPr>
              <w:overflowPunct w:val="0"/>
              <w:spacing w:line="310" w:lineRule="exact"/>
              <w:jc w:val="center"/>
              <w:rPr>
                <w:rFonts w:eastAsia="方正楷体_GBK" w:cs="宋体"/>
                <w:color w:val="000000"/>
                <w:sz w:val="22"/>
              </w:rPr>
            </w:pPr>
          </w:p>
        </w:tc>
        <w:tc>
          <w:tcPr>
            <w:tcW w:w="243" w:type="pct"/>
            <w:vAlign w:val="center"/>
          </w:tcPr>
          <w:p w14:paraId="41BF6A79">
            <w:pPr>
              <w:overflowPunct w:val="0"/>
              <w:spacing w:line="310" w:lineRule="exac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9</w:t>
            </w:r>
          </w:p>
        </w:tc>
        <w:tc>
          <w:tcPr>
            <w:tcW w:w="444" w:type="pct"/>
            <w:gridSpan w:val="2"/>
            <w:vAlign w:val="center"/>
          </w:tcPr>
          <w:p w14:paraId="6D6D02D5">
            <w:pPr>
              <w:overflowPunct w:val="0"/>
              <w:spacing w:line="310" w:lineRule="exac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财产安全</w:t>
            </w:r>
          </w:p>
        </w:tc>
        <w:tc>
          <w:tcPr>
            <w:tcW w:w="260" w:type="pct"/>
            <w:vAlign w:val="center"/>
          </w:tcPr>
          <w:p w14:paraId="61352D5B">
            <w:pPr>
              <w:overflowPunct w:val="0"/>
              <w:spacing w:line="310" w:lineRule="exac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3</w:t>
            </w:r>
          </w:p>
        </w:tc>
        <w:tc>
          <w:tcPr>
            <w:tcW w:w="2151" w:type="pct"/>
            <w:gridSpan w:val="3"/>
            <w:vAlign w:val="center"/>
          </w:tcPr>
          <w:p w14:paraId="690FAB71">
            <w:pPr>
              <w:numPr>
                <w:ilvl w:val="0"/>
                <w:numId w:val="0"/>
              </w:numPr>
              <w:overflowPunct w:val="0"/>
              <w:spacing w:line="310" w:lineRule="exact"/>
              <w:rPr>
                <w:rFonts w:hint="eastAsia" w:eastAsia="方正楷体_GBK" w:cs="宋体"/>
                <w:color w:val="000000"/>
                <w:sz w:val="22"/>
              </w:rPr>
            </w:pPr>
            <w:r>
              <w:rPr>
                <w:rFonts w:hint="eastAsia" w:eastAsia="方正楷体_GBK" w:cs="宋体"/>
                <w:color w:val="000000"/>
                <w:sz w:val="22"/>
                <w:lang w:val="en-US" w:eastAsia="zh-CN"/>
              </w:rPr>
              <w:t>1.</w:t>
            </w:r>
            <w:r>
              <w:rPr>
                <w:rFonts w:hint="eastAsia" w:eastAsia="方正楷体_GBK" w:cs="宋体"/>
                <w:color w:val="000000"/>
                <w:sz w:val="22"/>
              </w:rPr>
              <w:t>建立健全特困人员财产管理制度，妥善保管特困人员的个人财产，如现金、衣物、生活用品等，防止财产丢失、损坏或被侵占。未建立财产管理制度的，扣</w:t>
            </w:r>
            <w:r>
              <w:rPr>
                <w:rFonts w:hint="eastAsia" w:eastAsia="方正楷体_GBK" w:cs="宋体"/>
                <w:color w:val="000000"/>
                <w:sz w:val="22"/>
                <w:lang w:val="en-US" w:eastAsia="zh-CN"/>
              </w:rPr>
              <w:t>1</w:t>
            </w:r>
            <w:r>
              <w:rPr>
                <w:rFonts w:hint="eastAsia" w:eastAsia="方正楷体_GBK" w:cs="宋体"/>
                <w:color w:val="000000"/>
                <w:sz w:val="22"/>
              </w:rPr>
              <w:t>分；发生特困人员财产丢失、损坏或被侵占的，扣</w:t>
            </w:r>
            <w:r>
              <w:rPr>
                <w:rFonts w:hint="eastAsia" w:eastAsia="方正楷体_GBK" w:cs="宋体"/>
                <w:color w:val="000000"/>
                <w:sz w:val="22"/>
                <w:lang w:val="en-US" w:eastAsia="zh-CN"/>
              </w:rPr>
              <w:t>2</w:t>
            </w:r>
            <w:r>
              <w:rPr>
                <w:rFonts w:hint="eastAsia" w:eastAsia="方正楷体_GBK" w:cs="宋体"/>
                <w:color w:val="000000"/>
                <w:sz w:val="22"/>
              </w:rPr>
              <w:t>分，并责令相关责任人赔偿。</w:t>
            </w:r>
          </w:p>
          <w:p w14:paraId="592519C3">
            <w:pPr>
              <w:numPr>
                <w:ilvl w:val="0"/>
                <w:numId w:val="0"/>
              </w:num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2.</w:t>
            </w:r>
            <w:r>
              <w:rPr>
                <w:rFonts w:hint="eastAsia" w:eastAsia="方正楷体_GBK" w:cs="宋体"/>
                <w:color w:val="000000"/>
                <w:sz w:val="22"/>
              </w:rPr>
              <w:t>严格按照规定程序为特困人员领取、发放</w:t>
            </w:r>
            <w:r>
              <w:rPr>
                <w:rFonts w:hint="eastAsia" w:eastAsia="方正楷体_GBK" w:cs="宋体"/>
                <w:color w:val="000000"/>
                <w:sz w:val="22"/>
                <w:lang w:val="en-US" w:eastAsia="zh-CN"/>
              </w:rPr>
              <w:t>物资</w:t>
            </w:r>
            <w:r>
              <w:rPr>
                <w:rFonts w:hint="eastAsia" w:eastAsia="方正楷体_GBK" w:cs="宋体"/>
                <w:color w:val="000000"/>
                <w:sz w:val="22"/>
              </w:rPr>
              <w:t>，做好登记记录，确保</w:t>
            </w:r>
            <w:r>
              <w:rPr>
                <w:rFonts w:hint="eastAsia" w:eastAsia="方正楷体_GBK" w:cs="宋体"/>
                <w:color w:val="000000"/>
                <w:sz w:val="22"/>
                <w:lang w:val="en-US" w:eastAsia="zh-CN"/>
              </w:rPr>
              <w:t>物资</w:t>
            </w:r>
            <w:r>
              <w:rPr>
                <w:rFonts w:hint="eastAsia" w:eastAsia="方正楷体_GBK" w:cs="宋体"/>
                <w:color w:val="000000"/>
                <w:sz w:val="22"/>
              </w:rPr>
              <w:t>发放准确无误。</w:t>
            </w:r>
            <w:r>
              <w:rPr>
                <w:rFonts w:hint="eastAsia" w:eastAsia="方正楷体_GBK" w:cs="宋体"/>
                <w:color w:val="000000"/>
                <w:sz w:val="22"/>
                <w:lang w:val="en-US" w:eastAsia="zh-CN"/>
              </w:rPr>
              <w:t>物资</w:t>
            </w:r>
            <w:r>
              <w:rPr>
                <w:rFonts w:hint="eastAsia" w:eastAsia="方正楷体_GBK" w:cs="宋体"/>
                <w:color w:val="000000"/>
                <w:sz w:val="22"/>
              </w:rPr>
              <w:t xml:space="preserve">发放登记记录不完整或出现差错的，扣1分。 </w:t>
            </w:r>
          </w:p>
        </w:tc>
        <w:tc>
          <w:tcPr>
            <w:tcW w:w="471" w:type="pct"/>
            <w:gridSpan w:val="2"/>
            <w:vAlign w:val="center"/>
          </w:tcPr>
          <w:p w14:paraId="19A3EE63">
            <w:pPr>
              <w:overflowPunct w:val="0"/>
              <w:spacing w:line="310" w:lineRule="exact"/>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检查</w:t>
            </w:r>
            <w:r>
              <w:rPr>
                <w:rFonts w:hint="eastAsia" w:eastAsia="方正楷体_GBK" w:cs="宋体"/>
                <w:color w:val="000000" w:themeColor="text1"/>
                <w:sz w:val="22"/>
                <w14:textFill>
                  <w14:solidFill>
                    <w14:schemeClr w14:val="tx1"/>
                  </w14:solidFill>
                </w14:textFill>
              </w:rPr>
              <w:t>相关台账资料；现场查验。</w:t>
            </w:r>
          </w:p>
        </w:tc>
        <w:tc>
          <w:tcPr>
            <w:tcW w:w="597" w:type="pct"/>
            <w:gridSpan w:val="2"/>
            <w:vAlign w:val="center"/>
          </w:tcPr>
          <w:p w14:paraId="427456DA">
            <w:pPr>
              <w:overflowPunct w:val="0"/>
              <w:spacing w:line="310" w:lineRule="exact"/>
              <w:rPr>
                <w:rFonts w:eastAsia="方正楷体_GBK" w:cs="宋体"/>
                <w:color w:val="000000" w:themeColor="text1"/>
                <w:sz w:val="22"/>
                <w14:textFill>
                  <w14:solidFill>
                    <w14:schemeClr w14:val="tx1"/>
                  </w14:solidFill>
                </w14:textFill>
              </w:rPr>
            </w:pPr>
          </w:p>
        </w:tc>
        <w:tc>
          <w:tcPr>
            <w:tcW w:w="463" w:type="pct"/>
            <w:vAlign w:val="center"/>
          </w:tcPr>
          <w:p w14:paraId="3ABBB5FF">
            <w:pPr>
              <w:overflowPunct w:val="0"/>
              <w:spacing w:line="310" w:lineRule="exact"/>
              <w:jc w:val="center"/>
              <w:rPr>
                <w:rFonts w:eastAsia="方正楷体_GBK" w:cs="宋体"/>
                <w:color w:val="000000" w:themeColor="text1"/>
                <w:sz w:val="22"/>
                <w14:textFill>
                  <w14:solidFill>
                    <w14:schemeClr w14:val="tx1"/>
                  </w14:solidFill>
                </w14:textFill>
              </w:rPr>
            </w:pPr>
          </w:p>
        </w:tc>
      </w:tr>
      <w:tr w14:paraId="6BB47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96" w:hRule="atLeast"/>
          <w:jc w:val="center"/>
        </w:trPr>
        <w:tc>
          <w:tcPr>
            <w:tcW w:w="368" w:type="pct"/>
            <w:gridSpan w:val="2"/>
            <w:vMerge w:val="restart"/>
            <w:vAlign w:val="center"/>
          </w:tcPr>
          <w:p w14:paraId="72B71564">
            <w:pPr>
              <w:numPr>
                <w:ilvl w:val="0"/>
                <w:numId w:val="2"/>
              </w:numPr>
              <w:overflowPunct w:val="0"/>
              <w:spacing w:line="310" w:lineRule="exact"/>
              <w:jc w:val="center"/>
              <w:rPr>
                <w:rFonts w:eastAsia="方正楷体_GBK" w:cs="宋体"/>
                <w:color w:val="000000"/>
                <w:sz w:val="22"/>
              </w:rPr>
            </w:pPr>
          </w:p>
          <w:p w14:paraId="12E1F2F1">
            <w:pPr>
              <w:numPr>
                <w:ilvl w:val="0"/>
                <w:numId w:val="0"/>
              </w:numPr>
              <w:overflowPunct w:val="0"/>
              <w:spacing w:line="310" w:lineRule="exact"/>
              <w:jc w:val="center"/>
              <w:rPr>
                <w:rFonts w:hint="eastAsia" w:eastAsia="方正楷体_GBK" w:cs="宋体"/>
                <w:color w:val="000000"/>
                <w:sz w:val="22"/>
              </w:rPr>
            </w:pPr>
            <w:r>
              <w:rPr>
                <w:rFonts w:hint="eastAsia" w:eastAsia="方正楷体_GBK" w:cs="宋体"/>
                <w:color w:val="000000"/>
                <w:sz w:val="22"/>
              </w:rPr>
              <w:t>文化</w:t>
            </w:r>
          </w:p>
          <w:p w14:paraId="45079010">
            <w:pPr>
              <w:numPr>
                <w:ilvl w:val="0"/>
                <w:numId w:val="0"/>
              </w:numPr>
              <w:overflowPunct w:val="0"/>
              <w:spacing w:line="310" w:lineRule="exact"/>
              <w:jc w:val="center"/>
              <w:rPr>
                <w:rFonts w:hint="eastAsia" w:eastAsia="方正楷体_GBK" w:cs="宋体"/>
                <w:color w:val="000000"/>
                <w:sz w:val="22"/>
              </w:rPr>
            </w:pPr>
            <w:r>
              <w:rPr>
                <w:rFonts w:hint="eastAsia" w:eastAsia="方正楷体_GBK" w:cs="宋体"/>
                <w:color w:val="000000"/>
                <w:sz w:val="22"/>
              </w:rPr>
              <w:t>娱乐</w:t>
            </w:r>
          </w:p>
          <w:p w14:paraId="2B434487">
            <w:pPr>
              <w:numPr>
                <w:ilvl w:val="0"/>
                <w:numId w:val="0"/>
              </w:numPr>
              <w:overflowPunct w:val="0"/>
              <w:spacing w:line="310" w:lineRule="exact"/>
              <w:jc w:val="center"/>
              <w:rPr>
                <w:rFonts w:eastAsia="方正楷体_GBK" w:cs="宋体"/>
                <w:color w:val="000000"/>
                <w:sz w:val="22"/>
              </w:rPr>
            </w:pPr>
            <w:r>
              <w:rPr>
                <w:rFonts w:hint="eastAsia" w:eastAsia="方正楷体_GBK" w:cs="宋体"/>
                <w:color w:val="000000"/>
                <w:sz w:val="22"/>
              </w:rPr>
              <w:t>服务</w:t>
            </w:r>
          </w:p>
          <w:p w14:paraId="3A3A41C3">
            <w:pPr>
              <w:overflowPunct w:val="0"/>
              <w:spacing w:line="310" w:lineRule="exact"/>
              <w:jc w:val="center"/>
              <w:rPr>
                <w:rFonts w:hint="eastAsia"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8</w:t>
            </w:r>
            <w:r>
              <w:rPr>
                <w:rFonts w:hint="eastAsia" w:eastAsia="方正楷体_GBK" w:cs="宋体"/>
                <w:color w:val="000000" w:themeColor="text1"/>
                <w:sz w:val="22"/>
                <w14:textFill>
                  <w14:solidFill>
                    <w14:schemeClr w14:val="tx1"/>
                  </w14:solidFill>
                </w14:textFill>
              </w:rPr>
              <w:t>）</w:t>
            </w:r>
          </w:p>
          <w:p w14:paraId="76BAF7C8">
            <w:pPr>
              <w:overflowPunct w:val="0"/>
              <w:spacing w:line="310" w:lineRule="exact"/>
              <w:jc w:val="center"/>
              <w:rPr>
                <w:rFonts w:hint="eastAsia" w:eastAsia="方正楷体_GBK" w:cs="宋体"/>
                <w:color w:val="000000" w:themeColor="text1"/>
                <w:sz w:val="22"/>
                <w14:textFill>
                  <w14:solidFill>
                    <w14:schemeClr w14:val="tx1"/>
                  </w14:solidFill>
                </w14:textFill>
              </w:rPr>
            </w:pPr>
          </w:p>
          <w:p w14:paraId="034A473E">
            <w:pPr>
              <w:widowControl w:val="0"/>
              <w:numPr>
                <w:ilvl w:val="0"/>
                <w:numId w:val="0"/>
              </w:numPr>
              <w:overflowPunct w:val="0"/>
              <w:spacing w:line="310" w:lineRule="exact"/>
              <w:jc w:val="center"/>
              <w:rPr>
                <w:rFonts w:eastAsia="方正楷体_GBK" w:cs="宋体"/>
                <w:color w:val="000000"/>
                <w:sz w:val="22"/>
              </w:rPr>
            </w:pPr>
          </w:p>
          <w:p w14:paraId="4385DA7E">
            <w:pPr>
              <w:widowControl w:val="0"/>
              <w:numPr>
                <w:ilvl w:val="0"/>
                <w:numId w:val="0"/>
              </w:numPr>
              <w:overflowPunct w:val="0"/>
              <w:spacing w:line="310" w:lineRule="exact"/>
              <w:jc w:val="center"/>
              <w:rPr>
                <w:rFonts w:hint="eastAsia" w:eastAsia="方正楷体_GBK" w:cs="宋体"/>
                <w:color w:val="000000"/>
                <w:sz w:val="22"/>
                <w:lang w:val="en-US" w:eastAsia="zh-CN"/>
              </w:rPr>
            </w:pPr>
            <w:r>
              <w:rPr>
                <w:rFonts w:hint="eastAsia" w:eastAsia="方正楷体_GBK" w:cs="宋体"/>
                <w:color w:val="000000"/>
                <w:sz w:val="22"/>
                <w:lang w:val="en-US" w:eastAsia="zh-CN"/>
              </w:rPr>
              <w:t>四、</w:t>
            </w:r>
          </w:p>
          <w:p w14:paraId="4009D7D3">
            <w:pPr>
              <w:numPr>
                <w:ilvl w:val="0"/>
                <w:numId w:val="0"/>
              </w:numPr>
              <w:overflowPunct w:val="0"/>
              <w:spacing w:line="310" w:lineRule="exact"/>
              <w:jc w:val="center"/>
              <w:rPr>
                <w:rFonts w:hint="eastAsia" w:eastAsia="方正楷体_GBK" w:cs="宋体"/>
                <w:color w:val="000000"/>
                <w:sz w:val="22"/>
              </w:rPr>
            </w:pPr>
            <w:r>
              <w:rPr>
                <w:rFonts w:hint="eastAsia" w:eastAsia="方正楷体_GBK" w:cs="宋体"/>
                <w:color w:val="000000"/>
                <w:sz w:val="22"/>
              </w:rPr>
              <w:t>文化</w:t>
            </w:r>
          </w:p>
          <w:p w14:paraId="03211CB8">
            <w:pPr>
              <w:numPr>
                <w:ilvl w:val="0"/>
                <w:numId w:val="0"/>
              </w:numPr>
              <w:overflowPunct w:val="0"/>
              <w:spacing w:line="310" w:lineRule="exact"/>
              <w:jc w:val="center"/>
              <w:rPr>
                <w:rFonts w:hint="eastAsia" w:eastAsia="方正楷体_GBK" w:cs="宋体"/>
                <w:color w:val="000000"/>
                <w:sz w:val="22"/>
              </w:rPr>
            </w:pPr>
            <w:r>
              <w:rPr>
                <w:rFonts w:hint="eastAsia" w:eastAsia="方正楷体_GBK" w:cs="宋体"/>
                <w:color w:val="000000"/>
                <w:sz w:val="22"/>
              </w:rPr>
              <w:t>娱乐</w:t>
            </w:r>
          </w:p>
          <w:p w14:paraId="58EB3434">
            <w:pPr>
              <w:numPr>
                <w:ilvl w:val="0"/>
                <w:numId w:val="0"/>
              </w:numPr>
              <w:overflowPunct w:val="0"/>
              <w:spacing w:line="310" w:lineRule="exact"/>
              <w:jc w:val="center"/>
              <w:rPr>
                <w:rFonts w:eastAsia="方正楷体_GBK" w:cs="宋体"/>
                <w:color w:val="000000"/>
                <w:sz w:val="22"/>
              </w:rPr>
            </w:pPr>
            <w:r>
              <w:rPr>
                <w:rFonts w:hint="eastAsia" w:eastAsia="方正楷体_GBK" w:cs="宋体"/>
                <w:color w:val="000000"/>
                <w:sz w:val="22"/>
              </w:rPr>
              <w:t>服务</w:t>
            </w:r>
          </w:p>
          <w:p w14:paraId="03CFA969">
            <w:pPr>
              <w:overflowPunct w:val="0"/>
              <w:spacing w:line="310" w:lineRule="exact"/>
              <w:jc w:val="center"/>
              <w:rPr>
                <w:rFonts w:hint="eastAsia"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8</w:t>
            </w:r>
            <w:r>
              <w:rPr>
                <w:rFonts w:hint="eastAsia" w:eastAsia="方正楷体_GBK" w:cs="宋体"/>
                <w:color w:val="000000" w:themeColor="text1"/>
                <w:sz w:val="22"/>
                <w14:textFill>
                  <w14:solidFill>
                    <w14:schemeClr w14:val="tx1"/>
                  </w14:solidFill>
                </w14:textFill>
              </w:rPr>
              <w:t>）</w:t>
            </w:r>
          </w:p>
        </w:tc>
        <w:tc>
          <w:tcPr>
            <w:tcW w:w="243" w:type="pct"/>
            <w:vAlign w:val="center"/>
          </w:tcPr>
          <w:p w14:paraId="3B861F09">
            <w:pPr>
              <w:overflowPunct w:val="0"/>
              <w:spacing w:line="310" w:lineRule="exact"/>
              <w:jc w:val="center"/>
              <w:rPr>
                <w:rFonts w:hint="eastAsia"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14:textFill>
                  <w14:solidFill>
                    <w14:schemeClr w14:val="tx1"/>
                  </w14:solidFill>
                </w14:textFill>
              </w:rPr>
              <w:t>1</w:t>
            </w:r>
            <w:r>
              <w:rPr>
                <w:rFonts w:hint="eastAsia" w:eastAsia="方正楷体_GBK" w:cs="宋体"/>
                <w:color w:val="000000" w:themeColor="text1"/>
                <w:sz w:val="22"/>
                <w:lang w:val="en-US" w:eastAsia="zh-CN"/>
                <w14:textFill>
                  <w14:solidFill>
                    <w14:schemeClr w14:val="tx1"/>
                  </w14:solidFill>
                </w14:textFill>
              </w:rPr>
              <w:t>0</w:t>
            </w:r>
          </w:p>
        </w:tc>
        <w:tc>
          <w:tcPr>
            <w:tcW w:w="444" w:type="pct"/>
            <w:gridSpan w:val="2"/>
            <w:vAlign w:val="center"/>
          </w:tcPr>
          <w:p w14:paraId="673DCA20">
            <w:pPr>
              <w:overflowPunct w:val="0"/>
              <w:spacing w:line="310" w:lineRule="exact"/>
              <w:jc w:val="center"/>
              <w:rPr>
                <w:rFonts w:eastAsia="方正楷体_GBK" w:cs="宋体"/>
                <w:color w:val="000000" w:themeColor="text1"/>
                <w:sz w:val="22"/>
                <w14:textFill>
                  <w14:solidFill>
                    <w14:schemeClr w14:val="tx1"/>
                  </w14:solidFill>
                </w14:textFill>
              </w:rPr>
            </w:pPr>
            <w:r>
              <w:rPr>
                <w:rFonts w:hint="eastAsia" w:eastAsia="方正楷体_GBK" w:cs="宋体"/>
                <w:color w:val="000000"/>
                <w:sz w:val="22"/>
              </w:rPr>
              <w:t>活动组织</w:t>
            </w:r>
          </w:p>
        </w:tc>
        <w:tc>
          <w:tcPr>
            <w:tcW w:w="260" w:type="pct"/>
            <w:vAlign w:val="center"/>
          </w:tcPr>
          <w:p w14:paraId="1EBA46CD">
            <w:pPr>
              <w:overflowPunct w:val="0"/>
              <w:spacing w:line="310" w:lineRule="exac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5</w:t>
            </w:r>
          </w:p>
        </w:tc>
        <w:tc>
          <w:tcPr>
            <w:tcW w:w="2151" w:type="pct"/>
            <w:gridSpan w:val="3"/>
            <w:vAlign w:val="center"/>
          </w:tcPr>
          <w:p w14:paraId="754565BA">
            <w:pPr>
              <w:numPr>
                <w:ilvl w:val="0"/>
                <w:numId w:val="0"/>
              </w:numPr>
              <w:overflowPunct w:val="0"/>
              <w:spacing w:line="310" w:lineRule="exact"/>
              <w:rPr>
                <w:rFonts w:hint="eastAsia" w:eastAsia="方正楷体_GBK" w:cs="宋体"/>
                <w:color w:val="000000"/>
                <w:sz w:val="22"/>
              </w:rPr>
            </w:pPr>
            <w:r>
              <w:rPr>
                <w:rFonts w:hint="eastAsia" w:eastAsia="方正楷体_GBK" w:cs="宋体"/>
                <w:color w:val="000000"/>
                <w:sz w:val="22"/>
                <w:lang w:val="en-US" w:eastAsia="zh-CN"/>
              </w:rPr>
              <w:t>1.</w:t>
            </w:r>
            <w:r>
              <w:rPr>
                <w:rFonts w:hint="eastAsia" w:eastAsia="方正楷体_GBK" w:cs="宋体"/>
                <w:color w:val="000000"/>
                <w:sz w:val="22"/>
              </w:rPr>
              <w:t>定期组织特困人员开展丰富多彩的文化娱乐活动，如文艺表演、观看影视节目等，丰富其精神文化生活。每月组织文化娱乐活动不少于</w:t>
            </w:r>
            <w:r>
              <w:rPr>
                <w:rFonts w:hint="eastAsia" w:eastAsia="方正楷体_GBK" w:cs="宋体"/>
                <w:color w:val="000000"/>
                <w:sz w:val="22"/>
                <w:lang w:val="en-US" w:eastAsia="zh-CN"/>
              </w:rPr>
              <w:t>2</w:t>
            </w:r>
            <w:r>
              <w:rPr>
                <w:rFonts w:hint="eastAsia" w:eastAsia="方正楷体_GBK" w:cs="宋体"/>
                <w:color w:val="000000"/>
                <w:sz w:val="22"/>
              </w:rPr>
              <w:t>次，少一次扣2分。</w:t>
            </w:r>
          </w:p>
          <w:p w14:paraId="24A9B204">
            <w:pPr>
              <w:numPr>
                <w:ilvl w:val="0"/>
                <w:numId w:val="0"/>
              </w:num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2.</w:t>
            </w:r>
            <w:r>
              <w:rPr>
                <w:rFonts w:hint="eastAsia" w:eastAsia="方正楷体_GBK" w:cs="宋体"/>
                <w:color w:val="000000"/>
                <w:sz w:val="22"/>
              </w:rPr>
              <w:t>活动组织应充分考虑特困人员的身体状况和兴趣爱好，确保活动安全、有序、有趣。活动组织不当导致特困人员受伤或产生不满情绪的，每次扣</w:t>
            </w:r>
            <w:r>
              <w:rPr>
                <w:rFonts w:hint="eastAsia" w:eastAsia="方正楷体_GBK" w:cs="宋体"/>
                <w:color w:val="000000"/>
                <w:sz w:val="22"/>
                <w:lang w:val="en-US" w:eastAsia="zh-CN"/>
              </w:rPr>
              <w:t>1</w:t>
            </w:r>
            <w:r>
              <w:rPr>
                <w:rFonts w:hint="eastAsia" w:eastAsia="方正楷体_GBK" w:cs="宋体"/>
                <w:color w:val="000000"/>
                <w:sz w:val="22"/>
              </w:rPr>
              <w:t>分。</w:t>
            </w:r>
          </w:p>
        </w:tc>
        <w:tc>
          <w:tcPr>
            <w:tcW w:w="471" w:type="pct"/>
            <w:gridSpan w:val="2"/>
            <w:vAlign w:val="center"/>
          </w:tcPr>
          <w:p w14:paraId="050CCFC5">
            <w:p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检查</w:t>
            </w:r>
            <w:r>
              <w:rPr>
                <w:rFonts w:hint="eastAsia" w:eastAsia="方正楷体_GBK" w:cs="宋体"/>
                <w:color w:val="000000" w:themeColor="text1"/>
                <w:sz w:val="22"/>
                <w14:textFill>
                  <w14:solidFill>
                    <w14:schemeClr w14:val="tx1"/>
                  </w14:solidFill>
                </w14:textFill>
              </w:rPr>
              <w:t>相关台账资料；现场查验。</w:t>
            </w:r>
          </w:p>
        </w:tc>
        <w:tc>
          <w:tcPr>
            <w:tcW w:w="597" w:type="pct"/>
            <w:gridSpan w:val="2"/>
            <w:vAlign w:val="center"/>
          </w:tcPr>
          <w:p w14:paraId="3172D2DB">
            <w:pPr>
              <w:overflowPunct w:val="0"/>
              <w:spacing w:line="310" w:lineRule="exact"/>
              <w:rPr>
                <w:rFonts w:eastAsia="方正楷体_GBK" w:cs="宋体"/>
                <w:color w:val="000000" w:themeColor="text1"/>
                <w:sz w:val="22"/>
                <w14:textFill>
                  <w14:solidFill>
                    <w14:schemeClr w14:val="tx1"/>
                  </w14:solidFill>
                </w14:textFill>
              </w:rPr>
            </w:pPr>
          </w:p>
        </w:tc>
        <w:tc>
          <w:tcPr>
            <w:tcW w:w="463" w:type="pct"/>
            <w:vAlign w:val="center"/>
          </w:tcPr>
          <w:p w14:paraId="1E492EEA">
            <w:pPr>
              <w:overflowPunct w:val="0"/>
              <w:spacing w:line="310" w:lineRule="exact"/>
              <w:jc w:val="center"/>
              <w:rPr>
                <w:rFonts w:eastAsia="方正楷体_GBK" w:cs="宋体"/>
                <w:color w:val="000000" w:themeColor="text1"/>
                <w:sz w:val="22"/>
                <w14:textFill>
                  <w14:solidFill>
                    <w14:schemeClr w14:val="tx1"/>
                  </w14:solidFill>
                </w14:textFill>
              </w:rPr>
            </w:pPr>
          </w:p>
        </w:tc>
      </w:tr>
      <w:tr w14:paraId="0BCF7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8" w:hRule="atLeast"/>
          <w:jc w:val="center"/>
        </w:trPr>
        <w:tc>
          <w:tcPr>
            <w:tcW w:w="368" w:type="pct"/>
            <w:gridSpan w:val="2"/>
            <w:vMerge w:val="continue"/>
            <w:tcBorders>
              <w:bottom w:val="single" w:color="auto" w:sz="4" w:space="0"/>
            </w:tcBorders>
            <w:vAlign w:val="center"/>
          </w:tcPr>
          <w:p w14:paraId="6A539F70">
            <w:pPr>
              <w:overflowPunct w:val="0"/>
              <w:spacing w:line="0" w:lineRule="atLeast"/>
              <w:jc w:val="center"/>
              <w:rPr>
                <w:rFonts w:eastAsia="方正楷体_GBK" w:cs="宋体"/>
                <w:color w:val="000000"/>
                <w:sz w:val="22"/>
              </w:rPr>
            </w:pPr>
          </w:p>
        </w:tc>
        <w:tc>
          <w:tcPr>
            <w:tcW w:w="243" w:type="pct"/>
            <w:tcBorders>
              <w:bottom w:val="single" w:color="auto" w:sz="4" w:space="0"/>
            </w:tcBorders>
            <w:vAlign w:val="center"/>
          </w:tcPr>
          <w:p w14:paraId="379D79B4">
            <w:pPr>
              <w:overflowPunct w:val="0"/>
              <w:spacing w:line="0" w:lineRule="atLeas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14:textFill>
                  <w14:solidFill>
                    <w14:schemeClr w14:val="tx1"/>
                  </w14:solidFill>
                </w14:textFill>
              </w:rPr>
              <w:t>1</w:t>
            </w:r>
            <w:r>
              <w:rPr>
                <w:rFonts w:hint="eastAsia" w:eastAsia="方正楷体_GBK" w:cs="宋体"/>
                <w:color w:val="000000" w:themeColor="text1"/>
                <w:sz w:val="22"/>
                <w:lang w:val="en-US" w:eastAsia="zh-CN"/>
                <w14:textFill>
                  <w14:solidFill>
                    <w14:schemeClr w14:val="tx1"/>
                  </w14:solidFill>
                </w14:textFill>
              </w:rPr>
              <w:t>1</w:t>
            </w:r>
          </w:p>
        </w:tc>
        <w:tc>
          <w:tcPr>
            <w:tcW w:w="444" w:type="pct"/>
            <w:gridSpan w:val="2"/>
            <w:vAlign w:val="center"/>
          </w:tcPr>
          <w:p w14:paraId="4B7CAC10">
            <w:pPr>
              <w:overflowPunct w:val="0"/>
              <w:spacing w:line="310" w:lineRule="exact"/>
              <w:jc w:val="center"/>
              <w:rPr>
                <w:rFonts w:eastAsia="方正楷体_GBK" w:cs="宋体"/>
                <w:color w:val="000000" w:themeColor="text1"/>
                <w:sz w:val="22"/>
                <w14:textFill>
                  <w14:solidFill>
                    <w14:schemeClr w14:val="tx1"/>
                  </w14:solidFill>
                </w14:textFill>
              </w:rPr>
            </w:pPr>
            <w:r>
              <w:rPr>
                <w:rFonts w:hint="eastAsia" w:eastAsia="方正楷体_GBK" w:cs="宋体"/>
                <w:color w:val="000000"/>
                <w:sz w:val="22"/>
              </w:rPr>
              <w:t>心理关怀</w:t>
            </w:r>
          </w:p>
        </w:tc>
        <w:tc>
          <w:tcPr>
            <w:tcW w:w="260" w:type="pct"/>
            <w:vAlign w:val="center"/>
          </w:tcPr>
          <w:p w14:paraId="06BD5DB2">
            <w:pPr>
              <w:overflowPunct w:val="0"/>
              <w:spacing w:line="0" w:lineRule="atLeas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3</w:t>
            </w:r>
          </w:p>
        </w:tc>
        <w:tc>
          <w:tcPr>
            <w:tcW w:w="2151" w:type="pct"/>
            <w:gridSpan w:val="3"/>
            <w:vAlign w:val="center"/>
          </w:tcPr>
          <w:p w14:paraId="3391A342">
            <w:pPr>
              <w:numPr>
                <w:ilvl w:val="0"/>
                <w:numId w:val="0"/>
              </w:numPr>
              <w:overflowPunct w:val="0"/>
              <w:spacing w:line="310" w:lineRule="exact"/>
              <w:rPr>
                <w:rFonts w:hint="eastAsia" w:eastAsia="方正楷体_GBK" w:cs="宋体"/>
                <w:color w:val="000000"/>
                <w:sz w:val="22"/>
              </w:rPr>
            </w:pPr>
            <w:r>
              <w:rPr>
                <w:rFonts w:hint="eastAsia" w:eastAsia="方正楷体_GBK" w:cs="宋体"/>
                <w:color w:val="000000"/>
                <w:sz w:val="22"/>
                <w:lang w:val="en-US" w:eastAsia="zh-CN"/>
              </w:rPr>
              <w:t>1.</w:t>
            </w:r>
            <w:r>
              <w:rPr>
                <w:rFonts w:hint="eastAsia" w:eastAsia="方正楷体_GBK" w:cs="宋体"/>
                <w:color w:val="000000"/>
                <w:sz w:val="22"/>
              </w:rPr>
              <w:t>安排工作人员定期与特困人员进行谈心交流，了解其思想动态、情感需求和心理状况，给予心理疏导和情感关怀，帮助其保持积极乐观的心态。未定期与特困人员谈心交流的，扣2分；对特困人员的心理问题未及时发现和疏导的，扣</w:t>
            </w:r>
            <w:r>
              <w:rPr>
                <w:rFonts w:hint="eastAsia" w:eastAsia="方正楷体_GBK" w:cs="宋体"/>
                <w:color w:val="000000"/>
                <w:sz w:val="22"/>
                <w:lang w:val="en-US" w:eastAsia="zh-CN"/>
              </w:rPr>
              <w:t>2</w:t>
            </w:r>
            <w:r>
              <w:rPr>
                <w:rFonts w:hint="eastAsia" w:eastAsia="方正楷体_GBK" w:cs="宋体"/>
                <w:color w:val="000000"/>
                <w:sz w:val="22"/>
              </w:rPr>
              <w:t>分。</w:t>
            </w:r>
          </w:p>
          <w:p w14:paraId="2C428CE2">
            <w:pPr>
              <w:numPr>
                <w:ilvl w:val="0"/>
                <w:numId w:val="0"/>
              </w:num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2.</w:t>
            </w:r>
            <w:r>
              <w:rPr>
                <w:rFonts w:hint="eastAsia" w:eastAsia="方正楷体_GBK" w:cs="宋体"/>
                <w:color w:val="000000"/>
                <w:sz w:val="22"/>
              </w:rPr>
              <w:t>鼓励特困人员之间相互交流、互助友爱，营造和谐融洽的生活氛围。</w:t>
            </w:r>
            <w:r>
              <w:rPr>
                <w:rFonts w:hint="eastAsia" w:eastAsia="方正楷体_GBK" w:cs="宋体"/>
                <w:color w:val="000000"/>
                <w:sz w:val="22"/>
                <w:lang w:val="en-US" w:eastAsia="zh-CN"/>
              </w:rPr>
              <w:t>托养机构</w:t>
            </w:r>
            <w:r>
              <w:rPr>
                <w:rFonts w:hint="eastAsia" w:eastAsia="方正楷体_GBK" w:cs="宋体"/>
                <w:color w:val="000000"/>
                <w:sz w:val="22"/>
              </w:rPr>
              <w:t>内部氛围不和谐、存在矛盾冲突未及时化解的，每次扣</w:t>
            </w:r>
            <w:r>
              <w:rPr>
                <w:rFonts w:hint="eastAsia" w:eastAsia="方正楷体_GBK" w:cs="宋体"/>
                <w:color w:val="000000"/>
                <w:sz w:val="22"/>
                <w:lang w:val="en-US" w:eastAsia="zh-CN"/>
              </w:rPr>
              <w:t>2</w:t>
            </w:r>
            <w:r>
              <w:rPr>
                <w:rFonts w:hint="eastAsia" w:eastAsia="方正楷体_GBK" w:cs="宋体"/>
                <w:color w:val="000000"/>
                <w:sz w:val="22"/>
              </w:rPr>
              <w:t>分。</w:t>
            </w:r>
          </w:p>
        </w:tc>
        <w:tc>
          <w:tcPr>
            <w:tcW w:w="471" w:type="pct"/>
            <w:gridSpan w:val="2"/>
            <w:vAlign w:val="center"/>
          </w:tcPr>
          <w:p w14:paraId="1AC9BD24">
            <w:pPr>
              <w:numPr>
                <w:ilvl w:val="0"/>
                <w:numId w:val="0"/>
              </w:num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检查</w:t>
            </w:r>
            <w:r>
              <w:rPr>
                <w:rFonts w:hint="eastAsia" w:eastAsia="方正楷体_GBK" w:cs="宋体"/>
                <w:color w:val="000000"/>
                <w:sz w:val="22"/>
              </w:rPr>
              <w:t>相关台账资料；现场查验。</w:t>
            </w:r>
          </w:p>
        </w:tc>
        <w:tc>
          <w:tcPr>
            <w:tcW w:w="597" w:type="pct"/>
            <w:gridSpan w:val="2"/>
            <w:vAlign w:val="center"/>
          </w:tcPr>
          <w:p w14:paraId="7B9BDD08">
            <w:pPr>
              <w:overflowPunct w:val="0"/>
              <w:spacing w:line="0" w:lineRule="atLeast"/>
              <w:rPr>
                <w:rFonts w:eastAsia="方正楷体_GBK" w:cs="宋体"/>
                <w:color w:val="000000" w:themeColor="text1"/>
                <w:sz w:val="22"/>
                <w14:textFill>
                  <w14:solidFill>
                    <w14:schemeClr w14:val="tx1"/>
                  </w14:solidFill>
                </w14:textFill>
              </w:rPr>
            </w:pPr>
          </w:p>
        </w:tc>
        <w:tc>
          <w:tcPr>
            <w:tcW w:w="463" w:type="pct"/>
            <w:vAlign w:val="center"/>
          </w:tcPr>
          <w:p w14:paraId="01567279">
            <w:pPr>
              <w:overflowPunct w:val="0"/>
              <w:spacing w:line="0" w:lineRule="atLeast"/>
              <w:jc w:val="center"/>
              <w:rPr>
                <w:rFonts w:eastAsia="方正楷体_GBK" w:cs="宋体"/>
                <w:color w:val="000000" w:themeColor="text1"/>
                <w:sz w:val="22"/>
                <w14:textFill>
                  <w14:solidFill>
                    <w14:schemeClr w14:val="tx1"/>
                  </w14:solidFill>
                </w14:textFill>
              </w:rPr>
            </w:pPr>
          </w:p>
        </w:tc>
      </w:tr>
      <w:tr w14:paraId="12575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65" w:type="pct"/>
            <w:vMerge w:val="restart"/>
            <w:vAlign w:val="center"/>
          </w:tcPr>
          <w:p w14:paraId="125A5EAC">
            <w:pPr>
              <w:overflowPunct w:val="0"/>
              <w:spacing w:line="0" w:lineRule="atLeast"/>
              <w:jc w:val="center"/>
              <w:rPr>
                <w:rFonts w:hint="eastAsia" w:eastAsia="方正楷体_GBK" w:cs="宋体"/>
                <w:color w:val="000000"/>
                <w:sz w:val="22"/>
              </w:rPr>
            </w:pPr>
          </w:p>
          <w:p w14:paraId="4161A7D3">
            <w:pPr>
              <w:overflowPunct w:val="0"/>
              <w:spacing w:line="0" w:lineRule="atLeast"/>
              <w:jc w:val="center"/>
              <w:rPr>
                <w:rFonts w:hint="eastAsia" w:eastAsia="方正楷体_GBK" w:cs="宋体"/>
                <w:color w:val="000000"/>
                <w:sz w:val="22"/>
              </w:rPr>
            </w:pPr>
          </w:p>
          <w:p w14:paraId="446407CA">
            <w:pPr>
              <w:overflowPunct w:val="0"/>
              <w:spacing w:line="0" w:lineRule="atLeast"/>
              <w:jc w:val="center"/>
              <w:rPr>
                <w:rFonts w:hint="eastAsia" w:eastAsia="方正楷体_GBK" w:cs="宋体"/>
                <w:color w:val="000000"/>
                <w:sz w:val="22"/>
              </w:rPr>
            </w:pPr>
          </w:p>
          <w:p w14:paraId="3C78EA5F">
            <w:pPr>
              <w:overflowPunct w:val="0"/>
              <w:spacing w:line="0" w:lineRule="atLeast"/>
              <w:jc w:val="center"/>
              <w:rPr>
                <w:rFonts w:hint="eastAsia" w:eastAsia="方正楷体_GBK" w:cs="宋体"/>
                <w:color w:val="000000"/>
                <w:sz w:val="22"/>
              </w:rPr>
            </w:pPr>
          </w:p>
          <w:p w14:paraId="5D679230">
            <w:pPr>
              <w:overflowPunct w:val="0"/>
              <w:spacing w:line="0" w:lineRule="atLeast"/>
              <w:jc w:val="center"/>
              <w:rPr>
                <w:rFonts w:hint="eastAsia" w:eastAsia="方正楷体_GBK" w:cs="宋体"/>
                <w:color w:val="000000"/>
                <w:sz w:val="22"/>
              </w:rPr>
            </w:pPr>
          </w:p>
          <w:p w14:paraId="375B8B66">
            <w:pPr>
              <w:overflowPunct w:val="0"/>
              <w:spacing w:line="0" w:lineRule="atLeast"/>
              <w:jc w:val="center"/>
              <w:rPr>
                <w:rFonts w:hint="eastAsia" w:eastAsia="方正楷体_GBK" w:cs="宋体"/>
                <w:color w:val="000000"/>
                <w:sz w:val="22"/>
              </w:rPr>
            </w:pPr>
          </w:p>
          <w:p w14:paraId="3D9914A7">
            <w:pPr>
              <w:overflowPunct w:val="0"/>
              <w:spacing w:line="0" w:lineRule="atLeast"/>
              <w:jc w:val="center"/>
              <w:rPr>
                <w:rFonts w:eastAsia="方正楷体_GBK" w:cs="宋体"/>
                <w:color w:val="000000"/>
                <w:sz w:val="22"/>
              </w:rPr>
            </w:pPr>
            <w:r>
              <w:rPr>
                <w:rFonts w:hint="eastAsia" w:eastAsia="方正楷体_GBK" w:cs="宋体"/>
                <w:color w:val="000000"/>
                <w:sz w:val="22"/>
              </w:rPr>
              <w:t>五、</w:t>
            </w:r>
          </w:p>
          <w:p w14:paraId="43742148">
            <w:pPr>
              <w:overflowPunct w:val="0"/>
              <w:spacing w:line="0" w:lineRule="atLeast"/>
              <w:jc w:val="center"/>
              <w:rPr>
                <w:rFonts w:hint="eastAsia" w:eastAsia="方正楷体_GBK" w:cs="宋体"/>
                <w:bCs/>
                <w:color w:val="000000" w:themeColor="text1"/>
                <w:sz w:val="22"/>
                <w14:textFill>
                  <w14:solidFill>
                    <w14:schemeClr w14:val="tx1"/>
                  </w14:solidFill>
                </w14:textFill>
              </w:rPr>
            </w:pPr>
            <w:r>
              <w:rPr>
                <w:rFonts w:hint="eastAsia" w:eastAsia="方正楷体_GBK" w:cs="宋体"/>
                <w:bCs/>
                <w:color w:val="000000" w:themeColor="text1"/>
                <w:sz w:val="22"/>
                <w14:textFill>
                  <w14:solidFill>
                    <w14:schemeClr w14:val="tx1"/>
                  </w14:solidFill>
                </w14:textFill>
              </w:rPr>
              <w:t>人员</w:t>
            </w:r>
          </w:p>
          <w:p w14:paraId="7B20FEBC">
            <w:pPr>
              <w:overflowPunct w:val="0"/>
              <w:spacing w:line="0" w:lineRule="atLeast"/>
              <w:jc w:val="center"/>
              <w:rPr>
                <w:rFonts w:hint="eastAsia" w:eastAsia="方正楷体_GBK" w:cs="宋体"/>
                <w:bCs/>
                <w:color w:val="000000" w:themeColor="text1"/>
                <w:sz w:val="22"/>
                <w14:textFill>
                  <w14:solidFill>
                    <w14:schemeClr w14:val="tx1"/>
                  </w14:solidFill>
                </w14:textFill>
              </w:rPr>
            </w:pPr>
            <w:r>
              <w:rPr>
                <w:rFonts w:hint="eastAsia" w:eastAsia="方正楷体_GBK" w:cs="宋体"/>
                <w:bCs/>
                <w:color w:val="000000" w:themeColor="text1"/>
                <w:sz w:val="22"/>
                <w14:textFill>
                  <w14:solidFill>
                    <w14:schemeClr w14:val="tx1"/>
                  </w14:solidFill>
                </w14:textFill>
              </w:rPr>
              <w:t>管理</w:t>
            </w:r>
          </w:p>
          <w:p w14:paraId="5057E6DA">
            <w:pPr>
              <w:overflowPunct w:val="0"/>
              <w:spacing w:line="0" w:lineRule="atLeast"/>
              <w:jc w:val="center"/>
              <w:rPr>
                <w:rFonts w:hint="eastAsia"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12</w:t>
            </w:r>
            <w:r>
              <w:rPr>
                <w:rFonts w:hint="eastAsia" w:eastAsia="方正楷体_GBK" w:cs="宋体"/>
                <w:color w:val="000000" w:themeColor="text1"/>
                <w:sz w:val="22"/>
                <w14:textFill>
                  <w14:solidFill>
                    <w14:schemeClr w14:val="tx1"/>
                  </w14:solidFill>
                </w14:textFill>
              </w:rPr>
              <w:t>）</w:t>
            </w:r>
          </w:p>
          <w:p w14:paraId="22FB27FD">
            <w:pPr>
              <w:overflowPunct w:val="0"/>
              <w:spacing w:line="0" w:lineRule="atLeast"/>
              <w:jc w:val="center"/>
              <w:rPr>
                <w:rFonts w:hint="eastAsia" w:eastAsia="方正楷体_GBK" w:cs="宋体"/>
                <w:color w:val="000000"/>
                <w:sz w:val="22"/>
              </w:rPr>
            </w:pPr>
          </w:p>
          <w:p w14:paraId="34263298">
            <w:pPr>
              <w:overflowPunct w:val="0"/>
              <w:spacing w:line="0" w:lineRule="atLeast"/>
              <w:jc w:val="center"/>
              <w:rPr>
                <w:rFonts w:hint="eastAsia" w:eastAsia="方正楷体_GBK" w:cs="宋体"/>
                <w:color w:val="000000"/>
                <w:sz w:val="22"/>
              </w:rPr>
            </w:pPr>
          </w:p>
          <w:p w14:paraId="59854E88">
            <w:pPr>
              <w:overflowPunct w:val="0"/>
              <w:spacing w:line="0" w:lineRule="atLeast"/>
              <w:jc w:val="center"/>
              <w:rPr>
                <w:rFonts w:hint="eastAsia" w:eastAsia="方正楷体_GBK" w:cs="宋体"/>
                <w:color w:val="000000"/>
                <w:sz w:val="22"/>
              </w:rPr>
            </w:pPr>
          </w:p>
          <w:p w14:paraId="49C66D71">
            <w:pPr>
              <w:overflowPunct w:val="0"/>
              <w:spacing w:line="0" w:lineRule="atLeast"/>
              <w:jc w:val="center"/>
              <w:rPr>
                <w:rFonts w:hint="eastAsia" w:eastAsia="方正楷体_GBK" w:cs="宋体"/>
                <w:color w:val="000000"/>
                <w:sz w:val="22"/>
              </w:rPr>
            </w:pPr>
          </w:p>
          <w:p w14:paraId="54A357AC">
            <w:pPr>
              <w:overflowPunct w:val="0"/>
              <w:spacing w:line="0" w:lineRule="atLeast"/>
              <w:jc w:val="center"/>
              <w:rPr>
                <w:rFonts w:hint="eastAsia" w:eastAsia="方正楷体_GBK" w:cs="宋体"/>
                <w:color w:val="000000"/>
                <w:sz w:val="22"/>
              </w:rPr>
            </w:pPr>
          </w:p>
          <w:p w14:paraId="615BE2F3">
            <w:pPr>
              <w:overflowPunct w:val="0"/>
              <w:spacing w:line="0" w:lineRule="atLeast"/>
              <w:jc w:val="center"/>
              <w:rPr>
                <w:rFonts w:hint="eastAsia" w:eastAsia="方正楷体_GBK" w:cs="宋体"/>
                <w:color w:val="000000"/>
                <w:sz w:val="22"/>
              </w:rPr>
            </w:pPr>
          </w:p>
          <w:p w14:paraId="5CAAA47F">
            <w:pPr>
              <w:overflowPunct w:val="0"/>
              <w:spacing w:line="0" w:lineRule="atLeast"/>
              <w:jc w:val="center"/>
              <w:rPr>
                <w:rFonts w:hint="eastAsia" w:eastAsia="方正楷体_GBK" w:cs="宋体"/>
                <w:color w:val="000000"/>
                <w:sz w:val="22"/>
              </w:rPr>
            </w:pPr>
          </w:p>
          <w:p w14:paraId="2A39482F">
            <w:pPr>
              <w:overflowPunct w:val="0"/>
              <w:spacing w:line="0" w:lineRule="atLeast"/>
              <w:jc w:val="center"/>
              <w:rPr>
                <w:rFonts w:hint="eastAsia" w:eastAsia="方正楷体_GBK" w:cs="宋体"/>
                <w:color w:val="000000" w:themeColor="text1"/>
                <w:sz w:val="22"/>
                <w14:textFill>
                  <w14:solidFill>
                    <w14:schemeClr w14:val="tx1"/>
                  </w14:solidFill>
                </w14:textFill>
              </w:rPr>
            </w:pPr>
          </w:p>
        </w:tc>
        <w:tc>
          <w:tcPr>
            <w:tcW w:w="245" w:type="pct"/>
            <w:gridSpan w:val="2"/>
            <w:vAlign w:val="center"/>
          </w:tcPr>
          <w:p w14:paraId="79F6929D">
            <w:pPr>
              <w:overflowPunct w:val="0"/>
              <w:spacing w:line="0" w:lineRule="atLeast"/>
              <w:jc w:val="center"/>
              <w:rPr>
                <w:rFonts w:hint="eastAsia"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14:textFill>
                  <w14:solidFill>
                    <w14:schemeClr w14:val="tx1"/>
                  </w14:solidFill>
                </w14:textFill>
              </w:rPr>
              <w:t>1</w:t>
            </w:r>
            <w:r>
              <w:rPr>
                <w:rFonts w:hint="eastAsia" w:eastAsia="方正楷体_GBK" w:cs="宋体"/>
                <w:color w:val="000000" w:themeColor="text1"/>
                <w:sz w:val="22"/>
                <w:lang w:val="en-US" w:eastAsia="zh-CN"/>
                <w14:textFill>
                  <w14:solidFill>
                    <w14:schemeClr w14:val="tx1"/>
                  </w14:solidFill>
                </w14:textFill>
              </w:rPr>
              <w:t>2</w:t>
            </w:r>
          </w:p>
        </w:tc>
        <w:tc>
          <w:tcPr>
            <w:tcW w:w="444" w:type="pct"/>
            <w:gridSpan w:val="2"/>
            <w:vAlign w:val="center"/>
          </w:tcPr>
          <w:p w14:paraId="2C4EAAC2">
            <w:pPr>
              <w:overflowPunct w:val="0"/>
              <w:spacing w:line="0" w:lineRule="atLeast"/>
              <w:jc w:val="center"/>
              <w:rPr>
                <w:rFonts w:hint="eastAsia" w:eastAsia="方正楷体_GBK" w:cs="宋体"/>
                <w:color w:val="000000"/>
                <w:sz w:val="22"/>
              </w:rPr>
            </w:pPr>
            <w:r>
              <w:rPr>
                <w:rFonts w:hint="eastAsia" w:eastAsia="方正楷体_GBK" w:cs="宋体"/>
                <w:color w:val="000000"/>
                <w:sz w:val="22"/>
              </w:rPr>
              <w:t>工作人员</w:t>
            </w:r>
          </w:p>
          <w:p w14:paraId="4953FD43">
            <w:pPr>
              <w:overflowPunct w:val="0"/>
              <w:spacing w:line="0" w:lineRule="atLeast"/>
              <w:jc w:val="center"/>
              <w:rPr>
                <w:rFonts w:eastAsia="方正楷体_GBK" w:cs="宋体"/>
                <w:bCs/>
                <w:color w:val="000000" w:themeColor="text1"/>
                <w:sz w:val="22"/>
                <w14:textFill>
                  <w14:solidFill>
                    <w14:schemeClr w14:val="tx1"/>
                  </w14:solidFill>
                </w14:textFill>
              </w:rPr>
            </w:pPr>
            <w:r>
              <w:rPr>
                <w:rFonts w:hint="eastAsia" w:eastAsia="方正楷体_GBK" w:cs="宋体"/>
                <w:color w:val="000000"/>
                <w:sz w:val="22"/>
              </w:rPr>
              <w:t>资质</w:t>
            </w:r>
          </w:p>
        </w:tc>
        <w:tc>
          <w:tcPr>
            <w:tcW w:w="260" w:type="pct"/>
            <w:vAlign w:val="center"/>
          </w:tcPr>
          <w:p w14:paraId="416B4CE0">
            <w:pPr>
              <w:overflowPunct w:val="0"/>
              <w:spacing w:line="0" w:lineRule="atLeast"/>
              <w:jc w:val="center"/>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4</w:t>
            </w:r>
          </w:p>
        </w:tc>
        <w:tc>
          <w:tcPr>
            <w:tcW w:w="2151" w:type="pct"/>
            <w:gridSpan w:val="3"/>
            <w:vAlign w:val="center"/>
          </w:tcPr>
          <w:p w14:paraId="2C6F9FD3">
            <w:pPr>
              <w:numPr>
                <w:ilvl w:val="0"/>
                <w:numId w:val="0"/>
              </w:numPr>
              <w:overflowPunct w:val="0"/>
              <w:spacing w:line="310" w:lineRule="exact"/>
              <w:rPr>
                <w:rFonts w:hint="eastAsia" w:eastAsia="方正楷体_GBK" w:cs="宋体"/>
                <w:color w:val="000000"/>
                <w:sz w:val="22"/>
              </w:rPr>
            </w:pPr>
            <w:r>
              <w:rPr>
                <w:rFonts w:hint="eastAsia" w:eastAsia="方正楷体_GBK" w:cs="宋体"/>
                <w:color w:val="000000"/>
                <w:sz w:val="22"/>
                <w:lang w:val="en-US" w:eastAsia="zh-CN"/>
              </w:rPr>
              <w:t>1.托养机构</w:t>
            </w:r>
            <w:r>
              <w:rPr>
                <w:rFonts w:hint="eastAsia" w:eastAsia="方正楷体_GBK" w:cs="宋体"/>
                <w:color w:val="000000"/>
                <w:sz w:val="22"/>
              </w:rPr>
              <w:t>的工作人员应具备相应的从业资质和专业技能，如护理人员应具备护理专业知识和技能，医疗人员应具备相应的医师资格等。工作人员无相应从业资质的，每人扣1分；专业技能不达标，无法满足工作需求的，每人扣0.5分。</w:t>
            </w:r>
          </w:p>
          <w:p w14:paraId="62DC6CCF">
            <w:pPr>
              <w:numPr>
                <w:ilvl w:val="0"/>
                <w:numId w:val="0"/>
              </w:numPr>
              <w:overflowPunct w:val="0"/>
              <w:spacing w:line="310" w:lineRule="exact"/>
              <w:rPr>
                <w:rFonts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2.</w:t>
            </w:r>
            <w:r>
              <w:rPr>
                <w:rFonts w:hint="eastAsia" w:eastAsia="方正楷体_GBK" w:cs="宋体"/>
                <w:color w:val="000000"/>
                <w:sz w:val="22"/>
              </w:rPr>
              <w:t>建立工作人员培训制度，定期组织工作人员参加业务培训和学习，不断提高其专业素质和服务水平。未建立培训制度或未定期组织培训的，每次扣2分。</w:t>
            </w:r>
          </w:p>
        </w:tc>
        <w:tc>
          <w:tcPr>
            <w:tcW w:w="471" w:type="pct"/>
            <w:gridSpan w:val="2"/>
            <w:vAlign w:val="center"/>
          </w:tcPr>
          <w:p w14:paraId="6CBE0168">
            <w:pPr>
              <w:overflowPunct w:val="0"/>
              <w:spacing w:line="0" w:lineRule="atLeast"/>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检查</w:t>
            </w:r>
            <w:r>
              <w:rPr>
                <w:rFonts w:hint="eastAsia" w:eastAsia="方正楷体_GBK" w:cs="宋体"/>
                <w:color w:val="000000" w:themeColor="text1"/>
                <w:sz w:val="22"/>
                <w14:textFill>
                  <w14:solidFill>
                    <w14:schemeClr w14:val="tx1"/>
                  </w14:solidFill>
                </w14:textFill>
              </w:rPr>
              <w:t>相关</w:t>
            </w:r>
            <w:r>
              <w:rPr>
                <w:rFonts w:hint="eastAsia" w:eastAsia="方正楷体_GBK" w:cs="宋体"/>
                <w:color w:val="000000" w:themeColor="text1"/>
                <w:sz w:val="22"/>
                <w:lang w:val="en-US" w:eastAsia="zh-CN"/>
                <w14:textFill>
                  <w14:solidFill>
                    <w14:schemeClr w14:val="tx1"/>
                  </w14:solidFill>
                </w14:textFill>
              </w:rPr>
              <w:t>从业资格、</w:t>
            </w:r>
            <w:r>
              <w:rPr>
                <w:rFonts w:hint="eastAsia" w:eastAsia="方正楷体_GBK" w:cs="宋体"/>
                <w:color w:val="000000" w:themeColor="text1"/>
                <w:sz w:val="22"/>
                <w14:textFill>
                  <w14:solidFill>
                    <w14:schemeClr w14:val="tx1"/>
                  </w14:solidFill>
                </w14:textFill>
              </w:rPr>
              <w:t>台账</w:t>
            </w:r>
            <w:r>
              <w:rPr>
                <w:rFonts w:hint="eastAsia" w:eastAsia="方正楷体_GBK" w:cs="宋体"/>
                <w:color w:val="000000" w:themeColor="text1"/>
                <w:sz w:val="22"/>
                <w:lang w:val="en-US" w:eastAsia="zh-CN"/>
                <w14:textFill>
                  <w14:solidFill>
                    <w14:schemeClr w14:val="tx1"/>
                  </w14:solidFill>
                </w14:textFill>
              </w:rPr>
              <w:t>等佐证</w:t>
            </w:r>
            <w:r>
              <w:rPr>
                <w:rFonts w:hint="eastAsia" w:eastAsia="方正楷体_GBK" w:cs="宋体"/>
                <w:color w:val="000000" w:themeColor="text1"/>
                <w:sz w:val="22"/>
                <w14:textFill>
                  <w14:solidFill>
                    <w14:schemeClr w14:val="tx1"/>
                  </w14:solidFill>
                </w14:textFill>
              </w:rPr>
              <w:t>资料</w:t>
            </w:r>
            <w:r>
              <w:rPr>
                <w:rFonts w:hint="eastAsia" w:eastAsia="方正楷体_GBK" w:cs="宋体"/>
                <w:color w:val="000000" w:themeColor="text1"/>
                <w:sz w:val="22"/>
                <w:lang w:eastAsia="zh-CN"/>
                <w14:textFill>
                  <w14:solidFill>
                    <w14:schemeClr w14:val="tx1"/>
                  </w14:solidFill>
                </w14:textFill>
              </w:rPr>
              <w:t>。</w:t>
            </w:r>
          </w:p>
        </w:tc>
        <w:tc>
          <w:tcPr>
            <w:tcW w:w="597" w:type="pct"/>
            <w:gridSpan w:val="2"/>
            <w:vAlign w:val="center"/>
          </w:tcPr>
          <w:p w14:paraId="15930B35">
            <w:pPr>
              <w:overflowPunct w:val="0"/>
              <w:spacing w:line="0" w:lineRule="atLeast"/>
              <w:rPr>
                <w:rFonts w:eastAsia="方正楷体_GBK" w:cs="宋体"/>
                <w:color w:val="000000" w:themeColor="text1"/>
                <w:sz w:val="22"/>
                <w14:textFill>
                  <w14:solidFill>
                    <w14:schemeClr w14:val="tx1"/>
                  </w14:solidFill>
                </w14:textFill>
              </w:rPr>
            </w:pPr>
          </w:p>
        </w:tc>
        <w:tc>
          <w:tcPr>
            <w:tcW w:w="463" w:type="pct"/>
            <w:vAlign w:val="center"/>
          </w:tcPr>
          <w:p w14:paraId="20D60CC4">
            <w:pPr>
              <w:overflowPunct w:val="0"/>
              <w:spacing w:line="0" w:lineRule="atLeast"/>
              <w:jc w:val="center"/>
              <w:rPr>
                <w:rFonts w:eastAsia="方正楷体_GBK" w:cs="宋体"/>
                <w:color w:val="000000" w:themeColor="text1"/>
                <w:sz w:val="22"/>
                <w14:textFill>
                  <w14:solidFill>
                    <w14:schemeClr w14:val="tx1"/>
                  </w14:solidFill>
                </w14:textFill>
              </w:rPr>
            </w:pPr>
          </w:p>
        </w:tc>
      </w:tr>
      <w:tr w14:paraId="69901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5" w:hRule="atLeast"/>
          <w:jc w:val="center"/>
        </w:trPr>
        <w:tc>
          <w:tcPr>
            <w:tcW w:w="365" w:type="pct"/>
            <w:vMerge w:val="continue"/>
            <w:vAlign w:val="center"/>
          </w:tcPr>
          <w:p w14:paraId="56B22ABF">
            <w:pPr>
              <w:overflowPunct w:val="0"/>
              <w:spacing w:line="0" w:lineRule="atLeast"/>
              <w:jc w:val="center"/>
              <w:rPr>
                <w:rFonts w:hint="eastAsia" w:eastAsia="方正楷体_GBK" w:cs="宋体"/>
                <w:color w:val="000000" w:themeColor="text1"/>
                <w:sz w:val="22"/>
                <w14:textFill>
                  <w14:solidFill>
                    <w14:schemeClr w14:val="tx1"/>
                  </w14:solidFill>
                </w14:textFill>
              </w:rPr>
            </w:pPr>
          </w:p>
        </w:tc>
        <w:tc>
          <w:tcPr>
            <w:tcW w:w="245" w:type="pct"/>
            <w:gridSpan w:val="2"/>
            <w:vAlign w:val="center"/>
          </w:tcPr>
          <w:p w14:paraId="468F075C">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13</w:t>
            </w:r>
          </w:p>
        </w:tc>
        <w:tc>
          <w:tcPr>
            <w:tcW w:w="444" w:type="pct"/>
            <w:gridSpan w:val="2"/>
            <w:vAlign w:val="center"/>
          </w:tcPr>
          <w:p w14:paraId="30832BED">
            <w:pPr>
              <w:overflowPunct w:val="0"/>
              <w:spacing w:line="0" w:lineRule="atLeast"/>
              <w:jc w:val="center"/>
              <w:rPr>
                <w:rFonts w:hint="eastAsia" w:eastAsia="方正楷体_GBK" w:cs="宋体"/>
                <w:color w:val="000000"/>
                <w:sz w:val="22"/>
              </w:rPr>
            </w:pPr>
            <w:r>
              <w:rPr>
                <w:rFonts w:hint="eastAsia" w:eastAsia="方正楷体_GBK" w:cs="宋体"/>
                <w:color w:val="000000"/>
                <w:sz w:val="22"/>
              </w:rPr>
              <w:t>工作人员</w:t>
            </w:r>
          </w:p>
          <w:p w14:paraId="196DD75D">
            <w:pPr>
              <w:overflowPunct w:val="0"/>
              <w:spacing w:line="0" w:lineRule="atLeast"/>
              <w:jc w:val="center"/>
              <w:rPr>
                <w:rFonts w:hint="eastAsia" w:ascii="方正仿宋_GBK" w:hAnsi="方正仿宋_GBK" w:eastAsia="方正仿宋_GBK" w:cs="方正仿宋_GBK"/>
                <w:i w:val="0"/>
                <w:iCs w:val="0"/>
                <w:caps w:val="0"/>
                <w:color w:val="1F2329"/>
                <w:spacing w:val="0"/>
                <w:sz w:val="30"/>
                <w:szCs w:val="30"/>
                <w:shd w:val="clear" w:fill="FFFFFF"/>
              </w:rPr>
            </w:pPr>
            <w:r>
              <w:rPr>
                <w:rFonts w:hint="eastAsia" w:eastAsia="方正楷体_GBK" w:cs="宋体"/>
                <w:color w:val="000000"/>
                <w:sz w:val="22"/>
              </w:rPr>
              <w:t>服务态度</w:t>
            </w:r>
          </w:p>
        </w:tc>
        <w:tc>
          <w:tcPr>
            <w:tcW w:w="260" w:type="pct"/>
            <w:vAlign w:val="center"/>
          </w:tcPr>
          <w:p w14:paraId="1812D4DF">
            <w:pPr>
              <w:overflowPunct w:val="0"/>
              <w:spacing w:line="0" w:lineRule="atLeast"/>
              <w:jc w:val="center"/>
              <w:rPr>
                <w:rFonts w:hint="eastAsia"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3</w:t>
            </w:r>
          </w:p>
        </w:tc>
        <w:tc>
          <w:tcPr>
            <w:tcW w:w="2151" w:type="pct"/>
            <w:gridSpan w:val="3"/>
            <w:vAlign w:val="center"/>
          </w:tcPr>
          <w:p w14:paraId="0F054652">
            <w:pPr>
              <w:numPr>
                <w:ilvl w:val="0"/>
                <w:numId w:val="0"/>
              </w:numPr>
              <w:overflowPunct w:val="0"/>
              <w:spacing w:line="310" w:lineRule="exact"/>
              <w:rPr>
                <w:rFonts w:hint="eastAsia" w:eastAsia="方正楷体_GBK" w:cs="宋体"/>
                <w:color w:val="000000"/>
                <w:sz w:val="22"/>
              </w:rPr>
            </w:pPr>
            <w:r>
              <w:rPr>
                <w:rFonts w:hint="eastAsia" w:eastAsia="方正楷体_GBK" w:cs="宋体"/>
                <w:color w:val="000000"/>
                <w:sz w:val="22"/>
                <w:lang w:val="en-US" w:eastAsia="zh-CN"/>
              </w:rPr>
              <w:t>1.</w:t>
            </w:r>
            <w:r>
              <w:rPr>
                <w:rFonts w:hint="eastAsia" w:eastAsia="方正楷体_GBK" w:cs="宋体"/>
                <w:color w:val="000000"/>
                <w:sz w:val="22"/>
              </w:rPr>
              <w:t>工作人员应树立良好的服务意识，对待特困人员要热情、耐心、细心、周到，尊重其人格和尊严，严禁出现歧视、虐待、遗弃等行为。工作人员服务态度不好，被特困人员投诉的，每次扣1分；出现歧视、虐待等行为的，此项不得分，并追究相关责任人的法律责任。</w:t>
            </w:r>
          </w:p>
          <w:p w14:paraId="4F8D283C">
            <w:pPr>
              <w:numPr>
                <w:ilvl w:val="0"/>
                <w:numId w:val="0"/>
              </w:numPr>
              <w:overflowPunct w:val="0"/>
              <w:spacing w:line="310" w:lineRule="exact"/>
              <w:rPr>
                <w:rFonts w:hint="eastAsia" w:eastAsia="方正楷体_GBK" w:cs="宋体"/>
                <w:color w:val="000000"/>
                <w:sz w:val="22"/>
              </w:rPr>
            </w:pPr>
            <w:r>
              <w:rPr>
                <w:rFonts w:hint="eastAsia" w:eastAsia="方正楷体_GBK" w:cs="宋体"/>
                <w:color w:val="000000"/>
                <w:sz w:val="22"/>
                <w:lang w:val="en-US" w:eastAsia="zh-CN"/>
              </w:rPr>
              <w:t>2.</w:t>
            </w:r>
            <w:r>
              <w:rPr>
                <w:rFonts w:hint="eastAsia" w:eastAsia="方正楷体_GBK" w:cs="宋体"/>
                <w:color w:val="000000"/>
                <w:sz w:val="22"/>
              </w:rPr>
              <w:t>工作人员应遵守</w:t>
            </w:r>
            <w:r>
              <w:rPr>
                <w:rFonts w:hint="eastAsia" w:eastAsia="方正楷体_GBK" w:cs="宋体"/>
                <w:color w:val="000000"/>
                <w:sz w:val="22"/>
                <w:lang w:val="en-US" w:eastAsia="zh-CN"/>
              </w:rPr>
              <w:t>托养机构</w:t>
            </w:r>
            <w:r>
              <w:rPr>
                <w:rFonts w:hint="eastAsia" w:eastAsia="方正楷体_GBK" w:cs="宋体"/>
                <w:color w:val="000000"/>
                <w:sz w:val="22"/>
              </w:rPr>
              <w:t>的各项规章制度，按时上下班，坚守工作岗位，认真履行工作职责。工作人员违反规章制度，迟到、早退、旷工或擅离职守的，每次扣</w:t>
            </w:r>
            <w:r>
              <w:rPr>
                <w:rFonts w:hint="eastAsia" w:eastAsia="方正楷体_GBK" w:cs="宋体"/>
                <w:color w:val="000000"/>
                <w:sz w:val="22"/>
                <w:lang w:val="en-US" w:eastAsia="zh-CN"/>
              </w:rPr>
              <w:t>1</w:t>
            </w:r>
            <w:r>
              <w:rPr>
                <w:rFonts w:hint="eastAsia" w:eastAsia="方正楷体_GBK" w:cs="宋体"/>
                <w:color w:val="000000"/>
                <w:sz w:val="22"/>
              </w:rPr>
              <w:t xml:space="preserve">分。 </w:t>
            </w:r>
          </w:p>
        </w:tc>
        <w:tc>
          <w:tcPr>
            <w:tcW w:w="471" w:type="pct"/>
            <w:gridSpan w:val="2"/>
            <w:vAlign w:val="center"/>
          </w:tcPr>
          <w:p w14:paraId="253B5F45">
            <w:pPr>
              <w:overflowPunct w:val="0"/>
              <w:spacing w:line="0" w:lineRule="atLeast"/>
              <w:rPr>
                <w:rFonts w:hint="eastAsia"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依据部门反馈</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sz w:val="22"/>
                <w:lang w:val="en-US" w:eastAsia="zh-CN"/>
              </w:rPr>
              <w:t>调取监控、</w:t>
            </w:r>
            <w:r>
              <w:rPr>
                <w:rFonts w:hint="eastAsia" w:eastAsia="方正楷体_GBK" w:cs="宋体"/>
                <w:color w:val="000000"/>
                <w:sz w:val="22"/>
              </w:rPr>
              <w:t>现场查验。</w:t>
            </w:r>
          </w:p>
        </w:tc>
        <w:tc>
          <w:tcPr>
            <w:tcW w:w="597" w:type="pct"/>
            <w:gridSpan w:val="2"/>
            <w:vAlign w:val="center"/>
          </w:tcPr>
          <w:p w14:paraId="2CDC4B45">
            <w:pPr>
              <w:overflowPunct w:val="0"/>
              <w:spacing w:line="0" w:lineRule="atLeast"/>
              <w:rPr>
                <w:rFonts w:eastAsia="方正楷体_GBK" w:cs="宋体"/>
                <w:color w:val="000000" w:themeColor="text1"/>
                <w:sz w:val="22"/>
                <w14:textFill>
                  <w14:solidFill>
                    <w14:schemeClr w14:val="tx1"/>
                  </w14:solidFill>
                </w14:textFill>
              </w:rPr>
            </w:pPr>
          </w:p>
        </w:tc>
        <w:tc>
          <w:tcPr>
            <w:tcW w:w="463" w:type="pct"/>
            <w:vAlign w:val="center"/>
          </w:tcPr>
          <w:p w14:paraId="3E710C0F">
            <w:pPr>
              <w:overflowPunct w:val="0"/>
              <w:spacing w:line="0" w:lineRule="atLeast"/>
              <w:jc w:val="center"/>
              <w:rPr>
                <w:rFonts w:eastAsia="方正楷体_GBK" w:cs="宋体"/>
                <w:color w:val="000000" w:themeColor="text1"/>
                <w:sz w:val="22"/>
                <w14:textFill>
                  <w14:solidFill>
                    <w14:schemeClr w14:val="tx1"/>
                  </w14:solidFill>
                </w14:textFill>
              </w:rPr>
            </w:pPr>
          </w:p>
        </w:tc>
      </w:tr>
      <w:tr w14:paraId="7BD28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65" w:type="pct"/>
            <w:vMerge w:val="continue"/>
            <w:vAlign w:val="center"/>
          </w:tcPr>
          <w:p w14:paraId="082FE10E">
            <w:pPr>
              <w:overflowPunct w:val="0"/>
              <w:spacing w:line="0" w:lineRule="atLeast"/>
              <w:jc w:val="center"/>
              <w:rPr>
                <w:rFonts w:hint="eastAsia" w:eastAsia="方正楷体_GBK" w:cs="宋体"/>
                <w:color w:val="000000" w:themeColor="text1"/>
                <w:sz w:val="22"/>
                <w14:textFill>
                  <w14:solidFill>
                    <w14:schemeClr w14:val="tx1"/>
                  </w14:solidFill>
                </w14:textFill>
              </w:rPr>
            </w:pPr>
          </w:p>
        </w:tc>
        <w:tc>
          <w:tcPr>
            <w:tcW w:w="245" w:type="pct"/>
            <w:gridSpan w:val="2"/>
            <w:vAlign w:val="center"/>
          </w:tcPr>
          <w:p w14:paraId="76730D2A">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14</w:t>
            </w:r>
          </w:p>
        </w:tc>
        <w:tc>
          <w:tcPr>
            <w:tcW w:w="444" w:type="pct"/>
            <w:gridSpan w:val="2"/>
            <w:vAlign w:val="center"/>
          </w:tcPr>
          <w:p w14:paraId="3759CE0D">
            <w:pPr>
              <w:overflowPunct w:val="0"/>
              <w:spacing w:line="0" w:lineRule="atLeast"/>
              <w:jc w:val="center"/>
              <w:rPr>
                <w:rFonts w:hint="eastAsia" w:eastAsia="方正楷体_GBK" w:cs="宋体"/>
                <w:color w:val="000000"/>
                <w:sz w:val="22"/>
              </w:rPr>
            </w:pPr>
            <w:r>
              <w:rPr>
                <w:rFonts w:hint="eastAsia" w:eastAsia="方正楷体_GBK" w:cs="宋体"/>
                <w:color w:val="000000"/>
                <w:sz w:val="22"/>
              </w:rPr>
              <w:t>人员配备</w:t>
            </w:r>
          </w:p>
        </w:tc>
        <w:tc>
          <w:tcPr>
            <w:tcW w:w="260" w:type="pct"/>
            <w:vAlign w:val="center"/>
          </w:tcPr>
          <w:p w14:paraId="7BE55D10">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5</w:t>
            </w:r>
          </w:p>
        </w:tc>
        <w:tc>
          <w:tcPr>
            <w:tcW w:w="2151" w:type="pct"/>
            <w:gridSpan w:val="3"/>
            <w:vAlign w:val="center"/>
          </w:tcPr>
          <w:p w14:paraId="26245FD7">
            <w:pPr>
              <w:numPr>
                <w:ilvl w:val="0"/>
                <w:numId w:val="0"/>
              </w:numPr>
              <w:overflowPunct w:val="0"/>
              <w:spacing w:line="310" w:lineRule="exact"/>
              <w:rPr>
                <w:rFonts w:hint="eastAsia"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sz w:val="22"/>
                <w:lang w:val="en-US" w:eastAsia="zh-CN"/>
              </w:rPr>
              <w:t>托养机构</w:t>
            </w:r>
            <w:r>
              <w:rPr>
                <w:rFonts w:hint="eastAsia" w:eastAsia="方正楷体_GBK" w:cs="宋体"/>
                <w:color w:val="000000"/>
                <w:sz w:val="22"/>
              </w:rPr>
              <w:t>应按照国家和地方相关规定配备足够数量的</w:t>
            </w:r>
            <w:r>
              <w:rPr>
                <w:rFonts w:hint="eastAsia" w:eastAsia="方正楷体_GBK" w:cs="宋体"/>
                <w:color w:val="000000"/>
                <w:sz w:val="22"/>
                <w:lang w:val="en-US" w:eastAsia="zh-CN"/>
              </w:rPr>
              <w:t>护理</w:t>
            </w:r>
            <w:r>
              <w:rPr>
                <w:rFonts w:hint="eastAsia" w:eastAsia="方正楷体_GBK" w:cs="宋体"/>
                <w:color w:val="000000"/>
                <w:sz w:val="22"/>
              </w:rPr>
              <w:t>人员，确保能够满足托养服务需求</w:t>
            </w:r>
            <w:r>
              <w:rPr>
                <w:rFonts w:hint="eastAsia" w:eastAsia="方正楷体_GBK" w:cs="宋体"/>
                <w:color w:val="000000"/>
                <w:sz w:val="22"/>
                <w:lang w:eastAsia="zh-CN"/>
              </w:rPr>
              <w:t>。</w:t>
            </w:r>
            <w:r>
              <w:rPr>
                <w:rFonts w:hint="eastAsia" w:eastAsia="方正楷体_GBK" w:cs="宋体"/>
                <w:color w:val="000000" w:themeColor="text1"/>
                <w:sz w:val="22"/>
                <w14:textFill>
                  <w14:solidFill>
                    <w14:schemeClr w14:val="tx1"/>
                  </w14:solidFill>
                </w14:textFill>
              </w:rPr>
              <w:t>护理</w:t>
            </w:r>
            <w:r>
              <w:rPr>
                <w:rFonts w:hint="eastAsia" w:eastAsia="方正楷体_GBK" w:cs="宋体"/>
                <w:color w:val="000000" w:themeColor="text1"/>
                <w:sz w:val="22"/>
                <w:lang w:val="en-US" w:eastAsia="zh-CN"/>
                <w14:textFill>
                  <w14:solidFill>
                    <w14:schemeClr w14:val="tx1"/>
                  </w14:solidFill>
                </w14:textFill>
              </w:rPr>
              <w:t>人</w:t>
            </w:r>
            <w:r>
              <w:rPr>
                <w:rFonts w:hint="eastAsia" w:eastAsia="方正楷体_GBK" w:cs="宋体"/>
                <w:color w:val="000000" w:themeColor="text1"/>
                <w:sz w:val="22"/>
                <w14:textFill>
                  <w14:solidFill>
                    <w14:schemeClr w14:val="tx1"/>
                  </w14:solidFill>
                </w14:textFill>
              </w:rPr>
              <w:t>员配比</w:t>
            </w:r>
            <w:r>
              <w:rPr>
                <w:rFonts w:hint="eastAsia" w:eastAsia="方正楷体_GBK" w:cs="宋体"/>
                <w:color w:val="000000" w:themeColor="text1"/>
                <w:sz w:val="22"/>
                <w:lang w:val="en-US" w:eastAsia="zh-CN"/>
                <w14:textFill>
                  <w14:solidFill>
                    <w14:schemeClr w14:val="tx1"/>
                  </w14:solidFill>
                </w14:textFill>
              </w:rPr>
              <w:t>全</w:t>
            </w:r>
            <w:r>
              <w:rPr>
                <w:rFonts w:hint="eastAsia" w:eastAsia="方正楷体_GBK" w:cs="宋体"/>
                <w:color w:val="000000" w:themeColor="text1"/>
                <w:sz w:val="22"/>
                <w14:textFill>
                  <w14:solidFill>
                    <w14:schemeClr w14:val="tx1"/>
                  </w14:solidFill>
                </w14:textFill>
              </w:rPr>
              <w:t>自理</w:t>
            </w:r>
            <w:r>
              <w:rPr>
                <w:rFonts w:hint="eastAsia" w:eastAsia="方正楷体_GBK" w:cs="宋体"/>
                <w:color w:val="000000" w:themeColor="text1"/>
                <w:sz w:val="22"/>
                <w:lang w:val="en-US" w:eastAsia="zh-CN"/>
                <w14:textFill>
                  <w14:solidFill>
                    <w14:schemeClr w14:val="tx1"/>
                  </w14:solidFill>
                </w14:textFill>
              </w:rPr>
              <w:t>特困人员</w:t>
            </w:r>
            <w:r>
              <w:rPr>
                <w:rFonts w:hint="eastAsia" w:eastAsia="方正楷体_GBK" w:cs="宋体"/>
                <w:color w:val="000000" w:themeColor="text1"/>
                <w:sz w:val="22"/>
                <w14:textFill>
                  <w14:solidFill>
                    <w14:schemeClr w14:val="tx1"/>
                  </w14:solidFill>
                </w14:textFill>
              </w:rPr>
              <w:t>1:15、配比半失能</w:t>
            </w:r>
            <w:r>
              <w:rPr>
                <w:rFonts w:hint="eastAsia" w:eastAsia="方正楷体_GBK" w:cs="宋体"/>
                <w:color w:val="000000" w:themeColor="text1"/>
                <w:sz w:val="22"/>
                <w:lang w:val="en-US" w:eastAsia="zh-CN"/>
                <w14:textFill>
                  <w14:solidFill>
                    <w14:schemeClr w14:val="tx1"/>
                  </w14:solidFill>
                </w14:textFill>
              </w:rPr>
              <w:t>特困人员</w:t>
            </w:r>
            <w:r>
              <w:rPr>
                <w:rFonts w:hint="eastAsia" w:eastAsia="方正楷体_GBK" w:cs="宋体"/>
                <w:color w:val="000000" w:themeColor="text1"/>
                <w:sz w:val="22"/>
                <w14:textFill>
                  <w14:solidFill>
                    <w14:schemeClr w14:val="tx1"/>
                  </w14:solidFill>
                </w14:textFill>
              </w:rPr>
              <w:t>1:8、配比全失能</w:t>
            </w:r>
            <w:r>
              <w:rPr>
                <w:rFonts w:hint="eastAsia" w:eastAsia="方正楷体_GBK" w:cs="宋体"/>
                <w:color w:val="000000" w:themeColor="text1"/>
                <w:sz w:val="22"/>
                <w:lang w:val="en-US" w:eastAsia="zh-CN"/>
                <w14:textFill>
                  <w14:solidFill>
                    <w14:schemeClr w14:val="tx1"/>
                  </w14:solidFill>
                </w14:textFill>
              </w:rPr>
              <w:t>特困人员</w:t>
            </w:r>
            <w:r>
              <w:rPr>
                <w:rFonts w:hint="eastAsia" w:eastAsia="方正楷体_GBK" w:cs="宋体"/>
                <w:color w:val="000000" w:themeColor="text1"/>
                <w:sz w:val="22"/>
                <w14:textFill>
                  <w14:solidFill>
                    <w14:schemeClr w14:val="tx1"/>
                  </w14:solidFill>
                </w14:textFill>
              </w:rPr>
              <w:t>1:3。</w:t>
            </w:r>
            <w:r>
              <w:rPr>
                <w:rFonts w:hint="eastAsia" w:eastAsia="方正楷体_GBK" w:cs="宋体"/>
                <w:color w:val="000000" w:themeColor="text1"/>
                <w:sz w:val="22"/>
                <w:lang w:val="en-US" w:eastAsia="zh-CN"/>
                <w14:textFill>
                  <w14:solidFill>
                    <w14:schemeClr w14:val="tx1"/>
                  </w14:solidFill>
                </w14:textFill>
              </w:rPr>
              <w:t>任何一项配比</w:t>
            </w:r>
            <w:r>
              <w:rPr>
                <w:rFonts w:hint="eastAsia" w:eastAsia="方正楷体_GBK" w:cs="宋体"/>
                <w:color w:val="000000" w:themeColor="text1"/>
                <w:sz w:val="22"/>
                <w14:textFill>
                  <w14:solidFill>
                    <w14:schemeClr w14:val="tx1"/>
                  </w14:solidFill>
                </w14:textFill>
              </w:rPr>
              <w:t>不达标</w:t>
            </w:r>
            <w:r>
              <w:rPr>
                <w:rFonts w:hint="eastAsia" w:eastAsia="方正楷体_GBK" w:cs="宋体"/>
                <w:color w:val="000000" w:themeColor="text1"/>
                <w:sz w:val="22"/>
                <w:lang w:val="en-US" w:eastAsia="zh-CN"/>
                <w14:textFill>
                  <w14:solidFill>
                    <w14:schemeClr w14:val="tx1"/>
                  </w14:solidFill>
                </w14:textFill>
              </w:rPr>
              <w:t>均扣2</w:t>
            </w:r>
            <w:r>
              <w:rPr>
                <w:rFonts w:hint="eastAsia" w:eastAsia="方正楷体_GBK" w:cs="宋体"/>
                <w:color w:val="000000" w:themeColor="text1"/>
                <w:sz w:val="22"/>
                <w14:textFill>
                  <w14:solidFill>
                    <w14:schemeClr w14:val="tx1"/>
                  </w14:solidFill>
                </w14:textFill>
              </w:rPr>
              <w:t>分，直至扣完为止。</w:t>
            </w:r>
          </w:p>
        </w:tc>
        <w:tc>
          <w:tcPr>
            <w:tcW w:w="471" w:type="pct"/>
            <w:gridSpan w:val="2"/>
            <w:vAlign w:val="center"/>
          </w:tcPr>
          <w:p w14:paraId="3CA04D96">
            <w:pPr>
              <w:overflowPunct w:val="0"/>
              <w:spacing w:line="0" w:lineRule="atLeast"/>
              <w:rPr>
                <w:rFonts w:hint="eastAsia"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提供社保、合同等能佐证的台账资料。</w:t>
            </w:r>
          </w:p>
        </w:tc>
        <w:tc>
          <w:tcPr>
            <w:tcW w:w="597" w:type="pct"/>
            <w:gridSpan w:val="2"/>
            <w:vAlign w:val="center"/>
          </w:tcPr>
          <w:p w14:paraId="20958DBC">
            <w:pPr>
              <w:overflowPunct w:val="0"/>
              <w:spacing w:line="0" w:lineRule="atLeast"/>
              <w:rPr>
                <w:rFonts w:eastAsia="方正楷体_GBK" w:cs="宋体"/>
                <w:color w:val="000000" w:themeColor="text1"/>
                <w:sz w:val="22"/>
                <w14:textFill>
                  <w14:solidFill>
                    <w14:schemeClr w14:val="tx1"/>
                  </w14:solidFill>
                </w14:textFill>
              </w:rPr>
            </w:pPr>
          </w:p>
        </w:tc>
        <w:tc>
          <w:tcPr>
            <w:tcW w:w="463" w:type="pct"/>
            <w:vAlign w:val="center"/>
          </w:tcPr>
          <w:p w14:paraId="51EF5179">
            <w:pPr>
              <w:overflowPunct w:val="0"/>
              <w:spacing w:line="0" w:lineRule="atLeast"/>
              <w:jc w:val="center"/>
              <w:rPr>
                <w:rFonts w:eastAsia="方正楷体_GBK" w:cs="宋体"/>
                <w:color w:val="000000" w:themeColor="text1"/>
                <w:sz w:val="22"/>
                <w14:textFill>
                  <w14:solidFill>
                    <w14:schemeClr w14:val="tx1"/>
                  </w14:solidFill>
                </w14:textFill>
              </w:rPr>
            </w:pPr>
          </w:p>
        </w:tc>
      </w:tr>
      <w:tr w14:paraId="128F7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0" w:hRule="atLeast"/>
          <w:jc w:val="center"/>
        </w:trPr>
        <w:tc>
          <w:tcPr>
            <w:tcW w:w="365" w:type="pct"/>
            <w:vMerge w:val="restart"/>
            <w:vAlign w:val="center"/>
          </w:tcPr>
          <w:p w14:paraId="76226B17">
            <w:pPr>
              <w:overflowPunct w:val="0"/>
              <w:spacing w:line="0" w:lineRule="atLeast"/>
              <w:jc w:val="center"/>
              <w:rPr>
                <w:rFonts w:hint="eastAsia" w:eastAsia="方正楷体_GBK" w:cs="宋体"/>
                <w:color w:val="000000" w:themeColor="text1"/>
                <w:sz w:val="22"/>
                <w14:textFill>
                  <w14:solidFill>
                    <w14:schemeClr w14:val="tx1"/>
                  </w14:solidFill>
                </w14:textFill>
              </w:rPr>
            </w:pPr>
          </w:p>
          <w:p w14:paraId="6960BDBA">
            <w:pPr>
              <w:overflowPunct w:val="0"/>
              <w:spacing w:line="0" w:lineRule="atLeast"/>
              <w:jc w:val="center"/>
              <w:rPr>
                <w:rFonts w:hint="eastAsia" w:eastAsia="方正楷体_GBK" w:cs="宋体"/>
                <w:color w:val="000000"/>
                <w:sz w:val="22"/>
              </w:rPr>
            </w:pPr>
          </w:p>
          <w:p w14:paraId="22B8165D">
            <w:pPr>
              <w:overflowPunct w:val="0"/>
              <w:spacing w:line="0" w:lineRule="atLeast"/>
              <w:jc w:val="center"/>
              <w:rPr>
                <w:rFonts w:hint="eastAsia" w:eastAsia="方正楷体_GBK" w:cs="宋体"/>
                <w:color w:val="000000"/>
                <w:sz w:val="22"/>
              </w:rPr>
            </w:pPr>
          </w:p>
          <w:p w14:paraId="0E48C7D5">
            <w:pPr>
              <w:overflowPunct w:val="0"/>
              <w:spacing w:line="0" w:lineRule="atLeast"/>
              <w:jc w:val="center"/>
              <w:rPr>
                <w:rFonts w:hint="eastAsia" w:eastAsia="方正楷体_GBK" w:cs="宋体"/>
                <w:color w:val="000000"/>
                <w:sz w:val="22"/>
              </w:rPr>
            </w:pPr>
          </w:p>
          <w:p w14:paraId="5A771189">
            <w:pPr>
              <w:overflowPunct w:val="0"/>
              <w:spacing w:line="0" w:lineRule="atLeast"/>
              <w:jc w:val="center"/>
              <w:rPr>
                <w:rFonts w:hint="eastAsia" w:eastAsia="方正楷体_GBK" w:cs="宋体"/>
                <w:color w:val="000000"/>
                <w:sz w:val="22"/>
              </w:rPr>
            </w:pPr>
          </w:p>
          <w:p w14:paraId="2B4523B8">
            <w:pPr>
              <w:overflowPunct w:val="0"/>
              <w:spacing w:line="0" w:lineRule="atLeast"/>
              <w:jc w:val="center"/>
              <w:rPr>
                <w:rFonts w:hint="eastAsia" w:eastAsia="方正楷体_GBK" w:cs="宋体"/>
                <w:color w:val="000000"/>
                <w:sz w:val="22"/>
              </w:rPr>
            </w:pPr>
          </w:p>
          <w:p w14:paraId="31A32EF1">
            <w:pPr>
              <w:overflowPunct w:val="0"/>
              <w:spacing w:line="0" w:lineRule="atLeast"/>
              <w:jc w:val="center"/>
              <w:rPr>
                <w:rFonts w:eastAsia="方正楷体_GBK" w:cs="宋体"/>
                <w:color w:val="000000"/>
                <w:sz w:val="22"/>
              </w:rPr>
            </w:pPr>
            <w:r>
              <w:rPr>
                <w:rFonts w:hint="eastAsia" w:eastAsia="方正楷体_GBK" w:cs="宋体"/>
                <w:color w:val="000000"/>
                <w:sz w:val="22"/>
              </w:rPr>
              <w:t>六、</w:t>
            </w:r>
          </w:p>
          <w:p w14:paraId="290777FC">
            <w:pPr>
              <w:overflowPunct w:val="0"/>
              <w:spacing w:line="0" w:lineRule="atLeast"/>
              <w:jc w:val="center"/>
              <w:rPr>
                <w:rFonts w:hint="eastAsia" w:eastAsia="方正楷体_GBK" w:cs="宋体"/>
                <w:color w:val="000000"/>
                <w:sz w:val="22"/>
                <w:lang w:val="en-US" w:eastAsia="zh-CN"/>
              </w:rPr>
            </w:pPr>
            <w:r>
              <w:rPr>
                <w:rFonts w:hint="eastAsia" w:eastAsia="方正楷体_GBK" w:cs="宋体"/>
                <w:color w:val="000000"/>
                <w:sz w:val="22"/>
                <w:lang w:val="en-US" w:eastAsia="zh-CN"/>
              </w:rPr>
              <w:t>内部</w:t>
            </w:r>
          </w:p>
          <w:p w14:paraId="3AEA0AE2">
            <w:pPr>
              <w:overflowPunct w:val="0"/>
              <w:spacing w:line="0" w:lineRule="atLeast"/>
              <w:jc w:val="center"/>
              <w:rPr>
                <w:rFonts w:hint="default" w:eastAsia="方正楷体_GBK" w:cs="宋体"/>
                <w:color w:val="000000"/>
                <w:sz w:val="22"/>
                <w:lang w:val="en-US" w:eastAsia="zh-CN"/>
              </w:rPr>
            </w:pPr>
            <w:r>
              <w:rPr>
                <w:rFonts w:hint="eastAsia" w:eastAsia="方正楷体_GBK" w:cs="宋体"/>
                <w:color w:val="000000"/>
                <w:sz w:val="22"/>
                <w:lang w:val="en-US" w:eastAsia="zh-CN"/>
              </w:rPr>
              <w:t>管理</w:t>
            </w:r>
          </w:p>
          <w:p w14:paraId="65FDDDA0">
            <w:pPr>
              <w:overflowPunct w:val="0"/>
              <w:spacing w:line="0" w:lineRule="atLeast"/>
              <w:jc w:val="center"/>
              <w:rPr>
                <w:rFonts w:hint="eastAsia" w:eastAsia="方正楷体_GBK" w:cs="宋体"/>
                <w:color w:val="000000" w:themeColor="text1"/>
                <w:sz w:val="22"/>
                <w14:textFill>
                  <w14:solidFill>
                    <w14:schemeClr w14:val="tx1"/>
                  </w14:solidFill>
                </w14:textFill>
              </w:rPr>
            </w:pPr>
            <w:r>
              <w:rPr>
                <w:rFonts w:hint="eastAsia" w:eastAsia="方正楷体_GBK" w:cs="宋体"/>
                <w:color w:val="000000"/>
                <w:sz w:val="22"/>
              </w:rPr>
              <w:t>（10）</w:t>
            </w:r>
          </w:p>
          <w:p w14:paraId="69ADB529">
            <w:pPr>
              <w:overflowPunct w:val="0"/>
              <w:spacing w:line="0" w:lineRule="atLeast"/>
              <w:jc w:val="center"/>
              <w:rPr>
                <w:rFonts w:hint="eastAsia" w:eastAsia="方正楷体_GBK" w:cs="宋体"/>
                <w:color w:val="000000" w:themeColor="text1"/>
                <w:sz w:val="22"/>
                <w14:textFill>
                  <w14:solidFill>
                    <w14:schemeClr w14:val="tx1"/>
                  </w14:solidFill>
                </w14:textFill>
              </w:rPr>
            </w:pPr>
          </w:p>
          <w:p w14:paraId="27E0C2E1">
            <w:pPr>
              <w:overflowPunct w:val="0"/>
              <w:spacing w:line="0" w:lineRule="atLeast"/>
              <w:jc w:val="center"/>
              <w:rPr>
                <w:rFonts w:hint="eastAsia" w:eastAsia="方正楷体_GBK" w:cs="宋体"/>
                <w:color w:val="000000" w:themeColor="text1"/>
                <w:sz w:val="22"/>
                <w14:textFill>
                  <w14:solidFill>
                    <w14:schemeClr w14:val="tx1"/>
                  </w14:solidFill>
                </w14:textFill>
              </w:rPr>
            </w:pPr>
          </w:p>
          <w:p w14:paraId="28DFEC8D">
            <w:pPr>
              <w:overflowPunct w:val="0"/>
              <w:spacing w:line="0" w:lineRule="atLeast"/>
              <w:jc w:val="center"/>
              <w:rPr>
                <w:rFonts w:hint="eastAsia" w:eastAsia="方正楷体_GBK" w:cs="宋体"/>
                <w:color w:val="000000" w:themeColor="text1"/>
                <w:sz w:val="22"/>
                <w14:textFill>
                  <w14:solidFill>
                    <w14:schemeClr w14:val="tx1"/>
                  </w14:solidFill>
                </w14:textFill>
              </w:rPr>
            </w:pPr>
          </w:p>
          <w:p w14:paraId="6A87C960">
            <w:pPr>
              <w:overflowPunct w:val="0"/>
              <w:spacing w:line="0" w:lineRule="atLeast"/>
              <w:jc w:val="center"/>
              <w:rPr>
                <w:rFonts w:hint="eastAsia" w:eastAsia="方正楷体_GBK" w:cs="宋体"/>
                <w:color w:val="000000" w:themeColor="text1"/>
                <w:sz w:val="22"/>
                <w14:textFill>
                  <w14:solidFill>
                    <w14:schemeClr w14:val="tx1"/>
                  </w14:solidFill>
                </w14:textFill>
              </w:rPr>
            </w:pPr>
          </w:p>
          <w:p w14:paraId="4A77165B">
            <w:pPr>
              <w:overflowPunct w:val="0"/>
              <w:spacing w:line="0" w:lineRule="atLeast"/>
              <w:jc w:val="center"/>
              <w:rPr>
                <w:rFonts w:hint="eastAsia" w:eastAsia="方正楷体_GBK" w:cs="宋体"/>
                <w:color w:val="000000" w:themeColor="text1"/>
                <w:sz w:val="22"/>
                <w14:textFill>
                  <w14:solidFill>
                    <w14:schemeClr w14:val="tx1"/>
                  </w14:solidFill>
                </w14:textFill>
              </w:rPr>
            </w:pPr>
          </w:p>
          <w:p w14:paraId="51133561">
            <w:pPr>
              <w:overflowPunct w:val="0"/>
              <w:spacing w:line="0" w:lineRule="atLeast"/>
              <w:jc w:val="center"/>
              <w:rPr>
                <w:rFonts w:hint="eastAsia" w:eastAsia="方正楷体_GBK" w:cs="宋体"/>
                <w:color w:val="000000" w:themeColor="text1"/>
                <w:sz w:val="22"/>
                <w14:textFill>
                  <w14:solidFill>
                    <w14:schemeClr w14:val="tx1"/>
                  </w14:solidFill>
                </w14:textFill>
              </w:rPr>
            </w:pPr>
          </w:p>
          <w:p w14:paraId="413F7A22">
            <w:pPr>
              <w:overflowPunct w:val="0"/>
              <w:spacing w:line="0" w:lineRule="atLeast"/>
              <w:jc w:val="center"/>
              <w:rPr>
                <w:rFonts w:hint="eastAsia" w:eastAsia="方正楷体_GBK" w:cs="宋体"/>
                <w:color w:val="000000"/>
                <w:sz w:val="22"/>
              </w:rPr>
            </w:pPr>
          </w:p>
          <w:p w14:paraId="0967EE87">
            <w:pPr>
              <w:overflowPunct w:val="0"/>
              <w:spacing w:line="0" w:lineRule="atLeast"/>
              <w:jc w:val="center"/>
              <w:rPr>
                <w:rFonts w:hint="eastAsia" w:eastAsia="方正楷体_GBK" w:cs="宋体"/>
                <w:color w:val="000000"/>
                <w:sz w:val="22"/>
              </w:rPr>
            </w:pPr>
          </w:p>
          <w:p w14:paraId="6395DD75">
            <w:pPr>
              <w:overflowPunct w:val="0"/>
              <w:spacing w:line="0" w:lineRule="atLeast"/>
              <w:jc w:val="center"/>
              <w:rPr>
                <w:rFonts w:hint="eastAsia" w:eastAsia="方正楷体_GBK" w:cs="宋体"/>
                <w:color w:val="000000"/>
                <w:sz w:val="22"/>
              </w:rPr>
            </w:pPr>
          </w:p>
          <w:p w14:paraId="2B5DC734">
            <w:pPr>
              <w:overflowPunct w:val="0"/>
              <w:spacing w:line="0" w:lineRule="atLeast"/>
              <w:jc w:val="center"/>
              <w:rPr>
                <w:rFonts w:hint="eastAsia" w:eastAsia="方正楷体_GBK" w:cs="宋体"/>
                <w:color w:val="000000"/>
                <w:sz w:val="22"/>
              </w:rPr>
            </w:pPr>
          </w:p>
          <w:p w14:paraId="4BCF5810">
            <w:pPr>
              <w:overflowPunct w:val="0"/>
              <w:spacing w:line="0" w:lineRule="atLeast"/>
              <w:jc w:val="center"/>
              <w:rPr>
                <w:rFonts w:hint="eastAsia" w:eastAsia="方正楷体_GBK" w:cs="宋体"/>
                <w:color w:val="000000"/>
                <w:sz w:val="22"/>
              </w:rPr>
            </w:pPr>
          </w:p>
        </w:tc>
        <w:tc>
          <w:tcPr>
            <w:tcW w:w="245" w:type="pct"/>
            <w:gridSpan w:val="2"/>
            <w:vAlign w:val="center"/>
          </w:tcPr>
          <w:p w14:paraId="31B4922F">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15</w:t>
            </w:r>
          </w:p>
        </w:tc>
        <w:tc>
          <w:tcPr>
            <w:tcW w:w="444" w:type="pct"/>
            <w:gridSpan w:val="2"/>
            <w:vAlign w:val="center"/>
          </w:tcPr>
          <w:p w14:paraId="76AE9E10">
            <w:pPr>
              <w:overflowPunct w:val="0"/>
              <w:spacing w:line="0" w:lineRule="atLeast"/>
              <w:jc w:val="center"/>
              <w:rPr>
                <w:rFonts w:hint="default" w:eastAsia="方正楷体_GBK" w:cs="宋体"/>
                <w:color w:val="000000"/>
                <w:sz w:val="22"/>
                <w:lang w:val="en-US" w:eastAsia="zh-CN"/>
              </w:rPr>
            </w:pPr>
            <w:r>
              <w:rPr>
                <w:rFonts w:hint="eastAsia" w:eastAsia="方正楷体_GBK" w:cs="宋体"/>
                <w:color w:val="000000"/>
                <w:sz w:val="22"/>
                <w:lang w:val="en-US" w:eastAsia="zh-CN"/>
              </w:rPr>
              <w:t>入院评估</w:t>
            </w:r>
          </w:p>
        </w:tc>
        <w:tc>
          <w:tcPr>
            <w:tcW w:w="260" w:type="pct"/>
            <w:vAlign w:val="center"/>
          </w:tcPr>
          <w:p w14:paraId="50F5DBD5">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4</w:t>
            </w:r>
          </w:p>
        </w:tc>
        <w:tc>
          <w:tcPr>
            <w:tcW w:w="2151" w:type="pct"/>
            <w:gridSpan w:val="3"/>
            <w:vAlign w:val="center"/>
          </w:tcPr>
          <w:p w14:paraId="1C56B94A">
            <w:pPr>
              <w:numPr>
                <w:ilvl w:val="0"/>
                <w:numId w:val="0"/>
              </w:numPr>
              <w:overflowPunct w:val="0"/>
              <w:spacing w:line="310" w:lineRule="exact"/>
              <w:rPr>
                <w:rFonts w:hint="eastAsia" w:eastAsia="方正楷体_GBK" w:cs="宋体"/>
                <w:color w:val="000000"/>
                <w:sz w:val="22"/>
                <w:lang w:val="en-US" w:eastAsia="zh-CN"/>
              </w:rPr>
            </w:pPr>
            <w:r>
              <w:rPr>
                <w:rFonts w:hint="eastAsia" w:eastAsia="方正楷体_GBK" w:cs="宋体"/>
                <w:color w:val="000000" w:themeColor="text1"/>
                <w:sz w:val="22"/>
                <w:lang w:val="en-US" w:eastAsia="zh-CN"/>
                <w14:textFill>
                  <w14:solidFill>
                    <w14:schemeClr w14:val="tx1"/>
                  </w14:solidFill>
                </w14:textFill>
              </w:rPr>
              <w:t>1.</w:t>
            </w:r>
            <w:r>
              <w:rPr>
                <w:rFonts w:hint="eastAsia" w:eastAsia="方正楷体_GBK" w:cs="宋体"/>
                <w:color w:val="000000" w:themeColor="text1"/>
                <w:sz w:val="22"/>
                <w14:textFill>
                  <w14:solidFill>
                    <w14:schemeClr w14:val="tx1"/>
                  </w14:solidFill>
                </w14:textFill>
              </w:rPr>
              <w:t>开展</w:t>
            </w:r>
            <w:r>
              <w:rPr>
                <w:rFonts w:hint="eastAsia" w:eastAsia="方正楷体_GBK" w:cs="宋体"/>
                <w:color w:val="000000" w:themeColor="text1"/>
                <w:sz w:val="22"/>
                <w:lang w:val="en-US" w:eastAsia="zh-CN"/>
                <w14:textFill>
                  <w14:solidFill>
                    <w14:schemeClr w14:val="tx1"/>
                  </w14:solidFill>
                </w14:textFill>
              </w:rPr>
              <w:t>特困人员入院</w:t>
            </w:r>
            <w:r>
              <w:rPr>
                <w:rFonts w:hint="eastAsia" w:eastAsia="方正楷体_GBK" w:cs="宋体"/>
                <w:color w:val="000000" w:themeColor="text1"/>
                <w:sz w:val="22"/>
                <w14:textFill>
                  <w14:solidFill>
                    <w14:schemeClr w14:val="tx1"/>
                  </w14:solidFill>
                </w14:textFill>
              </w:rPr>
              <w:t>能力评估</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14:textFill>
                  <w14:solidFill>
                    <w14:schemeClr w14:val="tx1"/>
                  </w14:solidFill>
                </w14:textFill>
              </w:rPr>
              <w:t>入住</w:t>
            </w:r>
            <w:r>
              <w:rPr>
                <w:rFonts w:hint="eastAsia" w:eastAsia="方正楷体_GBK" w:cs="宋体"/>
                <w:color w:val="000000" w:themeColor="text1"/>
                <w:sz w:val="22"/>
                <w:lang w:val="en-US" w:eastAsia="zh-CN"/>
                <w14:textFill>
                  <w14:solidFill>
                    <w14:schemeClr w14:val="tx1"/>
                  </w14:solidFill>
                </w14:textFill>
              </w:rPr>
              <w:t>特困人员</w:t>
            </w:r>
            <w:r>
              <w:rPr>
                <w:rFonts w:hint="eastAsia" w:eastAsia="方正楷体_GBK" w:cs="宋体"/>
                <w:color w:val="000000" w:themeColor="text1"/>
                <w:sz w:val="22"/>
                <w14:textFill>
                  <w14:solidFill>
                    <w14:schemeClr w14:val="tx1"/>
                  </w14:solidFill>
                </w14:textFill>
              </w:rPr>
              <w:t>评估资料规范、完整、准确、保存完好，入院评估完成率100%</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未</w:t>
            </w:r>
            <w:r>
              <w:rPr>
                <w:rFonts w:hint="eastAsia" w:eastAsia="方正楷体_GBK" w:cs="宋体"/>
                <w:color w:val="000000" w:themeColor="text1"/>
                <w:sz w:val="22"/>
                <w14:textFill>
                  <w14:solidFill>
                    <w14:schemeClr w14:val="tx1"/>
                  </w14:solidFill>
                </w14:textFill>
              </w:rPr>
              <w:t>开展入院评估或评估不全，扣</w:t>
            </w:r>
            <w:r>
              <w:rPr>
                <w:rFonts w:hint="eastAsia" w:eastAsia="方正楷体_GBK" w:cs="宋体"/>
                <w:color w:val="000000" w:themeColor="text1"/>
                <w:sz w:val="22"/>
                <w:lang w:val="en-US" w:eastAsia="zh-CN"/>
                <w14:textFill>
                  <w14:solidFill>
                    <w14:schemeClr w14:val="tx1"/>
                  </w14:solidFill>
                </w14:textFill>
              </w:rPr>
              <w:t>2</w:t>
            </w:r>
            <w:r>
              <w:rPr>
                <w:rFonts w:hint="eastAsia" w:eastAsia="方正楷体_GBK" w:cs="宋体"/>
                <w:color w:val="000000" w:themeColor="text1"/>
                <w:sz w:val="22"/>
                <w14:textFill>
                  <w14:solidFill>
                    <w14:schemeClr w14:val="tx1"/>
                  </w14:solidFill>
                </w14:textFill>
              </w:rPr>
              <w:t>分；评估人员未持证评估扣1分</w:t>
            </w:r>
            <w:r>
              <w:rPr>
                <w:rFonts w:hint="eastAsia" w:eastAsia="方正楷体_GBK" w:cs="宋体"/>
                <w:color w:val="000000" w:themeColor="text1"/>
                <w:sz w:val="22"/>
                <w:lang w:eastAsia="zh-CN"/>
                <w14:textFill>
                  <w14:solidFill>
                    <w14:schemeClr w14:val="tx1"/>
                  </w14:solidFill>
                </w14:textFill>
              </w:rPr>
              <w:t>。</w:t>
            </w:r>
          </w:p>
          <w:p w14:paraId="59D55AA5">
            <w:pPr>
              <w:numPr>
                <w:ilvl w:val="0"/>
                <w:numId w:val="0"/>
              </w:numPr>
              <w:overflowPunct w:val="0"/>
              <w:spacing w:line="310" w:lineRule="exact"/>
              <w:rPr>
                <w:rFonts w:hint="eastAsia" w:eastAsia="方正楷体_GBK" w:cs="宋体"/>
                <w:color w:val="000000"/>
                <w:sz w:val="22"/>
                <w:lang w:val="en-US" w:eastAsia="zh-CN"/>
              </w:rPr>
            </w:pPr>
            <w:r>
              <w:rPr>
                <w:rFonts w:hint="eastAsia" w:eastAsia="方正楷体_GBK" w:cs="宋体"/>
                <w:color w:val="000000" w:themeColor="text1"/>
                <w:sz w:val="22"/>
                <w:lang w:val="en-US" w:eastAsia="zh-CN"/>
                <w14:textFill>
                  <w14:solidFill>
                    <w14:schemeClr w14:val="tx1"/>
                  </w14:solidFill>
                </w14:textFill>
              </w:rPr>
              <w:t>2.</w:t>
            </w:r>
            <w:r>
              <w:rPr>
                <w:rFonts w:hint="eastAsia" w:eastAsia="方正楷体_GBK" w:cs="宋体"/>
                <w:color w:val="000000" w:themeColor="text1"/>
                <w:sz w:val="22"/>
                <w14:textFill>
                  <w14:solidFill>
                    <w14:schemeClr w14:val="tx1"/>
                  </w14:solidFill>
                </w14:textFill>
              </w:rPr>
              <w:t>根据评估结果和</w:t>
            </w:r>
            <w:r>
              <w:rPr>
                <w:rFonts w:hint="eastAsia" w:eastAsia="方正楷体_GBK" w:cs="宋体"/>
                <w:color w:val="000000" w:themeColor="text1"/>
                <w:sz w:val="22"/>
                <w:lang w:val="en-US" w:eastAsia="zh-CN"/>
                <w14:textFill>
                  <w14:solidFill>
                    <w14:schemeClr w14:val="tx1"/>
                  </w14:solidFill>
                </w14:textFill>
              </w:rPr>
              <w:t>特困人员</w:t>
            </w:r>
            <w:r>
              <w:rPr>
                <w:rFonts w:hint="eastAsia" w:eastAsia="方正楷体_GBK" w:cs="宋体"/>
                <w:color w:val="000000" w:themeColor="text1"/>
                <w:sz w:val="22"/>
                <w14:textFill>
                  <w14:solidFill>
                    <w14:schemeClr w14:val="tx1"/>
                  </w14:solidFill>
                </w14:textFill>
              </w:rPr>
              <w:t>服务需求，制定照护服务计划，包括服务等级、服务</w:t>
            </w:r>
            <w:r>
              <w:rPr>
                <w:rFonts w:hint="eastAsia" w:eastAsia="方正楷体_GBK" w:cs="宋体"/>
                <w:color w:val="000000" w:themeColor="text1"/>
                <w:sz w:val="22"/>
                <w:lang w:val="en-US" w:eastAsia="zh-CN"/>
                <w14:textFill>
                  <w14:solidFill>
                    <w14:schemeClr w14:val="tx1"/>
                  </w14:solidFill>
                </w14:textFill>
              </w:rPr>
              <w:t>内容</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14:textFill>
                  <w14:solidFill>
                    <w14:schemeClr w14:val="tx1"/>
                  </w14:solidFill>
                </w14:textFill>
              </w:rPr>
              <w:t>未按照评估内容制定服务计划</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14:textFill>
                  <w14:solidFill>
                    <w14:schemeClr w14:val="tx1"/>
                  </w14:solidFill>
                </w14:textFill>
              </w:rPr>
              <w:t>扣</w:t>
            </w:r>
            <w:r>
              <w:rPr>
                <w:rFonts w:hint="eastAsia" w:eastAsia="方正楷体_GBK" w:cs="宋体"/>
                <w:color w:val="000000" w:themeColor="text1"/>
                <w:sz w:val="22"/>
                <w:lang w:val="en-US" w:eastAsia="zh-CN"/>
                <w14:textFill>
                  <w14:solidFill>
                    <w14:schemeClr w14:val="tx1"/>
                  </w14:solidFill>
                </w14:textFill>
              </w:rPr>
              <w:t>2</w:t>
            </w:r>
            <w:r>
              <w:rPr>
                <w:rFonts w:hint="eastAsia" w:eastAsia="方正楷体_GBK" w:cs="宋体"/>
                <w:color w:val="000000" w:themeColor="text1"/>
                <w:sz w:val="22"/>
                <w14:textFill>
                  <w14:solidFill>
                    <w14:schemeClr w14:val="tx1"/>
                  </w14:solidFill>
                </w14:textFill>
              </w:rPr>
              <w:t>分</w:t>
            </w:r>
            <w:r>
              <w:rPr>
                <w:rFonts w:hint="eastAsia" w:eastAsia="方正楷体_GBK" w:cs="宋体"/>
                <w:color w:val="000000" w:themeColor="text1"/>
                <w:sz w:val="22"/>
                <w:lang w:eastAsia="zh-CN"/>
                <w14:textFill>
                  <w14:solidFill>
                    <w14:schemeClr w14:val="tx1"/>
                  </w14:solidFill>
                </w14:textFill>
              </w:rPr>
              <w:t>。</w:t>
            </w:r>
          </w:p>
          <w:p w14:paraId="3DD8FAD2">
            <w:pPr>
              <w:numPr>
                <w:ilvl w:val="0"/>
                <w:numId w:val="0"/>
              </w:numPr>
              <w:overflowPunct w:val="0"/>
              <w:spacing w:line="310" w:lineRule="exact"/>
              <w:rPr>
                <w:rFonts w:hint="eastAsia" w:eastAsia="方正楷体_GBK" w:cs="宋体"/>
                <w:color w:val="000000"/>
                <w:sz w:val="22"/>
                <w:lang w:val="en-US" w:eastAsia="zh-CN"/>
              </w:rPr>
            </w:pPr>
            <w:r>
              <w:rPr>
                <w:rFonts w:hint="eastAsia" w:eastAsia="方正楷体_GBK" w:cs="宋体"/>
                <w:color w:val="000000" w:themeColor="text1"/>
                <w:sz w:val="22"/>
                <w:lang w:val="en-US" w:eastAsia="zh-CN"/>
                <w14:textFill>
                  <w14:solidFill>
                    <w14:schemeClr w14:val="tx1"/>
                  </w14:solidFill>
                </w14:textFill>
              </w:rPr>
              <w:t>3.托养特困人员</w:t>
            </w:r>
            <w:r>
              <w:rPr>
                <w:rFonts w:hint="eastAsia" w:eastAsia="方正楷体_GBK" w:cs="宋体"/>
                <w:color w:val="000000" w:themeColor="text1"/>
                <w:sz w:val="22"/>
                <w14:textFill>
                  <w14:solidFill>
                    <w14:schemeClr w14:val="tx1"/>
                  </w14:solidFill>
                </w14:textFill>
              </w:rPr>
              <w:t>实行一人一档，包括</w:t>
            </w:r>
            <w:r>
              <w:rPr>
                <w:rFonts w:hint="eastAsia" w:eastAsia="方正楷体_GBK" w:cs="宋体"/>
                <w:color w:val="000000" w:themeColor="text1"/>
                <w:sz w:val="22"/>
                <w:lang w:val="en-US" w:eastAsia="zh-CN"/>
                <w14:textFill>
                  <w14:solidFill>
                    <w14:schemeClr w14:val="tx1"/>
                  </w14:solidFill>
                </w14:textFill>
              </w:rPr>
              <w:t>托养特困人员</w:t>
            </w:r>
            <w:r>
              <w:rPr>
                <w:rFonts w:hint="eastAsia" w:eastAsia="方正楷体_GBK" w:cs="宋体"/>
                <w:color w:val="000000" w:themeColor="text1"/>
                <w:sz w:val="22"/>
                <w14:textFill>
                  <w14:solidFill>
                    <w14:schemeClr w14:val="tx1"/>
                  </w14:solidFill>
                </w14:textFill>
              </w:rPr>
              <w:t>基本信息、历史评估记录、健康信息、服务计划等。档案管理不全或者未实行一人一档，发现</w:t>
            </w:r>
            <w:r>
              <w:rPr>
                <w:rFonts w:hint="eastAsia" w:eastAsia="方正楷体_GBK" w:cs="宋体"/>
                <w:color w:val="000000" w:themeColor="text1"/>
                <w:sz w:val="22"/>
                <w:lang w:val="en-US" w:eastAsia="zh-CN"/>
                <w14:textFill>
                  <w14:solidFill>
                    <w14:schemeClr w14:val="tx1"/>
                  </w14:solidFill>
                </w14:textFill>
              </w:rPr>
              <w:t>一份</w:t>
            </w:r>
            <w:r>
              <w:rPr>
                <w:rFonts w:hint="eastAsia" w:eastAsia="方正楷体_GBK" w:cs="宋体"/>
                <w:color w:val="000000" w:themeColor="text1"/>
                <w:sz w:val="22"/>
                <w14:textFill>
                  <w14:solidFill>
                    <w14:schemeClr w14:val="tx1"/>
                  </w14:solidFill>
                </w14:textFill>
              </w:rPr>
              <w:t>扣1分</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14:textFill>
                  <w14:solidFill>
                    <w14:schemeClr w14:val="tx1"/>
                  </w14:solidFill>
                </w14:textFill>
              </w:rPr>
              <w:t>直至扣完为止。</w:t>
            </w:r>
          </w:p>
        </w:tc>
        <w:tc>
          <w:tcPr>
            <w:tcW w:w="471" w:type="pct"/>
            <w:gridSpan w:val="2"/>
            <w:vAlign w:val="center"/>
          </w:tcPr>
          <w:p w14:paraId="75780CAA">
            <w:pPr>
              <w:overflowPunct w:val="0"/>
              <w:spacing w:line="0" w:lineRule="atLeast"/>
              <w:rPr>
                <w:rFonts w:hint="eastAsia"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检查</w:t>
            </w:r>
            <w:r>
              <w:rPr>
                <w:rFonts w:hint="eastAsia" w:eastAsia="方正楷体_GBK" w:cs="宋体"/>
                <w:color w:val="000000"/>
                <w:sz w:val="22"/>
              </w:rPr>
              <w:t>相关</w:t>
            </w:r>
            <w:r>
              <w:rPr>
                <w:rFonts w:hint="eastAsia" w:eastAsia="方正楷体_GBK" w:cs="宋体"/>
                <w:color w:val="000000"/>
                <w:sz w:val="22"/>
                <w:lang w:val="en-US" w:eastAsia="zh-CN"/>
              </w:rPr>
              <w:t>资质、</w:t>
            </w:r>
            <w:r>
              <w:rPr>
                <w:rFonts w:hint="eastAsia" w:eastAsia="方正楷体_GBK" w:cs="宋体"/>
                <w:color w:val="000000"/>
                <w:sz w:val="22"/>
              </w:rPr>
              <w:t>台账资料；现场查验。</w:t>
            </w:r>
          </w:p>
        </w:tc>
        <w:tc>
          <w:tcPr>
            <w:tcW w:w="597" w:type="pct"/>
            <w:gridSpan w:val="2"/>
            <w:vAlign w:val="center"/>
          </w:tcPr>
          <w:p w14:paraId="1E6C12DA">
            <w:pPr>
              <w:overflowPunct w:val="0"/>
              <w:spacing w:line="0" w:lineRule="atLeast"/>
              <w:rPr>
                <w:rFonts w:eastAsia="方正楷体_GBK" w:cs="宋体"/>
                <w:color w:val="000000" w:themeColor="text1"/>
                <w:sz w:val="22"/>
                <w14:textFill>
                  <w14:solidFill>
                    <w14:schemeClr w14:val="tx1"/>
                  </w14:solidFill>
                </w14:textFill>
              </w:rPr>
            </w:pPr>
          </w:p>
        </w:tc>
        <w:tc>
          <w:tcPr>
            <w:tcW w:w="463" w:type="pct"/>
            <w:vAlign w:val="center"/>
          </w:tcPr>
          <w:p w14:paraId="3B31CF33">
            <w:pPr>
              <w:overflowPunct w:val="0"/>
              <w:spacing w:line="0" w:lineRule="atLeast"/>
              <w:jc w:val="center"/>
              <w:rPr>
                <w:rFonts w:eastAsia="方正楷体_GBK" w:cs="宋体"/>
                <w:color w:val="000000" w:themeColor="text1"/>
                <w:sz w:val="22"/>
                <w14:textFill>
                  <w14:solidFill>
                    <w14:schemeClr w14:val="tx1"/>
                  </w14:solidFill>
                </w14:textFill>
              </w:rPr>
            </w:pPr>
          </w:p>
        </w:tc>
      </w:tr>
      <w:tr w14:paraId="2D1D9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65" w:type="pct"/>
            <w:vMerge w:val="continue"/>
            <w:vAlign w:val="center"/>
          </w:tcPr>
          <w:p w14:paraId="531B5DAD">
            <w:pPr>
              <w:overflowPunct w:val="0"/>
              <w:spacing w:line="0" w:lineRule="atLeast"/>
              <w:jc w:val="center"/>
              <w:rPr>
                <w:rFonts w:hint="eastAsia" w:eastAsia="方正楷体_GBK" w:cs="宋体"/>
                <w:color w:val="000000" w:themeColor="text1"/>
                <w:sz w:val="22"/>
                <w14:textFill>
                  <w14:solidFill>
                    <w14:schemeClr w14:val="tx1"/>
                  </w14:solidFill>
                </w14:textFill>
              </w:rPr>
            </w:pPr>
          </w:p>
        </w:tc>
        <w:tc>
          <w:tcPr>
            <w:tcW w:w="245" w:type="pct"/>
            <w:gridSpan w:val="2"/>
            <w:vAlign w:val="center"/>
          </w:tcPr>
          <w:p w14:paraId="17401317">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16</w:t>
            </w:r>
          </w:p>
        </w:tc>
        <w:tc>
          <w:tcPr>
            <w:tcW w:w="444" w:type="pct"/>
            <w:gridSpan w:val="2"/>
            <w:vAlign w:val="center"/>
          </w:tcPr>
          <w:p w14:paraId="5B1A2E67">
            <w:pPr>
              <w:overflowPunct w:val="0"/>
              <w:spacing w:line="0" w:lineRule="atLeast"/>
              <w:jc w:val="center"/>
              <w:rPr>
                <w:rFonts w:hint="eastAsia" w:eastAsia="方正楷体_GBK" w:cs="宋体"/>
                <w:color w:val="000000"/>
                <w:sz w:val="22"/>
                <w:lang w:val="en-US" w:eastAsia="zh-CN"/>
              </w:rPr>
            </w:pPr>
            <w:r>
              <w:rPr>
                <w:rFonts w:hint="eastAsia" w:eastAsia="方正楷体_GBK" w:cs="宋体"/>
                <w:color w:val="000000"/>
                <w:sz w:val="22"/>
                <w:lang w:val="en-US" w:eastAsia="zh-CN"/>
              </w:rPr>
              <w:t>财务制度</w:t>
            </w:r>
          </w:p>
          <w:p w14:paraId="44737202">
            <w:pPr>
              <w:overflowPunct w:val="0"/>
              <w:spacing w:line="0" w:lineRule="atLeast"/>
              <w:jc w:val="center"/>
              <w:rPr>
                <w:rFonts w:hint="eastAsia" w:eastAsia="方正楷体_GBK" w:cs="宋体"/>
                <w:color w:val="000000"/>
                <w:sz w:val="22"/>
                <w:lang w:val="en-US" w:eastAsia="zh-CN"/>
              </w:rPr>
            </w:pPr>
            <w:r>
              <w:rPr>
                <w:rFonts w:hint="eastAsia" w:eastAsia="方正楷体_GBK" w:cs="宋体"/>
                <w:color w:val="000000"/>
                <w:sz w:val="22"/>
                <w:lang w:val="en-US" w:eastAsia="zh-CN"/>
              </w:rPr>
              <w:t>规范</w:t>
            </w:r>
          </w:p>
        </w:tc>
        <w:tc>
          <w:tcPr>
            <w:tcW w:w="260" w:type="pct"/>
            <w:vAlign w:val="center"/>
          </w:tcPr>
          <w:p w14:paraId="037B500F">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4</w:t>
            </w:r>
          </w:p>
        </w:tc>
        <w:tc>
          <w:tcPr>
            <w:tcW w:w="2151" w:type="pct"/>
            <w:gridSpan w:val="3"/>
            <w:vAlign w:val="center"/>
          </w:tcPr>
          <w:p w14:paraId="0282D6EE">
            <w:pPr>
              <w:numPr>
                <w:ilvl w:val="0"/>
                <w:numId w:val="0"/>
              </w:numPr>
              <w:overflowPunct w:val="0"/>
              <w:spacing w:line="310" w:lineRule="exact"/>
              <w:rPr>
                <w:rFonts w:hint="eastAsia" w:eastAsia="方正楷体_GBK" w:cs="宋体"/>
                <w:color w:val="000000"/>
                <w:sz w:val="22"/>
                <w:lang w:val="en-US" w:eastAsia="zh-CN"/>
              </w:rPr>
            </w:pPr>
            <w:r>
              <w:rPr>
                <w:rFonts w:hint="eastAsia" w:eastAsia="方正楷体_GBK" w:cs="宋体"/>
                <w:color w:val="000000"/>
                <w:sz w:val="22"/>
                <w:lang w:val="en-US" w:eastAsia="zh-CN"/>
              </w:rPr>
              <w:t>1.托养机构需设立专门的财务科室，有专职的财务人员，财务工作者必须持会计从业资格证上岗、定期参加年审。不符合条件的扣1分。</w:t>
            </w:r>
          </w:p>
          <w:p w14:paraId="096E68F3">
            <w:pPr>
              <w:numPr>
                <w:ilvl w:val="0"/>
                <w:numId w:val="0"/>
              </w:numPr>
              <w:overflowPunct w:val="0"/>
              <w:spacing w:line="310" w:lineRule="exact"/>
              <w:rPr>
                <w:rFonts w:hint="eastAsia" w:eastAsia="方正楷体_GBK" w:cs="宋体"/>
                <w:color w:val="000000"/>
                <w:sz w:val="22"/>
                <w:lang w:val="en-US" w:eastAsia="zh-CN"/>
              </w:rPr>
            </w:pPr>
            <w:r>
              <w:rPr>
                <w:rFonts w:hint="eastAsia" w:eastAsia="方正楷体_GBK" w:cs="宋体"/>
                <w:color w:val="000000"/>
                <w:sz w:val="22"/>
                <w:lang w:val="en-US" w:eastAsia="zh-CN"/>
              </w:rPr>
              <w:t>2.具备完善的财务管理制度、流程；账目清晰、准确；原始票据、凭证清晰无涂改，凭证报表装订整齐、美观、牢固。财务管理制度不完善不规范扣1分。</w:t>
            </w:r>
          </w:p>
          <w:p w14:paraId="2142EC7E">
            <w:pPr>
              <w:numPr>
                <w:ilvl w:val="0"/>
                <w:numId w:val="0"/>
              </w:numPr>
              <w:overflowPunct w:val="0"/>
              <w:spacing w:line="310" w:lineRule="exact"/>
              <w:rPr>
                <w:rFonts w:hint="eastAsia" w:eastAsia="方正楷体_GBK" w:cs="宋体"/>
                <w:color w:val="000000"/>
                <w:sz w:val="22"/>
                <w:lang w:val="en-US" w:eastAsia="zh-CN"/>
              </w:rPr>
            </w:pPr>
            <w:r>
              <w:rPr>
                <w:rFonts w:hint="eastAsia" w:eastAsia="方正楷体_GBK" w:cs="宋体"/>
                <w:color w:val="000000"/>
                <w:sz w:val="22"/>
                <w:lang w:val="en-US" w:eastAsia="zh-CN"/>
              </w:rPr>
              <w:t>3.特困供养人员资金单独建账。</w:t>
            </w:r>
            <w:r>
              <w:rPr>
                <w:rFonts w:hint="eastAsia" w:eastAsia="方正楷体_GBK" w:cs="宋体"/>
                <w:color w:val="000000" w:themeColor="text1"/>
                <w:sz w:val="22"/>
                <w14:textFill>
                  <w14:solidFill>
                    <w14:schemeClr w14:val="tx1"/>
                  </w14:solidFill>
                </w14:textFill>
              </w:rPr>
              <w:t>未单独建账扣2分</w:t>
            </w:r>
            <w:r>
              <w:rPr>
                <w:rFonts w:hint="eastAsia" w:eastAsia="方正楷体_GBK" w:cs="宋体"/>
                <w:color w:val="000000" w:themeColor="text1"/>
                <w:sz w:val="22"/>
                <w:lang w:eastAsia="zh-CN"/>
                <w14:textFill>
                  <w14:solidFill>
                    <w14:schemeClr w14:val="tx1"/>
                  </w14:solidFill>
                </w14:textFill>
              </w:rPr>
              <w:t>。</w:t>
            </w:r>
          </w:p>
          <w:p w14:paraId="421C3F7D">
            <w:pPr>
              <w:numPr>
                <w:ilvl w:val="0"/>
                <w:numId w:val="0"/>
              </w:numPr>
              <w:overflowPunct w:val="0"/>
              <w:spacing w:line="310" w:lineRule="exact"/>
              <w:rPr>
                <w:rFonts w:hint="eastAsia" w:eastAsia="方正楷体_GBK" w:cs="宋体"/>
                <w:color w:val="000000"/>
                <w:sz w:val="22"/>
                <w:lang w:val="en-US" w:eastAsia="zh-CN"/>
              </w:rPr>
            </w:pPr>
            <w:r>
              <w:rPr>
                <w:rFonts w:hint="eastAsia" w:eastAsia="方正楷体_GBK" w:cs="宋体"/>
                <w:color w:val="000000"/>
                <w:sz w:val="22"/>
                <w:lang w:val="en-US" w:eastAsia="zh-CN"/>
              </w:rPr>
              <w:t>4.有年度审计报告和年度财务报表，并妥善保管建档备查。</w:t>
            </w:r>
            <w:r>
              <w:rPr>
                <w:rFonts w:hint="eastAsia" w:eastAsia="方正楷体_GBK" w:cs="宋体"/>
                <w:color w:val="000000" w:themeColor="text1"/>
                <w:sz w:val="22"/>
                <w14:textFill>
                  <w14:solidFill>
                    <w14:schemeClr w14:val="tx1"/>
                  </w14:solidFill>
                </w14:textFill>
              </w:rPr>
              <w:t>未有审计报告或财务报表扣</w:t>
            </w:r>
            <w:r>
              <w:rPr>
                <w:rFonts w:hint="eastAsia" w:eastAsia="方正楷体_GBK" w:cs="宋体"/>
                <w:color w:val="000000" w:themeColor="text1"/>
                <w:sz w:val="22"/>
                <w:lang w:val="en-US" w:eastAsia="zh-CN"/>
                <w14:textFill>
                  <w14:solidFill>
                    <w14:schemeClr w14:val="tx1"/>
                  </w14:solidFill>
                </w14:textFill>
              </w:rPr>
              <w:t>1</w:t>
            </w:r>
            <w:r>
              <w:rPr>
                <w:rFonts w:hint="eastAsia" w:eastAsia="方正楷体_GBK" w:cs="宋体"/>
                <w:color w:val="000000" w:themeColor="text1"/>
                <w:sz w:val="22"/>
                <w14:textFill>
                  <w14:solidFill>
                    <w14:schemeClr w14:val="tx1"/>
                  </w14:solidFill>
                </w14:textFill>
              </w:rPr>
              <w:t>分；未出具正规发票扣</w:t>
            </w:r>
            <w:r>
              <w:rPr>
                <w:rFonts w:hint="eastAsia" w:eastAsia="方正楷体_GBK" w:cs="宋体"/>
                <w:color w:val="000000" w:themeColor="text1"/>
                <w:sz w:val="22"/>
                <w:lang w:val="en-US" w:eastAsia="zh-CN"/>
                <w14:textFill>
                  <w14:solidFill>
                    <w14:schemeClr w14:val="tx1"/>
                  </w14:solidFill>
                </w14:textFill>
              </w:rPr>
              <w:t>1</w:t>
            </w:r>
            <w:r>
              <w:rPr>
                <w:rFonts w:hint="eastAsia" w:eastAsia="方正楷体_GBK" w:cs="宋体"/>
                <w:color w:val="000000" w:themeColor="text1"/>
                <w:sz w:val="22"/>
                <w14:textFill>
                  <w14:solidFill>
                    <w14:schemeClr w14:val="tx1"/>
                  </w14:solidFill>
                </w14:textFill>
              </w:rPr>
              <w:t>分；财务台账不完整不规范扣1分，直至扣完为止。</w:t>
            </w:r>
          </w:p>
        </w:tc>
        <w:tc>
          <w:tcPr>
            <w:tcW w:w="471" w:type="pct"/>
            <w:gridSpan w:val="2"/>
            <w:vAlign w:val="center"/>
          </w:tcPr>
          <w:p w14:paraId="5F78FF8E">
            <w:pPr>
              <w:overflowPunct w:val="0"/>
              <w:spacing w:line="0" w:lineRule="atLeast"/>
              <w:rPr>
                <w:rFonts w:hint="eastAsia" w:eastAsia="方正楷体_GBK" w:cs="宋体"/>
                <w:color w:val="000000" w:themeColor="text1"/>
                <w:sz w:val="22"/>
                <w:lang w:eastAsia="zh-CN"/>
                <w14:textFill>
                  <w14:solidFill>
                    <w14:schemeClr w14:val="tx1"/>
                  </w14:solidFill>
                </w14:textFill>
              </w:rPr>
            </w:pPr>
            <w:r>
              <w:rPr>
                <w:rFonts w:hint="eastAsia" w:eastAsia="方正楷体_GBK" w:cs="宋体"/>
                <w:color w:val="000000"/>
                <w:sz w:val="22"/>
                <w:lang w:val="en-US" w:eastAsia="zh-CN"/>
              </w:rPr>
              <w:t>检查</w:t>
            </w:r>
            <w:r>
              <w:rPr>
                <w:rFonts w:hint="eastAsia" w:eastAsia="方正楷体_GBK" w:cs="宋体"/>
                <w:color w:val="000000"/>
                <w:sz w:val="22"/>
              </w:rPr>
              <w:t>相关台账资料</w:t>
            </w:r>
            <w:r>
              <w:rPr>
                <w:rFonts w:hint="eastAsia" w:eastAsia="方正楷体_GBK" w:cs="宋体"/>
                <w:color w:val="000000"/>
                <w:sz w:val="22"/>
                <w:lang w:eastAsia="zh-CN"/>
              </w:rPr>
              <w:t>。</w:t>
            </w:r>
          </w:p>
        </w:tc>
        <w:tc>
          <w:tcPr>
            <w:tcW w:w="597" w:type="pct"/>
            <w:gridSpan w:val="2"/>
            <w:vAlign w:val="center"/>
          </w:tcPr>
          <w:p w14:paraId="4E132BA2">
            <w:pPr>
              <w:overflowPunct w:val="0"/>
              <w:spacing w:line="0" w:lineRule="atLeast"/>
              <w:rPr>
                <w:rFonts w:eastAsia="方正楷体_GBK" w:cs="宋体"/>
                <w:color w:val="000000" w:themeColor="text1"/>
                <w:sz w:val="22"/>
                <w14:textFill>
                  <w14:solidFill>
                    <w14:schemeClr w14:val="tx1"/>
                  </w14:solidFill>
                </w14:textFill>
              </w:rPr>
            </w:pPr>
          </w:p>
        </w:tc>
        <w:tc>
          <w:tcPr>
            <w:tcW w:w="463" w:type="pct"/>
            <w:vAlign w:val="center"/>
          </w:tcPr>
          <w:p w14:paraId="14F730B8">
            <w:pPr>
              <w:overflowPunct w:val="0"/>
              <w:spacing w:line="0" w:lineRule="atLeast"/>
              <w:jc w:val="center"/>
              <w:rPr>
                <w:rFonts w:eastAsia="方正楷体_GBK" w:cs="宋体"/>
                <w:color w:val="000000" w:themeColor="text1"/>
                <w:sz w:val="22"/>
                <w14:textFill>
                  <w14:solidFill>
                    <w14:schemeClr w14:val="tx1"/>
                  </w14:solidFill>
                </w14:textFill>
              </w:rPr>
            </w:pPr>
          </w:p>
        </w:tc>
      </w:tr>
      <w:tr w14:paraId="13E4C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65" w:type="pct"/>
            <w:vMerge w:val="continue"/>
            <w:vAlign w:val="center"/>
          </w:tcPr>
          <w:p w14:paraId="66665AC8">
            <w:pPr>
              <w:overflowPunct w:val="0"/>
              <w:spacing w:line="0" w:lineRule="atLeast"/>
              <w:jc w:val="center"/>
              <w:rPr>
                <w:rFonts w:hint="eastAsia" w:eastAsia="方正楷体_GBK" w:cs="宋体"/>
                <w:color w:val="000000"/>
                <w:sz w:val="22"/>
              </w:rPr>
            </w:pPr>
          </w:p>
        </w:tc>
        <w:tc>
          <w:tcPr>
            <w:tcW w:w="245" w:type="pct"/>
            <w:gridSpan w:val="2"/>
            <w:vAlign w:val="center"/>
          </w:tcPr>
          <w:p w14:paraId="467E2699">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17</w:t>
            </w:r>
          </w:p>
        </w:tc>
        <w:tc>
          <w:tcPr>
            <w:tcW w:w="444" w:type="pct"/>
            <w:gridSpan w:val="2"/>
            <w:vAlign w:val="center"/>
          </w:tcPr>
          <w:p w14:paraId="07E39EBF">
            <w:pPr>
              <w:overflowPunct w:val="0"/>
              <w:spacing w:line="0" w:lineRule="atLeast"/>
              <w:jc w:val="center"/>
              <w:rPr>
                <w:rFonts w:hint="eastAsia" w:eastAsia="方正楷体_GBK" w:cs="宋体"/>
                <w:color w:val="000000"/>
                <w:sz w:val="22"/>
                <w:lang w:val="en-US" w:eastAsia="zh-CN"/>
              </w:rPr>
            </w:pPr>
            <w:r>
              <w:rPr>
                <w:rFonts w:hint="eastAsia" w:eastAsia="方正楷体_GBK" w:cs="宋体"/>
                <w:b w:val="0"/>
                <w:bCs/>
                <w:color w:val="000000" w:themeColor="text1"/>
                <w:sz w:val="22"/>
                <w14:textFill>
                  <w14:solidFill>
                    <w14:schemeClr w14:val="tx1"/>
                  </w14:solidFill>
                </w14:textFill>
              </w:rPr>
              <w:t>教育培训</w:t>
            </w:r>
          </w:p>
        </w:tc>
        <w:tc>
          <w:tcPr>
            <w:tcW w:w="260" w:type="pct"/>
            <w:vAlign w:val="center"/>
          </w:tcPr>
          <w:p w14:paraId="0C02EAED">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2</w:t>
            </w:r>
          </w:p>
        </w:tc>
        <w:tc>
          <w:tcPr>
            <w:tcW w:w="2151" w:type="pct"/>
            <w:gridSpan w:val="3"/>
            <w:vAlign w:val="center"/>
          </w:tcPr>
          <w:p w14:paraId="3BCEAED4">
            <w:pPr>
              <w:numPr>
                <w:ilvl w:val="0"/>
                <w:numId w:val="0"/>
              </w:numPr>
              <w:overflowPunct w:val="0"/>
              <w:spacing w:line="310" w:lineRule="exact"/>
              <w:rPr>
                <w:rFonts w:hint="eastAsia" w:eastAsia="方正楷体_GBK" w:cs="宋体"/>
                <w:color w:val="000000" w:themeColor="text1"/>
                <w:sz w:val="22"/>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1.托养</w:t>
            </w:r>
            <w:r>
              <w:rPr>
                <w:rFonts w:hint="eastAsia" w:eastAsia="方正楷体_GBK" w:cs="宋体"/>
                <w:color w:val="000000" w:themeColor="text1"/>
                <w:sz w:val="22"/>
                <w14:textFill>
                  <w14:solidFill>
                    <w14:schemeClr w14:val="tx1"/>
                  </w14:solidFill>
                </w14:textFill>
              </w:rPr>
              <w:t>机构应根据实际情况，开展管理人员、新员工、一线护理人员、安全员、后勤人员及门卫等人员的培训工作</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无</w:t>
            </w:r>
            <w:r>
              <w:rPr>
                <w:rFonts w:hint="eastAsia" w:eastAsia="方正楷体_GBK" w:cs="宋体"/>
                <w:color w:val="000000" w:themeColor="text1"/>
                <w:sz w:val="22"/>
                <w14:textFill>
                  <w14:solidFill>
                    <w14:schemeClr w14:val="tx1"/>
                  </w14:solidFill>
                </w14:textFill>
              </w:rPr>
              <w:t>培训计划扣</w:t>
            </w:r>
            <w:r>
              <w:rPr>
                <w:rFonts w:hint="eastAsia" w:eastAsia="方正楷体_GBK" w:cs="宋体"/>
                <w:color w:val="000000" w:themeColor="text1"/>
                <w:sz w:val="22"/>
                <w:lang w:val="en-US" w:eastAsia="zh-CN"/>
                <w14:textFill>
                  <w14:solidFill>
                    <w14:schemeClr w14:val="tx1"/>
                  </w14:solidFill>
                </w14:textFill>
              </w:rPr>
              <w:t>0.5</w:t>
            </w:r>
            <w:r>
              <w:rPr>
                <w:rFonts w:hint="eastAsia" w:eastAsia="方正楷体_GBK" w:cs="宋体"/>
                <w:color w:val="000000" w:themeColor="text1"/>
                <w:sz w:val="22"/>
                <w14:textFill>
                  <w14:solidFill>
                    <w14:schemeClr w14:val="tx1"/>
                  </w14:solidFill>
                </w14:textFill>
              </w:rPr>
              <w:t>分；未按照计划开展培训工作，</w:t>
            </w:r>
            <w:r>
              <w:rPr>
                <w:rFonts w:hint="eastAsia" w:eastAsia="方正楷体_GBK" w:cs="宋体"/>
                <w:color w:val="000000" w:themeColor="text1"/>
                <w:sz w:val="22"/>
                <w:lang w:val="en-US" w:eastAsia="zh-CN"/>
                <w14:textFill>
                  <w14:solidFill>
                    <w14:schemeClr w14:val="tx1"/>
                  </w14:solidFill>
                </w14:textFill>
              </w:rPr>
              <w:t>扣0.5</w:t>
            </w:r>
            <w:r>
              <w:rPr>
                <w:rFonts w:hint="eastAsia" w:eastAsia="方正楷体_GBK" w:cs="宋体"/>
                <w:color w:val="000000" w:themeColor="text1"/>
                <w:sz w:val="22"/>
                <w14:textFill>
                  <w14:solidFill>
                    <w14:schemeClr w14:val="tx1"/>
                  </w14:solidFill>
                </w14:textFill>
              </w:rPr>
              <w:t>分</w:t>
            </w:r>
            <w:r>
              <w:rPr>
                <w:rFonts w:hint="eastAsia" w:eastAsia="方正楷体_GBK" w:cs="宋体"/>
                <w:color w:val="000000" w:themeColor="text1"/>
                <w:sz w:val="22"/>
                <w:lang w:eastAsia="zh-CN"/>
                <w14:textFill>
                  <w14:solidFill>
                    <w14:schemeClr w14:val="tx1"/>
                  </w14:solidFill>
                </w14:textFill>
              </w:rPr>
              <w:t>。</w:t>
            </w:r>
          </w:p>
          <w:p w14:paraId="55CD3B9B">
            <w:pPr>
              <w:numPr>
                <w:ilvl w:val="0"/>
                <w:numId w:val="0"/>
              </w:numPr>
              <w:overflowPunct w:val="0"/>
              <w:spacing w:line="310" w:lineRule="exact"/>
              <w:rPr>
                <w:rFonts w:hint="eastAsia" w:eastAsia="方正楷体_GBK" w:cs="宋体"/>
                <w:color w:val="000000"/>
                <w:sz w:val="22"/>
                <w:lang w:val="en-US" w:eastAsia="zh-CN"/>
              </w:rPr>
            </w:pPr>
            <w:r>
              <w:rPr>
                <w:rFonts w:hint="eastAsia" w:eastAsia="方正楷体_GBK" w:cs="宋体"/>
                <w:color w:val="000000" w:themeColor="text1"/>
                <w:sz w:val="22"/>
                <w:lang w:val="en-US" w:eastAsia="zh-CN"/>
                <w14:textFill>
                  <w14:solidFill>
                    <w14:schemeClr w14:val="tx1"/>
                  </w14:solidFill>
                </w14:textFill>
              </w:rPr>
              <w:t>2.</w:t>
            </w:r>
            <w:r>
              <w:rPr>
                <w:rFonts w:hint="eastAsia" w:eastAsia="方正楷体_GBK" w:cs="宋体"/>
                <w:color w:val="000000" w:themeColor="text1"/>
                <w:sz w:val="22"/>
                <w14:textFill>
                  <w14:solidFill>
                    <w14:schemeClr w14:val="tx1"/>
                  </w14:solidFill>
                </w14:textFill>
              </w:rPr>
              <w:t>护理员每季度接受1次理论及技能培训，培训未达</w:t>
            </w:r>
            <w:r>
              <w:rPr>
                <w:rFonts w:hint="eastAsia" w:eastAsia="方正楷体_GBK" w:cs="宋体"/>
                <w:color w:val="000000" w:themeColor="text1"/>
                <w:sz w:val="22"/>
                <w:lang w:val="en-US" w:eastAsia="zh-CN"/>
                <w14:textFill>
                  <w14:solidFill>
                    <w14:schemeClr w14:val="tx1"/>
                  </w14:solidFill>
                </w14:textFill>
              </w:rPr>
              <w:t>标准</w:t>
            </w:r>
            <w:r>
              <w:rPr>
                <w:rFonts w:hint="eastAsia" w:eastAsia="方正楷体_GBK" w:cs="宋体"/>
                <w:color w:val="000000" w:themeColor="text1"/>
                <w:sz w:val="22"/>
                <w14:textFill>
                  <w14:solidFill>
                    <w14:schemeClr w14:val="tx1"/>
                  </w14:solidFill>
                </w14:textFill>
              </w:rPr>
              <w:t>扣1分；</w:t>
            </w:r>
          </w:p>
          <w:p w14:paraId="233BF2EC">
            <w:pPr>
              <w:numPr>
                <w:ilvl w:val="0"/>
                <w:numId w:val="0"/>
              </w:numPr>
              <w:overflowPunct w:val="0"/>
              <w:spacing w:line="310" w:lineRule="exact"/>
              <w:rPr>
                <w:rFonts w:hint="eastAsia" w:eastAsia="方正楷体_GBK" w:cs="宋体"/>
                <w:color w:val="000000"/>
                <w:sz w:val="22"/>
                <w:lang w:val="en-US" w:eastAsia="zh-CN"/>
              </w:rPr>
            </w:pPr>
            <w:r>
              <w:rPr>
                <w:rFonts w:hint="eastAsia" w:eastAsia="方正楷体_GBK" w:cs="宋体"/>
                <w:color w:val="000000" w:themeColor="text1"/>
                <w:sz w:val="22"/>
                <w:lang w:val="en-US" w:eastAsia="zh-CN"/>
                <w14:textFill>
                  <w14:solidFill>
                    <w14:schemeClr w14:val="tx1"/>
                  </w14:solidFill>
                </w14:textFill>
              </w:rPr>
              <w:t>3.工作</w:t>
            </w:r>
            <w:r>
              <w:rPr>
                <w:rFonts w:hint="eastAsia" w:eastAsia="方正楷体_GBK" w:cs="宋体"/>
                <w:color w:val="000000" w:themeColor="text1"/>
                <w:sz w:val="22"/>
                <w14:textFill>
                  <w14:solidFill>
                    <w14:schemeClr w14:val="tx1"/>
                  </w14:solidFill>
                </w14:textFill>
              </w:rPr>
              <w:t>人员</w:t>
            </w:r>
            <w:r>
              <w:rPr>
                <w:rFonts w:hint="eastAsia" w:eastAsia="方正楷体_GBK" w:cs="宋体"/>
                <w:color w:val="000000" w:themeColor="text1"/>
                <w:sz w:val="22"/>
                <w:lang w:val="en-US" w:eastAsia="zh-CN"/>
                <w14:textFill>
                  <w14:solidFill>
                    <w14:schemeClr w14:val="tx1"/>
                  </w14:solidFill>
                </w14:textFill>
              </w:rPr>
              <w:t>需</w:t>
            </w:r>
            <w:r>
              <w:rPr>
                <w:rFonts w:hint="eastAsia" w:eastAsia="方正楷体_GBK" w:cs="宋体"/>
                <w:color w:val="000000" w:themeColor="text1"/>
                <w:sz w:val="22"/>
                <w14:textFill>
                  <w14:solidFill>
                    <w14:schemeClr w14:val="tx1"/>
                  </w14:solidFill>
                </w14:textFill>
              </w:rPr>
              <w:t>持证上岗，持证率100%。机构未对工作人员进行相应的考核，扣</w:t>
            </w:r>
            <w:r>
              <w:rPr>
                <w:rFonts w:hint="eastAsia" w:eastAsia="方正楷体_GBK" w:cs="宋体"/>
                <w:color w:val="000000" w:themeColor="text1"/>
                <w:sz w:val="22"/>
                <w:lang w:val="en-US" w:eastAsia="zh-CN"/>
                <w14:textFill>
                  <w14:solidFill>
                    <w14:schemeClr w14:val="tx1"/>
                  </w14:solidFill>
                </w14:textFill>
              </w:rPr>
              <w:t>1</w:t>
            </w:r>
            <w:r>
              <w:rPr>
                <w:rFonts w:hint="eastAsia" w:eastAsia="方正楷体_GBK" w:cs="宋体"/>
                <w:color w:val="000000" w:themeColor="text1"/>
                <w:sz w:val="22"/>
                <w14:textFill>
                  <w14:solidFill>
                    <w14:schemeClr w14:val="tx1"/>
                  </w14:solidFill>
                </w14:textFill>
              </w:rPr>
              <w:t>分</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14:textFill>
                  <w14:solidFill>
                    <w14:schemeClr w14:val="tx1"/>
                  </w14:solidFill>
                </w14:textFill>
              </w:rPr>
              <w:t>直至扣完为止。</w:t>
            </w:r>
            <w:bookmarkStart w:id="0" w:name="_GoBack"/>
            <w:bookmarkEnd w:id="0"/>
          </w:p>
        </w:tc>
        <w:tc>
          <w:tcPr>
            <w:tcW w:w="471" w:type="pct"/>
            <w:gridSpan w:val="2"/>
            <w:vAlign w:val="center"/>
          </w:tcPr>
          <w:p w14:paraId="39851331">
            <w:pPr>
              <w:overflowPunct w:val="0"/>
              <w:spacing w:line="0" w:lineRule="atLeast"/>
              <w:rPr>
                <w:rFonts w:hint="eastAsia" w:eastAsia="方正楷体_GBK" w:cs="宋体"/>
                <w:color w:val="000000" w:themeColor="text1"/>
                <w:sz w:val="22"/>
                <w14:textFill>
                  <w14:solidFill>
                    <w14:schemeClr w14:val="tx1"/>
                  </w14:solidFill>
                </w14:textFill>
              </w:rPr>
            </w:pPr>
            <w:r>
              <w:rPr>
                <w:rFonts w:hint="eastAsia" w:eastAsia="方正楷体_GBK" w:cs="宋体"/>
                <w:color w:val="000000"/>
                <w:sz w:val="22"/>
                <w:lang w:val="en-US" w:eastAsia="zh-CN"/>
              </w:rPr>
              <w:t>检查</w:t>
            </w:r>
            <w:r>
              <w:rPr>
                <w:rFonts w:hint="eastAsia" w:eastAsia="方正楷体_GBK" w:cs="宋体"/>
                <w:color w:val="000000"/>
                <w:sz w:val="22"/>
              </w:rPr>
              <w:t>相关台账资料</w:t>
            </w:r>
            <w:r>
              <w:rPr>
                <w:rFonts w:hint="eastAsia" w:eastAsia="方正楷体_GBK" w:cs="宋体"/>
                <w:color w:val="000000"/>
                <w:sz w:val="22"/>
                <w:lang w:eastAsia="zh-CN"/>
              </w:rPr>
              <w:t>。</w:t>
            </w:r>
          </w:p>
        </w:tc>
        <w:tc>
          <w:tcPr>
            <w:tcW w:w="597" w:type="pct"/>
            <w:gridSpan w:val="2"/>
            <w:vAlign w:val="center"/>
          </w:tcPr>
          <w:p w14:paraId="5C75EAE9">
            <w:pPr>
              <w:overflowPunct w:val="0"/>
              <w:spacing w:line="0" w:lineRule="atLeast"/>
              <w:rPr>
                <w:rFonts w:eastAsia="方正楷体_GBK" w:cs="宋体"/>
                <w:color w:val="000000" w:themeColor="text1"/>
                <w:sz w:val="22"/>
                <w14:textFill>
                  <w14:solidFill>
                    <w14:schemeClr w14:val="tx1"/>
                  </w14:solidFill>
                </w14:textFill>
              </w:rPr>
            </w:pPr>
          </w:p>
        </w:tc>
        <w:tc>
          <w:tcPr>
            <w:tcW w:w="463" w:type="pct"/>
            <w:vAlign w:val="center"/>
          </w:tcPr>
          <w:p w14:paraId="3BA75674">
            <w:pPr>
              <w:overflowPunct w:val="0"/>
              <w:spacing w:line="0" w:lineRule="atLeast"/>
              <w:jc w:val="center"/>
              <w:rPr>
                <w:rFonts w:eastAsia="方正楷体_GBK" w:cs="宋体"/>
                <w:color w:val="000000" w:themeColor="text1"/>
                <w:sz w:val="22"/>
                <w14:textFill>
                  <w14:solidFill>
                    <w14:schemeClr w14:val="tx1"/>
                  </w14:solidFill>
                </w14:textFill>
              </w:rPr>
            </w:pPr>
          </w:p>
        </w:tc>
      </w:tr>
      <w:tr w14:paraId="4B543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365" w:type="pct"/>
            <w:vAlign w:val="center"/>
          </w:tcPr>
          <w:p w14:paraId="6686BAA2">
            <w:pPr>
              <w:overflowPunct w:val="0"/>
              <w:spacing w:line="0" w:lineRule="atLeast"/>
              <w:jc w:val="center"/>
              <w:rPr>
                <w:rFonts w:eastAsia="方正楷体_GBK" w:cs="宋体"/>
                <w:color w:val="000000"/>
                <w:sz w:val="22"/>
              </w:rPr>
            </w:pPr>
            <w:r>
              <w:rPr>
                <w:rFonts w:hint="eastAsia" w:eastAsia="方正楷体_GBK" w:cs="宋体"/>
                <w:color w:val="000000"/>
                <w:sz w:val="22"/>
                <w:lang w:val="en-US" w:eastAsia="zh-CN"/>
              </w:rPr>
              <w:t>七</w:t>
            </w:r>
            <w:r>
              <w:rPr>
                <w:rFonts w:hint="eastAsia" w:eastAsia="方正楷体_GBK" w:cs="宋体"/>
                <w:color w:val="000000"/>
                <w:sz w:val="22"/>
              </w:rPr>
              <w:t>、</w:t>
            </w:r>
          </w:p>
          <w:p w14:paraId="19A6353C">
            <w:pPr>
              <w:overflowPunct w:val="0"/>
              <w:spacing w:line="0" w:lineRule="atLeast"/>
              <w:jc w:val="center"/>
              <w:rPr>
                <w:rFonts w:hint="eastAsia" w:eastAsia="方正楷体_GBK" w:cs="宋体"/>
                <w:color w:val="000000"/>
                <w:sz w:val="22"/>
                <w:lang w:eastAsia="zh-CN"/>
              </w:rPr>
            </w:pPr>
            <w:r>
              <w:rPr>
                <w:rFonts w:hint="eastAsia" w:eastAsia="方正楷体_GBK" w:cs="宋体"/>
                <w:color w:val="000000"/>
                <w:sz w:val="22"/>
                <w:lang w:val="en-US" w:eastAsia="zh-CN"/>
              </w:rPr>
              <w:t>其他</w:t>
            </w:r>
          </w:p>
          <w:p w14:paraId="5C6229C2">
            <w:pPr>
              <w:overflowPunct w:val="0"/>
              <w:spacing w:line="0" w:lineRule="atLeast"/>
              <w:jc w:val="center"/>
              <w:rPr>
                <w:rFonts w:eastAsia="方正楷体_GBK" w:cs="宋体"/>
                <w:color w:val="000000"/>
                <w:sz w:val="22"/>
              </w:rPr>
            </w:pPr>
            <w:r>
              <w:rPr>
                <w:rFonts w:hint="eastAsia" w:eastAsia="方正楷体_GBK" w:cs="宋体"/>
                <w:color w:val="000000"/>
                <w:sz w:val="22"/>
              </w:rPr>
              <w:t>（</w:t>
            </w:r>
            <w:r>
              <w:rPr>
                <w:rFonts w:hint="eastAsia" w:eastAsia="方正楷体_GBK" w:cs="宋体"/>
                <w:color w:val="000000"/>
                <w:sz w:val="22"/>
                <w:lang w:val="en-US" w:eastAsia="zh-CN"/>
              </w:rPr>
              <w:t>5</w:t>
            </w:r>
            <w:r>
              <w:rPr>
                <w:rFonts w:hint="eastAsia" w:eastAsia="方正楷体_GBK" w:cs="宋体"/>
                <w:color w:val="000000"/>
                <w:sz w:val="22"/>
              </w:rPr>
              <w:t>）</w:t>
            </w:r>
          </w:p>
        </w:tc>
        <w:tc>
          <w:tcPr>
            <w:tcW w:w="245" w:type="pct"/>
            <w:gridSpan w:val="2"/>
            <w:vAlign w:val="center"/>
          </w:tcPr>
          <w:p w14:paraId="14CF877F">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18</w:t>
            </w:r>
          </w:p>
        </w:tc>
        <w:tc>
          <w:tcPr>
            <w:tcW w:w="444" w:type="pct"/>
            <w:gridSpan w:val="2"/>
            <w:vAlign w:val="center"/>
          </w:tcPr>
          <w:p w14:paraId="3FFEF75A">
            <w:pPr>
              <w:overflowPunct w:val="0"/>
              <w:spacing w:line="0" w:lineRule="atLeast"/>
              <w:jc w:val="center"/>
              <w:rPr>
                <w:rFonts w:hint="default" w:eastAsia="方正楷体_GBK" w:cs="宋体"/>
                <w:color w:val="000000" w:themeColor="text1"/>
                <w:sz w:val="22"/>
                <w:lang w:val="en-US" w:eastAsia="zh-CN"/>
                <w14:textFill>
                  <w14:solidFill>
                    <w14:schemeClr w14:val="tx1"/>
                  </w14:solidFill>
                </w14:textFill>
              </w:rPr>
            </w:pPr>
            <w:r>
              <w:rPr>
                <w:rFonts w:hint="eastAsia" w:eastAsia="方正楷体_GBK" w:cs="宋体"/>
                <w:color w:val="000000" w:themeColor="text1"/>
                <w:sz w:val="22"/>
                <w:lang w:val="en-US" w:eastAsia="zh-CN"/>
                <w14:textFill>
                  <w14:solidFill>
                    <w14:schemeClr w14:val="tx1"/>
                  </w14:solidFill>
                </w14:textFill>
              </w:rPr>
              <w:t>加、减分项</w:t>
            </w:r>
          </w:p>
        </w:tc>
        <w:tc>
          <w:tcPr>
            <w:tcW w:w="260" w:type="pct"/>
            <w:vAlign w:val="center"/>
          </w:tcPr>
          <w:p w14:paraId="529C7C5A">
            <w:pPr>
              <w:overflowPunct w:val="0"/>
              <w:spacing w:line="0" w:lineRule="atLeast"/>
              <w:jc w:val="center"/>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5</w:t>
            </w:r>
          </w:p>
        </w:tc>
        <w:tc>
          <w:tcPr>
            <w:tcW w:w="2151" w:type="pct"/>
            <w:gridSpan w:val="3"/>
            <w:vAlign w:val="center"/>
          </w:tcPr>
          <w:p w14:paraId="20FBB98C">
            <w:pPr>
              <w:numPr>
                <w:ilvl w:val="0"/>
                <w:numId w:val="0"/>
              </w:numPr>
              <w:overflowPunct w:val="0"/>
              <w:spacing w:line="310" w:lineRule="exact"/>
              <w:rPr>
                <w:rFonts w:hint="eastAsia" w:eastAsia="方正楷体_GBK" w:cs="宋体"/>
                <w:color w:val="000000"/>
                <w:sz w:val="22"/>
              </w:rPr>
            </w:pPr>
            <w:r>
              <w:rPr>
                <w:rFonts w:hint="eastAsia" w:eastAsia="方正楷体_GBK" w:cs="宋体"/>
                <w:color w:val="000000" w:themeColor="text1"/>
                <w:sz w:val="22"/>
                <w:lang w:val="en-US" w:eastAsia="zh-CN"/>
                <w14:textFill>
                  <w14:solidFill>
                    <w14:schemeClr w14:val="tx1"/>
                  </w14:solidFill>
                </w14:textFill>
              </w:rPr>
              <w:t>1.</w:t>
            </w:r>
            <w:r>
              <w:rPr>
                <w:rFonts w:hint="eastAsia" w:eastAsia="方正楷体_GBK" w:cs="宋体"/>
                <w:color w:val="000000" w:themeColor="text1"/>
                <w:sz w:val="22"/>
                <w14:textFill>
                  <w14:solidFill>
                    <w14:schemeClr w14:val="tx1"/>
                  </w14:solidFill>
                </w14:textFill>
              </w:rPr>
              <w:t>机构或工作人员获得省、设区市级的荣誉</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sz w:val="22"/>
              </w:rPr>
              <w:t>设区市荣誉有一个得1分，省级荣誉有一个得2分</w:t>
            </w:r>
            <w:r>
              <w:rPr>
                <w:rFonts w:hint="eastAsia" w:eastAsia="方正楷体_GBK" w:cs="宋体"/>
                <w:color w:val="000000"/>
                <w:sz w:val="22"/>
                <w:lang w:eastAsia="zh-CN"/>
              </w:rPr>
              <w:t>；</w:t>
            </w:r>
            <w:r>
              <w:rPr>
                <w:rFonts w:hint="eastAsia" w:eastAsia="方正楷体_GBK" w:cs="宋体"/>
                <w:color w:val="000000" w:themeColor="text1"/>
                <w:sz w:val="22"/>
                <w14:textFill>
                  <w14:solidFill>
                    <w14:schemeClr w14:val="tx1"/>
                  </w14:solidFill>
                </w14:textFill>
              </w:rPr>
              <w:t>机构在社会福利杂志、老年周报等杂志报刊上发表文章</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sz w:val="22"/>
              </w:rPr>
              <w:t>社会福利杂志发表一篇得2分；老年周刊发表一篇得1分</w:t>
            </w:r>
            <w:r>
              <w:rPr>
                <w:rFonts w:hint="eastAsia" w:eastAsia="方正楷体_GBK" w:cs="宋体"/>
                <w:color w:val="000000"/>
                <w:sz w:val="22"/>
                <w:lang w:eastAsia="zh-CN"/>
              </w:rPr>
              <w:t>。</w:t>
            </w:r>
            <w:r>
              <w:rPr>
                <w:rFonts w:hint="eastAsia" w:eastAsia="方正楷体_GBK" w:cs="宋体"/>
                <w:color w:val="000000"/>
                <w:sz w:val="22"/>
                <w:lang w:val="en-US" w:eastAsia="zh-CN"/>
              </w:rPr>
              <w:t>上线5分</w:t>
            </w:r>
            <w:r>
              <w:rPr>
                <w:rFonts w:hint="eastAsia" w:eastAsia="方正楷体_GBK" w:cs="宋体"/>
                <w:color w:val="000000"/>
                <w:sz w:val="22"/>
              </w:rPr>
              <w:t>。</w:t>
            </w:r>
          </w:p>
          <w:p w14:paraId="75B00793">
            <w:pPr>
              <w:numPr>
                <w:ilvl w:val="0"/>
                <w:numId w:val="0"/>
              </w:numPr>
              <w:overflowPunct w:val="0"/>
              <w:spacing w:line="310" w:lineRule="exact"/>
              <w:rPr>
                <w:rFonts w:hint="eastAsia" w:eastAsia="方正楷体_GBK" w:cs="宋体"/>
                <w:color w:val="000000"/>
                <w:sz w:val="22"/>
              </w:rPr>
            </w:pPr>
            <w:r>
              <w:rPr>
                <w:rFonts w:hint="eastAsia" w:eastAsia="方正楷体_GBK" w:cs="宋体"/>
                <w:bCs/>
                <w:color w:val="000000" w:themeColor="text1"/>
                <w:sz w:val="22"/>
                <w:lang w:val="en-US" w:eastAsia="zh-CN"/>
                <w14:textFill>
                  <w14:solidFill>
                    <w14:schemeClr w14:val="tx1"/>
                  </w14:solidFill>
                </w14:textFill>
              </w:rPr>
              <w:t>2.</w:t>
            </w:r>
            <w:r>
              <w:rPr>
                <w:rFonts w:hint="eastAsia" w:eastAsia="方正楷体_GBK" w:cs="宋体"/>
                <w:bCs/>
                <w:color w:val="000000" w:themeColor="text1"/>
                <w:sz w:val="22"/>
                <w14:textFill>
                  <w14:solidFill>
                    <w14:schemeClr w14:val="tx1"/>
                  </w14:solidFill>
                </w14:textFill>
              </w:rPr>
              <w:t>发生被条线部门、相关职能部门通报批评、督办整改或处罚的情况。</w:t>
            </w:r>
            <w:r>
              <w:rPr>
                <w:rFonts w:hint="eastAsia" w:eastAsia="方正楷体_GBK" w:cs="宋体"/>
                <w:bCs/>
                <w:color w:val="000000" w:themeColor="text1"/>
                <w:sz w:val="22"/>
                <w:lang w:val="en-US" w:eastAsia="zh-CN"/>
                <w14:textFill>
                  <w14:solidFill>
                    <w14:schemeClr w14:val="tx1"/>
                  </w14:solidFill>
                </w14:textFill>
              </w:rPr>
              <w:t>涉及的每一项，减2分，扣完为止。</w:t>
            </w:r>
          </w:p>
        </w:tc>
        <w:tc>
          <w:tcPr>
            <w:tcW w:w="471" w:type="pct"/>
            <w:gridSpan w:val="2"/>
            <w:vAlign w:val="center"/>
          </w:tcPr>
          <w:p w14:paraId="2FB0EE4D">
            <w:pPr>
              <w:overflowPunct w:val="0"/>
              <w:spacing w:line="0" w:lineRule="atLeast"/>
              <w:rPr>
                <w:rFonts w:hint="eastAsia"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提供佐证</w:t>
            </w:r>
          </w:p>
          <w:p w14:paraId="14D599F1">
            <w:pPr>
              <w:overflowPunct w:val="0"/>
              <w:spacing w:line="0" w:lineRule="atLeast"/>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资料。</w:t>
            </w:r>
          </w:p>
        </w:tc>
        <w:tc>
          <w:tcPr>
            <w:tcW w:w="597" w:type="pct"/>
            <w:gridSpan w:val="2"/>
            <w:vAlign w:val="center"/>
          </w:tcPr>
          <w:p w14:paraId="3B737C3F">
            <w:pPr>
              <w:overflowPunct w:val="0"/>
              <w:spacing w:line="0" w:lineRule="atLeast"/>
              <w:rPr>
                <w:rFonts w:eastAsia="方正楷体_GBK" w:cs="宋体"/>
                <w:color w:val="000000" w:themeColor="text1"/>
                <w:sz w:val="22"/>
                <w14:textFill>
                  <w14:solidFill>
                    <w14:schemeClr w14:val="tx1"/>
                  </w14:solidFill>
                </w14:textFill>
              </w:rPr>
            </w:pPr>
          </w:p>
        </w:tc>
        <w:tc>
          <w:tcPr>
            <w:tcW w:w="463" w:type="pct"/>
            <w:vAlign w:val="center"/>
          </w:tcPr>
          <w:p w14:paraId="2519065E">
            <w:pPr>
              <w:overflowPunct w:val="0"/>
              <w:spacing w:line="0" w:lineRule="atLeast"/>
              <w:jc w:val="center"/>
              <w:rPr>
                <w:rFonts w:eastAsia="方正楷体_GBK" w:cs="宋体"/>
                <w:color w:val="000000" w:themeColor="text1"/>
                <w:sz w:val="22"/>
                <w14:textFill>
                  <w14:solidFill>
                    <w14:schemeClr w14:val="tx1"/>
                  </w14:solidFill>
                </w14:textFill>
              </w:rPr>
            </w:pPr>
          </w:p>
        </w:tc>
      </w:tr>
      <w:tr w14:paraId="4F21B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11" w:type="pct"/>
            <w:gridSpan w:val="3"/>
            <w:vAlign w:val="center"/>
          </w:tcPr>
          <w:p w14:paraId="3E2D00A9">
            <w:pPr>
              <w:overflowPunct w:val="0"/>
              <w:spacing w:line="0" w:lineRule="atLeast"/>
              <w:jc w:val="center"/>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10</w:t>
            </w:r>
            <w:r>
              <w:rPr>
                <w:rFonts w:hint="eastAsia" w:eastAsia="方正楷体_GBK" w:cs="宋体"/>
                <w:color w:val="000000" w:themeColor="text1"/>
                <w:sz w:val="22"/>
                <w:lang w:val="en-US" w:eastAsia="zh-CN"/>
                <w14:textFill>
                  <w14:solidFill>
                    <w14:schemeClr w14:val="tx1"/>
                  </w14:solidFill>
                </w14:textFill>
              </w:rPr>
              <w:t>0+5</w:t>
            </w:r>
            <w:r>
              <w:rPr>
                <w:rFonts w:hint="eastAsia" w:eastAsia="方正楷体_GBK" w:cs="宋体"/>
                <w:color w:val="000000" w:themeColor="text1"/>
                <w:sz w:val="22"/>
                <w14:textFill>
                  <w14:solidFill>
                    <w14:schemeClr w14:val="tx1"/>
                  </w14:solidFill>
                </w14:textFill>
              </w:rPr>
              <w:t>分</w:t>
            </w:r>
          </w:p>
        </w:tc>
        <w:tc>
          <w:tcPr>
            <w:tcW w:w="4388" w:type="pct"/>
            <w:gridSpan w:val="11"/>
            <w:vAlign w:val="center"/>
          </w:tcPr>
          <w:p w14:paraId="1D0B60AE">
            <w:pPr>
              <w:overflowPunct w:val="0"/>
              <w:spacing w:line="0" w:lineRule="atLeast"/>
              <w:jc w:val="left"/>
              <w:rPr>
                <w:rFonts w:eastAsia="方正楷体_GBK" w:cs="宋体"/>
                <w:color w:val="000000" w:themeColor="text1"/>
                <w:sz w:val="22"/>
                <w14:textFill>
                  <w14:solidFill>
                    <w14:schemeClr w14:val="tx1"/>
                  </w14:solidFill>
                </w14:textFill>
              </w:rPr>
            </w:pPr>
            <w:r>
              <w:rPr>
                <w:rFonts w:hint="eastAsia" w:eastAsia="方正楷体_GBK" w:cs="宋体"/>
                <w:color w:val="000000" w:themeColor="text1"/>
                <w:sz w:val="22"/>
                <w14:textFill>
                  <w14:solidFill>
                    <w14:schemeClr w14:val="tx1"/>
                  </w14:solidFill>
                </w14:textFill>
              </w:rPr>
              <w:t xml:space="preserve">□总分≥95 </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优秀</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14:textFill>
                  <w14:solidFill>
                    <w14:schemeClr w14:val="tx1"/>
                  </w14:solidFill>
                </w14:textFill>
              </w:rPr>
              <w:t xml:space="preserve">  □94≥总分≥90 </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较好</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14:textFill>
                  <w14:solidFill>
                    <w14:schemeClr w14:val="tx1"/>
                  </w14:solidFill>
                </w14:textFill>
              </w:rPr>
              <w:t xml:space="preserve">   □89≥总分≥80 </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良好</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14:textFill>
                  <w14:solidFill>
                    <w14:schemeClr w14:val="tx1"/>
                  </w14:solidFill>
                </w14:textFill>
              </w:rPr>
              <w:t xml:space="preserve">  □79≥总分≥70 </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一般</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14:textFill>
                  <w14:solidFill>
                    <w14:schemeClr w14:val="tx1"/>
                  </w14:solidFill>
                </w14:textFill>
              </w:rPr>
              <w:t xml:space="preserve">  □总分≤70 </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lang w:val="en-US" w:eastAsia="zh-CN"/>
                <w14:textFill>
                  <w14:solidFill>
                    <w14:schemeClr w14:val="tx1"/>
                  </w14:solidFill>
                </w14:textFill>
              </w:rPr>
              <w:t>较差</w:t>
            </w:r>
            <w:r>
              <w:rPr>
                <w:rFonts w:hint="eastAsia" w:eastAsia="方正楷体_GBK" w:cs="宋体"/>
                <w:color w:val="000000" w:themeColor="text1"/>
                <w:sz w:val="22"/>
                <w:lang w:eastAsia="zh-CN"/>
                <w14:textFill>
                  <w14:solidFill>
                    <w14:schemeClr w14:val="tx1"/>
                  </w14:solidFill>
                </w14:textFill>
              </w:rPr>
              <w:t>）</w:t>
            </w:r>
            <w:r>
              <w:rPr>
                <w:rFonts w:hint="eastAsia" w:eastAsia="方正楷体_GBK" w:cs="宋体"/>
                <w:color w:val="000000" w:themeColor="text1"/>
                <w:sz w:val="22"/>
                <w14:textFill>
                  <w14:solidFill>
                    <w14:schemeClr w14:val="tx1"/>
                  </w14:solidFill>
                </w14:textFill>
              </w:rPr>
              <w:t xml:space="preserve">     </w:t>
            </w:r>
          </w:p>
        </w:tc>
      </w:tr>
      <w:tr w14:paraId="6B7B3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00" w:type="pct"/>
            <w:gridSpan w:val="14"/>
            <w:vAlign w:val="center"/>
          </w:tcPr>
          <w:p w14:paraId="05AB5C4C">
            <w:pPr>
              <w:overflowPunct w:val="0"/>
              <w:spacing w:line="0" w:lineRule="atLeast"/>
              <w:rPr>
                <w:rFonts w:hint="eastAsia" w:eastAsia="方正楷体_GBK"/>
                <w:color w:val="000000" w:themeColor="text1"/>
                <w:sz w:val="22"/>
                <w14:textFill>
                  <w14:solidFill>
                    <w14:schemeClr w14:val="tx1"/>
                  </w14:solidFill>
                </w14:textFill>
              </w:rPr>
            </w:pPr>
            <w:r>
              <w:rPr>
                <w:rFonts w:hint="eastAsia" w:eastAsia="方正楷体_GBK"/>
                <w:color w:val="000000" w:themeColor="text1"/>
                <w:sz w:val="22"/>
                <w14:textFill>
                  <w14:solidFill>
                    <w14:schemeClr w14:val="tx1"/>
                  </w14:solidFill>
                </w14:textFill>
              </w:rPr>
              <w:t xml:space="preserve">考核人员签名：    </w:t>
            </w:r>
          </w:p>
          <w:p w14:paraId="7B44F52C">
            <w:pPr>
              <w:overflowPunct w:val="0"/>
              <w:spacing w:line="0" w:lineRule="atLeast"/>
              <w:rPr>
                <w:rFonts w:hint="eastAsia" w:eastAsia="方正楷体_GBK"/>
                <w:color w:val="000000" w:themeColor="text1"/>
                <w:sz w:val="22"/>
                <w14:textFill>
                  <w14:solidFill>
                    <w14:schemeClr w14:val="tx1"/>
                  </w14:solidFill>
                </w14:textFill>
              </w:rPr>
            </w:pPr>
          </w:p>
          <w:p w14:paraId="312A394D">
            <w:pPr>
              <w:pStyle w:val="2"/>
              <w:overflowPunct w:val="0"/>
              <w:spacing w:line="0" w:lineRule="atLeast"/>
              <w:ind w:left="0"/>
              <w:rPr>
                <w:rFonts w:ascii="Times New Roman" w:hAnsi="Times New Roman" w:eastAsia="方正楷体_GBK"/>
                <w:color w:val="000000" w:themeColor="text1"/>
                <w:sz w:val="22"/>
                <w14:textFill>
                  <w14:solidFill>
                    <w14:schemeClr w14:val="tx1"/>
                  </w14:solidFill>
                </w14:textFill>
              </w:rPr>
            </w:pPr>
            <w:r>
              <w:rPr>
                <w:rFonts w:hint="eastAsia" w:ascii="Times New Roman" w:hAnsi="Times New Roman" w:eastAsia="方正楷体_GBK"/>
                <w:color w:val="000000" w:themeColor="text1"/>
                <w:sz w:val="22"/>
                <w14:textFill>
                  <w14:solidFill>
                    <w14:schemeClr w14:val="tx1"/>
                  </w14:solidFill>
                </w14:textFill>
              </w:rPr>
              <w:t xml:space="preserve">                                                                                              </w:t>
            </w:r>
            <w:r>
              <w:rPr>
                <w:rFonts w:hint="eastAsia" w:ascii="Times New Roman" w:hAnsi="Times New Roman" w:eastAsia="方正楷体_GBK"/>
                <w:color w:val="000000" w:themeColor="text1"/>
                <w:sz w:val="22"/>
                <w:lang w:val="en-US" w:eastAsia="zh-CN"/>
                <w14:textFill>
                  <w14:solidFill>
                    <w14:schemeClr w14:val="tx1"/>
                  </w14:solidFill>
                </w14:textFill>
              </w:rPr>
              <w:t xml:space="preserve">      </w:t>
            </w:r>
            <w:r>
              <w:rPr>
                <w:rFonts w:hint="eastAsia" w:ascii="Times New Roman" w:hAnsi="Times New Roman" w:eastAsia="方正楷体_GBK"/>
                <w:color w:val="000000" w:themeColor="text1"/>
                <w:sz w:val="22"/>
                <w14:textFill>
                  <w14:solidFill>
                    <w14:schemeClr w14:val="tx1"/>
                  </w14:solidFill>
                </w14:textFill>
              </w:rPr>
              <w:t>（单位盖章）</w:t>
            </w:r>
          </w:p>
          <w:p w14:paraId="772952D2">
            <w:pPr>
              <w:overflowPunct w:val="0"/>
              <w:spacing w:line="0" w:lineRule="atLeast"/>
              <w:jc w:val="center"/>
              <w:rPr>
                <w:rFonts w:eastAsia="方正楷体_GBK" w:cs="宋体"/>
                <w:color w:val="000000" w:themeColor="text1"/>
                <w:sz w:val="22"/>
                <w14:textFill>
                  <w14:solidFill>
                    <w14:schemeClr w14:val="tx1"/>
                  </w14:solidFill>
                </w14:textFill>
              </w:rPr>
            </w:pPr>
            <w:r>
              <w:rPr>
                <w:rFonts w:hint="eastAsia" w:eastAsia="方正楷体_GBK"/>
                <w:color w:val="000000" w:themeColor="text1"/>
                <w:sz w:val="22"/>
                <w14:textFill>
                  <w14:solidFill>
                    <w14:schemeClr w14:val="tx1"/>
                  </w14:solidFill>
                </w14:textFill>
              </w:rPr>
              <w:t xml:space="preserve">                                                            </w:t>
            </w:r>
            <w:r>
              <w:rPr>
                <w:rFonts w:hint="eastAsia" w:eastAsia="方正楷体_GBK"/>
                <w:color w:val="000000" w:themeColor="text1"/>
                <w:sz w:val="22"/>
                <w:lang w:val="en-US" w:eastAsia="zh-CN"/>
                <w14:textFill>
                  <w14:solidFill>
                    <w14:schemeClr w14:val="tx1"/>
                  </w14:solidFill>
                </w14:textFill>
              </w:rPr>
              <w:t xml:space="preserve">                                                </w:t>
            </w:r>
            <w:r>
              <w:rPr>
                <w:rFonts w:hint="eastAsia" w:eastAsia="方正楷体_GBK"/>
                <w:color w:val="000000" w:themeColor="text1"/>
                <w:sz w:val="22"/>
                <w14:textFill>
                  <w14:solidFill>
                    <w14:schemeClr w14:val="tx1"/>
                  </w14:solidFill>
                </w14:textFill>
              </w:rPr>
              <w:t>年  月  日</w:t>
            </w:r>
          </w:p>
        </w:tc>
      </w:tr>
      <w:tr w14:paraId="54821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68" w:type="pct"/>
            <w:gridSpan w:val="2"/>
            <w:vAlign w:val="center"/>
          </w:tcPr>
          <w:p w14:paraId="0687262D">
            <w:pPr>
              <w:overflowPunct w:val="0"/>
              <w:spacing w:line="0" w:lineRule="atLeast"/>
              <w:jc w:val="center"/>
              <w:rPr>
                <w:rFonts w:eastAsia="方正楷体_GBK" w:cs="宋体"/>
                <w:color w:val="000000"/>
                <w:sz w:val="22"/>
              </w:rPr>
            </w:pPr>
            <w:r>
              <w:rPr>
                <w:rFonts w:hint="eastAsia" w:eastAsia="方正楷体_GBK" w:cs="宋体"/>
                <w:color w:val="000000"/>
                <w:sz w:val="22"/>
              </w:rPr>
              <w:t>总分</w:t>
            </w:r>
          </w:p>
        </w:tc>
        <w:tc>
          <w:tcPr>
            <w:tcW w:w="4631" w:type="pct"/>
            <w:gridSpan w:val="12"/>
            <w:vAlign w:val="center"/>
          </w:tcPr>
          <w:p w14:paraId="66317D81">
            <w:pPr>
              <w:overflowPunct w:val="0"/>
              <w:spacing w:line="0" w:lineRule="atLeast"/>
              <w:rPr>
                <w:rFonts w:eastAsia="方正楷体_GBK" w:cs="宋体"/>
                <w:color w:val="000000" w:themeColor="text1"/>
                <w:sz w:val="22"/>
                <w14:textFill>
                  <w14:solidFill>
                    <w14:schemeClr w14:val="tx1"/>
                  </w14:solidFill>
                </w14:textFill>
              </w:rPr>
            </w:pPr>
          </w:p>
        </w:tc>
      </w:tr>
      <w:tr w14:paraId="4ED3E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68" w:type="pct"/>
            <w:gridSpan w:val="2"/>
            <w:vAlign w:val="center"/>
          </w:tcPr>
          <w:p w14:paraId="3518546A">
            <w:pPr>
              <w:overflowPunct w:val="0"/>
              <w:spacing w:line="0" w:lineRule="atLeast"/>
              <w:jc w:val="center"/>
              <w:rPr>
                <w:rFonts w:hint="eastAsia" w:eastAsia="方正楷体_GBK" w:cs="宋体"/>
                <w:color w:val="000000"/>
                <w:sz w:val="22"/>
              </w:rPr>
            </w:pPr>
            <w:r>
              <w:rPr>
                <w:rFonts w:hint="eastAsia" w:eastAsia="方正楷体_GBK" w:cs="宋体"/>
                <w:color w:val="000000"/>
                <w:sz w:val="22"/>
              </w:rPr>
              <w:t>考核</w:t>
            </w:r>
          </w:p>
          <w:p w14:paraId="225DEECE">
            <w:pPr>
              <w:overflowPunct w:val="0"/>
              <w:spacing w:line="0" w:lineRule="atLeast"/>
              <w:jc w:val="center"/>
              <w:rPr>
                <w:rFonts w:hint="eastAsia" w:eastAsia="方正楷体_GBK" w:cs="宋体"/>
                <w:color w:val="000000"/>
                <w:sz w:val="22"/>
                <w:lang w:val="en-US" w:eastAsia="zh-CN"/>
              </w:rPr>
            </w:pPr>
            <w:r>
              <w:rPr>
                <w:rFonts w:hint="eastAsia" w:eastAsia="方正楷体_GBK" w:cs="宋体"/>
                <w:color w:val="000000"/>
                <w:sz w:val="22"/>
                <w:lang w:val="en-US" w:eastAsia="zh-CN"/>
              </w:rPr>
              <w:t>情况</w:t>
            </w:r>
          </w:p>
        </w:tc>
        <w:tc>
          <w:tcPr>
            <w:tcW w:w="4631" w:type="pct"/>
            <w:gridSpan w:val="12"/>
            <w:vAlign w:val="center"/>
          </w:tcPr>
          <w:p w14:paraId="454E39E0">
            <w:pPr>
              <w:overflowPunct w:val="0"/>
              <w:spacing w:line="0" w:lineRule="atLeast"/>
              <w:rPr>
                <w:rFonts w:eastAsia="方正楷体_GBK" w:cs="宋体"/>
                <w:color w:val="000000"/>
                <w:sz w:val="22"/>
              </w:rPr>
            </w:pPr>
          </w:p>
        </w:tc>
      </w:tr>
    </w:tbl>
    <w:p w14:paraId="2ACF9A48">
      <w:pPr>
        <w:overflowPunct w:val="0"/>
        <w:rPr>
          <w:rFonts w:eastAsia="方正小标宋_GBK"/>
          <w:sz w:val="24"/>
        </w:rPr>
      </w:pPr>
      <w:r>
        <w:rPr>
          <w:rFonts w:hint="eastAsia" w:eastAsia="方正楷体_GBK" w:cs="宋体"/>
          <w:sz w:val="24"/>
        </w:rPr>
        <w:t>备注：</w:t>
      </w:r>
      <w:r>
        <w:rPr>
          <w:rFonts w:hint="eastAsia" w:eastAsia="方正楷体_GBK" w:cs="宋体"/>
          <w:color w:val="000000"/>
          <w:sz w:val="24"/>
          <w:lang w:val="en-US" w:eastAsia="zh-CN"/>
        </w:rPr>
        <w:t>该</w:t>
      </w:r>
      <w:r>
        <w:rPr>
          <w:rFonts w:hint="eastAsia" w:eastAsia="方正楷体_GBK" w:cs="宋体"/>
          <w:color w:val="000000"/>
          <w:sz w:val="24"/>
        </w:rPr>
        <w:t>考核标准</w:t>
      </w:r>
      <w:r>
        <w:rPr>
          <w:rFonts w:hint="eastAsia" w:eastAsia="方正楷体_GBK" w:cs="宋体"/>
          <w:sz w:val="24"/>
          <w:lang w:val="en-US" w:eastAsia="zh-CN"/>
        </w:rPr>
        <w:t>参考</w:t>
      </w:r>
      <w:r>
        <w:rPr>
          <w:rFonts w:hint="eastAsia" w:eastAsia="方正楷体_GBK" w:cs="宋体"/>
          <w:sz w:val="24"/>
        </w:rPr>
        <w:t>《</w:t>
      </w:r>
      <w:r>
        <w:rPr>
          <w:rFonts w:hint="eastAsia" w:eastAsia="方正楷体_GBK" w:cs="宋体"/>
          <w:color w:val="000000"/>
          <w:sz w:val="24"/>
        </w:rPr>
        <w:t>江阴市养老机构运营管理考评办法》</w:t>
      </w:r>
      <w:r>
        <w:rPr>
          <w:rFonts w:hint="eastAsia" w:eastAsia="方正楷体_GBK" w:cs="宋体"/>
          <w:color w:val="000000"/>
          <w:sz w:val="24"/>
          <w:lang w:val="en-US" w:eastAsia="zh-CN"/>
        </w:rPr>
        <w:t>制定，考核内容将</w:t>
      </w:r>
      <w:r>
        <w:rPr>
          <w:rFonts w:hint="eastAsia" w:eastAsia="方正楷体_GBK" w:cs="宋体"/>
          <w:color w:val="000000"/>
          <w:sz w:val="24"/>
        </w:rPr>
        <w:t>依据</w:t>
      </w:r>
      <w:r>
        <w:rPr>
          <w:rFonts w:hint="eastAsia" w:eastAsia="方正楷体_GBK" w:cs="宋体"/>
          <w:color w:val="000000"/>
          <w:sz w:val="24"/>
          <w:lang w:val="en-US" w:eastAsia="zh-CN"/>
        </w:rPr>
        <w:t>实际服务需求、</w:t>
      </w:r>
      <w:r>
        <w:rPr>
          <w:rFonts w:hint="eastAsia" w:eastAsia="方正楷体_GBK" w:cs="宋体"/>
          <w:color w:val="000000"/>
          <w:sz w:val="24"/>
        </w:rPr>
        <w:t>上级文件精神进行动态调整。</w:t>
      </w:r>
    </w:p>
    <w:sectPr>
      <w:pgSz w:w="16838" w:h="11906" w:orient="landscape"/>
      <w:pgMar w:top="1349" w:right="1440" w:bottom="129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F651C117-1117-4855-B725-BF1EF9EC9B19}"/>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F92A8774-8156-45D5-A04A-B2E97780085E}"/>
  </w:font>
  <w:font w:name="方正楷体_GBK">
    <w:panose1 w:val="02000000000000000000"/>
    <w:charset w:val="86"/>
    <w:family w:val="script"/>
    <w:pitch w:val="default"/>
    <w:sig w:usb0="800002BF" w:usb1="38CF7CFA" w:usb2="00000016" w:usb3="00000000" w:csb0="00040000" w:csb1="00000000"/>
    <w:embedRegular r:id="rId3" w:fontKey="{B986DA40-674E-4928-AF5B-2074239A7D56}"/>
  </w:font>
  <w:font w:name="方正黑体_GBK">
    <w:altName w:val="微软雅黑"/>
    <w:panose1 w:val="03000509000000000000"/>
    <w:charset w:val="86"/>
    <w:family w:val="script"/>
    <w:pitch w:val="default"/>
    <w:sig w:usb0="00000000" w:usb1="00000000" w:usb2="00000010" w:usb3="00000000" w:csb0="00040000" w:csb1="00000000"/>
    <w:embedRegular r:id="rId4" w:fontKey="{0706A423-EF55-4AC2-A396-C30F3C76E5F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D5C3E"/>
    <w:multiLevelType w:val="singleLevel"/>
    <w:tmpl w:val="8ACD5C3E"/>
    <w:lvl w:ilvl="0" w:tentative="0">
      <w:start w:val="1"/>
      <w:numFmt w:val="decimal"/>
      <w:lvlText w:val="%1."/>
      <w:lvlJc w:val="left"/>
      <w:pPr>
        <w:tabs>
          <w:tab w:val="left" w:pos="312"/>
        </w:tabs>
      </w:pPr>
    </w:lvl>
  </w:abstractNum>
  <w:abstractNum w:abstractNumId="1">
    <w:nsid w:val="188D3F72"/>
    <w:multiLevelType w:val="singleLevel"/>
    <w:tmpl w:val="188D3F7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949CD"/>
    <w:rsid w:val="012810B4"/>
    <w:rsid w:val="0256755B"/>
    <w:rsid w:val="02571C51"/>
    <w:rsid w:val="03C36E72"/>
    <w:rsid w:val="04021749"/>
    <w:rsid w:val="058F3A4A"/>
    <w:rsid w:val="061E65E2"/>
    <w:rsid w:val="0664493D"/>
    <w:rsid w:val="06A967F3"/>
    <w:rsid w:val="07AD2313"/>
    <w:rsid w:val="080B2B96"/>
    <w:rsid w:val="09AD3F6A"/>
    <w:rsid w:val="0A60541B"/>
    <w:rsid w:val="0AD656DD"/>
    <w:rsid w:val="0B754EF6"/>
    <w:rsid w:val="0C4C3EA9"/>
    <w:rsid w:val="0C4F74F5"/>
    <w:rsid w:val="0CCE0D62"/>
    <w:rsid w:val="0CCF0636"/>
    <w:rsid w:val="0D246BD4"/>
    <w:rsid w:val="0D556D8D"/>
    <w:rsid w:val="0D991370"/>
    <w:rsid w:val="0DB558E3"/>
    <w:rsid w:val="0DC67C8B"/>
    <w:rsid w:val="0E356BBF"/>
    <w:rsid w:val="0ED0372F"/>
    <w:rsid w:val="0F0A004B"/>
    <w:rsid w:val="12A10CC7"/>
    <w:rsid w:val="12D270D2"/>
    <w:rsid w:val="12DE15D3"/>
    <w:rsid w:val="13113593"/>
    <w:rsid w:val="13201BEB"/>
    <w:rsid w:val="13347445"/>
    <w:rsid w:val="13A27A23"/>
    <w:rsid w:val="143811B7"/>
    <w:rsid w:val="151614F8"/>
    <w:rsid w:val="15202377"/>
    <w:rsid w:val="15744470"/>
    <w:rsid w:val="16135A37"/>
    <w:rsid w:val="16556050"/>
    <w:rsid w:val="16695657"/>
    <w:rsid w:val="168129A1"/>
    <w:rsid w:val="17797B1C"/>
    <w:rsid w:val="18F2531A"/>
    <w:rsid w:val="195720DF"/>
    <w:rsid w:val="19D2505F"/>
    <w:rsid w:val="1BE063BC"/>
    <w:rsid w:val="1C345176"/>
    <w:rsid w:val="1D2642A2"/>
    <w:rsid w:val="1E5B61CE"/>
    <w:rsid w:val="1F673847"/>
    <w:rsid w:val="20515AF8"/>
    <w:rsid w:val="20C938C2"/>
    <w:rsid w:val="211E7722"/>
    <w:rsid w:val="22833F45"/>
    <w:rsid w:val="22883309"/>
    <w:rsid w:val="22D07FA7"/>
    <w:rsid w:val="23284455"/>
    <w:rsid w:val="2329689A"/>
    <w:rsid w:val="232E5C5F"/>
    <w:rsid w:val="237C4C1C"/>
    <w:rsid w:val="239D1036"/>
    <w:rsid w:val="24497D13"/>
    <w:rsid w:val="24B67988"/>
    <w:rsid w:val="24DB3BC4"/>
    <w:rsid w:val="24EF58C2"/>
    <w:rsid w:val="25050C41"/>
    <w:rsid w:val="251D7019"/>
    <w:rsid w:val="25513DC9"/>
    <w:rsid w:val="25DC4098"/>
    <w:rsid w:val="265C2AE3"/>
    <w:rsid w:val="26D134D1"/>
    <w:rsid w:val="26E31456"/>
    <w:rsid w:val="27FD02F5"/>
    <w:rsid w:val="28266DBE"/>
    <w:rsid w:val="28302DCC"/>
    <w:rsid w:val="28554D79"/>
    <w:rsid w:val="28BC5ABB"/>
    <w:rsid w:val="29CB4D47"/>
    <w:rsid w:val="29F3375E"/>
    <w:rsid w:val="2A1F09F7"/>
    <w:rsid w:val="2AAE29C8"/>
    <w:rsid w:val="2AF7727E"/>
    <w:rsid w:val="2C8D7E9A"/>
    <w:rsid w:val="2CAD22EA"/>
    <w:rsid w:val="2CFF241A"/>
    <w:rsid w:val="2D03015C"/>
    <w:rsid w:val="2DA21723"/>
    <w:rsid w:val="2DE75AD8"/>
    <w:rsid w:val="2EA339A5"/>
    <w:rsid w:val="2F0F103A"/>
    <w:rsid w:val="2F236894"/>
    <w:rsid w:val="30CE282F"/>
    <w:rsid w:val="30FC5F91"/>
    <w:rsid w:val="310821E5"/>
    <w:rsid w:val="32A33D95"/>
    <w:rsid w:val="342C61EA"/>
    <w:rsid w:val="34FF56AD"/>
    <w:rsid w:val="35E30B2B"/>
    <w:rsid w:val="36684A3A"/>
    <w:rsid w:val="367571F9"/>
    <w:rsid w:val="37072C34"/>
    <w:rsid w:val="3772660A"/>
    <w:rsid w:val="37C624B2"/>
    <w:rsid w:val="38A5656B"/>
    <w:rsid w:val="38CA5FD2"/>
    <w:rsid w:val="391D07F7"/>
    <w:rsid w:val="392E6561"/>
    <w:rsid w:val="39F350B4"/>
    <w:rsid w:val="3BA96372"/>
    <w:rsid w:val="3C942B7F"/>
    <w:rsid w:val="3E142DAC"/>
    <w:rsid w:val="3F7D78FA"/>
    <w:rsid w:val="3FDA11F0"/>
    <w:rsid w:val="3FDF05B5"/>
    <w:rsid w:val="40624D42"/>
    <w:rsid w:val="423F17DF"/>
    <w:rsid w:val="42664A0F"/>
    <w:rsid w:val="43FF1225"/>
    <w:rsid w:val="44110F59"/>
    <w:rsid w:val="44316F05"/>
    <w:rsid w:val="44625310"/>
    <w:rsid w:val="44CE0BF8"/>
    <w:rsid w:val="44FA19ED"/>
    <w:rsid w:val="459E4A6E"/>
    <w:rsid w:val="46003033"/>
    <w:rsid w:val="46431172"/>
    <w:rsid w:val="46A97537"/>
    <w:rsid w:val="47470193"/>
    <w:rsid w:val="497C0C22"/>
    <w:rsid w:val="4A253068"/>
    <w:rsid w:val="4A8E50B1"/>
    <w:rsid w:val="4C28759A"/>
    <w:rsid w:val="4CEE1E37"/>
    <w:rsid w:val="4E4B5A59"/>
    <w:rsid w:val="50005394"/>
    <w:rsid w:val="500D6A78"/>
    <w:rsid w:val="50BE5513"/>
    <w:rsid w:val="54890697"/>
    <w:rsid w:val="550348EE"/>
    <w:rsid w:val="562C0486"/>
    <w:rsid w:val="570269DB"/>
    <w:rsid w:val="579572FB"/>
    <w:rsid w:val="579E26AC"/>
    <w:rsid w:val="585039A6"/>
    <w:rsid w:val="585D60C3"/>
    <w:rsid w:val="58675193"/>
    <w:rsid w:val="5999312B"/>
    <w:rsid w:val="599E2E37"/>
    <w:rsid w:val="59BB5797"/>
    <w:rsid w:val="59D800F7"/>
    <w:rsid w:val="5AA77AC9"/>
    <w:rsid w:val="5B0647F0"/>
    <w:rsid w:val="5B283B50"/>
    <w:rsid w:val="5B863B83"/>
    <w:rsid w:val="5BC052E6"/>
    <w:rsid w:val="5BC95873"/>
    <w:rsid w:val="5DBA7B13"/>
    <w:rsid w:val="5E916AC6"/>
    <w:rsid w:val="5F5226F9"/>
    <w:rsid w:val="5F8623A3"/>
    <w:rsid w:val="5FE97DAA"/>
    <w:rsid w:val="60673F83"/>
    <w:rsid w:val="60CA62C0"/>
    <w:rsid w:val="61096DE8"/>
    <w:rsid w:val="615642AB"/>
    <w:rsid w:val="61767CB9"/>
    <w:rsid w:val="61EF3C1A"/>
    <w:rsid w:val="62031A89"/>
    <w:rsid w:val="63FF44D2"/>
    <w:rsid w:val="64317DFF"/>
    <w:rsid w:val="64630F05"/>
    <w:rsid w:val="64AF5654"/>
    <w:rsid w:val="6760172C"/>
    <w:rsid w:val="67C41CBB"/>
    <w:rsid w:val="67D57A24"/>
    <w:rsid w:val="67F81964"/>
    <w:rsid w:val="682C160E"/>
    <w:rsid w:val="6861575B"/>
    <w:rsid w:val="68686AEA"/>
    <w:rsid w:val="68B95597"/>
    <w:rsid w:val="693C6C3B"/>
    <w:rsid w:val="69A41DA4"/>
    <w:rsid w:val="6A266C5C"/>
    <w:rsid w:val="6AA81420"/>
    <w:rsid w:val="6AFE54E3"/>
    <w:rsid w:val="6BFF59B7"/>
    <w:rsid w:val="6C05153C"/>
    <w:rsid w:val="6C3D203B"/>
    <w:rsid w:val="6E414065"/>
    <w:rsid w:val="6E4476B1"/>
    <w:rsid w:val="6E7855AD"/>
    <w:rsid w:val="6EB011EB"/>
    <w:rsid w:val="6EB760D5"/>
    <w:rsid w:val="6EF8049C"/>
    <w:rsid w:val="6F5558EE"/>
    <w:rsid w:val="6FCF56A0"/>
    <w:rsid w:val="70366D4F"/>
    <w:rsid w:val="704240C4"/>
    <w:rsid w:val="706E310B"/>
    <w:rsid w:val="71233EF6"/>
    <w:rsid w:val="71AD28A8"/>
    <w:rsid w:val="71B132B0"/>
    <w:rsid w:val="72EB0A43"/>
    <w:rsid w:val="72F62F44"/>
    <w:rsid w:val="739C7F8F"/>
    <w:rsid w:val="74365CEE"/>
    <w:rsid w:val="74AF784E"/>
    <w:rsid w:val="74B3733F"/>
    <w:rsid w:val="74EF3F9F"/>
    <w:rsid w:val="751A73BE"/>
    <w:rsid w:val="7530098F"/>
    <w:rsid w:val="753541F8"/>
    <w:rsid w:val="75C31803"/>
    <w:rsid w:val="77A6318B"/>
    <w:rsid w:val="77C8090F"/>
    <w:rsid w:val="77D0645A"/>
    <w:rsid w:val="78A27DF6"/>
    <w:rsid w:val="78A62253"/>
    <w:rsid w:val="794B223C"/>
    <w:rsid w:val="79A67472"/>
    <w:rsid w:val="79B778D1"/>
    <w:rsid w:val="7A106FE1"/>
    <w:rsid w:val="7A4A42A1"/>
    <w:rsid w:val="7AC5090D"/>
    <w:rsid w:val="7B4C6C5F"/>
    <w:rsid w:val="7BF070CA"/>
    <w:rsid w:val="7E61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520" w:lineRule="exact"/>
      <w:ind w:left="570"/>
    </w:pPr>
    <w:rPr>
      <w:rFonts w:ascii="方正仿宋简体" w:hAnsi="创艺简仿宋" w:eastAsia="方正仿宋简体"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2"/>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4425</Words>
  <Characters>4526</Characters>
  <Lines>0</Lines>
  <Paragraphs>0</Paragraphs>
  <TotalTime>8</TotalTime>
  <ScaleCrop>false</ScaleCrop>
  <LinksUpToDate>false</LinksUpToDate>
  <CharactersWithSpaces>4771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2025-11-01T11:13:00Z</dcterms:created>
  <dc:creator>孙</dc:creator>
  <cp:lastModifiedBy>匡艺峰</cp:lastModifiedBy>
  <cp:lastPrinted>2025-11-03T00:59:00Z</cp:lastPrinted>
  <dcterms:modified xsi:type="dcterms:W3CDTF">2025-11-05T02:08:27Z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eyJoZGlkIjoiYzFkZDRiMzA3ZWQ2NzhhODk0MjkyODNlMmNmZDJhNDIiLCJ1c2VySWQiOiIzODE1NjkwNTgifQ==</vt:lpwstr>
  </property>
  <property fmtid="{D5CDD505-2E9C-101B-9397-08002B2CF9AE}" pid="4" name="ICV">
    <vt:lpwstr>9C5419FDE0294F08AC2B3CA3970216E4_12</vt:lpwstr>
  </property>
</Properties>
</file>