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C623B6">
      <w:pPr>
        <w:spacing w:line="360" w:lineRule="auto"/>
        <w:rPr>
          <w:rFonts w:ascii="宋体" w:hAnsi="宋体" w:cs="宋体"/>
          <w:b/>
          <w:color w:val="auto"/>
          <w:sz w:val="52"/>
          <w:szCs w:val="52"/>
          <w:highlight w:val="none"/>
        </w:rPr>
      </w:pPr>
      <w:bookmarkStart w:id="7" w:name="_GoBack"/>
    </w:p>
    <w:p w14:paraId="58B1A3C4">
      <w:pPr>
        <w:spacing w:line="360" w:lineRule="auto"/>
        <w:jc w:val="center"/>
        <w:rPr>
          <w:rFonts w:ascii="宋体" w:hAnsi="宋体" w:cs="宋体"/>
          <w:b/>
          <w:color w:val="auto"/>
          <w:sz w:val="52"/>
          <w:szCs w:val="52"/>
          <w:highlight w:val="none"/>
        </w:rPr>
      </w:pPr>
    </w:p>
    <w:p w14:paraId="5CCB4E4D">
      <w:pPr>
        <w:spacing w:line="360" w:lineRule="auto"/>
        <w:jc w:val="center"/>
        <w:rPr>
          <w:rFonts w:ascii="宋体" w:hAnsi="宋体" w:cs="宋体"/>
          <w:b/>
          <w:color w:val="auto"/>
          <w:sz w:val="52"/>
          <w:szCs w:val="52"/>
          <w:highlight w:val="none"/>
        </w:rPr>
      </w:pPr>
      <w:r>
        <w:rPr>
          <w:rFonts w:hint="eastAsia" w:ascii="宋体" w:hAnsi="宋体" w:cs="宋体"/>
          <w:b/>
          <w:color w:val="auto"/>
          <w:sz w:val="52"/>
          <w:szCs w:val="52"/>
          <w:highlight w:val="none"/>
        </w:rPr>
        <w:t>无锡市政府采购项目</w:t>
      </w:r>
    </w:p>
    <w:p w14:paraId="125D434B">
      <w:pPr>
        <w:spacing w:line="360" w:lineRule="auto"/>
        <w:jc w:val="center"/>
        <w:rPr>
          <w:rFonts w:ascii="宋体" w:hAnsi="宋体" w:cs="宋体"/>
          <w:b/>
          <w:color w:val="auto"/>
          <w:sz w:val="52"/>
          <w:szCs w:val="52"/>
          <w:highlight w:val="none"/>
        </w:rPr>
      </w:pPr>
      <w:r>
        <w:rPr>
          <w:rFonts w:hint="eastAsia" w:ascii="宋体" w:hAnsi="宋体" w:cs="宋体"/>
          <w:b/>
          <w:color w:val="auto"/>
          <w:sz w:val="52"/>
          <w:szCs w:val="52"/>
          <w:highlight w:val="none"/>
        </w:rPr>
        <w:t>公开招标文件</w:t>
      </w:r>
    </w:p>
    <w:p w14:paraId="32D54F10">
      <w:pPr>
        <w:spacing w:line="360" w:lineRule="auto"/>
        <w:jc w:val="center"/>
        <w:rPr>
          <w:rFonts w:ascii="宋体" w:hAnsi="宋体" w:cs="宋体"/>
          <w:b/>
          <w:color w:val="auto"/>
          <w:sz w:val="24"/>
          <w:highlight w:val="none"/>
        </w:rPr>
      </w:pPr>
      <w:r>
        <w:rPr>
          <w:rFonts w:hint="eastAsia" w:ascii="华文中宋" w:hAnsi="华文中宋" w:eastAsia="华文中宋"/>
          <w:b/>
          <w:color w:val="auto"/>
          <w:sz w:val="30"/>
          <w:highlight w:val="none"/>
        </w:rPr>
        <w:t>（全流程电子化）</w:t>
      </w:r>
    </w:p>
    <w:p w14:paraId="1E054394">
      <w:pPr>
        <w:spacing w:line="360" w:lineRule="auto"/>
        <w:rPr>
          <w:rFonts w:ascii="宋体" w:hAnsi="宋体" w:cs="宋体"/>
          <w:b/>
          <w:color w:val="auto"/>
          <w:sz w:val="24"/>
          <w:highlight w:val="none"/>
        </w:rPr>
      </w:pPr>
    </w:p>
    <w:p w14:paraId="08DEFD13">
      <w:pPr>
        <w:pStyle w:val="234"/>
        <w:rPr>
          <w:color w:val="auto"/>
          <w:highlight w:val="none"/>
        </w:rPr>
      </w:pPr>
    </w:p>
    <w:p w14:paraId="34F3F3FD">
      <w:pPr>
        <w:spacing w:line="360" w:lineRule="auto"/>
        <w:rPr>
          <w:rFonts w:ascii="宋体" w:hAnsi="宋体" w:cs="宋体"/>
          <w:b/>
          <w:color w:val="auto"/>
          <w:sz w:val="24"/>
          <w:highlight w:val="none"/>
        </w:rPr>
      </w:pPr>
    </w:p>
    <w:p w14:paraId="5ADB74AB">
      <w:pPr>
        <w:spacing w:line="360" w:lineRule="auto"/>
        <w:rPr>
          <w:rFonts w:ascii="宋体" w:hAnsi="宋体" w:cs="宋体"/>
          <w:b/>
          <w:color w:val="auto"/>
          <w:sz w:val="24"/>
          <w:highlight w:val="none"/>
        </w:rPr>
      </w:pPr>
    </w:p>
    <w:p w14:paraId="74046659">
      <w:pPr>
        <w:keepNext w:val="0"/>
        <w:keepLines w:val="0"/>
        <w:pageBreakBefore w:val="0"/>
        <w:widowControl/>
        <w:kinsoku/>
        <w:wordWrap/>
        <w:overflowPunct/>
        <w:topLinePunct w:val="0"/>
        <w:autoSpaceDE/>
        <w:autoSpaceDN/>
        <w:bidi w:val="0"/>
        <w:adjustRightInd/>
        <w:snapToGrid/>
        <w:spacing w:before="90" w:after="90"/>
        <w:ind w:firstLine="643" w:firstLineChars="200"/>
        <w:jc w:val="left"/>
        <w:textAlignment w:val="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政府采购编号：</w:t>
      </w:r>
      <w:r>
        <w:rPr>
          <w:rFonts w:hint="eastAsia" w:ascii="宋体" w:hAnsi="宋体" w:cs="宋体"/>
          <w:b/>
          <w:color w:val="auto"/>
          <w:sz w:val="32"/>
          <w:szCs w:val="32"/>
          <w:highlight w:val="none"/>
          <w:lang w:eastAsia="zh-CN"/>
        </w:rPr>
        <w:t>JSZC-320200-BJJZ-G2025-0011</w:t>
      </w:r>
    </w:p>
    <w:p w14:paraId="38838C2F">
      <w:pPr>
        <w:keepNext w:val="0"/>
        <w:keepLines w:val="0"/>
        <w:pageBreakBefore w:val="0"/>
        <w:kinsoku/>
        <w:wordWrap/>
        <w:overflowPunct/>
        <w:topLinePunct w:val="0"/>
        <w:autoSpaceDE/>
        <w:autoSpaceDN/>
        <w:bidi w:val="0"/>
        <w:adjustRightInd/>
        <w:snapToGrid/>
        <w:spacing w:line="360" w:lineRule="auto"/>
        <w:ind w:firstLine="643" w:firstLineChars="200"/>
        <w:textAlignment w:val="auto"/>
        <w:rPr>
          <w:rFonts w:ascii="宋体" w:hAnsi="宋体" w:cs="宋体"/>
          <w:b/>
          <w:color w:val="auto"/>
          <w:sz w:val="32"/>
          <w:szCs w:val="32"/>
          <w:highlight w:val="none"/>
        </w:rPr>
      </w:pPr>
    </w:p>
    <w:p w14:paraId="660AA3DA">
      <w:pPr>
        <w:keepNext w:val="0"/>
        <w:keepLines w:val="0"/>
        <w:pageBreakBefore w:val="0"/>
        <w:kinsoku/>
        <w:wordWrap/>
        <w:overflowPunct/>
        <w:topLinePunct w:val="0"/>
        <w:autoSpaceDE/>
        <w:autoSpaceDN/>
        <w:bidi w:val="0"/>
        <w:adjustRightInd/>
        <w:snapToGrid/>
        <w:spacing w:line="360" w:lineRule="auto"/>
        <w:ind w:firstLine="643" w:firstLineChars="200"/>
        <w:textAlignment w:val="auto"/>
        <w:rPr>
          <w:rFonts w:ascii="宋体" w:hAnsi="宋体" w:cs="宋体"/>
          <w:b/>
          <w:bCs/>
          <w:color w:val="auto"/>
          <w:sz w:val="32"/>
          <w:szCs w:val="32"/>
          <w:highlight w:val="none"/>
        </w:rPr>
      </w:pPr>
      <w:r>
        <w:rPr>
          <w:rFonts w:hint="eastAsia" w:ascii="宋体" w:hAnsi="宋体" w:cs="宋体"/>
          <w:b/>
          <w:color w:val="auto"/>
          <w:sz w:val="32"/>
          <w:szCs w:val="32"/>
          <w:highlight w:val="none"/>
        </w:rPr>
        <w:t>项目名称：</w:t>
      </w:r>
      <w:r>
        <w:rPr>
          <w:rFonts w:hint="eastAsia" w:ascii="宋体" w:hAnsi="宋体" w:cs="宋体"/>
          <w:b/>
          <w:bCs/>
          <w:color w:val="auto"/>
          <w:sz w:val="32"/>
          <w:szCs w:val="32"/>
          <w:highlight w:val="none"/>
        </w:rPr>
        <w:t>中药饮片、集中代加工及配送服务项目</w:t>
      </w:r>
    </w:p>
    <w:p w14:paraId="17AE09C2">
      <w:pPr>
        <w:keepNext w:val="0"/>
        <w:keepLines w:val="0"/>
        <w:pageBreakBefore w:val="0"/>
        <w:kinsoku/>
        <w:wordWrap/>
        <w:overflowPunct/>
        <w:topLinePunct w:val="0"/>
        <w:autoSpaceDE/>
        <w:autoSpaceDN/>
        <w:bidi w:val="0"/>
        <w:adjustRightInd/>
        <w:snapToGrid/>
        <w:spacing w:line="360" w:lineRule="auto"/>
        <w:ind w:firstLine="643" w:firstLineChars="200"/>
        <w:textAlignment w:val="auto"/>
        <w:rPr>
          <w:rFonts w:ascii="宋体" w:hAnsi="宋体" w:cs="宋体"/>
          <w:b/>
          <w:color w:val="auto"/>
          <w:sz w:val="32"/>
          <w:szCs w:val="32"/>
          <w:highlight w:val="none"/>
        </w:rPr>
      </w:pPr>
    </w:p>
    <w:p w14:paraId="25D8CA12">
      <w:pPr>
        <w:keepNext w:val="0"/>
        <w:keepLines w:val="0"/>
        <w:pageBreakBefore w:val="0"/>
        <w:kinsoku/>
        <w:wordWrap/>
        <w:overflowPunct/>
        <w:topLinePunct w:val="0"/>
        <w:autoSpaceDE/>
        <w:autoSpaceDN/>
        <w:bidi w:val="0"/>
        <w:adjustRightInd/>
        <w:snapToGrid/>
        <w:spacing w:line="360" w:lineRule="auto"/>
        <w:ind w:firstLine="643" w:firstLineChars="200"/>
        <w:textAlignment w:val="auto"/>
        <w:rPr>
          <w:rFonts w:ascii="宋体" w:hAnsi="宋体" w:cs="宋体"/>
          <w:b/>
          <w:color w:val="auto"/>
          <w:sz w:val="32"/>
          <w:szCs w:val="32"/>
          <w:highlight w:val="none"/>
        </w:rPr>
      </w:pPr>
      <w:r>
        <w:rPr>
          <w:rFonts w:hint="eastAsia" w:ascii="宋体" w:hAnsi="宋体" w:cs="宋体"/>
          <w:b/>
          <w:bCs/>
          <w:color w:val="auto"/>
          <w:sz w:val="32"/>
          <w:szCs w:val="32"/>
          <w:highlight w:val="none"/>
        </w:rPr>
        <w:t>采购人：无锡市精神卫生中心</w:t>
      </w:r>
    </w:p>
    <w:p w14:paraId="546FC766">
      <w:pPr>
        <w:keepNext w:val="0"/>
        <w:keepLines w:val="0"/>
        <w:pageBreakBefore w:val="0"/>
        <w:kinsoku/>
        <w:wordWrap/>
        <w:overflowPunct/>
        <w:topLinePunct w:val="0"/>
        <w:autoSpaceDE/>
        <w:autoSpaceDN/>
        <w:bidi w:val="0"/>
        <w:adjustRightInd/>
        <w:snapToGrid/>
        <w:spacing w:line="360" w:lineRule="auto"/>
        <w:ind w:firstLine="643" w:firstLineChars="200"/>
        <w:textAlignment w:val="auto"/>
        <w:rPr>
          <w:rFonts w:ascii="宋体" w:hAnsi="宋体" w:cs="宋体"/>
          <w:b/>
          <w:color w:val="auto"/>
          <w:sz w:val="32"/>
          <w:szCs w:val="32"/>
          <w:highlight w:val="none"/>
        </w:rPr>
      </w:pPr>
    </w:p>
    <w:p w14:paraId="371A6F72">
      <w:pPr>
        <w:keepNext w:val="0"/>
        <w:keepLines w:val="0"/>
        <w:pageBreakBefore w:val="0"/>
        <w:kinsoku/>
        <w:wordWrap/>
        <w:overflowPunct/>
        <w:topLinePunct w:val="0"/>
        <w:autoSpaceDE/>
        <w:autoSpaceDN/>
        <w:bidi w:val="0"/>
        <w:adjustRightInd/>
        <w:snapToGrid/>
        <w:spacing w:line="360" w:lineRule="auto"/>
        <w:ind w:firstLine="643" w:firstLineChars="200"/>
        <w:jc w:val="left"/>
        <w:textAlignment w:val="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采购代理机构：北京建智达工程管理股份有限公司 </w:t>
      </w:r>
    </w:p>
    <w:p w14:paraId="416C4627">
      <w:pPr>
        <w:pStyle w:val="234"/>
        <w:rPr>
          <w:rFonts w:ascii="宋体" w:hAnsi="宋体" w:eastAsia="宋体" w:cs="宋体"/>
          <w:color w:val="auto"/>
          <w:highlight w:val="none"/>
        </w:rPr>
      </w:pPr>
    </w:p>
    <w:p w14:paraId="15A47363">
      <w:pPr>
        <w:spacing w:line="360" w:lineRule="auto"/>
        <w:jc w:val="center"/>
        <w:rPr>
          <w:rFonts w:ascii="宋体" w:hAnsi="宋体" w:cs="宋体"/>
          <w:b/>
          <w:color w:val="auto"/>
          <w:sz w:val="32"/>
          <w:szCs w:val="32"/>
          <w:highlight w:val="none"/>
        </w:rPr>
      </w:pPr>
    </w:p>
    <w:p w14:paraId="0D1A7163">
      <w:pPr>
        <w:spacing w:line="360" w:lineRule="auto"/>
        <w:jc w:val="center"/>
        <w:rPr>
          <w:rFonts w:ascii="宋体" w:hAnsi="宋体" w:cs="宋体"/>
          <w:b/>
          <w:color w:val="auto"/>
          <w:sz w:val="44"/>
          <w:szCs w:val="44"/>
          <w:highlight w:val="none"/>
        </w:rPr>
      </w:pPr>
      <w:r>
        <w:rPr>
          <w:rFonts w:hint="eastAsia" w:ascii="宋体" w:hAnsi="宋体" w:cs="宋体"/>
          <w:b/>
          <w:color w:val="auto"/>
          <w:sz w:val="32"/>
          <w:szCs w:val="32"/>
          <w:highlight w:val="none"/>
        </w:rPr>
        <w:t>2025年</w:t>
      </w:r>
      <w:r>
        <w:rPr>
          <w:rFonts w:hint="eastAsia" w:ascii="宋体" w:hAnsi="宋体" w:cs="宋体"/>
          <w:b/>
          <w:color w:val="auto"/>
          <w:sz w:val="32"/>
          <w:szCs w:val="32"/>
          <w:highlight w:val="none"/>
          <w:lang w:val="en-US" w:eastAsia="zh-CN"/>
        </w:rPr>
        <w:t>3</w:t>
      </w:r>
      <w:r>
        <w:rPr>
          <w:rFonts w:hint="eastAsia" w:ascii="宋体" w:hAnsi="宋体" w:cs="宋体"/>
          <w:b/>
          <w:color w:val="auto"/>
          <w:sz w:val="32"/>
          <w:szCs w:val="32"/>
          <w:highlight w:val="none"/>
        </w:rPr>
        <w:t>月</w:t>
      </w:r>
    </w:p>
    <w:p w14:paraId="0314A101">
      <w:pPr>
        <w:spacing w:line="360" w:lineRule="auto"/>
        <w:jc w:val="center"/>
        <w:rPr>
          <w:rFonts w:ascii="宋体" w:hAnsi="宋体" w:cs="宋体"/>
          <w:b/>
          <w:color w:val="auto"/>
          <w:sz w:val="44"/>
          <w:szCs w:val="44"/>
          <w:highlight w:val="none"/>
        </w:rPr>
      </w:pPr>
    </w:p>
    <w:p w14:paraId="3511F082">
      <w:pPr>
        <w:spacing w:line="360" w:lineRule="auto"/>
        <w:jc w:val="center"/>
        <w:rPr>
          <w:rFonts w:hint="eastAsia" w:ascii="宋体" w:hAnsi="宋体" w:cs="宋体"/>
          <w:b/>
          <w:color w:val="auto"/>
          <w:sz w:val="44"/>
          <w:szCs w:val="44"/>
          <w:highlight w:val="none"/>
        </w:rPr>
        <w:sectPr>
          <w:headerReference r:id="rId3" w:type="default"/>
          <w:pgSz w:w="11906" w:h="16838"/>
          <w:pgMar w:top="1440" w:right="1440" w:bottom="1440" w:left="1287" w:header="851" w:footer="992" w:gutter="0"/>
          <w:cols w:space="0" w:num="1"/>
          <w:docGrid w:linePitch="360" w:charSpace="0"/>
        </w:sectPr>
      </w:pPr>
    </w:p>
    <w:p w14:paraId="6E47CADD">
      <w:pPr>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目  录</w:t>
      </w:r>
    </w:p>
    <w:p w14:paraId="549ED55B">
      <w:pPr>
        <w:spacing w:line="360" w:lineRule="auto"/>
        <w:jc w:val="center"/>
        <w:rPr>
          <w:rFonts w:ascii="宋体" w:hAnsi="宋体" w:cs="宋体"/>
          <w:b/>
          <w:color w:val="auto"/>
          <w:sz w:val="30"/>
          <w:szCs w:val="30"/>
          <w:highlight w:val="none"/>
        </w:rPr>
      </w:pPr>
    </w:p>
    <w:p w14:paraId="58121885">
      <w:pPr>
        <w:tabs>
          <w:tab w:val="left" w:pos="8000"/>
        </w:tabs>
        <w:spacing w:line="100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第一部分    投标邀请 </w:t>
      </w:r>
    </w:p>
    <w:p w14:paraId="5E0F8FF5">
      <w:pPr>
        <w:spacing w:line="100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第二部分    投标供应商须知 </w:t>
      </w:r>
    </w:p>
    <w:p w14:paraId="6F0C7E55">
      <w:pPr>
        <w:spacing w:line="100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第三部分    采购需求 </w:t>
      </w:r>
    </w:p>
    <w:p w14:paraId="6FDF0B84">
      <w:pPr>
        <w:spacing w:line="100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第四部分    合同 </w:t>
      </w:r>
    </w:p>
    <w:p w14:paraId="618352D4">
      <w:pPr>
        <w:spacing w:line="100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第五部分    附件  </w:t>
      </w:r>
    </w:p>
    <w:p w14:paraId="1FC561FF">
      <w:pPr>
        <w:spacing w:line="1000" w:lineRule="exact"/>
        <w:rPr>
          <w:rFonts w:ascii="宋体" w:hAnsi="宋体" w:cs="宋体"/>
          <w:b/>
          <w:color w:val="auto"/>
          <w:sz w:val="30"/>
          <w:szCs w:val="30"/>
          <w:highlight w:val="none"/>
        </w:rPr>
      </w:pPr>
    </w:p>
    <w:p w14:paraId="33324939">
      <w:pPr>
        <w:widowControl/>
        <w:spacing w:line="360" w:lineRule="auto"/>
        <w:rPr>
          <w:rFonts w:ascii="宋体" w:hAnsi="宋体" w:cs="宋体"/>
          <w:b/>
          <w:color w:val="auto"/>
          <w:sz w:val="24"/>
          <w:highlight w:val="none"/>
        </w:rPr>
      </w:pPr>
    </w:p>
    <w:p w14:paraId="59991CAA">
      <w:pPr>
        <w:widowControl/>
        <w:spacing w:line="360" w:lineRule="auto"/>
        <w:rPr>
          <w:rFonts w:ascii="宋体" w:hAnsi="宋体" w:cs="宋体"/>
          <w:b/>
          <w:color w:val="auto"/>
          <w:sz w:val="24"/>
          <w:highlight w:val="none"/>
        </w:rPr>
      </w:pPr>
    </w:p>
    <w:p w14:paraId="1269EE58">
      <w:pPr>
        <w:widowControl/>
        <w:spacing w:line="360" w:lineRule="auto"/>
        <w:rPr>
          <w:rFonts w:ascii="宋体" w:hAnsi="宋体" w:cs="宋体"/>
          <w:b/>
          <w:color w:val="auto"/>
          <w:sz w:val="24"/>
          <w:highlight w:val="none"/>
        </w:rPr>
      </w:pPr>
    </w:p>
    <w:p w14:paraId="03298136">
      <w:pPr>
        <w:widowControl/>
        <w:spacing w:line="360" w:lineRule="auto"/>
        <w:rPr>
          <w:rFonts w:ascii="宋体" w:hAnsi="宋体" w:cs="宋体"/>
          <w:b/>
          <w:color w:val="auto"/>
          <w:sz w:val="24"/>
          <w:highlight w:val="none"/>
        </w:rPr>
      </w:pPr>
    </w:p>
    <w:p w14:paraId="07622D44">
      <w:pPr>
        <w:widowControl/>
        <w:spacing w:line="360" w:lineRule="auto"/>
        <w:rPr>
          <w:rFonts w:ascii="宋体" w:hAnsi="宋体" w:cs="宋体"/>
          <w:b/>
          <w:color w:val="auto"/>
          <w:sz w:val="24"/>
          <w:highlight w:val="none"/>
        </w:rPr>
      </w:pPr>
    </w:p>
    <w:p w14:paraId="6257EBC3">
      <w:pPr>
        <w:widowControl/>
        <w:spacing w:before="470"/>
        <w:rPr>
          <w:rFonts w:ascii="宋体" w:hAnsi="宋体" w:cs="宋体"/>
          <w:b/>
          <w:color w:val="auto"/>
          <w:sz w:val="24"/>
          <w:highlight w:val="none"/>
        </w:rPr>
      </w:pPr>
    </w:p>
    <w:p w14:paraId="41869AD5">
      <w:pPr>
        <w:widowControl/>
        <w:spacing w:before="470"/>
        <w:rPr>
          <w:rFonts w:ascii="宋体" w:hAnsi="宋体" w:cs="宋体"/>
          <w:b/>
          <w:color w:val="auto"/>
          <w:sz w:val="24"/>
          <w:highlight w:val="none"/>
        </w:rPr>
      </w:pPr>
    </w:p>
    <w:p w14:paraId="72D33825">
      <w:pPr>
        <w:widowControl/>
        <w:spacing w:before="470" w:line="440" w:lineRule="exact"/>
        <w:rPr>
          <w:rFonts w:ascii="宋体" w:hAnsi="宋体" w:cs="宋体"/>
          <w:b/>
          <w:color w:val="auto"/>
          <w:sz w:val="44"/>
          <w:szCs w:val="44"/>
          <w:highlight w:val="none"/>
        </w:rPr>
      </w:pPr>
    </w:p>
    <w:p w14:paraId="6BD3E94C">
      <w:pPr>
        <w:widowControl/>
        <w:spacing w:before="470" w:line="440" w:lineRule="exact"/>
        <w:rPr>
          <w:rFonts w:ascii="宋体" w:hAnsi="宋体" w:cs="宋体"/>
          <w:b/>
          <w:color w:val="auto"/>
          <w:sz w:val="44"/>
          <w:szCs w:val="44"/>
          <w:highlight w:val="none"/>
        </w:rPr>
      </w:pPr>
    </w:p>
    <w:p w14:paraId="547C5255">
      <w:pPr>
        <w:widowControl/>
        <w:spacing w:before="470" w:line="440" w:lineRule="exact"/>
        <w:jc w:val="center"/>
        <w:rPr>
          <w:rFonts w:hint="eastAsia" w:ascii="宋体" w:hAnsi="宋体" w:cs="宋体"/>
          <w:b/>
          <w:color w:val="auto"/>
          <w:sz w:val="44"/>
          <w:szCs w:val="44"/>
          <w:highlight w:val="none"/>
        </w:rPr>
        <w:sectPr>
          <w:pgSz w:w="11906" w:h="16838"/>
          <w:pgMar w:top="1440" w:right="1440" w:bottom="1440" w:left="1287" w:header="851" w:footer="992" w:gutter="0"/>
          <w:cols w:space="0" w:num="1"/>
          <w:docGrid w:linePitch="360" w:charSpace="0"/>
        </w:sectPr>
      </w:pPr>
    </w:p>
    <w:p w14:paraId="5BDDC2C5">
      <w:pPr>
        <w:widowControl/>
        <w:spacing w:before="470" w:line="440" w:lineRule="exact"/>
        <w:jc w:val="center"/>
        <w:rPr>
          <w:rFonts w:ascii="宋体" w:hAnsi="宋体" w:cs="宋体"/>
          <w:b/>
          <w:color w:val="auto"/>
          <w:sz w:val="44"/>
          <w:szCs w:val="44"/>
          <w:highlight w:val="none"/>
        </w:rPr>
      </w:pPr>
      <w:r>
        <w:rPr>
          <w:rFonts w:hint="eastAsia" w:ascii="宋体" w:hAnsi="宋体" w:cs="宋体"/>
          <w:b/>
          <w:color w:val="auto"/>
          <w:sz w:val="44"/>
          <w:szCs w:val="44"/>
          <w:highlight w:val="none"/>
        </w:rPr>
        <w:t>第一部分. 投标邀请</w:t>
      </w:r>
    </w:p>
    <w:p w14:paraId="4C197935">
      <w:pPr>
        <w:widowControl/>
        <w:spacing w:before="470" w:line="360" w:lineRule="auto"/>
        <w:ind w:firstLine="480" w:firstLineChars="200"/>
        <w:jc w:val="left"/>
        <w:rPr>
          <w:rFonts w:ascii="宋体" w:hAnsi="宋体" w:cs="宋体"/>
          <w:color w:val="auto"/>
          <w:sz w:val="44"/>
          <w:szCs w:val="44"/>
          <w:highlight w:val="none"/>
        </w:rPr>
      </w:pPr>
      <w:r>
        <w:rPr>
          <w:rFonts w:hint="eastAsia" w:ascii="宋体" w:hAnsi="宋体" w:cs="宋体"/>
          <w:color w:val="auto"/>
          <w:sz w:val="24"/>
          <w:highlight w:val="none"/>
        </w:rPr>
        <w:t>北京建智达工程管理股份有限公司受无锡市精神卫生中心委托，就其中药饮片、集中代加工及配送服务项目进行公开招标。现欢迎符合相关条件的投标供应商参加投标，投标邀请如下：</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6"/>
        <w:gridCol w:w="8445"/>
      </w:tblGrid>
      <w:tr w14:paraId="1D464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jc w:val="center"/>
        </w:trPr>
        <w:tc>
          <w:tcPr>
            <w:tcW w:w="826" w:type="dxa"/>
            <w:noWrap/>
            <w:vAlign w:val="center"/>
          </w:tcPr>
          <w:p w14:paraId="5032A575">
            <w:pPr>
              <w:widowControl/>
              <w:spacing w:line="312"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8445" w:type="dxa"/>
            <w:noWrap/>
            <w:vAlign w:val="center"/>
          </w:tcPr>
          <w:p w14:paraId="6BE7A66A">
            <w:pPr>
              <w:widowControl/>
              <w:spacing w:line="312" w:lineRule="auto"/>
              <w:jc w:val="center"/>
              <w:rPr>
                <w:rFonts w:ascii="宋体" w:hAnsi="宋体" w:cs="宋体"/>
                <w:b/>
                <w:bCs/>
                <w:color w:val="auto"/>
                <w:sz w:val="24"/>
                <w:highlight w:val="none"/>
              </w:rPr>
            </w:pPr>
            <w:r>
              <w:rPr>
                <w:rFonts w:hint="eastAsia" w:ascii="宋体" w:hAnsi="宋体" w:cs="宋体"/>
                <w:b/>
                <w:bCs/>
                <w:color w:val="auto"/>
                <w:sz w:val="24"/>
                <w:highlight w:val="none"/>
              </w:rPr>
              <w:t>内容</w:t>
            </w:r>
          </w:p>
        </w:tc>
      </w:tr>
      <w:tr w14:paraId="76E46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6" w:type="dxa"/>
            <w:noWrap/>
            <w:vAlign w:val="center"/>
          </w:tcPr>
          <w:p w14:paraId="162BBCD8">
            <w:pPr>
              <w:spacing w:line="312"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8445" w:type="dxa"/>
            <w:noWrap/>
            <w:vAlign w:val="center"/>
          </w:tcPr>
          <w:p w14:paraId="48E01AB6">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项目名称：中药饮片、集中代加工及配送服务项目</w:t>
            </w:r>
          </w:p>
          <w:p w14:paraId="0CA81A75">
            <w:pPr>
              <w:keepNext w:val="0"/>
              <w:keepLines w:val="0"/>
              <w:pageBreakBefore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采购编号：</w:t>
            </w:r>
            <w:r>
              <w:rPr>
                <w:rFonts w:hint="eastAsia" w:ascii="宋体" w:hAnsi="宋体" w:cs="宋体"/>
                <w:color w:val="auto"/>
                <w:sz w:val="24"/>
                <w:highlight w:val="none"/>
                <w:lang w:eastAsia="zh-CN"/>
              </w:rPr>
              <w:t>JSZC-320200-BJJZ-G2025-0011</w:t>
            </w:r>
          </w:p>
          <w:p w14:paraId="75E58DFD">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采购方式：公开招标</w:t>
            </w:r>
          </w:p>
        </w:tc>
      </w:tr>
      <w:tr w14:paraId="61CBD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6" w:type="dxa"/>
            <w:noWrap/>
            <w:vAlign w:val="center"/>
          </w:tcPr>
          <w:p w14:paraId="76FC3B12">
            <w:pPr>
              <w:spacing w:line="312"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8445" w:type="dxa"/>
            <w:noWrap/>
            <w:vAlign w:val="center"/>
          </w:tcPr>
          <w:p w14:paraId="5393F585">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采购人：无锡市精神卫生中心</w:t>
            </w:r>
          </w:p>
          <w:p w14:paraId="289CD87C">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采购人地址：无锡市钱荣路156号</w:t>
            </w:r>
          </w:p>
          <w:p w14:paraId="3E618B3F">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 xml:space="preserve">采购代理机构：北京建智达工程管理股份有限公司 </w:t>
            </w:r>
          </w:p>
          <w:p w14:paraId="3C61B8F5">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采购代理机构地址：无锡市滨湖区绣溪道59号交大创意园21号楼3楼</w:t>
            </w:r>
          </w:p>
        </w:tc>
      </w:tr>
      <w:tr w14:paraId="48E03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26" w:type="dxa"/>
            <w:noWrap/>
            <w:vAlign w:val="center"/>
          </w:tcPr>
          <w:p w14:paraId="5F62E71E">
            <w:pPr>
              <w:spacing w:line="312"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8445" w:type="dxa"/>
            <w:noWrap/>
            <w:vAlign w:val="center"/>
          </w:tcPr>
          <w:p w14:paraId="39CCB459">
            <w:pPr>
              <w:keepNext w:val="0"/>
              <w:keepLines w:val="0"/>
              <w:pageBreakBefore w:val="0"/>
              <w:widowControl/>
              <w:numPr>
                <w:ilvl w:val="255"/>
                <w:numId w:val="0"/>
              </w:numPr>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 xml:space="preserve">采购项目概况、要求： </w:t>
            </w:r>
          </w:p>
          <w:p w14:paraId="229989BF">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1、项目概述：采购人的中医医师开具中药饮片处方，供应商针对门诊和住院患者提供中药代煎和配送服务。</w:t>
            </w:r>
          </w:p>
          <w:p w14:paraId="38260C1D">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2、采购预算：1299万元</w:t>
            </w:r>
          </w:p>
          <w:p w14:paraId="728EE191">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3、履约期限：合同签订之日起3年</w:t>
            </w:r>
          </w:p>
          <w:p w14:paraId="26C143E7">
            <w:pPr>
              <w:pStyle w:val="45"/>
              <w:keepNext w:val="0"/>
              <w:keepLines w:val="0"/>
              <w:pageBreakBefore w:val="0"/>
              <w:kinsoku/>
              <w:wordWrap/>
              <w:overflowPunct/>
              <w:topLinePunct w:val="0"/>
              <w:autoSpaceDE/>
              <w:autoSpaceDN/>
              <w:bidi w:val="0"/>
              <w:adjustRightInd/>
              <w:snapToGrid/>
              <w:spacing w:line="312" w:lineRule="auto"/>
              <w:jc w:val="left"/>
              <w:textAlignment w:val="auto"/>
              <w:rPr>
                <w:color w:val="auto"/>
                <w:highlight w:val="none"/>
              </w:rPr>
            </w:pPr>
            <w:r>
              <w:rPr>
                <w:rFonts w:hint="eastAsia" w:ascii="宋体" w:hAnsi="宋体" w:eastAsia="宋体" w:cs="宋体"/>
                <w:bCs/>
                <w:color w:val="auto"/>
                <w:sz w:val="24"/>
                <w:szCs w:val="24"/>
                <w:highlight w:val="none"/>
              </w:rPr>
              <w:t>4、质量标准：合格，符合法律法规、行业规范及采购人使用需求</w:t>
            </w:r>
          </w:p>
          <w:p w14:paraId="55DF0CDA">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5、交货期：</w:t>
            </w:r>
          </w:p>
          <w:p w14:paraId="5F70D51B">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5.1中药饮片：采购人每月按需采购，供应商收到采购人购货单后72小时内及时供货，每批货物与采购人购货单所需货物数量相符。具体品种见附件1《中药饮片需求目录》</w:t>
            </w:r>
          </w:p>
          <w:p w14:paraId="0AD603CE">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5.2中药饮片代加工：供应商负责将加工好的中药饮片按采购人要求的时间制作配送，原则上当天四点之前传处方，制好的汤剂将于第二天/膏剂（协定方）于三个工作日/膏剂(冬令膏方）于五个工作日内送至采购人指定位置；具体项目见附件2《中药代加工服务项目》</w:t>
            </w:r>
          </w:p>
          <w:p w14:paraId="0A44970D">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5.3中药饮片及代加工成品配送时间应满足患者用药需要，交付时间不受节假日的影响。</w:t>
            </w:r>
          </w:p>
          <w:p w14:paraId="7BCF11A3">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bCs/>
                <w:color w:val="auto"/>
                <w:sz w:val="24"/>
                <w:highlight w:val="none"/>
              </w:rPr>
              <w:t>6、投标报价要求：详见采购需求《四、投标报价及项目付款》</w:t>
            </w:r>
          </w:p>
          <w:p w14:paraId="78B8F22E">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本项目非专门面向中小企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tc>
      </w:tr>
      <w:tr w14:paraId="09B19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826" w:type="dxa"/>
            <w:noWrap/>
            <w:vAlign w:val="center"/>
          </w:tcPr>
          <w:p w14:paraId="7B3ABE36">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8445" w:type="dxa"/>
            <w:noWrap/>
            <w:vAlign w:val="center"/>
          </w:tcPr>
          <w:p w14:paraId="5DA5DD49">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 xml:space="preserve">投标供应商资格条件： </w:t>
            </w:r>
          </w:p>
          <w:p w14:paraId="7AB2426E">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1.满足《中华人民共和国政府采购法》第二十二条规定；</w:t>
            </w:r>
          </w:p>
          <w:p w14:paraId="321856F1">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 xml:space="preserve">①具有独立承担民事责任的能力； </w:t>
            </w:r>
          </w:p>
          <w:p w14:paraId="424FBC75">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②具有良好的商业信誉和健全的财务会计制度；</w:t>
            </w:r>
          </w:p>
          <w:p w14:paraId="3DA18F72">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③具有履行合同所必需的设备和专业技术能力；</w:t>
            </w:r>
          </w:p>
          <w:p w14:paraId="6642A4F4">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 xml:space="preserve">④有依法缴纳税收和社会保障资金的良好记录； </w:t>
            </w:r>
          </w:p>
          <w:p w14:paraId="43D671DB">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⑤参加政府采购活动前三年内，在经营活动中没有重大违法记录；</w:t>
            </w:r>
          </w:p>
          <w:p w14:paraId="15A6444E">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⑥法律、行政法规规定的其他条件。</w:t>
            </w:r>
          </w:p>
          <w:p w14:paraId="1C6C88A2">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color w:val="auto"/>
                <w:sz w:val="24"/>
                <w:highlight w:val="none"/>
              </w:rPr>
              <w:t>"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4503EF11">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2.落实政府采购政策需满足的资格要求：</w:t>
            </w:r>
          </w:p>
          <w:p w14:paraId="4D700CE6">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①投标供应商如为小微企业的，按照《政府采购促进中小企业发展管理办法》（财库〔2020〕46号）规定提供《中小企业声明函》；</w:t>
            </w:r>
          </w:p>
          <w:p w14:paraId="1DC4FA67">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②投标供应商如为监狱和戒毒企业的，按照财政部《司法部关于政府采购支持监狱企业发展有关问题》（财库〔2014〕68号）的规定提供由省级以上监狱管理局、戒毒管理局（含新疆生产建设兵团）出具的属于监狱企业的证明文件复印件；</w:t>
            </w:r>
          </w:p>
          <w:p w14:paraId="3BEEC5D8">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③投标供应商如为残疾人福利性单位的提供《残疾人福利性单位声明函》；</w:t>
            </w:r>
          </w:p>
          <w:p w14:paraId="04BDE521">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bCs/>
                <w:color w:val="auto"/>
                <w:sz w:val="24"/>
                <w:highlight w:val="none"/>
              </w:rPr>
              <w:t>④中小企业划型标准详见《关于印发中小企业划型标准规定的通知》</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工信部联企业〔2011〕300号）</w:t>
            </w:r>
            <w:r>
              <w:rPr>
                <w:rFonts w:hint="eastAsia" w:ascii="宋体" w:hAnsi="宋体" w:cs="宋体"/>
                <w:color w:val="auto"/>
                <w:sz w:val="24"/>
                <w:highlight w:val="none"/>
              </w:rPr>
              <w:t>；</w:t>
            </w:r>
          </w:p>
          <w:p w14:paraId="64FBD579">
            <w:pPr>
              <w:keepNext w:val="0"/>
              <w:keepLines w:val="0"/>
              <w:pageBreakBefore w:val="0"/>
              <w:widowControl/>
              <w:numPr>
                <w:ilvl w:val="0"/>
                <w:numId w:val="7"/>
              </w:numPr>
              <w:kinsoku/>
              <w:wordWrap/>
              <w:overflowPunct/>
              <w:topLinePunct w:val="0"/>
              <w:autoSpaceDE/>
              <w:autoSpaceDN/>
              <w:bidi w:val="0"/>
              <w:adjustRightInd/>
              <w:snapToGrid/>
              <w:spacing w:line="312" w:lineRule="auto"/>
              <w:jc w:val="both"/>
              <w:textAlignment w:val="auto"/>
              <w:rPr>
                <w:rFonts w:ascii="宋体" w:hAnsi="宋体" w:cs="宋体"/>
                <w:bCs/>
                <w:color w:val="auto"/>
                <w:sz w:val="24"/>
                <w:highlight w:val="none"/>
              </w:rPr>
            </w:pPr>
            <w:r>
              <w:rPr>
                <w:rFonts w:hint="eastAsia" w:ascii="宋体" w:hAnsi="宋体" w:cs="宋体"/>
                <w:bCs/>
                <w:color w:val="auto"/>
                <w:sz w:val="24"/>
                <w:highlight w:val="none"/>
              </w:rPr>
              <w:t>本项目的特定资格要求：投标供应商需具备有效期内的《药品生产许可证》或《药品经营许可证》。</w:t>
            </w:r>
          </w:p>
          <w:p w14:paraId="5B4FEE0F">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4.投标供应商未被列入“信用中国”网站（www.creditchina.gov.cn）记录失信被执行人，同时，不处于中国政府采购网（www.ccgp.gov.cn）“政府采购严重违法失信行为信息记录”中的禁止参加政府采购活动期间的情形；</w:t>
            </w:r>
          </w:p>
          <w:p w14:paraId="4A135722">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bCs/>
                <w:color w:val="auto"/>
                <w:sz w:val="24"/>
                <w:highlight w:val="none"/>
              </w:rPr>
              <w:t>5.本项目不接受联合体投标。</w:t>
            </w:r>
          </w:p>
        </w:tc>
      </w:tr>
      <w:tr w14:paraId="6C44D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6" w:type="dxa"/>
            <w:noWrap/>
            <w:vAlign w:val="center"/>
          </w:tcPr>
          <w:p w14:paraId="6B6EF3AF">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8445" w:type="dxa"/>
            <w:noWrap/>
            <w:vAlign w:val="center"/>
          </w:tcPr>
          <w:p w14:paraId="5BA866B2">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获取采购文件相关事宜：</w:t>
            </w:r>
          </w:p>
          <w:p w14:paraId="7F0904C0">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lang w:val="zh-CN"/>
              </w:rPr>
            </w:pPr>
            <w:r>
              <w:rPr>
                <w:rFonts w:hint="eastAsia" w:ascii="宋体" w:hAnsi="宋体" w:cs="宋体"/>
                <w:color w:val="auto"/>
                <w:sz w:val="24"/>
                <w:highlight w:val="none"/>
              </w:rPr>
              <w:t>（1）获取采购文件时间：</w:t>
            </w:r>
            <w:r>
              <w:rPr>
                <w:rFonts w:hint="eastAsia" w:ascii="宋体" w:hAnsi="宋体" w:cs="宋体"/>
                <w:color w:val="auto"/>
                <w:sz w:val="24"/>
                <w:szCs w:val="24"/>
                <w:highlight w:val="none"/>
              </w:rPr>
              <w:t>2025年</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24</w:t>
            </w:r>
            <w:r>
              <w:rPr>
                <w:rFonts w:hint="eastAsia" w:ascii="宋体" w:hAnsi="宋体" w:cs="宋体"/>
                <w:color w:val="auto"/>
                <w:sz w:val="24"/>
                <w:szCs w:val="24"/>
                <w:highlight w:val="none"/>
              </w:rPr>
              <w:t>日至2025年</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31</w:t>
            </w:r>
            <w:r>
              <w:rPr>
                <w:rFonts w:hint="eastAsia" w:ascii="宋体" w:hAnsi="宋体" w:cs="宋体"/>
                <w:color w:val="auto"/>
                <w:sz w:val="24"/>
                <w:szCs w:val="24"/>
                <w:highlight w:val="none"/>
              </w:rPr>
              <w:t>日</w:t>
            </w:r>
            <w:r>
              <w:rPr>
                <w:rFonts w:hint="eastAsia" w:ascii="宋体" w:hAnsi="宋体" w:cs="宋体"/>
                <w:color w:val="auto"/>
                <w:sz w:val="24"/>
                <w:highlight w:val="none"/>
                <w:lang w:val="zh-CN"/>
              </w:rPr>
              <w:t>23:59时止（法定假日除外）。</w:t>
            </w:r>
            <w:r>
              <w:rPr>
                <w:rFonts w:hint="eastAsia" w:ascii="宋体" w:hAnsi="宋体" w:cs="宋体"/>
                <w:b/>
                <w:bCs/>
                <w:color w:val="auto"/>
                <w:sz w:val="24"/>
                <w:highlight w:val="none"/>
                <w:lang w:val="zh-CN"/>
              </w:rPr>
              <w:t>五个工作日后仍可下载招标文件，但不作为供应商权益受到损害的证明材料和依据。</w:t>
            </w:r>
          </w:p>
          <w:p w14:paraId="7C8EEE41">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（2）售价：0元</w:t>
            </w:r>
          </w:p>
          <w:p w14:paraId="680384AF">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（3）采购文件获取地点方式：</w:t>
            </w:r>
            <w:r>
              <w:rPr>
                <w:rFonts w:hint="eastAsia" w:ascii="宋体" w:hAnsi="宋体" w:cs="宋体"/>
                <w:color w:val="auto"/>
                <w:sz w:val="24"/>
                <w:highlight w:val="none"/>
                <w:lang w:val="zh-CN"/>
              </w:rPr>
              <w:t>网上获取，潜在投标供应商可在项目招标公告附件中查看公开招标文件，如确定投标，必须在苏采云平台（http://jszfcg.jscz.gov.cn/jszc/login）中免费下载公开招标文件</w:t>
            </w:r>
            <w:r>
              <w:rPr>
                <w:rFonts w:hint="eastAsia" w:ascii="宋体" w:hAnsi="宋体" w:cs="宋体"/>
                <w:color w:val="auto"/>
                <w:sz w:val="24"/>
                <w:highlight w:val="none"/>
              </w:rPr>
              <w:t>[</w:t>
            </w:r>
            <w:r>
              <w:rPr>
                <w:rFonts w:hint="eastAsia" w:ascii="宋体" w:hAnsi="宋体" w:cs="宋体"/>
                <w:color w:val="auto"/>
                <w:sz w:val="24"/>
                <w:highlight w:val="none"/>
                <w:lang w:val="zh-CN"/>
              </w:rPr>
              <w:t>“无锡政府采购网--江苏省政府采购（苏采云）平台”或“政府采购客户端（苏采云）”中免费下载文件（“项目参与”——找到需要获取招标文件的项目，点击“我要参与”——“参与投标”——“下载文件”）</w:t>
            </w:r>
            <w:r>
              <w:rPr>
                <w:rFonts w:hint="eastAsia" w:ascii="宋体" w:hAnsi="宋体" w:cs="宋体"/>
                <w:color w:val="auto"/>
                <w:sz w:val="24"/>
                <w:highlight w:val="none"/>
              </w:rPr>
              <w:t>]</w:t>
            </w:r>
            <w:r>
              <w:rPr>
                <w:rFonts w:hint="eastAsia" w:ascii="宋体" w:hAnsi="宋体" w:cs="宋体"/>
                <w:color w:val="auto"/>
                <w:sz w:val="24"/>
                <w:highlight w:val="none"/>
                <w:lang w:val="zh-CN"/>
              </w:rPr>
              <w:t>，完成项目</w:t>
            </w:r>
            <w:r>
              <w:rPr>
                <w:rFonts w:hint="eastAsia" w:ascii="宋体" w:hAnsi="宋体" w:cs="宋体"/>
                <w:color w:val="auto"/>
                <w:sz w:val="24"/>
                <w:highlight w:val="none"/>
              </w:rPr>
              <w:t>获取</w:t>
            </w:r>
            <w:r>
              <w:rPr>
                <w:rFonts w:hint="eastAsia" w:ascii="宋体" w:hAnsi="宋体" w:cs="宋体"/>
                <w:color w:val="auto"/>
                <w:sz w:val="24"/>
                <w:highlight w:val="none"/>
                <w:lang w:val="zh-CN"/>
              </w:rPr>
              <w:t>，方可按要求制作、上传投标文件。</w:t>
            </w:r>
            <w:r>
              <w:rPr>
                <w:rFonts w:hint="eastAsia" w:ascii="宋体" w:hAnsi="宋体" w:cs="宋体"/>
                <w:color w:val="auto"/>
                <w:sz w:val="24"/>
                <w:highlight w:val="none"/>
              </w:rPr>
              <w:t>供应商须</w:t>
            </w:r>
            <w:r>
              <w:rPr>
                <w:rFonts w:hint="eastAsia" w:ascii="宋体" w:hAnsi="宋体" w:cs="宋体"/>
                <w:color w:val="auto"/>
                <w:sz w:val="24"/>
                <w:highlight w:val="none"/>
                <w:lang w:val="zh-CN"/>
              </w:rPr>
              <w:t>对采购文件各项内容做出实质性响应，否则其投标文件无效。供应商应承担其编制投标文件以及递交投标文件所涉及的一切费用。无论投标结果如何，采购人对上述费用不负任何责任。</w:t>
            </w:r>
          </w:p>
        </w:tc>
      </w:tr>
      <w:tr w14:paraId="78DE6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6" w:type="dxa"/>
            <w:noWrap/>
            <w:vAlign w:val="center"/>
          </w:tcPr>
          <w:p w14:paraId="0A308F95">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8445" w:type="dxa"/>
            <w:noWrap/>
            <w:vAlign w:val="center"/>
          </w:tcPr>
          <w:p w14:paraId="74DD0677">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投标供应商要求澄清采购文件的截止时间：</w:t>
            </w:r>
            <w:r>
              <w:rPr>
                <w:rFonts w:hint="eastAsia" w:ascii="宋体" w:hAnsi="宋体" w:cs="宋体"/>
                <w:color w:val="auto"/>
                <w:sz w:val="24"/>
                <w:szCs w:val="24"/>
                <w:highlight w:val="none"/>
              </w:rPr>
              <w:t>2025年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日</w:t>
            </w:r>
            <w:r>
              <w:rPr>
                <w:rFonts w:hint="eastAsia" w:ascii="宋体" w:hAnsi="宋体" w:cs="宋体"/>
                <w:color w:val="auto"/>
                <w:sz w:val="24"/>
                <w:highlight w:val="none"/>
              </w:rPr>
              <w:t>10:00前，以书面传真形式和电子邮件形式发送给采购代理机构。</w:t>
            </w:r>
          </w:p>
          <w:p w14:paraId="0BA0AFF3">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采购人对采购文件澄清、修改时间：</w:t>
            </w:r>
            <w:r>
              <w:rPr>
                <w:rFonts w:hint="eastAsia" w:ascii="宋体" w:hAnsi="宋体" w:cs="宋体"/>
                <w:color w:val="auto"/>
                <w:sz w:val="24"/>
                <w:szCs w:val="24"/>
                <w:highlight w:val="none"/>
              </w:rPr>
              <w:t>2025年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日</w:t>
            </w:r>
            <w:r>
              <w:rPr>
                <w:rFonts w:hint="eastAsia" w:ascii="宋体" w:hAnsi="宋体" w:cs="宋体"/>
                <w:color w:val="auto"/>
                <w:sz w:val="24"/>
                <w:highlight w:val="none"/>
              </w:rPr>
              <w:t>17:00前，以书面（或电子稿）形式发送给各投标供应商。</w:t>
            </w:r>
          </w:p>
        </w:tc>
      </w:tr>
      <w:tr w14:paraId="634FB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26" w:type="dxa"/>
            <w:noWrap/>
            <w:vAlign w:val="center"/>
          </w:tcPr>
          <w:p w14:paraId="4DDE37C8">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7</w:t>
            </w:r>
          </w:p>
        </w:tc>
        <w:tc>
          <w:tcPr>
            <w:tcW w:w="8445" w:type="dxa"/>
            <w:noWrap/>
            <w:vAlign w:val="center"/>
          </w:tcPr>
          <w:p w14:paraId="3F59E8C1">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投标有效期：投标截止时间起90天。</w:t>
            </w:r>
          </w:p>
        </w:tc>
      </w:tr>
      <w:tr w14:paraId="7C6AB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atLeast"/>
          <w:jc w:val="center"/>
        </w:trPr>
        <w:tc>
          <w:tcPr>
            <w:tcW w:w="826" w:type="dxa"/>
            <w:noWrap/>
            <w:vAlign w:val="center"/>
          </w:tcPr>
          <w:p w14:paraId="68D3610C">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8</w:t>
            </w:r>
          </w:p>
        </w:tc>
        <w:tc>
          <w:tcPr>
            <w:tcW w:w="8445" w:type="dxa"/>
            <w:noWrap/>
            <w:vAlign w:val="bottom"/>
          </w:tcPr>
          <w:p w14:paraId="0BD29EC5">
            <w:pPr>
              <w:keepNext w:val="0"/>
              <w:keepLines w:val="0"/>
              <w:pageBreakBefore w:val="0"/>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bookmarkStart w:id="0" w:name="OLE_LINK39"/>
            <w:r>
              <w:rPr>
                <w:rFonts w:hint="eastAsia" w:ascii="宋体" w:hAnsi="宋体" w:cs="宋体"/>
                <w:color w:val="auto"/>
                <w:sz w:val="24"/>
                <w:highlight w:val="none"/>
              </w:rPr>
              <w:t>本项目</w:t>
            </w:r>
            <w:bookmarkEnd w:id="0"/>
            <w:r>
              <w:rPr>
                <w:rFonts w:hint="eastAsia" w:ascii="宋体" w:hAnsi="宋体" w:cs="宋体"/>
                <w:color w:val="auto"/>
                <w:sz w:val="24"/>
                <w:highlight w:val="none"/>
              </w:rPr>
              <w:t>无需缴纳投标保证金；</w:t>
            </w:r>
          </w:p>
          <w:p w14:paraId="7D2B2FA4">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本项</w:t>
            </w:r>
            <w:r>
              <w:rPr>
                <w:rFonts w:hint="eastAsia" w:ascii="宋体" w:hAnsi="宋体" w:cs="宋体"/>
                <w:color w:val="auto"/>
                <w:sz w:val="24"/>
                <w:highlight w:val="none"/>
              </w:rPr>
              <w:t>目需要缴纳履约保证金，要求如下：</w:t>
            </w:r>
          </w:p>
          <w:p w14:paraId="71D7E6AE">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1）中标供应商应在合同首次付款前，向采购人缴纳履约保证金，金额为合同总价的5%。</w:t>
            </w:r>
          </w:p>
          <w:p w14:paraId="15E8A187">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2）履约保证金缴纳形式：电子履约保函、支票、汇票、本票、见索即付的银行保函、电汇等非现金方式缴纳。</w:t>
            </w:r>
          </w:p>
          <w:p w14:paraId="2CE1ED03">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3）以下情形出现时，甲方有权扣除乙方的履约保证金：</w:t>
            </w:r>
          </w:p>
          <w:p w14:paraId="16515094">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（1）乙方未能按照合同约定的时间、质量和标准履行合同</w:t>
            </w:r>
            <w:r>
              <w:rPr>
                <w:rFonts w:hint="eastAsia" w:ascii="宋体" w:hAnsi="宋体" w:cs="宋体"/>
                <w:color w:val="auto"/>
                <w:sz w:val="24"/>
                <w:highlight w:val="none"/>
              </w:rPr>
              <w:t>义务；</w:t>
            </w:r>
          </w:p>
          <w:p w14:paraId="7C78E914">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（2）乙方在合同履行过程中存在欺诈、恶意串通等不正当行为；</w:t>
            </w:r>
          </w:p>
          <w:p w14:paraId="597F5FDA">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（3）乙方在合同履行过程中有其他违反法律法规的行为。</w:t>
            </w:r>
          </w:p>
          <w:p w14:paraId="62F3A952">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4）履约保证金退还时间、方式：履约保证金在本项目验收合格后，在乙方提供收到返还履约保证金的收据后30日内无息退还；违约责任：每逾期一天退还履约保证金的按相应金额的万分之一计算。</w:t>
            </w:r>
          </w:p>
          <w:p w14:paraId="73BFA649">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5）履约过程中中标供应商在服务期、质量标准、将中标项目转包或分包给他人的、拒绝履行合同义务等方面发生的不履约或违背合同规定的责任和义务的行为，都可能导致采购人扣缴其部分乃至全部履约保证金。</w:t>
            </w:r>
          </w:p>
          <w:p w14:paraId="73F34FEA">
            <w:pPr>
              <w:pStyle w:val="46"/>
              <w:keepNext w:val="0"/>
              <w:keepLines w:val="0"/>
              <w:pageBreakBefore w:val="0"/>
              <w:kinsoku/>
              <w:wordWrap/>
              <w:overflowPunct/>
              <w:topLinePunct w:val="0"/>
              <w:autoSpaceDE/>
              <w:autoSpaceDN/>
              <w:bidi w:val="0"/>
              <w:adjustRightInd/>
              <w:snapToGrid/>
              <w:spacing w:line="312" w:lineRule="auto"/>
              <w:ind w:firstLine="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6）电子履约保函其他咨询事项，参见下列通知：</w:t>
            </w:r>
          </w:p>
          <w:p w14:paraId="7EFDA16A">
            <w:pPr>
              <w:pStyle w:val="46"/>
              <w:keepNext w:val="0"/>
              <w:keepLines w:val="0"/>
              <w:pageBreakBefore w:val="0"/>
              <w:kinsoku/>
              <w:wordWrap/>
              <w:overflowPunct/>
              <w:topLinePunct w:val="0"/>
              <w:autoSpaceDE/>
              <w:autoSpaceDN/>
              <w:bidi w:val="0"/>
              <w:adjustRightInd/>
              <w:snapToGrid/>
              <w:spacing w:line="312" w:lineRule="auto"/>
              <w:ind w:firstLine="0"/>
              <w:jc w:val="left"/>
              <w:textAlignment w:val="auto"/>
              <w:rPr>
                <w:color w:val="auto"/>
                <w:highlight w:val="none"/>
              </w:rPr>
            </w:pPr>
            <w:r>
              <w:rPr>
                <w:rFonts w:hint="eastAsia" w:ascii="宋体" w:hAnsi="宋体" w:cs="宋体"/>
                <w:color w:val="auto"/>
                <w:sz w:val="24"/>
                <w:szCs w:val="24"/>
                <w:highlight w:val="none"/>
              </w:rPr>
              <w:t>①《无锡市财政局关于在全市政府采购领域进一步推行电子履约保函的通知》，网址：</w:t>
            </w:r>
            <w:r>
              <w:rPr>
                <w:rStyle w:val="43"/>
                <w:rFonts w:hint="eastAsia" w:ascii="宋体" w:hAnsi="宋体" w:cs="宋体"/>
                <w:color w:val="auto"/>
                <w:sz w:val="24"/>
                <w:szCs w:val="24"/>
                <w:highlight w:val="none"/>
                <w:u w:val="none"/>
              </w:rPr>
              <w:t>http://cz.wuxi.gov.cn/doc/2024/08/16/4375216.shtml</w:t>
            </w:r>
            <w:r>
              <w:rPr>
                <w:rFonts w:hint="eastAsia" w:ascii="宋体" w:hAnsi="宋体" w:cs="宋体"/>
                <w:color w:val="auto"/>
                <w:sz w:val="24"/>
                <w:szCs w:val="24"/>
                <w:highlight w:val="none"/>
              </w:rPr>
              <w:t>②《</w:t>
            </w:r>
            <w:r>
              <w:rPr>
                <w:rFonts w:ascii="宋体" w:hAnsi="宋体" w:cs="宋体"/>
                <w:color w:val="auto"/>
                <w:sz w:val="24"/>
                <w:szCs w:val="24"/>
                <w:highlight w:val="none"/>
              </w:rPr>
              <w:t>江苏政府采购电子履约保函（保险）平台 操作手册</w:t>
            </w:r>
            <w:r>
              <w:rPr>
                <w:rFonts w:hint="eastAsia" w:ascii="宋体" w:hAnsi="宋体" w:cs="宋体"/>
                <w:color w:val="auto"/>
                <w:sz w:val="24"/>
                <w:szCs w:val="24"/>
                <w:highlight w:val="none"/>
              </w:rPr>
              <w:t>》，网址：http://www.ccgp-jiangsu.gov.cn//webfile/jiangsu/202312/1702448568370077762.pdf</w:t>
            </w:r>
          </w:p>
        </w:tc>
      </w:tr>
      <w:tr w14:paraId="4D83F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7" w:hRule="atLeast"/>
          <w:jc w:val="center"/>
        </w:trPr>
        <w:tc>
          <w:tcPr>
            <w:tcW w:w="826" w:type="dxa"/>
            <w:noWrap/>
            <w:vAlign w:val="center"/>
          </w:tcPr>
          <w:p w14:paraId="56D9CC9B">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9</w:t>
            </w:r>
          </w:p>
        </w:tc>
        <w:tc>
          <w:tcPr>
            <w:tcW w:w="8445" w:type="dxa"/>
            <w:noWrap/>
            <w:vAlign w:val="center"/>
          </w:tcPr>
          <w:p w14:paraId="57051EA2">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shd w:val="clear" w:color="auto" w:fill="FFFFFF"/>
              </w:rPr>
              <w:t>投标文件接收截止时间：</w:t>
            </w:r>
            <w:r>
              <w:rPr>
                <w:rFonts w:hint="eastAsia" w:ascii="宋体" w:hAnsi="宋体" w:cs="宋体"/>
                <w:color w:val="auto"/>
                <w:sz w:val="24"/>
                <w:szCs w:val="24"/>
                <w:highlight w:val="none"/>
              </w:rPr>
              <w:t>2025年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日</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:30时止。</w:t>
            </w:r>
          </w:p>
          <w:p w14:paraId="5E3918CE">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投标地点：</w:t>
            </w:r>
            <w:r>
              <w:rPr>
                <w:rFonts w:hint="eastAsia" w:ascii="宋体" w:hAnsi="宋体" w:cs="宋体"/>
                <w:color w:val="auto"/>
                <w:sz w:val="24"/>
                <w:highlight w:val="none"/>
                <w:shd w:val="clear" w:color="auto" w:fill="FFFFFF"/>
              </w:rPr>
              <w:t>江苏省政府采购（苏采云）平台投标，线上不见面开标</w:t>
            </w:r>
            <w:r>
              <w:rPr>
                <w:rFonts w:hint="eastAsia" w:ascii="宋体" w:hAnsi="宋体" w:cs="宋体"/>
                <w:color w:val="auto"/>
                <w:sz w:val="24"/>
                <w:highlight w:val="none"/>
              </w:rPr>
              <w:t>。</w:t>
            </w:r>
          </w:p>
          <w:p w14:paraId="4B70D56D">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注：</w:t>
            </w:r>
          </w:p>
          <w:p w14:paraId="3A29A2E6">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1、投标截止时间后将无法上传或撤回、修改投标文件，请投标供应商谨慎处理。</w:t>
            </w:r>
          </w:p>
          <w:p w14:paraId="205314D9">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2、请投标供应商关注开标大厅的提示进行解密，解密时间为30分钟，供应商未解密但解密剩余时间为0秒后，视为投标供应商放弃投标。</w:t>
            </w:r>
          </w:p>
        </w:tc>
      </w:tr>
      <w:tr w14:paraId="3D2C7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6" w:hRule="atLeast"/>
          <w:jc w:val="center"/>
        </w:trPr>
        <w:tc>
          <w:tcPr>
            <w:tcW w:w="826" w:type="dxa"/>
            <w:noWrap/>
            <w:vAlign w:val="center"/>
          </w:tcPr>
          <w:p w14:paraId="32A257D7">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10</w:t>
            </w:r>
          </w:p>
        </w:tc>
        <w:tc>
          <w:tcPr>
            <w:tcW w:w="8445" w:type="dxa"/>
            <w:noWrap/>
            <w:vAlign w:val="center"/>
          </w:tcPr>
          <w:p w14:paraId="46AB4386">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lang w:val="zh-CN"/>
              </w:rPr>
            </w:pPr>
            <w:r>
              <w:rPr>
                <w:rFonts w:hint="eastAsia" w:ascii="宋体" w:hAnsi="宋体" w:cs="宋体"/>
                <w:color w:val="auto"/>
                <w:sz w:val="24"/>
                <w:highlight w:val="none"/>
              </w:rPr>
              <w:t>网上解密时间：</w:t>
            </w:r>
            <w:r>
              <w:rPr>
                <w:rFonts w:hint="eastAsia" w:ascii="宋体" w:hAnsi="宋体" w:cs="宋体"/>
                <w:color w:val="auto"/>
                <w:sz w:val="24"/>
                <w:szCs w:val="24"/>
                <w:highlight w:val="none"/>
              </w:rPr>
              <w:t>2025年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日</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:30</w:t>
            </w:r>
            <w:r>
              <w:rPr>
                <w:rFonts w:hint="eastAsia" w:ascii="宋体" w:hAnsi="宋体" w:cs="宋体"/>
                <w:color w:val="auto"/>
                <w:sz w:val="24"/>
                <w:highlight w:val="none"/>
                <w:lang w:val="zh-CN"/>
              </w:rPr>
              <w:t>。</w:t>
            </w:r>
          </w:p>
          <w:p w14:paraId="7A7859E7">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投标地点：江苏省政府采购（苏采云）平台投标，线上不见面开标。</w:t>
            </w:r>
          </w:p>
          <w:p w14:paraId="5435277E">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注：</w:t>
            </w:r>
          </w:p>
          <w:p w14:paraId="6D29D041">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1、本项目进行线上不见面采购活动，投标供应商无需到达开标现场。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p>
          <w:p w14:paraId="77F1097B">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b/>
                <w:bCs/>
                <w:color w:val="auto"/>
                <w:sz w:val="24"/>
                <w:highlight w:val="none"/>
              </w:rPr>
            </w:pPr>
            <w:r>
              <w:rPr>
                <w:rFonts w:hint="eastAsia" w:ascii="宋体" w:hAnsi="宋体" w:cs="宋体"/>
                <w:bCs/>
                <w:color w:val="auto"/>
                <w:sz w:val="24"/>
                <w:highlight w:val="none"/>
              </w:rPr>
              <w:t>2、投标文件的授权委托书中需明确授权委托人的联系方式（手机），否则如由于无法及时联系相关授权委托人而造成的一切后果由各投标供应商自行承担。</w:t>
            </w:r>
          </w:p>
        </w:tc>
      </w:tr>
      <w:tr w14:paraId="4933F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6" w:type="dxa"/>
            <w:noWrap/>
            <w:vAlign w:val="center"/>
          </w:tcPr>
          <w:p w14:paraId="7E52E010">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11</w:t>
            </w:r>
          </w:p>
        </w:tc>
        <w:tc>
          <w:tcPr>
            <w:tcW w:w="8445" w:type="dxa"/>
            <w:noWrap/>
            <w:vAlign w:val="center"/>
          </w:tcPr>
          <w:p w14:paraId="0ECDB246">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lang w:val="zh-CN"/>
              </w:rPr>
            </w:pPr>
            <w:r>
              <w:rPr>
                <w:rFonts w:hint="eastAsia" w:ascii="宋体" w:hAnsi="宋体" w:cs="宋体"/>
                <w:color w:val="auto"/>
                <w:sz w:val="24"/>
                <w:highlight w:val="none"/>
              </w:rPr>
              <w:t>确定中标单位时间：</w:t>
            </w:r>
            <w:r>
              <w:rPr>
                <w:rFonts w:hint="eastAsia" w:ascii="宋体" w:hAnsi="宋体" w:cs="宋体"/>
                <w:color w:val="auto"/>
                <w:sz w:val="24"/>
                <w:szCs w:val="24"/>
                <w:highlight w:val="none"/>
              </w:rPr>
              <w:t>2025年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日</w:t>
            </w:r>
            <w:r>
              <w:rPr>
                <w:rFonts w:hint="eastAsia" w:ascii="宋体" w:hAnsi="宋体" w:cs="宋体"/>
                <w:color w:val="auto"/>
                <w:sz w:val="24"/>
                <w:highlight w:val="none"/>
                <w:lang w:val="zh-CN"/>
              </w:rPr>
              <w:t>评审结束后</w:t>
            </w:r>
          </w:p>
          <w:p w14:paraId="426EEF0F">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确定中标单位地点：江苏省政府采购（苏采云）平台投标，线上不见面开标。</w:t>
            </w:r>
          </w:p>
        </w:tc>
      </w:tr>
      <w:tr w14:paraId="22FFB1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6" w:type="dxa"/>
            <w:noWrap/>
            <w:vAlign w:val="center"/>
          </w:tcPr>
          <w:p w14:paraId="66DFAA95">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12</w:t>
            </w:r>
          </w:p>
        </w:tc>
        <w:tc>
          <w:tcPr>
            <w:tcW w:w="8445" w:type="dxa"/>
            <w:noWrap/>
            <w:vAlign w:val="center"/>
          </w:tcPr>
          <w:p w14:paraId="23EC193F">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b/>
                <w:bCs/>
                <w:color w:val="auto"/>
                <w:sz w:val="24"/>
                <w:highlight w:val="none"/>
                <w:lang w:val="zh-CN"/>
              </w:rPr>
            </w:pPr>
            <w:r>
              <w:rPr>
                <w:rFonts w:hint="eastAsia" w:ascii="宋体" w:hAnsi="宋体" w:cs="宋体"/>
                <w:b/>
                <w:bCs/>
                <w:color w:val="auto"/>
                <w:sz w:val="24"/>
                <w:highlight w:val="none"/>
                <w:lang w:val="zh-CN"/>
              </w:rPr>
              <w:t>投标文件份数：</w:t>
            </w:r>
          </w:p>
          <w:p w14:paraId="7F51995F">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1、因供应商可能会存在操作不熟练、业务不熟悉等因素，为保证开评标流程顺利，供应商如有问题应及时反馈，供应商在投标截止时间前网上上传电子投标文件。</w:t>
            </w:r>
          </w:p>
          <w:p w14:paraId="4CC9F079">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2、供应商在开标前务必确认电脑浏览器设置、CA证书软件下载等，确保和CA证书匹配可以正常登录苏采云投标客户端。</w:t>
            </w:r>
          </w:p>
          <w:p w14:paraId="28EBA88C">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3、本项目为不见面开标，投标供应商无需递交纸质投标文件至现场，仅中标供应商在中标公告结束后递交纸质版投标文件一正二副至招标代理机构。若纸质投标文件与电子投标文件不符，则以电子投标文件为准。</w:t>
            </w:r>
          </w:p>
          <w:p w14:paraId="7C063F0D">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4、供应商请仔细阅读供应商注册流程和招标文件中关于电子开评标等相关事项，如有问题可发送邮件或电话咨询。</w:t>
            </w:r>
          </w:p>
          <w:p w14:paraId="12197C7F">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5、本次采购采用江苏省政府采购（苏采云）平台进行采购活动，采购文件发布、报价、评审和中标结果发布全程电子化。</w:t>
            </w:r>
          </w:p>
        </w:tc>
      </w:tr>
      <w:tr w14:paraId="59E1F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6" w:type="dxa"/>
            <w:noWrap/>
            <w:vAlign w:val="center"/>
          </w:tcPr>
          <w:p w14:paraId="50C5ACD8">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13</w:t>
            </w:r>
          </w:p>
        </w:tc>
        <w:tc>
          <w:tcPr>
            <w:tcW w:w="8445" w:type="dxa"/>
            <w:noWrap/>
            <w:vAlign w:val="center"/>
          </w:tcPr>
          <w:p w14:paraId="3EFD0DB5">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采购</w:t>
            </w:r>
            <w:bookmarkStart w:id="1" w:name="OLE_LINK11"/>
            <w:r>
              <w:rPr>
                <w:rFonts w:hint="eastAsia" w:ascii="宋体" w:hAnsi="宋体" w:cs="宋体"/>
                <w:color w:val="auto"/>
                <w:sz w:val="24"/>
                <w:highlight w:val="none"/>
              </w:rPr>
              <w:t>人：无锡市精神卫生中心</w:t>
            </w:r>
          </w:p>
          <w:p w14:paraId="181AD920">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联系人：陈女士</w:t>
            </w:r>
          </w:p>
          <w:p w14:paraId="3D9B88C1">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联系电话：0510-83200801</w:t>
            </w:r>
          </w:p>
          <w:bookmarkEnd w:id="1"/>
          <w:p w14:paraId="108BBEB2">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联系地址：无锡市钱荣路156号</w:t>
            </w:r>
          </w:p>
          <w:p w14:paraId="5C18FD70">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 xml:space="preserve">采购代理机构：北京建智达工程管理股份有限公司 </w:t>
            </w:r>
          </w:p>
          <w:p w14:paraId="7912B864">
            <w:pPr>
              <w:keepNext w:val="0"/>
              <w:keepLines w:val="0"/>
              <w:pageBreakBefore w:val="0"/>
              <w:widowControl/>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联系人：黎晓明、杨亚丁、</w:t>
            </w:r>
            <w:r>
              <w:rPr>
                <w:rFonts w:hint="eastAsia" w:ascii="宋体" w:hAnsi="宋体" w:cs="宋体"/>
                <w:color w:val="auto"/>
                <w:sz w:val="24"/>
                <w:highlight w:val="none"/>
                <w:lang w:eastAsia="zh-CN"/>
              </w:rPr>
              <w:t>袁沂</w:t>
            </w:r>
          </w:p>
          <w:p w14:paraId="11F2FDD2">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联系电话：0510-85013684</w:t>
            </w:r>
          </w:p>
          <w:p w14:paraId="177F32B0">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联系地址：无锡市滨湖区绣溪道59号交大创意园21号楼3楼</w:t>
            </w:r>
          </w:p>
          <w:p w14:paraId="50F8565A">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电子邮件地址：</w:t>
            </w:r>
            <w:r>
              <w:rPr>
                <w:rStyle w:val="43"/>
                <w:rFonts w:hint="eastAsia" w:ascii="宋体" w:hAnsi="宋体" w:cs="宋体"/>
                <w:color w:val="auto"/>
                <w:sz w:val="24"/>
                <w:highlight w:val="none"/>
                <w:u w:val="none"/>
              </w:rPr>
              <w:t>bjjzdwx@163.com</w:t>
            </w:r>
          </w:p>
          <w:p w14:paraId="657799C0">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有关本次采购活动方面的问题，可来信、来函（传真）或电话联系。</w:t>
            </w:r>
          </w:p>
        </w:tc>
      </w:tr>
      <w:tr w14:paraId="4227E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826" w:type="dxa"/>
            <w:noWrap/>
            <w:vAlign w:val="center"/>
          </w:tcPr>
          <w:p w14:paraId="25A103E4">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14</w:t>
            </w:r>
          </w:p>
        </w:tc>
        <w:tc>
          <w:tcPr>
            <w:tcW w:w="8445" w:type="dxa"/>
            <w:noWrap/>
            <w:vAlign w:val="center"/>
          </w:tcPr>
          <w:p w14:paraId="28A3EDEE">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b/>
                <w:bCs/>
                <w:color w:val="auto"/>
                <w:sz w:val="24"/>
                <w:highlight w:val="none"/>
              </w:rPr>
            </w:pPr>
            <w:r>
              <w:rPr>
                <w:rFonts w:hint="eastAsia" w:ascii="宋体" w:hAnsi="宋体" w:cs="宋体"/>
                <w:b/>
                <w:bCs/>
                <w:color w:val="auto"/>
                <w:sz w:val="24"/>
                <w:highlight w:val="none"/>
              </w:rPr>
              <w:t>供应商主体信息库注册：</w:t>
            </w:r>
          </w:p>
          <w:p w14:paraId="6655C14B">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1.请有意参加本项目采购活动的供应商按以下流程进行操作：</w:t>
            </w:r>
          </w:p>
          <w:p w14:paraId="4F8589E8">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（1）访问“无锡政府采购网”点击“江苏省政府采购（苏采云）平台”（以下简称“苏采云”）进行账号注册，注册完成后需在系统中填写资质信息并提交审核。也可以直接通过http://jszfcg.jsczt.cn/进入注册界面。</w:t>
            </w:r>
          </w:p>
          <w:p w14:paraId="15083AF5">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（2）办理“意源”CA数字证书和“方正”电子签章（办理地址：无锡市滨湖区观山路199号12号楼二楼9号、10号窗口），办理指南链接：http://jsxcmm.com/help/help.html。</w:t>
            </w:r>
          </w:p>
          <w:p w14:paraId="6E7193FB">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（3）CA驱动下载：</w:t>
            </w:r>
          </w:p>
          <w:p w14:paraId="0BE24E7D">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在“江苏省政府采购（苏采云）平台”账号登录页面，点击“驱动下载”链接中的“政务CA、方正签章控件驱动安装包及安装说明”可以直接下载驱动安装包，安装包中附有驱动安装手册。</w:t>
            </w:r>
          </w:p>
          <w:p w14:paraId="73C4757C">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技术服务电话：0510-81827781（服务时间：工作日 9:00-11:30，13:00-17:00）</w:t>
            </w:r>
          </w:p>
          <w:p w14:paraId="45C1A442">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2.完成苏采云注册的供应商方可在苏采云中进行CA绑定。登录“江苏省政府采购（苏采云）平台”，插入CA后，点击【账号设置】——【绑定CA】。</w:t>
            </w:r>
          </w:p>
          <w:p w14:paraId="2AFD165B">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3.供应商应按上述要求提供相关材料及注册登记信息，所提供的材料应均是真实的、准确的，若有违背，供应商自行承担由此而产生的一切后果。</w:t>
            </w:r>
          </w:p>
          <w:p w14:paraId="19B9339B">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4.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3567F5D0">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技术支持QQ：田女士：3071474382 ；王先生：897651173。</w:t>
            </w:r>
          </w:p>
        </w:tc>
      </w:tr>
    </w:tbl>
    <w:p w14:paraId="67DF2EC0">
      <w:pPr>
        <w:spacing w:line="360" w:lineRule="auto"/>
        <w:jc w:val="center"/>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第二部分. 投标供应商须知</w:t>
      </w:r>
    </w:p>
    <w:p w14:paraId="2B09CC17">
      <w:pPr>
        <w:keepNext w:val="0"/>
        <w:keepLines w:val="0"/>
        <w:pageBreakBefore w:val="0"/>
        <w:kinsoku/>
        <w:wordWrap/>
        <w:overflowPunct/>
        <w:topLinePunct w:val="0"/>
        <w:autoSpaceDE/>
        <w:autoSpaceDN/>
        <w:bidi w:val="0"/>
        <w:adjustRightInd/>
        <w:spacing w:line="360" w:lineRule="auto"/>
        <w:jc w:val="both"/>
        <w:textAlignment w:val="auto"/>
        <w:outlineLvl w:val="0"/>
        <w:rPr>
          <w:rFonts w:ascii="宋体" w:hAnsi="宋体" w:cs="宋体"/>
          <w:b/>
          <w:bCs/>
          <w:color w:val="auto"/>
          <w:sz w:val="24"/>
          <w:highlight w:val="none"/>
        </w:rPr>
      </w:pPr>
      <w:r>
        <w:rPr>
          <w:rFonts w:hint="eastAsia" w:ascii="宋体" w:hAnsi="宋体" w:cs="宋体"/>
          <w:b/>
          <w:bCs/>
          <w:color w:val="auto"/>
          <w:sz w:val="24"/>
          <w:highlight w:val="none"/>
        </w:rPr>
        <w:t>（一）遵循原则：</w:t>
      </w:r>
    </w:p>
    <w:p w14:paraId="36922F79">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6313A8C6">
      <w:pPr>
        <w:keepNext w:val="0"/>
        <w:keepLines w:val="0"/>
        <w:pageBreakBefore w:val="0"/>
        <w:kinsoku/>
        <w:wordWrap/>
        <w:overflowPunct/>
        <w:topLinePunct w:val="0"/>
        <w:autoSpaceDE/>
        <w:autoSpaceDN/>
        <w:bidi w:val="0"/>
        <w:adjustRightInd/>
        <w:spacing w:line="360" w:lineRule="auto"/>
        <w:jc w:val="both"/>
        <w:textAlignment w:val="auto"/>
        <w:outlineLvl w:val="0"/>
        <w:rPr>
          <w:rFonts w:ascii="宋体" w:hAnsi="宋体" w:cs="宋体"/>
          <w:b/>
          <w:bCs/>
          <w:color w:val="auto"/>
          <w:sz w:val="24"/>
          <w:highlight w:val="none"/>
        </w:rPr>
      </w:pPr>
      <w:r>
        <w:rPr>
          <w:rFonts w:hint="eastAsia" w:ascii="宋体" w:hAnsi="宋体" w:cs="宋体"/>
          <w:b/>
          <w:bCs/>
          <w:color w:val="auto"/>
          <w:sz w:val="24"/>
          <w:highlight w:val="none"/>
        </w:rPr>
        <w:t>（二）采购文件：</w:t>
      </w:r>
    </w:p>
    <w:p w14:paraId="7C6B47A5">
      <w:pPr>
        <w:keepNext w:val="0"/>
        <w:keepLines w:val="0"/>
        <w:pageBreakBefore w:val="0"/>
        <w:kinsoku/>
        <w:wordWrap/>
        <w:overflowPunct/>
        <w:topLinePunct w:val="0"/>
        <w:autoSpaceDE/>
        <w:autoSpaceDN/>
        <w:bidi w:val="0"/>
        <w:adjustRightInd/>
        <w:spacing w:line="360" w:lineRule="auto"/>
        <w:ind w:firstLine="360"/>
        <w:jc w:val="both"/>
        <w:textAlignment w:val="auto"/>
        <w:rPr>
          <w:rFonts w:ascii="宋体" w:hAnsi="宋体" w:cs="宋体"/>
          <w:color w:val="auto"/>
          <w:sz w:val="24"/>
          <w:highlight w:val="none"/>
        </w:rPr>
      </w:pPr>
      <w:r>
        <w:rPr>
          <w:rFonts w:hint="eastAsia" w:ascii="宋体" w:hAnsi="宋体" w:cs="宋体"/>
          <w:color w:val="auto"/>
          <w:sz w:val="24"/>
          <w:highlight w:val="none"/>
        </w:rPr>
        <w:t>1．采购文件包括文件目录所列全部内容，投标供应商应仔细阅读，并在投标文件中充分响应采购文件的所有要求。</w:t>
      </w:r>
    </w:p>
    <w:p w14:paraId="25E5C371">
      <w:pPr>
        <w:keepNext w:val="0"/>
        <w:keepLines w:val="0"/>
        <w:pageBreakBefore w:val="0"/>
        <w:kinsoku/>
        <w:wordWrap/>
        <w:overflowPunct/>
        <w:topLinePunct w:val="0"/>
        <w:autoSpaceDE/>
        <w:autoSpaceDN/>
        <w:bidi w:val="0"/>
        <w:adjustRightInd/>
        <w:spacing w:line="360" w:lineRule="auto"/>
        <w:ind w:firstLine="360"/>
        <w:jc w:val="both"/>
        <w:textAlignment w:val="auto"/>
        <w:rPr>
          <w:rFonts w:ascii="宋体" w:hAnsi="宋体" w:cs="宋体"/>
          <w:color w:val="auto"/>
          <w:sz w:val="24"/>
          <w:highlight w:val="none"/>
        </w:rPr>
      </w:pPr>
      <w:r>
        <w:rPr>
          <w:rFonts w:hint="eastAsia" w:ascii="宋体" w:hAnsi="宋体" w:cs="宋体"/>
          <w:color w:val="auto"/>
          <w:sz w:val="24"/>
          <w:highlight w:val="none"/>
        </w:rPr>
        <w:t>2．投标供应商应登录苏采云平台http://jszfcg.jscz.gov.cn/jszc/login在线申请获取采购文件及有关资料，按采购文件要求提交全部资料并对采购文件各项内容做出实质性响应，否则该投标供应商的投标无效。</w:t>
      </w:r>
    </w:p>
    <w:p w14:paraId="62017B96">
      <w:pPr>
        <w:keepNext w:val="0"/>
        <w:keepLines w:val="0"/>
        <w:pageBreakBefore w:val="0"/>
        <w:kinsoku/>
        <w:wordWrap/>
        <w:overflowPunct/>
        <w:topLinePunct w:val="0"/>
        <w:autoSpaceDE/>
        <w:autoSpaceDN/>
        <w:bidi w:val="0"/>
        <w:adjustRightInd/>
        <w:spacing w:line="360" w:lineRule="auto"/>
        <w:ind w:firstLine="360"/>
        <w:jc w:val="both"/>
        <w:textAlignment w:val="auto"/>
        <w:rPr>
          <w:rFonts w:ascii="宋体" w:hAnsi="宋体" w:cs="宋体"/>
          <w:color w:val="auto"/>
          <w:sz w:val="24"/>
          <w:highlight w:val="none"/>
        </w:rPr>
      </w:pPr>
      <w:r>
        <w:rPr>
          <w:rFonts w:hint="eastAsia" w:ascii="宋体" w:hAnsi="宋体" w:cs="宋体"/>
          <w:color w:val="auto"/>
          <w:sz w:val="24"/>
          <w:highlight w:val="none"/>
        </w:rPr>
        <w:t>3．投标供应商一旦参加本项目投标，即表明承诺接受了本采购文件中所有条件和规定。</w:t>
      </w:r>
    </w:p>
    <w:p w14:paraId="41630DEF">
      <w:pPr>
        <w:keepNext w:val="0"/>
        <w:keepLines w:val="0"/>
        <w:pageBreakBefore w:val="0"/>
        <w:kinsoku/>
        <w:wordWrap/>
        <w:overflowPunct/>
        <w:topLinePunct w:val="0"/>
        <w:autoSpaceDE/>
        <w:autoSpaceDN/>
        <w:bidi w:val="0"/>
        <w:adjustRightInd/>
        <w:spacing w:line="360" w:lineRule="auto"/>
        <w:ind w:firstLine="360"/>
        <w:jc w:val="both"/>
        <w:textAlignment w:val="auto"/>
        <w:rPr>
          <w:rFonts w:ascii="宋体" w:hAnsi="宋体" w:cs="宋体"/>
          <w:color w:val="auto"/>
          <w:sz w:val="24"/>
          <w:highlight w:val="none"/>
        </w:rPr>
      </w:pPr>
      <w:r>
        <w:rPr>
          <w:rFonts w:hint="eastAsia" w:ascii="宋体" w:hAnsi="宋体" w:cs="宋体"/>
          <w:color w:val="auto"/>
          <w:sz w:val="24"/>
          <w:highlight w:val="none"/>
        </w:rPr>
        <w:t>4．采购文件一经售出、一律不退，且仅作为本次采购投标使用。</w:t>
      </w:r>
    </w:p>
    <w:p w14:paraId="14FC5A5B">
      <w:pPr>
        <w:keepNext w:val="0"/>
        <w:keepLines w:val="0"/>
        <w:pageBreakBefore w:val="0"/>
        <w:kinsoku/>
        <w:wordWrap/>
        <w:overflowPunct/>
        <w:topLinePunct w:val="0"/>
        <w:autoSpaceDE/>
        <w:autoSpaceDN/>
        <w:bidi w:val="0"/>
        <w:adjustRightInd/>
        <w:spacing w:line="360" w:lineRule="auto"/>
        <w:jc w:val="both"/>
        <w:textAlignment w:val="auto"/>
        <w:outlineLvl w:val="0"/>
        <w:rPr>
          <w:rFonts w:ascii="宋体" w:hAnsi="宋体" w:cs="宋体"/>
          <w:b/>
          <w:bCs/>
          <w:color w:val="auto"/>
          <w:sz w:val="24"/>
          <w:highlight w:val="none"/>
        </w:rPr>
      </w:pPr>
      <w:r>
        <w:rPr>
          <w:rFonts w:hint="eastAsia" w:ascii="宋体" w:hAnsi="宋体" w:cs="宋体"/>
          <w:b/>
          <w:bCs/>
          <w:color w:val="auto"/>
          <w:sz w:val="24"/>
          <w:highlight w:val="none"/>
        </w:rPr>
        <w:t>（三）采购文件的解释：</w:t>
      </w:r>
    </w:p>
    <w:p w14:paraId="218F48E3">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1．投标供应商如有需要对采购文件要求澄清的问题，请以书面提出，并按“投标邀请”第6项规定的时间将电子邮件或书面传真发送至北京建智达工程管理股份有限公司 ，联系方式详见“投标邀请”第13项。</w:t>
      </w:r>
    </w:p>
    <w:p w14:paraId="0D114BA1">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2．采购人、北京建智达工程管理股份有限公司 将按“投标邀请”第6项规定的时间对投标供应商针对采购文件书面提出的要求澄清的问题进行书面答疑。</w:t>
      </w:r>
    </w:p>
    <w:p w14:paraId="1D374399">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3．本文件的最终解释权归采购人。</w:t>
      </w:r>
    </w:p>
    <w:p w14:paraId="083FBF83">
      <w:pPr>
        <w:keepNext w:val="0"/>
        <w:keepLines w:val="0"/>
        <w:pageBreakBefore w:val="0"/>
        <w:kinsoku/>
        <w:wordWrap/>
        <w:overflowPunct/>
        <w:topLinePunct w:val="0"/>
        <w:autoSpaceDE/>
        <w:autoSpaceDN/>
        <w:bidi w:val="0"/>
        <w:adjustRightInd/>
        <w:spacing w:line="360" w:lineRule="auto"/>
        <w:jc w:val="both"/>
        <w:textAlignment w:val="auto"/>
        <w:outlineLvl w:val="0"/>
        <w:rPr>
          <w:rFonts w:ascii="宋体" w:hAnsi="宋体" w:cs="宋体"/>
          <w:b/>
          <w:bCs/>
          <w:color w:val="auto"/>
          <w:sz w:val="24"/>
          <w:highlight w:val="none"/>
        </w:rPr>
      </w:pPr>
      <w:r>
        <w:rPr>
          <w:rFonts w:hint="eastAsia" w:ascii="宋体" w:hAnsi="宋体" w:cs="宋体"/>
          <w:b/>
          <w:bCs/>
          <w:color w:val="auto"/>
          <w:sz w:val="24"/>
          <w:highlight w:val="none"/>
        </w:rPr>
        <w:t>（四）采购文件的补充或修正：</w:t>
      </w:r>
    </w:p>
    <w:p w14:paraId="4093E112">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1．采购代理机构可以对已发出的招标文件进行必要的澄清或者修改，但不得改变采购标的和资格条件。澄清或者修改应该在中国政府采购网、江苏政府采购网、无锡政府采购网上发布澄清公告。澄清或者修改的内容为招标文件的组成部分。</w:t>
      </w:r>
    </w:p>
    <w:p w14:paraId="3C96FAB1">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2.澄清或者修改的内容可能影响投标文件的编制的，采购代理机构应当在投标截止时间至少15日前，以书面形式通知所有获取招标文件的潜在投标供应商；不足15日的，采购代理机构应当顺延提交投标文件的截止时间。请招标文件的收受人收到采购代理机构的书面通知后，于投标截止日前书面回函（电子邮件）采购代理机构，邮箱：bjjzdwx@163.com，逾期不回视同收到此书面通知。因投标供应商未尽注意义务，未及时全面地关注澄清或修改内容导致其提交的投标文件不符合招标文件要求，而造成的损失及风险（包括但不限于未中标）由投标供应商自行承担</w:t>
      </w:r>
      <w:r>
        <w:rPr>
          <w:rFonts w:hint="eastAsia" w:ascii="宋体" w:hAnsi="宋体" w:cs="宋体"/>
          <w:bCs/>
          <w:color w:val="auto"/>
          <w:sz w:val="24"/>
          <w:highlight w:val="none"/>
        </w:rPr>
        <w:t>。</w:t>
      </w:r>
    </w:p>
    <w:p w14:paraId="6DF13C3C">
      <w:pPr>
        <w:keepNext w:val="0"/>
        <w:keepLines w:val="0"/>
        <w:pageBreakBefore w:val="0"/>
        <w:kinsoku/>
        <w:wordWrap/>
        <w:overflowPunct/>
        <w:topLinePunct w:val="0"/>
        <w:autoSpaceDE/>
        <w:autoSpaceDN/>
        <w:bidi w:val="0"/>
        <w:adjustRightInd/>
        <w:spacing w:line="360" w:lineRule="auto"/>
        <w:jc w:val="both"/>
        <w:textAlignment w:val="auto"/>
        <w:outlineLvl w:val="0"/>
        <w:rPr>
          <w:rFonts w:ascii="宋体" w:hAnsi="宋体" w:cs="宋体"/>
          <w:b/>
          <w:bCs/>
          <w:color w:val="auto"/>
          <w:sz w:val="24"/>
          <w:highlight w:val="none"/>
        </w:rPr>
      </w:pPr>
      <w:r>
        <w:rPr>
          <w:rFonts w:hint="eastAsia" w:ascii="宋体" w:hAnsi="宋体" w:cs="宋体"/>
          <w:b/>
          <w:bCs/>
          <w:color w:val="auto"/>
          <w:sz w:val="24"/>
          <w:highlight w:val="none"/>
        </w:rPr>
        <w:t>（五）投标文件的组成：（按《“苏采云”系统供应商操作手册》上传对应文件）</w:t>
      </w:r>
    </w:p>
    <w:p w14:paraId="31986774">
      <w:pPr>
        <w:keepNext w:val="0"/>
        <w:keepLines w:val="0"/>
        <w:pageBreakBefore w:val="0"/>
        <w:kinsoku/>
        <w:wordWrap/>
        <w:overflowPunct/>
        <w:topLinePunct w:val="0"/>
        <w:autoSpaceDE/>
        <w:autoSpaceDN/>
        <w:bidi w:val="0"/>
        <w:adjustRightInd/>
        <w:spacing w:line="360" w:lineRule="auto"/>
        <w:ind w:firstLine="482"/>
        <w:jc w:val="both"/>
        <w:textAlignment w:val="auto"/>
        <w:rPr>
          <w:rFonts w:ascii="宋体" w:hAnsi="宋体" w:cs="宋体"/>
          <w:b/>
          <w:color w:val="auto"/>
          <w:sz w:val="24"/>
          <w:highlight w:val="none"/>
        </w:rPr>
      </w:pPr>
      <w:r>
        <w:rPr>
          <w:rFonts w:hint="eastAsia" w:ascii="宋体" w:hAnsi="宋体" w:cs="宋体"/>
          <w:b/>
          <w:color w:val="auto"/>
          <w:sz w:val="24"/>
          <w:highlight w:val="none"/>
        </w:rPr>
        <w:t>投标文件由商务文件、技术文件组成。（相应内容上传至投标客户端）。</w:t>
      </w:r>
    </w:p>
    <w:p w14:paraId="49F55B0C">
      <w:pPr>
        <w:pStyle w:val="427"/>
        <w:keepNext w:val="0"/>
        <w:keepLines w:val="0"/>
        <w:pageBreakBefore w:val="0"/>
        <w:tabs>
          <w:tab w:val="left" w:pos="1050"/>
          <w:tab w:val="left" w:pos="1365"/>
        </w:tabs>
        <w:kinsoku/>
        <w:wordWrap/>
        <w:overflowPunct/>
        <w:topLinePunct w:val="0"/>
        <w:autoSpaceDE/>
        <w:autoSpaceDN/>
        <w:bidi w:val="0"/>
        <w:adjustRightInd/>
        <w:spacing w:line="360" w:lineRule="auto"/>
        <w:ind w:firstLine="482"/>
        <w:jc w:val="both"/>
        <w:textAlignment w:val="auto"/>
        <w:rPr>
          <w:b/>
          <w:color w:val="auto"/>
          <w:highlight w:val="none"/>
        </w:rPr>
      </w:pPr>
      <w:r>
        <w:rPr>
          <w:rFonts w:hint="eastAsia"/>
          <w:b/>
          <w:color w:val="auto"/>
          <w:highlight w:val="none"/>
        </w:rPr>
        <w:t>一）商务文件部分包括：</w:t>
      </w:r>
    </w:p>
    <w:p w14:paraId="6FF79FDA">
      <w:pPr>
        <w:pStyle w:val="427"/>
        <w:keepNext w:val="0"/>
        <w:keepLines w:val="0"/>
        <w:pageBreakBefore w:val="0"/>
        <w:tabs>
          <w:tab w:val="left" w:pos="1050"/>
          <w:tab w:val="left" w:pos="1365"/>
        </w:tabs>
        <w:kinsoku/>
        <w:wordWrap/>
        <w:overflowPunct/>
        <w:topLinePunct w:val="0"/>
        <w:autoSpaceDE/>
        <w:autoSpaceDN/>
        <w:bidi w:val="0"/>
        <w:adjustRightInd/>
        <w:spacing w:line="360" w:lineRule="auto"/>
        <w:ind w:firstLine="480"/>
        <w:jc w:val="both"/>
        <w:textAlignment w:val="auto"/>
        <w:rPr>
          <w:b/>
          <w:color w:val="auto"/>
          <w:highlight w:val="none"/>
        </w:rPr>
      </w:pPr>
      <w:r>
        <w:rPr>
          <w:rFonts w:hint="eastAsia"/>
          <w:bCs/>
          <w:color w:val="auto"/>
          <w:szCs w:val="20"/>
          <w:highlight w:val="none"/>
        </w:rPr>
        <w:t>1、投标</w:t>
      </w:r>
      <w:r>
        <w:rPr>
          <w:rFonts w:hint="eastAsia"/>
          <w:bCs/>
          <w:color w:val="auto"/>
          <w:highlight w:val="none"/>
        </w:rPr>
        <w:t>函（格式见附件）</w:t>
      </w:r>
    </w:p>
    <w:p w14:paraId="4D615CC5">
      <w:pPr>
        <w:keepNext w:val="0"/>
        <w:keepLines w:val="0"/>
        <w:pageBreakBefore w:val="0"/>
        <w:tabs>
          <w:tab w:val="left" w:pos="525"/>
          <w:tab w:val="left" w:pos="1050"/>
        </w:tabs>
        <w:kinsoku/>
        <w:wordWrap/>
        <w:overflowPunct/>
        <w:topLinePunct w:val="0"/>
        <w:autoSpaceDE/>
        <w:autoSpaceDN/>
        <w:bidi w:val="0"/>
        <w:adjustRightInd/>
        <w:spacing w:line="360" w:lineRule="auto"/>
        <w:ind w:firstLine="480"/>
        <w:jc w:val="both"/>
        <w:textAlignment w:val="auto"/>
        <w:rPr>
          <w:rFonts w:hAnsi="宋体" w:cs="宋体"/>
          <w:bCs/>
          <w:color w:val="auto"/>
          <w:sz w:val="24"/>
          <w:highlight w:val="none"/>
        </w:rPr>
      </w:pPr>
      <w:r>
        <w:rPr>
          <w:rFonts w:hint="eastAsia" w:ascii="宋体" w:hAnsi="宋体" w:cs="宋体"/>
          <w:bCs/>
          <w:color w:val="auto"/>
          <w:sz w:val="24"/>
          <w:highlight w:val="none"/>
        </w:rPr>
        <w:t>2、证</w:t>
      </w:r>
      <w:r>
        <w:rPr>
          <w:rFonts w:hint="eastAsia" w:hAnsi="宋体" w:cs="宋体"/>
          <w:bCs/>
          <w:color w:val="auto"/>
          <w:sz w:val="24"/>
          <w:highlight w:val="none"/>
        </w:rPr>
        <w:t>明文件：</w:t>
      </w:r>
    </w:p>
    <w:p w14:paraId="1D623A18">
      <w:pPr>
        <w:keepNext w:val="0"/>
        <w:keepLines w:val="0"/>
        <w:pageBreakBefore w:val="0"/>
        <w:tabs>
          <w:tab w:val="left" w:pos="420"/>
          <w:tab w:val="left" w:pos="720"/>
          <w:tab w:val="left" w:pos="1365"/>
        </w:tabs>
        <w:kinsoku/>
        <w:wordWrap/>
        <w:overflowPunct/>
        <w:topLinePunct w:val="0"/>
        <w:autoSpaceDE/>
        <w:autoSpaceDN/>
        <w:bidi w:val="0"/>
        <w:adjustRightInd/>
        <w:spacing w:line="360" w:lineRule="auto"/>
        <w:ind w:firstLine="480"/>
        <w:jc w:val="both"/>
        <w:textAlignment w:val="auto"/>
        <w:rPr>
          <w:rFonts w:hAnsi="宋体" w:cs="宋体"/>
          <w:bCs/>
          <w:color w:val="auto"/>
          <w:sz w:val="24"/>
          <w:highlight w:val="none"/>
        </w:rPr>
      </w:pPr>
      <w:r>
        <w:rPr>
          <w:rFonts w:hint="eastAsia" w:ascii="宋体" w:hAnsi="宋体" w:cs="宋体"/>
          <w:bCs/>
          <w:color w:val="auto"/>
          <w:sz w:val="24"/>
          <w:highlight w:val="none"/>
        </w:rPr>
        <w:t>（1）</w:t>
      </w:r>
      <w:r>
        <w:rPr>
          <w:rFonts w:hint="eastAsia" w:hAnsi="宋体" w:cs="宋体"/>
          <w:bCs/>
          <w:color w:val="auto"/>
          <w:sz w:val="24"/>
          <w:highlight w:val="none"/>
        </w:rPr>
        <w:t>资格、资信证明文件</w:t>
      </w:r>
      <w:r>
        <w:rPr>
          <w:rFonts w:hint="eastAsia" w:hAnsi="宋体" w:cs="宋体"/>
          <w:b/>
          <w:color w:val="auto"/>
          <w:sz w:val="24"/>
          <w:highlight w:val="none"/>
        </w:rPr>
        <w:t>（扫描后上传）</w:t>
      </w:r>
    </w:p>
    <w:p w14:paraId="39E69B27">
      <w:pPr>
        <w:keepNext w:val="0"/>
        <w:keepLines w:val="0"/>
        <w:pageBreakBefore w:val="0"/>
        <w:tabs>
          <w:tab w:val="left" w:pos="1276"/>
        </w:tabs>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1.关于资格的声明函；</w:t>
      </w:r>
      <w:r>
        <w:rPr>
          <w:rFonts w:hint="eastAsia" w:ascii="宋体" w:hAnsi="宋体" w:cs="宋体"/>
          <w:b/>
          <w:bCs/>
          <w:color w:val="auto"/>
          <w:sz w:val="24"/>
          <w:highlight w:val="none"/>
        </w:rPr>
        <w:t>（格式见附件）</w:t>
      </w:r>
    </w:p>
    <w:p w14:paraId="404C4FB5">
      <w:pPr>
        <w:keepNext w:val="0"/>
        <w:keepLines w:val="0"/>
        <w:pageBreakBefore w:val="0"/>
        <w:tabs>
          <w:tab w:val="left" w:pos="1276"/>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olor w:val="auto"/>
          <w:sz w:val="24"/>
          <w:highlight w:val="none"/>
        </w:rPr>
        <w:t>投标供应商有效期内法人登记证明材料，如营业执照副本</w:t>
      </w:r>
      <w:r>
        <w:rPr>
          <w:rFonts w:hint="eastAsia" w:ascii="宋体" w:hAnsi="宋体" w:cs="宋体"/>
          <w:bCs/>
          <w:color w:val="auto"/>
          <w:sz w:val="24"/>
          <w:highlight w:val="none"/>
        </w:rPr>
        <w:t>（</w:t>
      </w:r>
      <w:r>
        <w:rPr>
          <w:rFonts w:hint="eastAsia" w:ascii="宋体" w:hAnsi="宋体"/>
          <w:b/>
          <w:bCs/>
          <w:color w:val="auto"/>
          <w:sz w:val="24"/>
          <w:szCs w:val="22"/>
          <w:highlight w:val="none"/>
        </w:rPr>
        <w:t>扫描件加盖公章</w:t>
      </w:r>
      <w:r>
        <w:rPr>
          <w:rFonts w:hint="eastAsia" w:ascii="宋体" w:hAnsi="宋体" w:cs="宋体"/>
          <w:bCs/>
          <w:color w:val="auto"/>
          <w:sz w:val="24"/>
          <w:highlight w:val="none"/>
        </w:rPr>
        <w:t>）；</w:t>
      </w:r>
    </w:p>
    <w:p w14:paraId="18BD4C5E">
      <w:pPr>
        <w:keepNext w:val="0"/>
        <w:keepLines w:val="0"/>
        <w:pageBreakBefore w:val="0"/>
        <w:tabs>
          <w:tab w:val="left" w:pos="1276"/>
        </w:tabs>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bCs/>
          <w:color w:val="auto"/>
          <w:sz w:val="24"/>
          <w:highlight w:val="none"/>
        </w:rPr>
        <w:t>3.投标供应商法定代表人授权委托书；</w:t>
      </w:r>
      <w:r>
        <w:rPr>
          <w:rFonts w:hint="eastAsia" w:ascii="宋体" w:hAnsi="宋体" w:cs="宋体"/>
          <w:color w:val="auto"/>
          <w:sz w:val="24"/>
          <w:highlight w:val="none"/>
        </w:rPr>
        <w:t>（法定代表人亲自参与投标的除外，格式见附件）；</w:t>
      </w:r>
    </w:p>
    <w:p w14:paraId="4EDB6BC7">
      <w:pPr>
        <w:keepNext w:val="0"/>
        <w:keepLines w:val="0"/>
        <w:pageBreakBefore w:val="0"/>
        <w:tabs>
          <w:tab w:val="left" w:pos="210"/>
          <w:tab w:val="left" w:pos="1155"/>
          <w:tab w:val="left" w:pos="1575"/>
        </w:tabs>
        <w:kinsoku/>
        <w:wordWrap/>
        <w:overflowPunct/>
        <w:topLinePunct w:val="0"/>
        <w:autoSpaceDE/>
        <w:autoSpaceDN/>
        <w:bidi w:val="0"/>
        <w:adjustRightInd/>
        <w:spacing w:line="360" w:lineRule="auto"/>
        <w:ind w:firstLine="480"/>
        <w:jc w:val="both"/>
        <w:textAlignment w:val="auto"/>
        <w:rPr>
          <w:rFonts w:ascii="宋体" w:hAnsi="宋体"/>
          <w:color w:val="auto"/>
          <w:sz w:val="24"/>
          <w:highlight w:val="none"/>
        </w:rPr>
      </w:pPr>
      <w:r>
        <w:rPr>
          <w:rFonts w:hint="eastAsia" w:ascii="宋体" w:hAnsi="宋体" w:cs="宋体"/>
          <w:color w:val="auto"/>
          <w:sz w:val="24"/>
          <w:highlight w:val="none"/>
        </w:rPr>
        <w:t>4.投标供应商法定代表人身份证及法定代表人授权代表身份证；</w:t>
      </w:r>
      <w:r>
        <w:rPr>
          <w:rFonts w:hint="eastAsia" w:ascii="宋体" w:hAnsi="宋体"/>
          <w:color w:val="auto"/>
          <w:sz w:val="24"/>
          <w:highlight w:val="none"/>
        </w:rPr>
        <w:t>（提供正、反面原件扫描件）；</w:t>
      </w:r>
    </w:p>
    <w:p w14:paraId="571A792F">
      <w:pPr>
        <w:keepNext w:val="0"/>
        <w:keepLines w:val="0"/>
        <w:pageBreakBefore w:val="0"/>
        <w:tabs>
          <w:tab w:val="left" w:pos="1050"/>
          <w:tab w:val="left" w:pos="1200"/>
        </w:tabs>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5.</w:t>
      </w:r>
      <w:bookmarkStart w:id="2" w:name="OLE_LINK49"/>
      <w:r>
        <w:rPr>
          <w:rFonts w:hint="eastAsia" w:ascii="宋体" w:hAnsi="宋体" w:cs="宋体"/>
          <w:color w:val="auto"/>
          <w:sz w:val="24"/>
          <w:highlight w:val="none"/>
        </w:rPr>
        <w:t>投标供应商特定资格条件证明材料</w:t>
      </w:r>
      <w:bookmarkEnd w:id="2"/>
      <w:r>
        <w:rPr>
          <w:rFonts w:hint="eastAsia" w:ascii="宋体" w:hAnsi="宋体" w:cs="宋体"/>
          <w:color w:val="auto"/>
          <w:sz w:val="24"/>
          <w:highlight w:val="none"/>
        </w:rPr>
        <w:t>：</w:t>
      </w:r>
      <w:r>
        <w:rPr>
          <w:rFonts w:hint="eastAsia" w:ascii="宋体" w:hAnsi="宋体"/>
          <w:color w:val="auto"/>
          <w:sz w:val="24"/>
          <w:highlight w:val="none"/>
        </w:rPr>
        <w:t>投标供应商需具备有效期内的《药品生产许可证》或《药品经营许可证》。</w:t>
      </w:r>
    </w:p>
    <w:p w14:paraId="01CD552C">
      <w:pPr>
        <w:keepNext w:val="0"/>
        <w:keepLines w:val="0"/>
        <w:pageBreakBefore w:val="0"/>
        <w:tabs>
          <w:tab w:val="left" w:pos="1050"/>
          <w:tab w:val="left" w:pos="1200"/>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color w:val="auto"/>
          <w:sz w:val="24"/>
          <w:highlight w:val="none"/>
        </w:rPr>
        <w:t>6.投标供应商近三个月</w:t>
      </w:r>
      <w:r>
        <w:rPr>
          <w:rFonts w:hint="eastAsia" w:ascii="宋体" w:hAnsi="宋体" w:cs="宋体"/>
          <w:color w:val="auto"/>
          <w:sz w:val="24"/>
          <w:highlight w:val="none"/>
        </w:rPr>
        <w:t>（</w:t>
      </w:r>
      <w:r>
        <w:rPr>
          <w:rFonts w:hint="eastAsia" w:ascii="宋体" w:hAnsi="宋体" w:cs="宋体"/>
          <w:color w:val="auto"/>
          <w:sz w:val="24"/>
          <w:highlight w:val="none"/>
          <w:lang w:eastAsia="zh-CN"/>
        </w:rPr>
        <w:t>2025年1月-2025年3月</w:t>
      </w:r>
      <w:r>
        <w:rPr>
          <w:rFonts w:hint="eastAsia" w:ascii="宋体" w:hAnsi="宋体" w:cs="宋体"/>
          <w:color w:val="auto"/>
          <w:sz w:val="24"/>
          <w:highlight w:val="none"/>
        </w:rPr>
        <w:t>）</w:t>
      </w:r>
      <w:r>
        <w:rPr>
          <w:rFonts w:hint="eastAsia" w:ascii="宋体" w:hAnsi="宋体" w:cs="宋体"/>
          <w:color w:val="auto"/>
          <w:sz w:val="24"/>
          <w:highlight w:val="none"/>
        </w:rPr>
        <w:t>中任意一个月份的财务状况报表（资产负债表、利润表）或由会计师事务所出</w:t>
      </w:r>
      <w:r>
        <w:rPr>
          <w:rFonts w:hint="eastAsia" w:ascii="宋体" w:hAnsi="宋体" w:cs="宋体"/>
          <w:bCs/>
          <w:color w:val="auto"/>
          <w:sz w:val="24"/>
          <w:highlight w:val="none"/>
        </w:rPr>
        <w:t>具的2023年度审计报告和所附已审财务报告；</w:t>
      </w:r>
    </w:p>
    <w:p w14:paraId="4714C3DA">
      <w:pPr>
        <w:keepNext w:val="0"/>
        <w:keepLines w:val="0"/>
        <w:pageBreakBefore w:val="0"/>
        <w:tabs>
          <w:tab w:val="left" w:pos="360"/>
          <w:tab w:val="left" w:pos="600"/>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7.投标供应商</w:t>
      </w:r>
      <w:r>
        <w:rPr>
          <w:rFonts w:hint="eastAsia" w:ascii="宋体" w:hAnsi="宋体" w:cs="宋体"/>
          <w:color w:val="auto"/>
          <w:sz w:val="24"/>
          <w:highlight w:val="none"/>
        </w:rPr>
        <w:t>近</w:t>
      </w:r>
      <w:r>
        <w:rPr>
          <w:rFonts w:ascii="宋体" w:hAnsi="宋体" w:cs="宋体"/>
          <w:color w:val="auto"/>
          <w:sz w:val="24"/>
          <w:highlight w:val="none"/>
        </w:rPr>
        <w:t>三</w:t>
      </w:r>
      <w:r>
        <w:rPr>
          <w:rFonts w:hint="eastAsia" w:ascii="宋体" w:hAnsi="宋体" w:cs="宋体"/>
          <w:color w:val="auto"/>
          <w:sz w:val="24"/>
          <w:highlight w:val="none"/>
        </w:rPr>
        <w:t>个月</w:t>
      </w:r>
      <w:r>
        <w:rPr>
          <w:rFonts w:hint="eastAsia" w:ascii="宋体" w:hAnsi="宋体" w:cs="宋体"/>
          <w:color w:val="auto"/>
          <w:sz w:val="24"/>
          <w:highlight w:val="none"/>
        </w:rPr>
        <w:t>（</w:t>
      </w:r>
      <w:r>
        <w:rPr>
          <w:rFonts w:hint="eastAsia" w:ascii="宋体" w:hAnsi="宋体" w:cs="宋体"/>
          <w:color w:val="auto"/>
          <w:sz w:val="24"/>
          <w:highlight w:val="none"/>
          <w:lang w:eastAsia="zh-CN"/>
        </w:rPr>
        <w:t>2025年1月-2025年3月</w:t>
      </w:r>
      <w:r>
        <w:rPr>
          <w:rFonts w:hint="eastAsia" w:ascii="宋体" w:hAnsi="宋体" w:cs="宋体"/>
          <w:color w:val="auto"/>
          <w:sz w:val="24"/>
          <w:highlight w:val="none"/>
        </w:rPr>
        <w:t>）</w:t>
      </w:r>
      <w:r>
        <w:rPr>
          <w:rFonts w:hint="eastAsia" w:ascii="宋体" w:hAnsi="宋体" w:cs="宋体"/>
          <w:color w:val="auto"/>
          <w:sz w:val="24"/>
          <w:highlight w:val="none"/>
        </w:rPr>
        <w:t>中</w:t>
      </w:r>
      <w:r>
        <w:rPr>
          <w:rFonts w:hint="eastAsia" w:ascii="宋体" w:hAnsi="宋体" w:cs="宋体"/>
          <w:bCs/>
          <w:color w:val="auto"/>
          <w:sz w:val="24"/>
          <w:highlight w:val="none"/>
        </w:rPr>
        <w:t>任意一个月份的依法缴纳税收的相关材料（提供相关主管部门证明或银行代扣证明）；</w:t>
      </w:r>
    </w:p>
    <w:p w14:paraId="1CABE393">
      <w:pPr>
        <w:keepNext w:val="0"/>
        <w:keepLines w:val="0"/>
        <w:pageBreakBefore w:val="0"/>
        <w:tabs>
          <w:tab w:val="left" w:pos="0"/>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szCs w:val="20"/>
          <w:highlight w:val="none"/>
        </w:rPr>
      </w:pPr>
      <w:r>
        <w:rPr>
          <w:rFonts w:hint="eastAsia" w:ascii="宋体" w:hAnsi="宋体" w:cs="宋体"/>
          <w:bCs/>
          <w:color w:val="auto"/>
          <w:sz w:val="24"/>
          <w:highlight w:val="none"/>
        </w:rPr>
        <w:t>8.投标</w:t>
      </w:r>
      <w:r>
        <w:rPr>
          <w:rFonts w:hint="eastAsia" w:ascii="宋体" w:hAnsi="宋体" w:cs="宋体"/>
          <w:color w:val="auto"/>
          <w:sz w:val="24"/>
          <w:highlight w:val="none"/>
        </w:rPr>
        <w:t>供应商近三个月</w:t>
      </w:r>
      <w:r>
        <w:rPr>
          <w:rFonts w:hint="eastAsia" w:ascii="宋体" w:hAnsi="宋体" w:cs="宋体"/>
          <w:color w:val="auto"/>
          <w:sz w:val="24"/>
          <w:highlight w:val="none"/>
        </w:rPr>
        <w:t>（</w:t>
      </w:r>
      <w:r>
        <w:rPr>
          <w:rFonts w:hint="eastAsia" w:ascii="宋体" w:hAnsi="宋体" w:cs="宋体"/>
          <w:color w:val="auto"/>
          <w:sz w:val="24"/>
          <w:highlight w:val="none"/>
          <w:lang w:eastAsia="zh-CN"/>
        </w:rPr>
        <w:t>2025年1月-2025年3月</w:t>
      </w:r>
      <w:r>
        <w:rPr>
          <w:rFonts w:hint="eastAsia" w:ascii="宋体" w:hAnsi="宋体" w:cs="宋体"/>
          <w:color w:val="auto"/>
          <w:sz w:val="24"/>
          <w:highlight w:val="none"/>
        </w:rPr>
        <w:t>）</w:t>
      </w:r>
      <w:r>
        <w:rPr>
          <w:rFonts w:hint="eastAsia" w:ascii="宋体" w:hAnsi="宋体" w:cs="宋体"/>
          <w:color w:val="auto"/>
          <w:sz w:val="24"/>
          <w:highlight w:val="none"/>
        </w:rPr>
        <w:t>中</w:t>
      </w:r>
      <w:r>
        <w:rPr>
          <w:rFonts w:hint="eastAsia" w:ascii="宋体" w:hAnsi="宋体" w:cs="宋体"/>
          <w:bCs/>
          <w:color w:val="auto"/>
          <w:sz w:val="24"/>
          <w:highlight w:val="none"/>
        </w:rPr>
        <w:t>任意一个月份的依法缴纳社会保障资金的相关材料（提供相关主管部门证明或银行代扣证明）；</w:t>
      </w:r>
    </w:p>
    <w:p w14:paraId="290744B3">
      <w:pPr>
        <w:keepNext w:val="0"/>
        <w:keepLines w:val="0"/>
        <w:pageBreakBefore w:val="0"/>
        <w:tabs>
          <w:tab w:val="left" w:pos="360"/>
          <w:tab w:val="left" w:pos="600"/>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9.被授权代表提供法定的社保收缴部门出具的</w:t>
      </w:r>
      <w:r>
        <w:rPr>
          <w:rFonts w:hint="eastAsia" w:ascii="宋体" w:hAnsi="宋体" w:cs="宋体"/>
          <w:color w:val="auto"/>
          <w:sz w:val="24"/>
          <w:highlight w:val="none"/>
        </w:rPr>
        <w:t>近三个月</w:t>
      </w:r>
      <w:r>
        <w:rPr>
          <w:rFonts w:hint="eastAsia" w:ascii="宋体" w:hAnsi="宋体" w:cs="宋体"/>
          <w:color w:val="auto"/>
          <w:sz w:val="24"/>
          <w:highlight w:val="none"/>
        </w:rPr>
        <w:t>（</w:t>
      </w:r>
      <w:r>
        <w:rPr>
          <w:rFonts w:hint="eastAsia" w:ascii="宋体" w:hAnsi="宋体" w:cs="宋体"/>
          <w:color w:val="auto"/>
          <w:sz w:val="24"/>
          <w:highlight w:val="none"/>
          <w:lang w:eastAsia="zh-CN"/>
        </w:rPr>
        <w:t>2025年1月-2025年3月</w:t>
      </w:r>
      <w:r>
        <w:rPr>
          <w:rFonts w:hint="eastAsia" w:ascii="宋体" w:hAnsi="宋体" w:cs="宋体"/>
          <w:color w:val="auto"/>
          <w:sz w:val="24"/>
          <w:highlight w:val="none"/>
        </w:rPr>
        <w:t>）</w:t>
      </w:r>
      <w:r>
        <w:rPr>
          <w:rFonts w:hint="eastAsia" w:ascii="宋体" w:hAnsi="宋体" w:cs="宋体"/>
          <w:bCs/>
          <w:color w:val="auto"/>
          <w:sz w:val="24"/>
          <w:highlight w:val="none"/>
        </w:rPr>
        <w:t>中任意一个月的投标供应商依法为其缴纳社会保险证明（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bCs/>
          <w:color w:val="auto"/>
          <w:sz w:val="24"/>
          <w:highlight w:val="none"/>
          <w:lang w:val="zh-CN"/>
        </w:rPr>
        <w:t>；</w:t>
      </w:r>
    </w:p>
    <w:p w14:paraId="6AD6C6CE">
      <w:pPr>
        <w:keepNext w:val="0"/>
        <w:keepLines w:val="0"/>
        <w:pageBreakBefore w:val="0"/>
        <w:tabs>
          <w:tab w:val="left" w:pos="1050"/>
          <w:tab w:val="left" w:pos="1200"/>
          <w:tab w:val="left" w:pos="1365"/>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10.承诺书；（格式见附件）</w:t>
      </w:r>
    </w:p>
    <w:p w14:paraId="2A390414">
      <w:pPr>
        <w:keepNext w:val="0"/>
        <w:keepLines w:val="0"/>
        <w:pageBreakBefore w:val="0"/>
        <w:tabs>
          <w:tab w:val="left" w:pos="0"/>
        </w:tabs>
        <w:kinsoku/>
        <w:wordWrap/>
        <w:overflowPunct/>
        <w:topLinePunct w:val="0"/>
        <w:autoSpaceDE/>
        <w:autoSpaceDN/>
        <w:bidi w:val="0"/>
        <w:adjustRightInd/>
        <w:spacing w:line="360" w:lineRule="auto"/>
        <w:ind w:firstLine="516"/>
        <w:jc w:val="both"/>
        <w:textAlignment w:val="auto"/>
        <w:rPr>
          <w:color w:val="auto"/>
          <w:highlight w:val="none"/>
        </w:rPr>
      </w:pPr>
      <w:r>
        <w:rPr>
          <w:rFonts w:hint="eastAsia" w:ascii="宋体" w:hAnsi="宋体" w:cs="宋体"/>
          <w:b/>
          <w:color w:val="auto"/>
          <w:sz w:val="24"/>
          <w:highlight w:val="none"/>
        </w:rPr>
        <w:t>注：</w:t>
      </w:r>
      <w:r>
        <w:rPr>
          <w:rFonts w:hint="eastAsia" w:ascii="宋体" w:hAnsi="宋体" w:cs="宋体"/>
          <w:b/>
          <w:bCs/>
          <w:color w:val="auto"/>
          <w:sz w:val="24"/>
          <w:highlight w:val="none"/>
        </w:rPr>
        <w:t>投标供应商须提供上述资料原件的扫描件加盖公章上传至投标系统中。</w:t>
      </w:r>
    </w:p>
    <w:p w14:paraId="7E554ED4">
      <w:pPr>
        <w:keepNext w:val="0"/>
        <w:keepLines w:val="0"/>
        <w:pageBreakBefore w:val="0"/>
        <w:kinsoku/>
        <w:wordWrap/>
        <w:overflowPunct/>
        <w:topLinePunct w:val="0"/>
        <w:autoSpaceDE/>
        <w:autoSpaceDN/>
        <w:bidi w:val="0"/>
        <w:adjustRightInd/>
        <w:spacing w:line="360" w:lineRule="auto"/>
        <w:ind w:firstLine="482"/>
        <w:jc w:val="both"/>
        <w:textAlignment w:val="auto"/>
        <w:rPr>
          <w:rFonts w:ascii="宋体" w:hAnsi="宋体" w:cs="宋体"/>
          <w:b/>
          <w:color w:val="auto"/>
          <w:sz w:val="24"/>
          <w:highlight w:val="none"/>
        </w:rPr>
      </w:pPr>
      <w:r>
        <w:rPr>
          <w:rFonts w:hint="eastAsia" w:ascii="宋体" w:hAnsi="宋体" w:cs="宋体"/>
          <w:b/>
          <w:color w:val="auto"/>
          <w:sz w:val="24"/>
          <w:highlight w:val="none"/>
        </w:rPr>
        <w:t>上述资格、资信证明文件投标供应商必须按要求全部提供，否则投标文件无效。如上述资格、资信证明文件遇有国家相关政策规定可不具备的，必须提供相关政策规定或相关单位出具的有效证明复印件。投标供应商法定代表人或法定代表人授权代表为外籍、港、澳、台地区人士的，其身份证明须提供有效的护照或港澳同胞来往内地通行证、台湾同胞来往大陆通行证，或其他可在中国大陆有效居留的许可证明。</w:t>
      </w:r>
    </w:p>
    <w:p w14:paraId="25AC7BF8">
      <w:pPr>
        <w:keepNext w:val="0"/>
        <w:keepLines w:val="0"/>
        <w:pageBreakBefore w:val="0"/>
        <w:tabs>
          <w:tab w:val="left" w:pos="1050"/>
          <w:tab w:val="left" w:pos="1200"/>
          <w:tab w:val="left" w:pos="1365"/>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3、需落实的政府采购政策的证明材料：投标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p>
    <w:p w14:paraId="736590D4">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4、补充证明文件（投标供应商可按情况自行提供）</w:t>
      </w:r>
    </w:p>
    <w:p w14:paraId="231ED0F1">
      <w:pPr>
        <w:keepNext w:val="0"/>
        <w:keepLines w:val="0"/>
        <w:pageBreakBefore w:val="0"/>
        <w:tabs>
          <w:tab w:val="left" w:pos="210"/>
          <w:tab w:val="left" w:pos="1155"/>
          <w:tab w:val="left" w:pos="1575"/>
        </w:tabs>
        <w:kinsoku/>
        <w:wordWrap/>
        <w:overflowPunct/>
        <w:topLinePunct w:val="0"/>
        <w:autoSpaceDE/>
        <w:autoSpaceDN/>
        <w:bidi w:val="0"/>
        <w:adjustRightInd/>
        <w:spacing w:line="360" w:lineRule="auto"/>
        <w:ind w:firstLine="480"/>
        <w:jc w:val="both"/>
        <w:textAlignment w:val="auto"/>
        <w:rPr>
          <w:rFonts w:ascii="宋体" w:hAnsi="宋体"/>
          <w:color w:val="auto"/>
          <w:sz w:val="24"/>
          <w:highlight w:val="none"/>
        </w:rPr>
      </w:pPr>
      <w:r>
        <w:rPr>
          <w:rFonts w:hint="eastAsia" w:ascii="宋体" w:hAnsi="宋体"/>
          <w:bCs/>
          <w:color w:val="auto"/>
          <w:sz w:val="24"/>
          <w:highlight w:val="none"/>
        </w:rPr>
        <w:t>5、</w:t>
      </w:r>
      <w:r>
        <w:rPr>
          <w:rFonts w:hint="eastAsia" w:ascii="宋体" w:hAnsi="宋体"/>
          <w:color w:val="auto"/>
          <w:sz w:val="24"/>
          <w:highlight w:val="none"/>
        </w:rPr>
        <w:t>投标供应商认为有必要提供的其他资料（参照评分标准要求及采购需求）。</w:t>
      </w:r>
    </w:p>
    <w:p w14:paraId="39820F06">
      <w:pPr>
        <w:keepNext w:val="0"/>
        <w:keepLines w:val="0"/>
        <w:pageBreakBefore w:val="0"/>
        <w:tabs>
          <w:tab w:val="left" w:pos="210"/>
          <w:tab w:val="left" w:pos="1155"/>
          <w:tab w:val="left" w:pos="1575"/>
        </w:tabs>
        <w:kinsoku/>
        <w:wordWrap/>
        <w:overflowPunct/>
        <w:topLinePunct w:val="0"/>
        <w:autoSpaceDE/>
        <w:autoSpaceDN/>
        <w:bidi w:val="0"/>
        <w:adjustRightInd/>
        <w:spacing w:line="360" w:lineRule="auto"/>
        <w:ind w:firstLine="480"/>
        <w:jc w:val="both"/>
        <w:textAlignment w:val="auto"/>
        <w:rPr>
          <w:rFonts w:ascii="宋体" w:hAnsi="宋体"/>
          <w:color w:val="auto"/>
          <w:sz w:val="24"/>
          <w:highlight w:val="none"/>
        </w:rPr>
      </w:pPr>
      <w:r>
        <w:rPr>
          <w:rFonts w:hint="eastAsia" w:ascii="宋体" w:hAnsi="宋体"/>
          <w:color w:val="auto"/>
          <w:sz w:val="24"/>
          <w:highlight w:val="none"/>
        </w:rPr>
        <w:t>6、投标偏离表（格式见附件）。</w:t>
      </w:r>
    </w:p>
    <w:p w14:paraId="702048AB">
      <w:pPr>
        <w:keepNext w:val="0"/>
        <w:keepLines w:val="0"/>
        <w:pageBreakBefore w:val="0"/>
        <w:tabs>
          <w:tab w:val="left" w:pos="210"/>
          <w:tab w:val="left" w:pos="1155"/>
          <w:tab w:val="left" w:pos="1575"/>
        </w:tabs>
        <w:kinsoku/>
        <w:wordWrap/>
        <w:overflowPunct/>
        <w:topLinePunct w:val="0"/>
        <w:autoSpaceDE/>
        <w:autoSpaceDN/>
        <w:bidi w:val="0"/>
        <w:adjustRightInd/>
        <w:spacing w:line="360" w:lineRule="auto"/>
        <w:ind w:firstLine="480"/>
        <w:jc w:val="both"/>
        <w:textAlignment w:val="auto"/>
        <w:rPr>
          <w:rFonts w:ascii="宋体" w:hAnsi="宋体"/>
          <w:color w:val="auto"/>
          <w:sz w:val="24"/>
          <w:highlight w:val="none"/>
        </w:rPr>
      </w:pPr>
      <w:r>
        <w:rPr>
          <w:rFonts w:hint="eastAsia" w:ascii="宋体" w:hAnsi="宋体"/>
          <w:color w:val="auto"/>
          <w:sz w:val="24"/>
          <w:highlight w:val="none"/>
        </w:rPr>
        <w:t>7、报价部分（格式见附件）</w:t>
      </w:r>
    </w:p>
    <w:p w14:paraId="23C0E287">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bCs/>
          <w:color w:val="auto"/>
          <w:sz w:val="24"/>
          <w:highlight w:val="none"/>
        </w:rPr>
        <w:t>（1）</w:t>
      </w:r>
      <w:r>
        <w:rPr>
          <w:rFonts w:hint="eastAsia" w:ascii="宋体" w:hAnsi="宋体" w:cs="宋体"/>
          <w:color w:val="auto"/>
          <w:sz w:val="24"/>
          <w:highlight w:val="none"/>
        </w:rPr>
        <w:t>开标一览表</w:t>
      </w:r>
    </w:p>
    <w:p w14:paraId="26669F64">
      <w:pPr>
        <w:keepNext w:val="0"/>
        <w:keepLines w:val="0"/>
        <w:pageBreakBefore w:val="0"/>
        <w:kinsoku/>
        <w:wordWrap/>
        <w:overflowPunct/>
        <w:topLinePunct w:val="0"/>
        <w:autoSpaceDE/>
        <w:autoSpaceDN/>
        <w:bidi w:val="0"/>
        <w:adjustRightInd/>
        <w:spacing w:line="360" w:lineRule="auto"/>
        <w:ind w:firstLine="482"/>
        <w:jc w:val="both"/>
        <w:textAlignment w:val="auto"/>
        <w:rPr>
          <w:rFonts w:ascii="宋体" w:hAnsi="宋体" w:cs="宋体"/>
          <w:b/>
          <w:bCs/>
          <w:color w:val="auto"/>
          <w:sz w:val="24"/>
          <w:highlight w:val="none"/>
        </w:rPr>
      </w:pPr>
      <w:r>
        <w:rPr>
          <w:rFonts w:hint="eastAsia" w:ascii="宋体" w:hAnsi="宋体" w:cs="宋体"/>
          <w:b/>
          <w:bCs/>
          <w:color w:val="auto"/>
          <w:sz w:val="24"/>
          <w:highlight w:val="none"/>
        </w:rPr>
        <w:t>二）技术文件部分（此部分为暗标）</w:t>
      </w:r>
    </w:p>
    <w:p w14:paraId="2A1640D5">
      <w:pPr>
        <w:pStyle w:val="286"/>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服务方案：（</w:t>
      </w:r>
      <w:r>
        <w:rPr>
          <w:rFonts w:hint="eastAsia" w:ascii="宋体" w:hAnsi="宋体" w:eastAsia="宋体" w:cs="宋体"/>
          <w:bCs/>
          <w:color w:val="auto"/>
          <w:sz w:val="24"/>
          <w:szCs w:val="24"/>
          <w:highlight w:val="none"/>
        </w:rPr>
        <w:t>投标供应商应按评分标准中的顺序编制完整的服务方案，以便评审</w:t>
      </w:r>
      <w:r>
        <w:rPr>
          <w:rFonts w:hint="eastAsia" w:ascii="宋体" w:hAnsi="宋体" w:eastAsia="宋体" w:cs="宋体"/>
          <w:color w:val="auto"/>
          <w:sz w:val="24"/>
          <w:szCs w:val="24"/>
          <w:highlight w:val="none"/>
        </w:rPr>
        <w:t>）</w:t>
      </w:r>
    </w:p>
    <w:p w14:paraId="42FA3621">
      <w:pPr>
        <w:keepNext w:val="0"/>
        <w:keepLines w:val="0"/>
        <w:pageBreakBefore w:val="0"/>
        <w:tabs>
          <w:tab w:val="left" w:pos="525"/>
          <w:tab w:val="left" w:pos="898"/>
          <w:tab w:val="left" w:pos="1050"/>
        </w:tabs>
        <w:kinsoku/>
        <w:wordWrap/>
        <w:overflowPunct/>
        <w:topLinePunct w:val="0"/>
        <w:autoSpaceDE/>
        <w:autoSpaceDN/>
        <w:bidi w:val="0"/>
        <w:adjustRightInd/>
        <w:spacing w:line="360" w:lineRule="auto"/>
        <w:ind w:firstLine="482"/>
        <w:jc w:val="both"/>
        <w:textAlignment w:val="auto"/>
        <w:rPr>
          <w:rFonts w:ascii="宋体" w:hAnsi="宋体"/>
          <w:b/>
          <w:color w:val="auto"/>
          <w:sz w:val="24"/>
          <w:highlight w:val="none"/>
        </w:rPr>
      </w:pPr>
      <w:r>
        <w:rPr>
          <w:rFonts w:hint="eastAsia" w:ascii="宋体" w:hAnsi="宋体" w:cs="宋体"/>
          <w:color w:val="auto"/>
          <w:sz w:val="24"/>
          <w:highlight w:val="none"/>
        </w:rPr>
        <w:t>注：</w:t>
      </w:r>
      <w:r>
        <w:rPr>
          <w:rFonts w:hint="eastAsia" w:ascii="宋体" w:hAnsi="宋体"/>
          <w:b/>
          <w:color w:val="auto"/>
          <w:sz w:val="24"/>
          <w:highlight w:val="none"/>
        </w:rPr>
        <w:t>暗标编制装订要求：</w:t>
      </w:r>
    </w:p>
    <w:p w14:paraId="7F2C9E3C">
      <w:pPr>
        <w:keepNext w:val="0"/>
        <w:keepLines w:val="0"/>
        <w:pageBreakBefore w:val="0"/>
        <w:numPr>
          <w:ilvl w:val="255"/>
          <w:numId w:val="0"/>
        </w:numPr>
        <w:tabs>
          <w:tab w:val="left" w:pos="525"/>
          <w:tab w:val="left" w:pos="898"/>
          <w:tab w:val="left" w:pos="1050"/>
        </w:tabs>
        <w:kinsoku/>
        <w:wordWrap/>
        <w:overflowPunct/>
        <w:topLinePunct w:val="0"/>
        <w:autoSpaceDE/>
        <w:autoSpaceDN/>
        <w:bidi w:val="0"/>
        <w:adjustRightInd/>
        <w:spacing w:line="360" w:lineRule="auto"/>
        <w:ind w:firstLine="480"/>
        <w:jc w:val="both"/>
        <w:textAlignment w:val="auto"/>
        <w:rPr>
          <w:rFonts w:ascii="宋体" w:hAnsi="宋体"/>
          <w:bCs/>
          <w:color w:val="auto"/>
          <w:sz w:val="24"/>
          <w:highlight w:val="none"/>
        </w:rPr>
      </w:pPr>
      <w:r>
        <w:rPr>
          <w:rFonts w:hint="eastAsia" w:ascii="宋体" w:hAnsi="宋体"/>
          <w:bCs/>
          <w:color w:val="auto"/>
          <w:sz w:val="24"/>
          <w:highlight w:val="none"/>
        </w:rPr>
        <w:t>排版要求：</w:t>
      </w:r>
      <w:bookmarkStart w:id="3" w:name="OLE_LINK1"/>
      <w:r>
        <w:rPr>
          <w:rFonts w:hint="eastAsia" w:ascii="宋体" w:hAnsi="宋体"/>
          <w:bCs/>
          <w:color w:val="auto"/>
          <w:sz w:val="24"/>
          <w:highlight w:val="none"/>
        </w:rPr>
        <w:t>正文字号为小四号，字体不限。文本内容应当连续，不得有空白页。文本可插入图片（图片可黑白、可彩色），全篇文本中图片里的字号、字体不作限制。</w:t>
      </w:r>
      <w:bookmarkEnd w:id="3"/>
    </w:p>
    <w:p w14:paraId="127C194D">
      <w:pPr>
        <w:keepNext w:val="0"/>
        <w:keepLines w:val="0"/>
        <w:pageBreakBefore w:val="0"/>
        <w:numPr>
          <w:ilvl w:val="255"/>
          <w:numId w:val="0"/>
        </w:numPr>
        <w:tabs>
          <w:tab w:val="left" w:pos="525"/>
          <w:tab w:val="left" w:pos="898"/>
          <w:tab w:val="left" w:pos="1050"/>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szCs w:val="20"/>
          <w:highlight w:val="none"/>
        </w:rPr>
      </w:pPr>
      <w:r>
        <w:rPr>
          <w:rFonts w:hint="eastAsia" w:ascii="宋体" w:hAnsi="宋体"/>
          <w:bCs/>
          <w:color w:val="auto"/>
          <w:sz w:val="24"/>
          <w:highlight w:val="none"/>
        </w:rPr>
        <w:t>暗标（包括插入图片）不得出现投标供应商名称、商标、公司logo、人员姓名及其联系地址和方式，要求版面整洁、字迹清楚、不许涂改，不得出现能显示企业特征或其他提示性的标记或标识，也不得采用任何不符合常规、有别于其他投标供应商的特殊做法。</w:t>
      </w:r>
    </w:p>
    <w:p w14:paraId="749F1E7E">
      <w:pPr>
        <w:keepNext w:val="0"/>
        <w:keepLines w:val="0"/>
        <w:pageBreakBefore w:val="0"/>
        <w:kinsoku/>
        <w:wordWrap/>
        <w:overflowPunct/>
        <w:topLinePunct w:val="0"/>
        <w:autoSpaceDE/>
        <w:autoSpaceDN/>
        <w:bidi w:val="0"/>
        <w:adjustRightInd/>
        <w:spacing w:line="360" w:lineRule="auto"/>
        <w:jc w:val="both"/>
        <w:textAlignment w:val="auto"/>
        <w:outlineLvl w:val="0"/>
        <w:rPr>
          <w:rFonts w:ascii="宋体" w:hAnsi="宋体" w:cs="宋体"/>
          <w:b/>
          <w:bCs/>
          <w:color w:val="auto"/>
          <w:sz w:val="24"/>
          <w:highlight w:val="none"/>
        </w:rPr>
      </w:pPr>
      <w:r>
        <w:rPr>
          <w:rFonts w:hint="eastAsia" w:ascii="宋体" w:hAnsi="宋体" w:cs="宋体"/>
          <w:b/>
          <w:bCs/>
          <w:color w:val="auto"/>
          <w:sz w:val="24"/>
          <w:highlight w:val="none"/>
        </w:rPr>
        <w:t>（六）投标文件的要求：</w:t>
      </w:r>
    </w:p>
    <w:p w14:paraId="77153DFE">
      <w:pPr>
        <w:keepNext w:val="0"/>
        <w:keepLines w:val="0"/>
        <w:pageBreakBefore w:val="0"/>
        <w:tabs>
          <w:tab w:val="left" w:pos="0"/>
          <w:tab w:val="left" w:pos="704"/>
        </w:tabs>
        <w:kinsoku/>
        <w:wordWrap/>
        <w:overflowPunct/>
        <w:topLinePunct w:val="0"/>
        <w:autoSpaceDE/>
        <w:autoSpaceDN/>
        <w:bidi w:val="0"/>
        <w:adjustRightInd/>
        <w:spacing w:line="360" w:lineRule="auto"/>
        <w:ind w:firstLine="360"/>
        <w:jc w:val="both"/>
        <w:textAlignment w:val="auto"/>
        <w:rPr>
          <w:rFonts w:ascii="宋体" w:hAnsi="宋体" w:cs="宋体"/>
          <w:color w:val="auto"/>
          <w:sz w:val="24"/>
          <w:highlight w:val="none"/>
        </w:rPr>
      </w:pPr>
      <w:r>
        <w:rPr>
          <w:rFonts w:hint="eastAsia" w:ascii="宋体" w:hAnsi="宋体" w:cs="宋体"/>
          <w:color w:val="auto"/>
          <w:sz w:val="24"/>
          <w:highlight w:val="none"/>
        </w:rPr>
        <w:t>1.所有文件、往来函件均应使用简体中文（规格、型号辅助符号除外）。</w:t>
      </w:r>
    </w:p>
    <w:p w14:paraId="52E4CD6A">
      <w:pPr>
        <w:keepNext w:val="0"/>
        <w:keepLines w:val="0"/>
        <w:pageBreakBefore w:val="0"/>
        <w:tabs>
          <w:tab w:val="left" w:pos="0"/>
          <w:tab w:val="left" w:pos="704"/>
        </w:tabs>
        <w:kinsoku/>
        <w:wordWrap/>
        <w:overflowPunct/>
        <w:topLinePunct w:val="0"/>
        <w:autoSpaceDE/>
        <w:autoSpaceDN/>
        <w:bidi w:val="0"/>
        <w:adjustRightInd/>
        <w:spacing w:line="360" w:lineRule="auto"/>
        <w:ind w:firstLine="360"/>
        <w:jc w:val="both"/>
        <w:textAlignment w:val="auto"/>
        <w:rPr>
          <w:rFonts w:ascii="宋体" w:hAnsi="宋体" w:cs="宋体"/>
          <w:color w:val="auto"/>
          <w:sz w:val="24"/>
          <w:highlight w:val="none"/>
        </w:rPr>
      </w:pPr>
      <w:r>
        <w:rPr>
          <w:rFonts w:hint="eastAsia" w:ascii="宋体" w:hAnsi="宋体" w:cs="宋体"/>
          <w:color w:val="auto"/>
          <w:sz w:val="24"/>
          <w:highlight w:val="none"/>
        </w:rPr>
        <w:t>2.投标文件由投标供应商按给定格式如实填写（编写），须有法人（盖章）、法定代表人或法定代表人授权代表签字或盖章，方为有效，未尽事宜可自行补充。</w:t>
      </w:r>
    </w:p>
    <w:p w14:paraId="6C581E50">
      <w:pPr>
        <w:keepNext w:val="0"/>
        <w:keepLines w:val="0"/>
        <w:pageBreakBefore w:val="0"/>
        <w:tabs>
          <w:tab w:val="left" w:pos="0"/>
          <w:tab w:val="left" w:pos="704"/>
        </w:tabs>
        <w:kinsoku/>
        <w:wordWrap/>
        <w:overflowPunct/>
        <w:topLinePunct w:val="0"/>
        <w:autoSpaceDE/>
        <w:autoSpaceDN/>
        <w:bidi w:val="0"/>
        <w:adjustRightInd/>
        <w:spacing w:line="360" w:lineRule="auto"/>
        <w:ind w:firstLine="360"/>
        <w:jc w:val="both"/>
        <w:textAlignment w:val="auto"/>
        <w:rPr>
          <w:rFonts w:ascii="宋体" w:hAnsi="宋体" w:cs="宋体"/>
          <w:color w:val="auto"/>
          <w:sz w:val="24"/>
          <w:highlight w:val="none"/>
        </w:rPr>
      </w:pPr>
      <w:r>
        <w:rPr>
          <w:rFonts w:hint="eastAsia" w:ascii="宋体" w:hAnsi="宋体" w:cs="宋体"/>
          <w:color w:val="auto"/>
          <w:sz w:val="24"/>
          <w:highlight w:val="none"/>
        </w:rPr>
        <w:t>3.投标供应商报价一律以人民币为报价结算货币，结算单位为“元”。</w:t>
      </w:r>
    </w:p>
    <w:p w14:paraId="662021AC">
      <w:pPr>
        <w:keepNext w:val="0"/>
        <w:keepLines w:val="0"/>
        <w:pageBreakBefore w:val="0"/>
        <w:tabs>
          <w:tab w:val="left" w:pos="0"/>
          <w:tab w:val="left" w:pos="704"/>
        </w:tabs>
        <w:kinsoku/>
        <w:wordWrap/>
        <w:overflowPunct/>
        <w:topLinePunct w:val="0"/>
        <w:autoSpaceDE/>
        <w:autoSpaceDN/>
        <w:bidi w:val="0"/>
        <w:adjustRightInd/>
        <w:spacing w:line="360" w:lineRule="auto"/>
        <w:ind w:firstLine="360"/>
        <w:jc w:val="both"/>
        <w:textAlignment w:val="auto"/>
        <w:rPr>
          <w:rFonts w:ascii="宋体" w:hAnsi="宋体" w:cs="宋体"/>
          <w:b/>
          <w:bCs/>
          <w:color w:val="auto"/>
          <w:sz w:val="24"/>
          <w:highlight w:val="none"/>
        </w:rPr>
      </w:pPr>
      <w:r>
        <w:rPr>
          <w:rFonts w:hint="eastAsia" w:ascii="宋体" w:hAnsi="宋体" w:cs="宋体"/>
          <w:color w:val="auto"/>
          <w:sz w:val="24"/>
          <w:highlight w:val="none"/>
        </w:rPr>
        <w:t>4.投标文件格式部分，应由投标供应商按给定格式提供，不得更改。</w:t>
      </w:r>
    </w:p>
    <w:p w14:paraId="2C00A0A7">
      <w:pPr>
        <w:keepNext w:val="0"/>
        <w:keepLines w:val="0"/>
        <w:pageBreakBefore w:val="0"/>
        <w:tabs>
          <w:tab w:val="left" w:pos="0"/>
          <w:tab w:val="left" w:pos="704"/>
        </w:tabs>
        <w:kinsoku/>
        <w:wordWrap/>
        <w:overflowPunct/>
        <w:topLinePunct w:val="0"/>
        <w:autoSpaceDE/>
        <w:autoSpaceDN/>
        <w:bidi w:val="0"/>
        <w:adjustRightInd/>
        <w:spacing w:line="360" w:lineRule="auto"/>
        <w:ind w:firstLine="360"/>
        <w:jc w:val="both"/>
        <w:textAlignment w:val="auto"/>
        <w:rPr>
          <w:rFonts w:ascii="宋体" w:hAnsi="宋体" w:cs="宋体"/>
          <w:color w:val="auto"/>
          <w:sz w:val="24"/>
          <w:highlight w:val="none"/>
        </w:rPr>
      </w:pPr>
      <w:r>
        <w:rPr>
          <w:rFonts w:hint="eastAsia" w:ascii="宋体" w:hAnsi="宋体" w:cs="宋体"/>
          <w:color w:val="auto"/>
          <w:sz w:val="24"/>
          <w:highlight w:val="none"/>
        </w:rPr>
        <w:t>5.中标单位在中标公告结束后递交纸质版投标文件一正二副至招标代理机构，</w:t>
      </w:r>
      <w:r>
        <w:rPr>
          <w:rFonts w:hint="eastAsia" w:ascii="宋体" w:hAnsi="宋体" w:cs="宋体"/>
          <w:color w:val="auto"/>
          <w:sz w:val="24"/>
          <w:highlight w:val="none"/>
          <w:lang w:val="zh-CN"/>
        </w:rPr>
        <w:t>若纸质投标文件与电子投标文件不符，则以电子投标文件为准</w:t>
      </w:r>
      <w:r>
        <w:rPr>
          <w:rFonts w:hint="eastAsia" w:ascii="宋体" w:hAnsi="宋体" w:cs="宋体"/>
          <w:color w:val="auto"/>
          <w:sz w:val="24"/>
          <w:highlight w:val="none"/>
        </w:rPr>
        <w:t>。</w:t>
      </w:r>
    </w:p>
    <w:p w14:paraId="2395E58F">
      <w:pPr>
        <w:keepNext w:val="0"/>
        <w:keepLines w:val="0"/>
        <w:pageBreakBefore w:val="0"/>
        <w:tabs>
          <w:tab w:val="left" w:pos="0"/>
          <w:tab w:val="left" w:pos="704"/>
        </w:tabs>
        <w:kinsoku/>
        <w:wordWrap/>
        <w:overflowPunct/>
        <w:topLinePunct w:val="0"/>
        <w:autoSpaceDE/>
        <w:autoSpaceDN/>
        <w:bidi w:val="0"/>
        <w:adjustRightInd/>
        <w:spacing w:line="360" w:lineRule="auto"/>
        <w:ind w:firstLine="360"/>
        <w:jc w:val="both"/>
        <w:textAlignment w:val="auto"/>
        <w:rPr>
          <w:rFonts w:ascii="宋体" w:hAnsi="宋体" w:cs="宋体"/>
          <w:color w:val="auto"/>
          <w:sz w:val="24"/>
          <w:highlight w:val="none"/>
        </w:rPr>
      </w:pPr>
      <w:r>
        <w:rPr>
          <w:rFonts w:hint="eastAsia" w:ascii="宋体" w:hAnsi="宋体" w:cs="宋体"/>
          <w:color w:val="auto"/>
          <w:sz w:val="24"/>
          <w:highlight w:val="none"/>
        </w:rPr>
        <w:t>6.供应商在开标前务必确认电脑浏览器设置、CA证书软件下载等，确保和CA证书匹配可以正常登录苏采云投标客户端。</w:t>
      </w:r>
    </w:p>
    <w:p w14:paraId="2C78CC92">
      <w:pPr>
        <w:keepNext w:val="0"/>
        <w:keepLines w:val="0"/>
        <w:pageBreakBefore w:val="0"/>
        <w:tabs>
          <w:tab w:val="left" w:pos="0"/>
          <w:tab w:val="left" w:pos="704"/>
        </w:tabs>
        <w:kinsoku/>
        <w:wordWrap/>
        <w:overflowPunct/>
        <w:topLinePunct w:val="0"/>
        <w:autoSpaceDE/>
        <w:autoSpaceDN/>
        <w:bidi w:val="0"/>
        <w:adjustRightInd/>
        <w:spacing w:line="360" w:lineRule="auto"/>
        <w:ind w:firstLine="360"/>
        <w:jc w:val="both"/>
        <w:textAlignment w:val="auto"/>
        <w:rPr>
          <w:rFonts w:ascii="宋体" w:hAnsi="宋体" w:cs="宋体"/>
          <w:color w:val="auto"/>
          <w:sz w:val="24"/>
          <w:highlight w:val="none"/>
        </w:rPr>
      </w:pPr>
      <w:r>
        <w:rPr>
          <w:rFonts w:hint="eastAsia" w:ascii="宋体" w:hAnsi="宋体" w:cs="宋体"/>
          <w:color w:val="auto"/>
          <w:sz w:val="24"/>
          <w:highlight w:val="none"/>
        </w:rPr>
        <w:t>7.供应商请仔细阅读供应商注册流程和招标文件中关于电子开评标等相关事项，如有问题可发送邮件或电话咨询。</w:t>
      </w:r>
    </w:p>
    <w:p w14:paraId="6D9CE5FF">
      <w:pPr>
        <w:keepNext w:val="0"/>
        <w:keepLines w:val="0"/>
        <w:pageBreakBefore w:val="0"/>
        <w:tabs>
          <w:tab w:val="left" w:pos="0"/>
          <w:tab w:val="left" w:pos="704"/>
        </w:tabs>
        <w:kinsoku/>
        <w:wordWrap/>
        <w:overflowPunct/>
        <w:topLinePunct w:val="0"/>
        <w:autoSpaceDE/>
        <w:autoSpaceDN/>
        <w:bidi w:val="0"/>
        <w:adjustRightInd/>
        <w:spacing w:line="360" w:lineRule="auto"/>
        <w:ind w:firstLine="360"/>
        <w:jc w:val="both"/>
        <w:textAlignment w:val="auto"/>
        <w:rPr>
          <w:rFonts w:ascii="宋体" w:hAnsi="宋体" w:cs="宋体"/>
          <w:color w:val="auto"/>
          <w:sz w:val="24"/>
          <w:highlight w:val="none"/>
        </w:rPr>
      </w:pPr>
      <w:r>
        <w:rPr>
          <w:rFonts w:hint="eastAsia" w:ascii="宋体" w:hAnsi="宋体" w:cs="宋体"/>
          <w:color w:val="auto"/>
          <w:sz w:val="24"/>
          <w:highlight w:val="none"/>
        </w:rPr>
        <w:t>8.本次采购采用“苏采云”系统进行采购活动，采购文件发布、报价、评审和中标结果发布全程电子化。</w:t>
      </w:r>
    </w:p>
    <w:p w14:paraId="35A486F6">
      <w:pPr>
        <w:keepNext w:val="0"/>
        <w:keepLines w:val="0"/>
        <w:pageBreakBefore w:val="0"/>
        <w:kinsoku/>
        <w:wordWrap/>
        <w:overflowPunct/>
        <w:topLinePunct w:val="0"/>
        <w:autoSpaceDE/>
        <w:autoSpaceDN/>
        <w:bidi w:val="0"/>
        <w:adjustRightInd/>
        <w:spacing w:line="360" w:lineRule="auto"/>
        <w:jc w:val="both"/>
        <w:textAlignment w:val="auto"/>
        <w:outlineLvl w:val="0"/>
        <w:rPr>
          <w:rFonts w:ascii="宋体" w:hAnsi="宋体" w:cs="宋体"/>
          <w:b/>
          <w:bCs/>
          <w:color w:val="auto"/>
          <w:sz w:val="24"/>
          <w:highlight w:val="none"/>
        </w:rPr>
      </w:pPr>
      <w:r>
        <w:rPr>
          <w:rFonts w:hint="eastAsia" w:ascii="宋体" w:hAnsi="宋体" w:cs="宋体"/>
          <w:b/>
          <w:bCs/>
          <w:color w:val="auto"/>
          <w:sz w:val="24"/>
          <w:highlight w:val="none"/>
        </w:rPr>
        <w:t>（七）网上投标</w:t>
      </w:r>
    </w:p>
    <w:p w14:paraId="1C993255">
      <w:pPr>
        <w:keepNext w:val="0"/>
        <w:keepLines w:val="0"/>
        <w:pageBreakBefore w:val="0"/>
        <w:tabs>
          <w:tab w:val="left" w:pos="0"/>
          <w:tab w:val="left" w:pos="704"/>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highlight w:val="none"/>
        </w:rPr>
      </w:pPr>
      <w:r>
        <w:rPr>
          <w:rFonts w:hint="eastAsia" w:ascii="宋体" w:hAnsi="宋体" w:cs="宋体"/>
          <w:color w:val="auto"/>
          <w:sz w:val="24"/>
          <w:highlight w:val="none"/>
        </w:rPr>
        <w:t>1、潜在投标供应商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4076EC25">
      <w:pPr>
        <w:keepNext w:val="0"/>
        <w:keepLines w:val="0"/>
        <w:pageBreakBefore w:val="0"/>
        <w:tabs>
          <w:tab w:val="left" w:pos="0"/>
          <w:tab w:val="left" w:pos="704"/>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highlight w:val="none"/>
        </w:rPr>
      </w:pPr>
      <w:r>
        <w:rPr>
          <w:rFonts w:hint="eastAsia" w:ascii="宋体" w:hAnsi="宋体" w:cs="宋体"/>
          <w:color w:val="auto"/>
          <w:sz w:val="24"/>
          <w:highlight w:val="none"/>
        </w:rPr>
        <w:t>2、招标文件（后缀名为“.kedt”）、“苏采云”系统供应商操作手册及政府采购客户端工具也可通过“苏采云”系统--已参与项目--报名详情页面内相应链接进行下载。</w:t>
      </w:r>
    </w:p>
    <w:p w14:paraId="6944436B">
      <w:pPr>
        <w:keepNext w:val="0"/>
        <w:keepLines w:val="0"/>
        <w:pageBreakBefore w:val="0"/>
        <w:tabs>
          <w:tab w:val="left" w:pos="0"/>
          <w:tab w:val="left" w:pos="704"/>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highlight w:val="none"/>
        </w:rPr>
      </w:pPr>
      <w:r>
        <w:rPr>
          <w:rFonts w:hint="eastAsia" w:ascii="宋体" w:hAnsi="宋体" w:cs="宋体"/>
          <w:color w:val="auto"/>
          <w:sz w:val="24"/>
          <w:highlight w:val="none"/>
        </w:rPr>
        <w:t>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13257A34">
      <w:pPr>
        <w:keepNext w:val="0"/>
        <w:keepLines w:val="0"/>
        <w:pageBreakBefore w:val="0"/>
        <w:tabs>
          <w:tab w:val="left" w:pos="0"/>
          <w:tab w:val="left" w:pos="704"/>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highlight w:val="none"/>
        </w:rPr>
      </w:pPr>
      <w:r>
        <w:rPr>
          <w:rFonts w:hint="eastAsia" w:ascii="宋体" w:hAnsi="宋体" w:cs="宋体"/>
          <w:color w:val="auto"/>
          <w:sz w:val="24"/>
          <w:highlight w:val="none"/>
        </w:rPr>
        <w:t>4、投标供应商应对CA数字证书妥善保管，如被他人盗用投标，后果自负。</w:t>
      </w:r>
    </w:p>
    <w:p w14:paraId="0F06EA90">
      <w:pPr>
        <w:keepNext w:val="0"/>
        <w:keepLines w:val="0"/>
        <w:pageBreakBefore w:val="0"/>
        <w:tabs>
          <w:tab w:val="left" w:pos="0"/>
          <w:tab w:val="left" w:pos="704"/>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highlight w:val="none"/>
        </w:rPr>
      </w:pPr>
      <w:r>
        <w:rPr>
          <w:rFonts w:hint="eastAsia" w:ascii="宋体" w:hAnsi="宋体" w:cs="宋体"/>
          <w:color w:val="auto"/>
          <w:sz w:val="24"/>
          <w:highlight w:val="none"/>
        </w:rPr>
        <w:t>5、投标供应商按招标文件规定的网上解密时间进行解密，如未按时解密后果自负。</w:t>
      </w:r>
    </w:p>
    <w:p w14:paraId="6CE0C8EF">
      <w:pPr>
        <w:keepNext w:val="0"/>
        <w:keepLines w:val="0"/>
        <w:pageBreakBefore w:val="0"/>
        <w:tabs>
          <w:tab w:val="left" w:pos="0"/>
          <w:tab w:val="left" w:pos="704"/>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highlight w:val="none"/>
        </w:rPr>
      </w:pPr>
      <w:r>
        <w:rPr>
          <w:rFonts w:hint="eastAsia" w:ascii="宋体" w:hAnsi="宋体" w:cs="宋体"/>
          <w:color w:val="auto"/>
          <w:sz w:val="24"/>
          <w:highlight w:val="none"/>
        </w:rPr>
        <w:t>注：①在开标解密阶段，因投标供应商网络与电源不稳定、解密锁发生故障或用错、故意不在要求时限内完成解密等自身原因，导致投标文件在规定时间内未能解密、解密失败或解密超时，由投标供应商自行承担后果，视为放弃其投标。②如所有投标文件均无法正常解密视为系统问题，如任一投标文件正常解密，其他在规定时间内无法正常解密的投标文件视为放弃投标。③在解密时长倒计时结束前，供应商可进行解密操作，当剩余时间为 0 后，供应商则不可以进行解密操作；当所有供应商都解密或者仍有供应商未解密但剩余时间为 0 后，系统会自动进入下一节点【唱标】。</w:t>
      </w:r>
    </w:p>
    <w:p w14:paraId="7F618D14">
      <w:pPr>
        <w:keepNext w:val="0"/>
        <w:keepLines w:val="0"/>
        <w:pageBreakBefore w:val="0"/>
        <w:tabs>
          <w:tab w:val="left" w:pos="0"/>
          <w:tab w:val="left" w:pos="704"/>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highlight w:val="none"/>
        </w:rPr>
      </w:pPr>
      <w:r>
        <w:rPr>
          <w:rFonts w:hint="eastAsia" w:ascii="宋体" w:hAnsi="宋体" w:cs="宋体"/>
          <w:color w:val="auto"/>
          <w:sz w:val="24"/>
          <w:highlight w:val="none"/>
        </w:rPr>
        <w:t>6、投标供应商应当对招标文件提出的要求和条件作出实质性响应，并在电子投标系统逐条应答。</w:t>
      </w:r>
    </w:p>
    <w:p w14:paraId="3BD8D43E">
      <w:pPr>
        <w:keepNext w:val="0"/>
        <w:keepLines w:val="0"/>
        <w:pageBreakBefore w:val="0"/>
        <w:tabs>
          <w:tab w:val="left" w:pos="0"/>
          <w:tab w:val="left" w:pos="704"/>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highlight w:val="none"/>
        </w:rPr>
      </w:pPr>
      <w:r>
        <w:rPr>
          <w:rFonts w:hint="eastAsia" w:ascii="宋体" w:hAnsi="宋体" w:cs="宋体"/>
          <w:color w:val="auto"/>
          <w:sz w:val="24"/>
          <w:highlight w:val="none"/>
        </w:rPr>
        <w:t>7、投标供应商应对要求提供的资格证明文件（如资质证书、资格证书）、技术资料（如白皮书、彩页、手册、检测报告等）扫描上传至投标系统。</w:t>
      </w:r>
    </w:p>
    <w:p w14:paraId="578BBB17">
      <w:pPr>
        <w:keepNext w:val="0"/>
        <w:keepLines w:val="0"/>
        <w:pageBreakBefore w:val="0"/>
        <w:tabs>
          <w:tab w:val="left" w:pos="0"/>
          <w:tab w:val="left" w:pos="704"/>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highlight w:val="none"/>
        </w:rPr>
      </w:pPr>
      <w:r>
        <w:rPr>
          <w:rFonts w:hint="eastAsia" w:ascii="宋体" w:hAnsi="宋体" w:cs="宋体"/>
          <w:color w:val="auto"/>
          <w:sz w:val="24"/>
          <w:highlight w:val="none"/>
        </w:rPr>
        <w:t>8、投标文件不应有涂改、增删和潦草之处，如有必须修改时，修改处必须有法人、法定代表人或法定代表人授权代表的签章。</w:t>
      </w:r>
    </w:p>
    <w:p w14:paraId="240DC108">
      <w:pPr>
        <w:keepNext w:val="0"/>
        <w:keepLines w:val="0"/>
        <w:pageBreakBefore w:val="0"/>
        <w:tabs>
          <w:tab w:val="left" w:pos="0"/>
          <w:tab w:val="left" w:pos="704"/>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highlight w:val="none"/>
        </w:rPr>
      </w:pPr>
      <w:r>
        <w:rPr>
          <w:rFonts w:hint="eastAsia" w:ascii="宋体" w:hAnsi="宋体" w:cs="宋体"/>
          <w:color w:val="auto"/>
          <w:sz w:val="24"/>
          <w:highlight w:val="none"/>
        </w:rPr>
        <w:t>9、投标费用自理。</w:t>
      </w:r>
    </w:p>
    <w:p w14:paraId="709042DC">
      <w:pPr>
        <w:keepNext w:val="0"/>
        <w:keepLines w:val="0"/>
        <w:pageBreakBefore w:val="0"/>
        <w:kinsoku/>
        <w:wordWrap/>
        <w:overflowPunct/>
        <w:topLinePunct w:val="0"/>
        <w:autoSpaceDE/>
        <w:autoSpaceDN/>
        <w:bidi w:val="0"/>
        <w:adjustRightInd/>
        <w:spacing w:line="360" w:lineRule="auto"/>
        <w:jc w:val="both"/>
        <w:textAlignment w:val="auto"/>
        <w:outlineLvl w:val="0"/>
        <w:rPr>
          <w:rFonts w:ascii="宋体" w:hAnsi="宋体" w:cs="宋体"/>
          <w:b/>
          <w:bCs/>
          <w:color w:val="auto"/>
          <w:sz w:val="24"/>
          <w:highlight w:val="none"/>
        </w:rPr>
      </w:pPr>
      <w:r>
        <w:rPr>
          <w:rFonts w:hint="eastAsia" w:ascii="宋体" w:hAnsi="宋体" w:cs="宋体"/>
          <w:b/>
          <w:bCs/>
          <w:color w:val="auto"/>
          <w:sz w:val="24"/>
          <w:highlight w:val="none"/>
        </w:rPr>
        <w:t>（八）无效投标文件的确认：</w:t>
      </w:r>
    </w:p>
    <w:p w14:paraId="6A61F1E6">
      <w:pPr>
        <w:keepNext w:val="0"/>
        <w:keepLines w:val="0"/>
        <w:pageBreakBefore w:val="0"/>
        <w:kinsoku/>
        <w:wordWrap/>
        <w:overflowPunct/>
        <w:topLinePunct w:val="0"/>
        <w:autoSpaceDE/>
        <w:autoSpaceDN/>
        <w:bidi w:val="0"/>
        <w:adjustRightInd/>
        <w:spacing w:line="360" w:lineRule="auto"/>
        <w:ind w:firstLine="360"/>
        <w:jc w:val="both"/>
        <w:textAlignment w:val="auto"/>
        <w:rPr>
          <w:rFonts w:ascii="宋体" w:hAnsi="宋体" w:cs="宋体"/>
          <w:color w:val="auto"/>
          <w:sz w:val="24"/>
          <w:highlight w:val="none"/>
        </w:rPr>
      </w:pPr>
      <w:r>
        <w:rPr>
          <w:rFonts w:hint="eastAsia" w:ascii="宋体" w:hAnsi="宋体" w:cs="宋体"/>
          <w:color w:val="auto"/>
          <w:sz w:val="24"/>
          <w:highlight w:val="none"/>
        </w:rPr>
        <w:t>投标供应商有下列情况之一者，其投标文件无效：</w:t>
      </w:r>
    </w:p>
    <w:p w14:paraId="581C36A8">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bCs/>
          <w:color w:val="auto"/>
          <w:sz w:val="24"/>
          <w:highlight w:val="none"/>
        </w:rPr>
        <w:t>未按规定在</w:t>
      </w:r>
      <w:r>
        <w:rPr>
          <w:rFonts w:hint="eastAsia" w:ascii="宋体" w:hAnsi="宋体" w:cs="宋体"/>
          <w:color w:val="auto"/>
          <w:sz w:val="24"/>
          <w:highlight w:val="none"/>
        </w:rPr>
        <w:t>江苏省政府采购（苏采云）平台</w:t>
      </w:r>
      <w:r>
        <w:rPr>
          <w:rFonts w:hint="eastAsia" w:ascii="宋体" w:hAnsi="宋体"/>
          <w:bCs/>
          <w:color w:val="auto"/>
          <w:sz w:val="24"/>
          <w:highlight w:val="none"/>
        </w:rPr>
        <w:t>注册的</w:t>
      </w:r>
      <w:r>
        <w:rPr>
          <w:rFonts w:hint="eastAsia" w:ascii="宋体" w:hAnsi="宋体" w:cs="宋体"/>
          <w:color w:val="auto"/>
          <w:sz w:val="24"/>
          <w:highlight w:val="none"/>
        </w:rPr>
        <w:t>；</w:t>
      </w:r>
    </w:p>
    <w:p w14:paraId="08B32B44">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电子投标文件未按规定的期限投标的；</w:t>
      </w:r>
    </w:p>
    <w:p w14:paraId="05543939">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电子投标文件未按要求密封、签署、盖章、</w:t>
      </w:r>
      <w:bookmarkStart w:id="4" w:name="_Hlk95937726"/>
      <w:r>
        <w:rPr>
          <w:rFonts w:hint="eastAsia" w:ascii="宋体" w:hAnsi="宋体" w:cs="宋体"/>
          <w:color w:val="auto"/>
          <w:sz w:val="24"/>
          <w:highlight w:val="none"/>
        </w:rPr>
        <w:t>上传至系统</w:t>
      </w:r>
      <w:bookmarkEnd w:id="4"/>
      <w:r>
        <w:rPr>
          <w:rFonts w:hint="eastAsia" w:ascii="宋体" w:hAnsi="宋体" w:cs="宋体"/>
          <w:color w:val="auto"/>
          <w:sz w:val="24"/>
          <w:highlight w:val="none"/>
        </w:rPr>
        <w:t>的；</w:t>
      </w:r>
    </w:p>
    <w:p w14:paraId="36B8FF54">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供应商未按采购文件要求解密投标文件的；</w:t>
      </w:r>
    </w:p>
    <w:p w14:paraId="2782C17A">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投标供应商的法定代表人授权代表，无法定代表人授权委托书的；</w:t>
      </w:r>
    </w:p>
    <w:p w14:paraId="1B12181B">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不具备招标文件中规定的资格要求及未按招标文件规定的要求提供资格证明文件的；</w:t>
      </w:r>
    </w:p>
    <w:p w14:paraId="4699E2B6">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投标文件含有采购人不能接受的附加条件的；</w:t>
      </w:r>
    </w:p>
    <w:p w14:paraId="21B147BE">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投标文件未按招标文件规定的格式、内容和要求填写、制作的；</w:t>
      </w:r>
    </w:p>
    <w:p w14:paraId="1111848F">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投标文件书写潦草、字迹模糊不清、无法辨认的；</w:t>
      </w:r>
    </w:p>
    <w:p w14:paraId="27096E18">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投标文件中有招标文件未允许提供的选择性内容的；</w:t>
      </w:r>
    </w:p>
    <w:p w14:paraId="0BC9172F">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恶意串通其他投标供应商，故意哄抬价格或压价的；</w:t>
      </w:r>
    </w:p>
    <w:p w14:paraId="5BD8CA63">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提供虚假材料的（包括工商营业执照、财务报表、资格证明文件等）；</w:t>
      </w:r>
    </w:p>
    <w:p w14:paraId="12692C9E">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不同投标供应商聘请同一人为其报价提供技术或经济咨询服务的；</w:t>
      </w:r>
    </w:p>
    <w:p w14:paraId="7184949B">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不同投标供应商的单位负责人为同一人或者存在直接控股、管理关系的；</w:t>
      </w:r>
    </w:p>
    <w:p w14:paraId="4F176C32">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改变招标文件规定的暂定价格或不可竞争费用的；改变招标文件规定的服务期、误期违约金、质量标准及质量违约金的；</w:t>
      </w:r>
    </w:p>
    <w:p w14:paraId="2894673C">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改变招标文件提供的工程量清单中的清单编码、计量单位、采购数量、项目特征；</w:t>
      </w:r>
    </w:p>
    <w:p w14:paraId="56AE7DB0">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投标文件报价出现前后不一致，投标供应商拒不确认修正后的报价的；</w:t>
      </w:r>
    </w:p>
    <w:p w14:paraId="0143CA10">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超过招标文件规定的最高限价的；</w:t>
      </w:r>
    </w:p>
    <w:p w14:paraId="3A005A72">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评审小组认为投标供应商报价明显低于其他通过符合性审查投标供应商的报价，有可能影响产品质量或者不能诚信履约，投标供应商必须在评标现场1小时内提供书面说明及提交相关证明材料；投标供应商不能证明其报价合理性的；</w:t>
      </w:r>
    </w:p>
    <w:p w14:paraId="02DAE443">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未通过初步资格性审查、投标文件资格性检查、投标文件符合性检查的；</w:t>
      </w:r>
    </w:p>
    <w:p w14:paraId="65BB0434">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列入失信被执行人、重大税收违法案件当事人名单、政府采购严重违法失信行为记录名单及其他不符合《中华人民共和国政府采购法》第二十二条规定条件的；</w:t>
      </w:r>
    </w:p>
    <w:p w14:paraId="2E458B14">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投标供应商的报价畸高或畸低，在询标时没有合理的解释或者不能提供计算依据和报价依据的；</w:t>
      </w:r>
    </w:p>
    <w:p w14:paraId="7CAF1234">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不同投标供应商的投标文件的装订形式、纸张情况、目录序号、排版格式、文字风格等存在明显的相似性或一致性，特征显示由同一单位或者同一个人编制的；</w:t>
      </w:r>
    </w:p>
    <w:p w14:paraId="39B3C5AE">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不同投标供应商投标文件内容存在非正常一致、项目组成员或者联系人员出现同一人、投标文件中错误（或异常）一致或雷同、</w:t>
      </w:r>
      <w:r>
        <w:rPr>
          <w:rStyle w:val="496"/>
          <w:rFonts w:hint="eastAsia" w:ascii="宋体" w:hAnsi="宋体" w:cs="宋体"/>
          <w:color w:val="auto"/>
          <w:sz w:val="24"/>
          <w:highlight w:val="none"/>
        </w:rPr>
        <w:t>上传系统的文档信息一致或雷同的，或者</w:t>
      </w:r>
      <w:r>
        <w:rPr>
          <w:rFonts w:hint="eastAsia" w:ascii="宋体" w:hAnsi="宋体" w:cs="宋体"/>
          <w:color w:val="auto"/>
          <w:sz w:val="24"/>
          <w:highlight w:val="none"/>
        </w:rPr>
        <w:t>投标报价呈规律性差异；</w:t>
      </w:r>
    </w:p>
    <w:p w14:paraId="0B14DA94">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不同投标供应商的委托代理人、项目负责人以及其他相关人员有在同一个单位缴纳社会保险的；</w:t>
      </w:r>
    </w:p>
    <w:p w14:paraId="48338985">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同一投标文件中单位名称落款与公章不是同一单位的；</w:t>
      </w:r>
    </w:p>
    <w:p w14:paraId="769CF91E">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olor w:val="auto"/>
          <w:sz w:val="24"/>
          <w:highlight w:val="none"/>
        </w:rPr>
        <w:t>投标供应商的投标文件上传使用的MAC地址、标书制作工具客户端标识码或IP地址一致的，不同投标文件留有相同标记标识、存在两处以上一致性错误或雷同等情况，视为投标供应商相互围标、串标，其投标无效；</w:t>
      </w:r>
    </w:p>
    <w:p w14:paraId="39AB08F3">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olor w:val="auto"/>
          <w:sz w:val="24"/>
          <w:highlight w:val="none"/>
        </w:rPr>
        <w:t>电子投标文件与招标文件要求格式不一致而无法导入计算机评标系统；</w:t>
      </w:r>
    </w:p>
    <w:p w14:paraId="0D618B55">
      <w:pPr>
        <w:keepNext w:val="0"/>
        <w:keepLines w:val="0"/>
        <w:pageBreakBefore w:val="0"/>
        <w:numPr>
          <w:ilvl w:val="0"/>
          <w:numId w:val="1"/>
        </w:numPr>
        <w:tabs>
          <w:tab w:val="left" w:pos="0"/>
          <w:tab w:val="clear" w:pos="900"/>
        </w:tabs>
        <w:kinsoku/>
        <w:wordWrap/>
        <w:overflowPunct/>
        <w:topLinePunct w:val="0"/>
        <w:autoSpaceDE/>
        <w:autoSpaceDN/>
        <w:bidi w:val="0"/>
        <w:adjustRightInd/>
        <w:spacing w:line="360" w:lineRule="auto"/>
        <w:ind w:left="0" w:firstLine="420"/>
        <w:jc w:val="both"/>
        <w:textAlignment w:val="auto"/>
        <w:rPr>
          <w:rFonts w:ascii="宋体" w:hAnsi="宋体"/>
          <w:color w:val="auto"/>
          <w:sz w:val="24"/>
          <w:highlight w:val="none"/>
        </w:rPr>
      </w:pPr>
      <w:r>
        <w:rPr>
          <w:rFonts w:hint="eastAsia" w:ascii="宋体" w:hAnsi="宋体"/>
          <w:color w:val="auto"/>
          <w:sz w:val="24"/>
          <w:highlight w:val="none"/>
        </w:rPr>
        <w:t xml:space="preserve">投标文件暗标部分中出现该投标供应商单位名称、简称、人员姓名、Logo、商标、电话号码等任何标识标记及其他暗示性标志的； </w:t>
      </w:r>
    </w:p>
    <w:p w14:paraId="70EF956A">
      <w:pPr>
        <w:keepNext w:val="0"/>
        <w:keepLines w:val="0"/>
        <w:pageBreakBefore w:val="0"/>
        <w:numPr>
          <w:ilvl w:val="0"/>
          <w:numId w:val="1"/>
        </w:numPr>
        <w:tabs>
          <w:tab w:val="left" w:pos="0"/>
        </w:tabs>
        <w:kinsoku/>
        <w:wordWrap/>
        <w:overflowPunct/>
        <w:topLinePunct w:val="0"/>
        <w:autoSpaceDE/>
        <w:autoSpaceDN/>
        <w:bidi w:val="0"/>
        <w:adjustRightInd/>
        <w:spacing w:line="360" w:lineRule="auto"/>
        <w:ind w:left="0" w:firstLine="480"/>
        <w:jc w:val="both"/>
        <w:textAlignment w:val="auto"/>
        <w:rPr>
          <w:rFonts w:ascii="宋体" w:hAnsi="宋体" w:cs="宋体"/>
          <w:color w:val="auto"/>
          <w:sz w:val="24"/>
          <w:highlight w:val="none"/>
        </w:rPr>
      </w:pPr>
      <w:r>
        <w:rPr>
          <w:rFonts w:hint="eastAsia" w:ascii="宋体" w:hAnsi="宋体" w:cs="宋体"/>
          <w:color w:val="auto"/>
          <w:sz w:val="24"/>
          <w:highlight w:val="none"/>
        </w:rPr>
        <w:t>投标文件内容不全或不符合法律法规和招标文件中规定的其他实质性要求的。</w:t>
      </w:r>
    </w:p>
    <w:p w14:paraId="6EBE032E">
      <w:pPr>
        <w:keepNext w:val="0"/>
        <w:keepLines w:val="0"/>
        <w:pageBreakBefore w:val="0"/>
        <w:kinsoku/>
        <w:wordWrap/>
        <w:overflowPunct/>
        <w:topLinePunct w:val="0"/>
        <w:autoSpaceDE/>
        <w:autoSpaceDN/>
        <w:bidi w:val="0"/>
        <w:adjustRightInd/>
        <w:spacing w:line="360" w:lineRule="auto"/>
        <w:jc w:val="both"/>
        <w:textAlignment w:val="auto"/>
        <w:outlineLvl w:val="0"/>
        <w:rPr>
          <w:rFonts w:ascii="宋体" w:hAnsi="宋体" w:cs="宋体"/>
          <w:b/>
          <w:bCs/>
          <w:color w:val="auto"/>
          <w:sz w:val="24"/>
          <w:highlight w:val="none"/>
        </w:rPr>
      </w:pPr>
      <w:r>
        <w:rPr>
          <w:rFonts w:hint="eastAsia" w:ascii="宋体" w:hAnsi="宋体" w:cs="宋体"/>
          <w:b/>
          <w:bCs/>
          <w:color w:val="auto"/>
          <w:sz w:val="24"/>
          <w:highlight w:val="none"/>
        </w:rPr>
        <w:t>（九） 开标、评标：</w:t>
      </w:r>
    </w:p>
    <w:p w14:paraId="468CA293">
      <w:pPr>
        <w:keepNext w:val="0"/>
        <w:keepLines w:val="0"/>
        <w:pageBreakBefore w:val="0"/>
        <w:tabs>
          <w:tab w:val="left" w:pos="525"/>
          <w:tab w:val="left" w:pos="840"/>
          <w:tab w:val="left" w:pos="1050"/>
          <w:tab w:val="left" w:pos="1146"/>
          <w:tab w:val="left" w:pos="1770"/>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szCs w:val="20"/>
          <w:highlight w:val="none"/>
        </w:rPr>
      </w:pPr>
      <w:r>
        <w:rPr>
          <w:rFonts w:hint="eastAsia" w:ascii="宋体" w:hAnsi="宋体" w:cs="宋体"/>
          <w:color w:val="auto"/>
          <w:sz w:val="24"/>
          <w:szCs w:val="20"/>
          <w:highlight w:val="none"/>
        </w:rPr>
        <w:t>1.所有投标单位在采购文件规定的时间内解密各自投标文件。</w:t>
      </w:r>
    </w:p>
    <w:p w14:paraId="0D87D082">
      <w:pPr>
        <w:pStyle w:val="499"/>
        <w:keepNext w:val="0"/>
        <w:keepLines w:val="0"/>
        <w:pageBreakBefore w:val="0"/>
        <w:kinsoku/>
        <w:wordWrap/>
        <w:overflowPunct/>
        <w:topLinePunct w:val="0"/>
        <w:autoSpaceDE/>
        <w:autoSpaceDN/>
        <w:bidi w:val="0"/>
        <w:adjustRightInd/>
        <w:spacing w:line="360" w:lineRule="auto"/>
        <w:ind w:firstLine="480"/>
        <w:jc w:val="both"/>
        <w:textAlignment w:val="auto"/>
        <w:rPr>
          <w:rStyle w:val="496"/>
          <w:rFonts w:ascii="宋体" w:hAnsi="宋体" w:cs="宋体"/>
          <w:color w:val="auto"/>
          <w:sz w:val="24"/>
          <w:highlight w:val="none"/>
        </w:rPr>
      </w:pPr>
      <w:r>
        <w:rPr>
          <w:rStyle w:val="496"/>
          <w:rFonts w:ascii="宋体" w:hAnsi="宋体" w:cs="宋体"/>
          <w:color w:val="auto"/>
          <w:sz w:val="24"/>
          <w:highlight w:val="none"/>
        </w:rPr>
        <w:t>解密后，供应商须自行准备设备（包括但不限于笔记本电脑、</w:t>
      </w:r>
      <w:r>
        <w:rPr>
          <w:rStyle w:val="496"/>
          <w:rFonts w:hint="eastAsia" w:ascii="宋体" w:hAnsi="宋体" w:cs="宋体"/>
          <w:color w:val="auto"/>
          <w:sz w:val="24"/>
          <w:highlight w:val="none"/>
        </w:rPr>
        <w:t>CA锁、</w:t>
      </w:r>
      <w:r>
        <w:rPr>
          <w:rStyle w:val="496"/>
          <w:rFonts w:ascii="宋体" w:hAnsi="宋体" w:cs="宋体"/>
          <w:color w:val="auto"/>
          <w:sz w:val="24"/>
          <w:highlight w:val="none"/>
        </w:rPr>
        <w:t>无线网络</w:t>
      </w:r>
      <w:r>
        <w:rPr>
          <w:rStyle w:val="496"/>
          <w:rFonts w:hint="eastAsia" w:ascii="宋体" w:hAnsi="宋体" w:cs="宋体"/>
          <w:color w:val="auto"/>
          <w:sz w:val="24"/>
          <w:highlight w:val="none"/>
        </w:rPr>
        <w:t>热点</w:t>
      </w:r>
      <w:r>
        <w:rPr>
          <w:rStyle w:val="496"/>
          <w:rFonts w:ascii="宋体" w:hAnsi="宋体" w:cs="宋体"/>
          <w:color w:val="auto"/>
          <w:sz w:val="24"/>
          <w:highlight w:val="none"/>
        </w:rPr>
        <w:t>）登录“</w:t>
      </w:r>
      <w:r>
        <w:rPr>
          <w:rStyle w:val="496"/>
          <w:rFonts w:hint="eastAsia" w:ascii="宋体" w:hAnsi="宋体" w:cs="宋体"/>
          <w:color w:val="auto"/>
          <w:sz w:val="24"/>
          <w:highlight w:val="none"/>
        </w:rPr>
        <w:t>江苏省政府采购（苏采云）平台</w:t>
      </w:r>
      <w:r>
        <w:rPr>
          <w:rStyle w:val="496"/>
          <w:rFonts w:ascii="宋体" w:hAnsi="宋体" w:cs="宋体"/>
          <w:color w:val="auto"/>
          <w:sz w:val="24"/>
          <w:highlight w:val="none"/>
        </w:rPr>
        <w:t>”，按采购文件规定时间解密后，在评审过程中保持在线，等待</w:t>
      </w:r>
      <w:r>
        <w:rPr>
          <w:rStyle w:val="496"/>
          <w:rFonts w:hint="eastAsia" w:ascii="宋体" w:hAnsi="宋体" w:cs="宋体"/>
          <w:color w:val="auto"/>
          <w:sz w:val="24"/>
          <w:highlight w:val="none"/>
        </w:rPr>
        <w:t>评审</w:t>
      </w:r>
      <w:r>
        <w:rPr>
          <w:rStyle w:val="496"/>
          <w:rFonts w:ascii="宋体" w:hAnsi="宋体" w:cs="宋体"/>
          <w:color w:val="auto"/>
          <w:sz w:val="24"/>
          <w:highlight w:val="none"/>
        </w:rPr>
        <w:t>小组的</w:t>
      </w:r>
      <w:r>
        <w:rPr>
          <w:rStyle w:val="496"/>
          <w:rFonts w:hint="eastAsia" w:ascii="宋体" w:hAnsi="宋体" w:cs="宋体"/>
          <w:color w:val="auto"/>
          <w:sz w:val="24"/>
          <w:highlight w:val="none"/>
        </w:rPr>
        <w:t>询标（如有）</w:t>
      </w:r>
      <w:r>
        <w:rPr>
          <w:rStyle w:val="496"/>
          <w:rFonts w:ascii="宋体" w:hAnsi="宋体" w:cs="宋体"/>
          <w:color w:val="auto"/>
          <w:sz w:val="24"/>
          <w:highlight w:val="none"/>
        </w:rPr>
        <w:t>、按要求报价，并等待评审结果，中途不得离开。如未按要求应答，由此所产生的损失及风险由供应商自行承担。</w:t>
      </w:r>
    </w:p>
    <w:p w14:paraId="08840D6B">
      <w:pPr>
        <w:keepNext w:val="0"/>
        <w:keepLines w:val="0"/>
        <w:pageBreakBefore w:val="0"/>
        <w:tabs>
          <w:tab w:val="left" w:pos="1050"/>
        </w:tabs>
        <w:kinsoku/>
        <w:wordWrap/>
        <w:overflowPunct/>
        <w:topLinePunct w:val="0"/>
        <w:autoSpaceDE/>
        <w:autoSpaceDN/>
        <w:bidi w:val="0"/>
        <w:adjustRightInd/>
        <w:spacing w:line="360" w:lineRule="auto"/>
        <w:ind w:firstLine="480" w:firstLineChars="200"/>
        <w:jc w:val="both"/>
        <w:textAlignment w:val="auto"/>
        <w:rPr>
          <w:rFonts w:ascii="宋体" w:hAnsi="宋体"/>
          <w:bCs/>
          <w:color w:val="auto"/>
          <w:sz w:val="24"/>
          <w:highlight w:val="none"/>
        </w:rPr>
      </w:pPr>
      <w:r>
        <w:rPr>
          <w:rFonts w:hint="eastAsia" w:ascii="宋体" w:hAnsi="宋体"/>
          <w:bCs/>
          <w:color w:val="auto"/>
          <w:sz w:val="24"/>
          <w:highlight w:val="none"/>
        </w:rPr>
        <w:t>2.投标截止时间后参加投标的供应商或解密投标文件的供应商不足3家的，不进行评审。投标供应商按开评标流程参与本次投标，开评标流程如下：开标等待----〉开标主持----〉供应商解密----〉唱标----〉评审----〉评审结束。说明：整个开评标环节，供应商只需要在【供应商解密】环节进行 CA 解密、【唱标】环节进行唱标确认、【评审】环节等待询标澄清或最终报价的准备，其余环节均为语音播报，供应商观看开标即可。</w:t>
      </w:r>
    </w:p>
    <w:p w14:paraId="043370FD">
      <w:pPr>
        <w:keepNext w:val="0"/>
        <w:keepLines w:val="0"/>
        <w:pageBreakBefore w:val="0"/>
        <w:tabs>
          <w:tab w:val="left" w:pos="840"/>
          <w:tab w:val="left" w:pos="1050"/>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szCs w:val="20"/>
          <w:highlight w:val="none"/>
        </w:rPr>
      </w:pPr>
      <w:r>
        <w:rPr>
          <w:rFonts w:hint="eastAsia" w:ascii="宋体" w:hAnsi="宋体" w:cs="宋体"/>
          <w:color w:val="auto"/>
          <w:sz w:val="24"/>
          <w:szCs w:val="20"/>
          <w:highlight w:val="none"/>
        </w:rPr>
        <w:t>3.资格性审查：</w:t>
      </w:r>
    </w:p>
    <w:p w14:paraId="33BD1632">
      <w:pPr>
        <w:keepNext w:val="0"/>
        <w:keepLines w:val="0"/>
        <w:pageBreakBefore w:val="0"/>
        <w:tabs>
          <w:tab w:val="left" w:pos="525"/>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szCs w:val="20"/>
          <w:highlight w:val="none"/>
        </w:rPr>
      </w:pPr>
      <w:r>
        <w:rPr>
          <w:rFonts w:hint="eastAsia" w:ascii="宋体" w:hAnsi="宋体" w:cs="宋体"/>
          <w:color w:val="auto"/>
          <w:sz w:val="24"/>
          <w:szCs w:val="20"/>
          <w:highlight w:val="none"/>
        </w:rPr>
        <w:t>3.1.1投标文件资格性检查由</w:t>
      </w:r>
      <w:r>
        <w:rPr>
          <w:rFonts w:hint="eastAsia" w:ascii="宋体" w:hAnsi="宋体" w:cs="宋体"/>
          <w:bCs/>
          <w:color w:val="auto"/>
          <w:sz w:val="24"/>
          <w:szCs w:val="20"/>
          <w:highlight w:val="none"/>
        </w:rPr>
        <w:t>采购代理机构组建的资</w:t>
      </w:r>
      <w:r>
        <w:rPr>
          <w:rFonts w:hint="eastAsia" w:ascii="宋体" w:hAnsi="宋体" w:cs="宋体"/>
          <w:color w:val="auto"/>
          <w:sz w:val="24"/>
          <w:szCs w:val="20"/>
          <w:highlight w:val="none"/>
        </w:rPr>
        <w:t>格审查小组负责。</w:t>
      </w:r>
    </w:p>
    <w:p w14:paraId="292B6F1E">
      <w:pPr>
        <w:keepNext w:val="0"/>
        <w:keepLines w:val="0"/>
        <w:pageBreakBefore w:val="0"/>
        <w:tabs>
          <w:tab w:val="left" w:pos="525"/>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szCs w:val="20"/>
          <w:highlight w:val="none"/>
        </w:rPr>
      </w:pPr>
      <w:r>
        <w:rPr>
          <w:rFonts w:hint="eastAsia" w:ascii="宋体" w:hAnsi="宋体" w:cs="宋体"/>
          <w:color w:val="auto"/>
          <w:sz w:val="24"/>
          <w:szCs w:val="20"/>
          <w:highlight w:val="none"/>
        </w:rPr>
        <w:t>3.1.2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p>
    <w:p w14:paraId="00609D54">
      <w:pPr>
        <w:keepNext w:val="0"/>
        <w:keepLines w:val="0"/>
        <w:pageBreakBefore w:val="0"/>
        <w:tabs>
          <w:tab w:val="left" w:pos="525"/>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szCs w:val="20"/>
          <w:highlight w:val="none"/>
        </w:rPr>
      </w:pPr>
      <w:r>
        <w:rPr>
          <w:rFonts w:hint="eastAsia" w:ascii="宋体" w:hAnsi="宋体" w:cs="宋体"/>
          <w:color w:val="auto"/>
          <w:sz w:val="24"/>
          <w:szCs w:val="20"/>
          <w:highlight w:val="none"/>
        </w:rPr>
        <w:t>3.1.3信用信息查询</w:t>
      </w:r>
    </w:p>
    <w:p w14:paraId="70BD5D87">
      <w:pPr>
        <w:keepNext w:val="0"/>
        <w:keepLines w:val="0"/>
        <w:pageBreakBefore w:val="0"/>
        <w:tabs>
          <w:tab w:val="left" w:pos="525"/>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szCs w:val="20"/>
          <w:highlight w:val="none"/>
        </w:rPr>
      </w:pPr>
      <w:r>
        <w:rPr>
          <w:rFonts w:hint="eastAsia" w:ascii="宋体" w:hAnsi="宋体" w:cs="宋体"/>
          <w:color w:val="auto"/>
          <w:sz w:val="24"/>
          <w:szCs w:val="20"/>
          <w:highlight w:val="none"/>
        </w:rPr>
        <w:t>采购代理机构在开标后通过“信用中国”网站（www.creditchina.gov.cn）、中国政府采购网（</w:t>
      </w:r>
      <w:r>
        <w:rPr>
          <w:rFonts w:hint="eastAsia" w:ascii="宋体" w:hAnsi="宋体" w:cs="宋体"/>
          <w:color w:val="auto"/>
          <w:sz w:val="24"/>
          <w:szCs w:val="20"/>
          <w:highlight w:val="none"/>
          <w:u w:val="none"/>
        </w:rPr>
        <w:t>www.ccgp.gov.cn</w:t>
      </w:r>
      <w:r>
        <w:rPr>
          <w:rFonts w:hint="eastAsia" w:ascii="宋体" w:hAnsi="宋体" w:cs="宋体"/>
          <w:color w:val="auto"/>
          <w:sz w:val="24"/>
          <w:szCs w:val="20"/>
          <w:highlight w:val="none"/>
        </w:rPr>
        <w:t>)、</w:t>
      </w:r>
      <w:r>
        <w:rPr>
          <w:rFonts w:hint="eastAsia" w:ascii="宋体" w:hAnsi="宋体" w:cs="宋体"/>
          <w:color w:val="auto"/>
          <w:sz w:val="24"/>
          <w:highlight w:val="none"/>
        </w:rPr>
        <w:t>“信用江苏”（http://credit.jiangsu.gov.cn/）</w:t>
      </w:r>
      <w:r>
        <w:rPr>
          <w:rFonts w:hint="eastAsia" w:ascii="宋体" w:hAnsi="宋体" w:cs="宋体"/>
          <w:color w:val="auto"/>
          <w:sz w:val="24"/>
          <w:szCs w:val="20"/>
          <w:highlight w:val="none"/>
        </w:rPr>
        <w:t>等渠道查询相关投标供应商主体信用记录，对列入失信被执行人、重大税收违法案件当事人名单、政府采购严重违法失信行为记录名单及其他不符合《中华人民共和国政府采购法》第二十二条规定条件的投标供应商，拒绝其参与政府采购活动。采购人或采购代理机构通过相关渠道查询的投标供应商主体信用记录，与项目其他采购资料一并保存。</w:t>
      </w:r>
    </w:p>
    <w:p w14:paraId="0F166494">
      <w:pPr>
        <w:keepNext w:val="0"/>
        <w:keepLines w:val="0"/>
        <w:pageBreakBefore w:val="0"/>
        <w:tabs>
          <w:tab w:val="left" w:pos="0"/>
        </w:tabs>
        <w:kinsoku/>
        <w:wordWrap/>
        <w:overflowPunct/>
        <w:topLinePunct w:val="0"/>
        <w:autoSpaceDE/>
        <w:autoSpaceDN/>
        <w:bidi w:val="0"/>
        <w:adjustRightInd/>
        <w:spacing w:line="360" w:lineRule="auto"/>
        <w:ind w:firstLine="482" w:firstLineChars="200"/>
        <w:jc w:val="both"/>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4.评标工作程序：</w:t>
      </w:r>
    </w:p>
    <w:p w14:paraId="67770AE3">
      <w:pPr>
        <w:keepNext w:val="0"/>
        <w:keepLines w:val="0"/>
        <w:pageBreakBefore w:val="0"/>
        <w:tabs>
          <w:tab w:val="left" w:pos="945"/>
        </w:tabs>
        <w:kinsoku/>
        <w:wordWrap/>
        <w:overflowPunct/>
        <w:topLinePunct w:val="0"/>
        <w:autoSpaceDE/>
        <w:autoSpaceDN/>
        <w:bidi w:val="0"/>
        <w:adjustRightInd/>
        <w:spacing w:line="360" w:lineRule="auto"/>
        <w:ind w:firstLine="480" w:firstLineChars="200"/>
        <w:jc w:val="both"/>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4.1采购人依法组建评标委员会，并实行回避制度。开标、评标工作由采购代理机构负责组织。</w:t>
      </w:r>
    </w:p>
    <w:p w14:paraId="6DDDB705">
      <w:pPr>
        <w:keepNext w:val="0"/>
        <w:keepLines w:val="0"/>
        <w:pageBreakBefore w:val="0"/>
        <w:tabs>
          <w:tab w:val="left" w:pos="1050"/>
        </w:tabs>
        <w:kinsoku/>
        <w:wordWrap/>
        <w:overflowPunct/>
        <w:topLinePunct w:val="0"/>
        <w:autoSpaceDE/>
        <w:autoSpaceDN/>
        <w:bidi w:val="0"/>
        <w:adjustRightInd/>
        <w:spacing w:line="360" w:lineRule="auto"/>
        <w:ind w:firstLine="480" w:firstLineChars="200"/>
        <w:jc w:val="both"/>
        <w:textAlignment w:val="auto"/>
        <w:rPr>
          <w:rFonts w:ascii="宋体" w:hAnsi="宋体"/>
          <w:bCs/>
          <w:color w:val="auto"/>
          <w:sz w:val="24"/>
          <w:highlight w:val="none"/>
        </w:rPr>
      </w:pPr>
      <w:r>
        <w:rPr>
          <w:rFonts w:hint="eastAsia" w:ascii="宋体" w:hAnsi="宋体"/>
          <w:bCs/>
          <w:color w:val="auto"/>
          <w:sz w:val="24"/>
          <w:highlight w:val="none"/>
        </w:rPr>
        <w:t>具体开标、评审事务由依法组建的评标委员会负责。如有争议最终由评标委员会认定。</w:t>
      </w:r>
    </w:p>
    <w:p w14:paraId="3C0BE8EF">
      <w:pPr>
        <w:keepNext w:val="0"/>
        <w:keepLines w:val="0"/>
        <w:pageBreakBefore w:val="0"/>
        <w:tabs>
          <w:tab w:val="left" w:pos="0"/>
        </w:tabs>
        <w:kinsoku/>
        <w:wordWrap/>
        <w:overflowPunct/>
        <w:topLinePunct w:val="0"/>
        <w:autoSpaceDE/>
        <w:autoSpaceDN/>
        <w:bidi w:val="0"/>
        <w:adjustRightInd/>
        <w:spacing w:line="360" w:lineRule="auto"/>
        <w:ind w:firstLine="480" w:firstLineChars="200"/>
        <w:jc w:val="both"/>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4.2投标文件报价出现前后不一致的，按照下列规定修正：</w:t>
      </w:r>
    </w:p>
    <w:p w14:paraId="19693142">
      <w:pPr>
        <w:keepNext w:val="0"/>
        <w:keepLines w:val="0"/>
        <w:pageBreakBefore w:val="0"/>
        <w:tabs>
          <w:tab w:val="left" w:pos="0"/>
        </w:tabs>
        <w:kinsoku/>
        <w:wordWrap/>
        <w:overflowPunct/>
        <w:topLinePunct w:val="0"/>
        <w:autoSpaceDE/>
        <w:autoSpaceDN/>
        <w:bidi w:val="0"/>
        <w:adjustRightInd/>
        <w:spacing w:line="360" w:lineRule="auto"/>
        <w:ind w:firstLine="480" w:firstLineChars="200"/>
        <w:jc w:val="both"/>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（1）投标文件中开标一览表内容与投标文件中相应内容不一致的，以开标一览表为准；</w:t>
      </w:r>
    </w:p>
    <w:p w14:paraId="4B91D3E0">
      <w:pPr>
        <w:keepNext w:val="0"/>
        <w:keepLines w:val="0"/>
        <w:pageBreakBefore w:val="0"/>
        <w:tabs>
          <w:tab w:val="left" w:pos="0"/>
        </w:tabs>
        <w:kinsoku/>
        <w:wordWrap/>
        <w:overflowPunct/>
        <w:topLinePunct w:val="0"/>
        <w:autoSpaceDE/>
        <w:autoSpaceDN/>
        <w:bidi w:val="0"/>
        <w:adjustRightInd/>
        <w:spacing w:line="360" w:lineRule="auto"/>
        <w:ind w:firstLine="480" w:firstLineChars="200"/>
        <w:jc w:val="both"/>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（2）大写金额和小写金额不一致的，以大写金额为准；</w:t>
      </w:r>
    </w:p>
    <w:p w14:paraId="5E6ECF69">
      <w:pPr>
        <w:keepNext w:val="0"/>
        <w:keepLines w:val="0"/>
        <w:pageBreakBefore w:val="0"/>
        <w:tabs>
          <w:tab w:val="left" w:pos="0"/>
        </w:tabs>
        <w:kinsoku/>
        <w:wordWrap/>
        <w:overflowPunct/>
        <w:topLinePunct w:val="0"/>
        <w:autoSpaceDE/>
        <w:autoSpaceDN/>
        <w:bidi w:val="0"/>
        <w:adjustRightInd/>
        <w:spacing w:line="360" w:lineRule="auto"/>
        <w:ind w:firstLine="480" w:firstLineChars="200"/>
        <w:jc w:val="both"/>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（3）单价金额小数点或者百分比有明显错位的，以开标一览表的总价为准，并修改单价；</w:t>
      </w:r>
    </w:p>
    <w:p w14:paraId="53FC69F4">
      <w:pPr>
        <w:keepNext w:val="0"/>
        <w:keepLines w:val="0"/>
        <w:pageBreakBefore w:val="0"/>
        <w:tabs>
          <w:tab w:val="left" w:pos="0"/>
        </w:tabs>
        <w:kinsoku/>
        <w:wordWrap/>
        <w:overflowPunct/>
        <w:topLinePunct w:val="0"/>
        <w:autoSpaceDE/>
        <w:autoSpaceDN/>
        <w:bidi w:val="0"/>
        <w:adjustRightInd/>
        <w:spacing w:line="360" w:lineRule="auto"/>
        <w:ind w:firstLine="480" w:firstLineChars="200"/>
        <w:jc w:val="both"/>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（4）总价金额与按单价汇总金额不一致的，以单价金额计算结果为准。</w:t>
      </w:r>
    </w:p>
    <w:p w14:paraId="0F2BA28B">
      <w:pPr>
        <w:keepNext w:val="0"/>
        <w:keepLines w:val="0"/>
        <w:pageBreakBefore w:val="0"/>
        <w:tabs>
          <w:tab w:val="left" w:pos="0"/>
        </w:tabs>
        <w:kinsoku/>
        <w:wordWrap/>
        <w:overflowPunct/>
        <w:topLinePunct w:val="0"/>
        <w:autoSpaceDE/>
        <w:autoSpaceDN/>
        <w:bidi w:val="0"/>
        <w:adjustRightInd/>
        <w:spacing w:line="360" w:lineRule="auto"/>
        <w:ind w:firstLine="480" w:firstLineChars="200"/>
        <w:jc w:val="both"/>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5）同时出现两种以上不一致的，按照上述（1）－（4）款规定的顺序修正。修正后的报价经投标供应商书面澄清、说明或者补正，并加盖公章，或者有法定代表人或其授权的代表签字作为确认后产生约束力，投标供应商不确认的，其投标无效。</w:t>
      </w:r>
    </w:p>
    <w:p w14:paraId="0593B8E1">
      <w:pPr>
        <w:keepNext w:val="0"/>
        <w:keepLines w:val="0"/>
        <w:pageBreakBefore w:val="0"/>
        <w:tabs>
          <w:tab w:val="left" w:pos="1365"/>
        </w:tabs>
        <w:kinsoku/>
        <w:wordWrap/>
        <w:overflowPunct/>
        <w:topLinePunct w:val="0"/>
        <w:autoSpaceDE/>
        <w:autoSpaceDN/>
        <w:bidi w:val="0"/>
        <w:adjustRightInd/>
        <w:spacing w:line="360" w:lineRule="auto"/>
        <w:ind w:firstLine="480" w:firstLineChars="200"/>
        <w:jc w:val="both"/>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4.3 投标文件符合性检查。</w:t>
      </w:r>
    </w:p>
    <w:p w14:paraId="3AC584B3">
      <w:pPr>
        <w:keepNext w:val="0"/>
        <w:keepLines w:val="0"/>
        <w:pageBreakBefore w:val="0"/>
        <w:tabs>
          <w:tab w:val="left" w:pos="525"/>
        </w:tabs>
        <w:kinsoku/>
        <w:wordWrap/>
        <w:overflowPunct/>
        <w:topLinePunct w:val="0"/>
        <w:autoSpaceDE/>
        <w:autoSpaceDN/>
        <w:bidi w:val="0"/>
        <w:adjustRightInd/>
        <w:spacing w:line="360" w:lineRule="auto"/>
        <w:ind w:firstLine="480" w:firstLineChars="200"/>
        <w:jc w:val="both"/>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4.3.1评标委员会对符合资格要求的投标供应商的投标文件进行符合性审查，以确定其是否满足采购文件的实质性要求。</w:t>
      </w:r>
    </w:p>
    <w:p w14:paraId="75E06457">
      <w:pPr>
        <w:keepNext w:val="0"/>
        <w:keepLines w:val="0"/>
        <w:pageBreakBefore w:val="0"/>
        <w:tabs>
          <w:tab w:val="left" w:pos="525"/>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szCs w:val="20"/>
          <w:highlight w:val="none"/>
        </w:rPr>
      </w:pPr>
      <w:r>
        <w:rPr>
          <w:rFonts w:hint="eastAsia" w:ascii="宋体" w:hAnsi="宋体" w:cs="宋体"/>
          <w:color w:val="auto"/>
          <w:sz w:val="24"/>
          <w:szCs w:val="20"/>
          <w:highlight w:val="none"/>
        </w:rPr>
        <w:t>4.3.2 对于投标文件中含义不明确、同类问题表述不一致或者有明显文字和计算错误的内容，评标委员会应当要求投标供应商作出必要的澄清、说明或者补正。</w:t>
      </w:r>
    </w:p>
    <w:p w14:paraId="7FD98943">
      <w:pPr>
        <w:keepNext w:val="0"/>
        <w:keepLines w:val="0"/>
        <w:pageBreakBefore w:val="0"/>
        <w:tabs>
          <w:tab w:val="left" w:pos="1365"/>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szCs w:val="20"/>
          <w:highlight w:val="none"/>
        </w:rPr>
      </w:pPr>
      <w:r>
        <w:rPr>
          <w:rFonts w:hint="eastAsia" w:ascii="宋体" w:hAnsi="宋体" w:cs="宋体"/>
          <w:color w:val="auto"/>
          <w:sz w:val="24"/>
          <w:szCs w:val="20"/>
          <w:highlight w:val="none"/>
        </w:rPr>
        <w:t>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rPr>
          <w:rFonts w:hint="eastAsia" w:ascii="宋体" w:hAnsi="宋体" w:cs="宋体"/>
          <w:color w:val="auto"/>
          <w:sz w:val="24"/>
          <w:highlight w:val="none"/>
        </w:rPr>
        <w:t>若投标供应商被授权代表未在规定时间内按上述要求作出回复，则视为投标供应商默认资审结果或评审结果。</w:t>
      </w:r>
    </w:p>
    <w:p w14:paraId="20EADBE8">
      <w:pPr>
        <w:keepNext w:val="0"/>
        <w:keepLines w:val="0"/>
        <w:pageBreakBefore w:val="0"/>
        <w:tabs>
          <w:tab w:val="left" w:pos="1365"/>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szCs w:val="20"/>
          <w:highlight w:val="none"/>
        </w:rPr>
      </w:pPr>
      <w:r>
        <w:rPr>
          <w:rFonts w:hint="eastAsia" w:ascii="宋体" w:hAnsi="宋体" w:cs="宋体"/>
          <w:color w:val="auto"/>
          <w:sz w:val="24"/>
          <w:szCs w:val="20"/>
          <w:highlight w:val="none"/>
        </w:rPr>
        <w:t>4.4比较与评价</w:t>
      </w:r>
    </w:p>
    <w:p w14:paraId="02AB61A1">
      <w:pPr>
        <w:keepNext w:val="0"/>
        <w:keepLines w:val="0"/>
        <w:pageBreakBefore w:val="0"/>
        <w:tabs>
          <w:tab w:val="left" w:pos="1365"/>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szCs w:val="22"/>
          <w:highlight w:val="none"/>
        </w:rPr>
      </w:pPr>
      <w:r>
        <w:rPr>
          <w:rFonts w:hint="eastAsia" w:ascii="宋体" w:hAnsi="宋体" w:cs="宋体"/>
          <w:color w:val="auto"/>
          <w:sz w:val="24"/>
          <w:szCs w:val="20"/>
          <w:highlight w:val="none"/>
        </w:rPr>
        <w:t>4.4</w:t>
      </w:r>
      <w:r>
        <w:rPr>
          <w:rFonts w:hint="eastAsia" w:ascii="宋体" w:hAnsi="宋体" w:cs="宋体"/>
          <w:color w:val="auto"/>
          <w:sz w:val="24"/>
          <w:szCs w:val="22"/>
          <w:highlight w:val="none"/>
        </w:rPr>
        <w:t>.1投标文件资格性检查和符合性检查结束后，凡属于“（八）无效投标文件的确认”的投标文件不进入比较与评价程序。</w:t>
      </w:r>
    </w:p>
    <w:p w14:paraId="3E315B69">
      <w:pPr>
        <w:keepNext w:val="0"/>
        <w:keepLines w:val="0"/>
        <w:pageBreakBefore w:val="0"/>
        <w:tabs>
          <w:tab w:val="left" w:pos="1365"/>
        </w:tabs>
        <w:kinsoku/>
        <w:wordWrap/>
        <w:overflowPunct/>
        <w:topLinePunct w:val="0"/>
        <w:autoSpaceDE/>
        <w:autoSpaceDN/>
        <w:bidi w:val="0"/>
        <w:adjustRightInd/>
        <w:spacing w:line="360" w:lineRule="auto"/>
        <w:ind w:firstLine="480" w:firstLineChars="200"/>
        <w:jc w:val="both"/>
        <w:textAlignment w:val="auto"/>
        <w:rPr>
          <w:rFonts w:ascii="宋体" w:hAnsi="宋体" w:cs="宋体"/>
          <w:color w:val="auto"/>
          <w:sz w:val="24"/>
          <w:szCs w:val="20"/>
          <w:highlight w:val="none"/>
        </w:rPr>
      </w:pPr>
      <w:r>
        <w:rPr>
          <w:rFonts w:hint="eastAsia" w:ascii="宋体" w:hAnsi="宋体" w:cs="宋体"/>
          <w:color w:val="auto"/>
          <w:sz w:val="24"/>
          <w:szCs w:val="20"/>
          <w:highlight w:val="none"/>
        </w:rPr>
        <w:t>4.4</w:t>
      </w:r>
      <w:r>
        <w:rPr>
          <w:rFonts w:hint="eastAsia" w:ascii="宋体" w:hAnsi="宋体" w:cs="宋体"/>
          <w:color w:val="auto"/>
          <w:sz w:val="24"/>
          <w:szCs w:val="22"/>
          <w:highlight w:val="none"/>
        </w:rPr>
        <w:t>.2经评审有效的投标文件按采购文件中规定的评标方法和标准，由评标委员会进行比较与评价。</w:t>
      </w:r>
    </w:p>
    <w:p w14:paraId="7B807917">
      <w:pPr>
        <w:keepNext w:val="0"/>
        <w:keepLines w:val="0"/>
        <w:pageBreakBefore w:val="0"/>
        <w:tabs>
          <w:tab w:val="left" w:pos="1365"/>
        </w:tabs>
        <w:kinsoku/>
        <w:wordWrap/>
        <w:overflowPunct/>
        <w:topLinePunct w:val="0"/>
        <w:autoSpaceDE/>
        <w:autoSpaceDN/>
        <w:bidi w:val="0"/>
        <w:adjustRightInd/>
        <w:spacing w:line="360" w:lineRule="auto"/>
        <w:ind w:firstLine="480" w:firstLineChars="200"/>
        <w:jc w:val="both"/>
        <w:textAlignment w:val="auto"/>
        <w:rPr>
          <w:rFonts w:ascii="宋体" w:hAnsi="宋体" w:cs="宋体"/>
          <w:bCs/>
          <w:color w:val="auto"/>
          <w:sz w:val="24"/>
          <w:szCs w:val="20"/>
          <w:highlight w:val="none"/>
        </w:rPr>
      </w:pPr>
      <w:r>
        <w:rPr>
          <w:rFonts w:hint="eastAsia" w:ascii="宋体" w:hAnsi="宋体" w:cs="宋体"/>
          <w:color w:val="auto"/>
          <w:sz w:val="24"/>
          <w:szCs w:val="20"/>
          <w:highlight w:val="none"/>
        </w:rPr>
        <w:t>4.4</w:t>
      </w:r>
      <w:r>
        <w:rPr>
          <w:rFonts w:hint="eastAsia" w:ascii="宋体" w:hAnsi="宋体" w:cs="宋体"/>
          <w:bCs/>
          <w:color w:val="auto"/>
          <w:sz w:val="24"/>
          <w:szCs w:val="20"/>
          <w:highlight w:val="none"/>
        </w:rPr>
        <w:t>.3评审全部结束后，由工作人员在公证或监督下，汇总各投标供应商商务标和技术标得分，确定各投标供应商总分和最终排序。</w:t>
      </w:r>
    </w:p>
    <w:p w14:paraId="0E60A6ED">
      <w:pPr>
        <w:keepNext w:val="0"/>
        <w:keepLines w:val="0"/>
        <w:pageBreakBefore w:val="0"/>
        <w:tabs>
          <w:tab w:val="left" w:pos="525"/>
          <w:tab w:val="left" w:pos="1050"/>
        </w:tabs>
        <w:kinsoku/>
        <w:wordWrap/>
        <w:overflowPunct/>
        <w:topLinePunct w:val="0"/>
        <w:autoSpaceDE/>
        <w:autoSpaceDN/>
        <w:bidi w:val="0"/>
        <w:adjustRightInd/>
        <w:spacing w:line="360" w:lineRule="auto"/>
        <w:ind w:firstLine="480" w:firstLineChars="200"/>
        <w:jc w:val="both"/>
        <w:textAlignment w:val="auto"/>
        <w:rPr>
          <w:rFonts w:ascii="宋体" w:hAnsi="宋体" w:cs="宋体"/>
          <w:bCs/>
          <w:color w:val="auto"/>
          <w:sz w:val="24"/>
          <w:highlight w:val="none"/>
        </w:rPr>
      </w:pPr>
      <w:r>
        <w:rPr>
          <w:rFonts w:hint="eastAsia" w:ascii="宋体" w:hAnsi="宋体" w:cs="宋体"/>
          <w:bCs/>
          <w:color w:val="auto"/>
          <w:sz w:val="24"/>
          <w:highlight w:val="none"/>
        </w:rPr>
        <w:t>5. 评标方法</w:t>
      </w:r>
    </w:p>
    <w:p w14:paraId="0EE67560">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ascii="宋体" w:hAnsi="宋体" w:cs="宋体"/>
          <w:bCs/>
          <w:color w:val="auto"/>
          <w:sz w:val="24"/>
          <w:highlight w:val="none"/>
        </w:rPr>
      </w:pPr>
      <w:r>
        <w:rPr>
          <w:rFonts w:hint="eastAsia" w:ascii="宋体" w:hAnsi="宋体" w:cs="宋体"/>
          <w:bCs/>
          <w:color w:val="auto"/>
          <w:sz w:val="24"/>
          <w:highlight w:val="none"/>
        </w:rPr>
        <w:t>投标供应商通过资格性与符合性审查的，方可进入比较与评价程序。</w:t>
      </w:r>
    </w:p>
    <w:p w14:paraId="0176FE1E">
      <w:pPr>
        <w:keepNext w:val="0"/>
        <w:keepLines w:val="0"/>
        <w:pageBreakBefore w:val="0"/>
        <w:tabs>
          <w:tab w:val="left" w:pos="1365"/>
        </w:tabs>
        <w:kinsoku/>
        <w:wordWrap/>
        <w:overflowPunct/>
        <w:topLinePunct w:val="0"/>
        <w:autoSpaceDE/>
        <w:autoSpaceDN/>
        <w:bidi w:val="0"/>
        <w:adjustRightInd/>
        <w:spacing w:line="360" w:lineRule="auto"/>
        <w:ind w:firstLine="480" w:firstLineChars="200"/>
        <w:jc w:val="both"/>
        <w:textAlignment w:val="auto"/>
        <w:rPr>
          <w:rFonts w:ascii="宋体" w:hAnsi="宋体" w:cs="宋体"/>
          <w:b/>
          <w:color w:val="auto"/>
          <w:sz w:val="24"/>
          <w:highlight w:val="none"/>
        </w:rPr>
      </w:pPr>
      <w:r>
        <w:rPr>
          <w:rFonts w:hint="eastAsia" w:ascii="宋体" w:hAnsi="宋体" w:cs="宋体"/>
          <w:bCs/>
          <w:color w:val="auto"/>
          <w:sz w:val="24"/>
          <w:highlight w:val="none"/>
        </w:rPr>
        <w:t>比较与评价采用综合评分法（计分均保留2位小数），</w:t>
      </w:r>
      <w:r>
        <w:rPr>
          <w:rFonts w:hint="eastAsia" w:ascii="宋体" w:hAnsi="宋体" w:cs="宋体"/>
          <w:color w:val="auto"/>
          <w:sz w:val="24"/>
          <w:highlight w:val="none"/>
        </w:rPr>
        <w:t>评审委员会遵循公平、公正、择优原则，独立按照评分标准分别评定投标供应商的分值；</w:t>
      </w:r>
      <w:r>
        <w:rPr>
          <w:rFonts w:hint="eastAsia" w:ascii="宋体" w:hAnsi="宋体" w:cs="宋体"/>
          <w:bCs/>
          <w:color w:val="auto"/>
          <w:sz w:val="24"/>
          <w:highlight w:val="none"/>
        </w:rPr>
        <w:t>评标结果按评审后得分由高到低顺序排列。得分相同的，按投标报价由低到高顺序排列。得分且投标报价相同的并列。</w:t>
      </w:r>
      <w:r>
        <w:rPr>
          <w:rFonts w:hint="eastAsia" w:ascii="宋体" w:hAnsi="宋体" w:cs="宋体"/>
          <w:b/>
          <w:color w:val="auto"/>
          <w:sz w:val="24"/>
          <w:highlight w:val="none"/>
        </w:rPr>
        <w:t>投标文件满足采购文件全部实质性要求，且按照评审因素的量化指标评审得分最高的为中标供应商。未列入本评分标准的其他条件不作为评分内容。</w:t>
      </w:r>
    </w:p>
    <w:p w14:paraId="0C6F9A29">
      <w:pPr>
        <w:keepNext w:val="0"/>
        <w:keepLines w:val="0"/>
        <w:pageBreakBefore w:val="0"/>
        <w:numPr>
          <w:ilvl w:val="0"/>
          <w:numId w:val="8"/>
        </w:numPr>
        <w:kinsoku/>
        <w:wordWrap/>
        <w:overflowPunct/>
        <w:topLinePunct w:val="0"/>
        <w:autoSpaceDE/>
        <w:autoSpaceDN/>
        <w:bidi w:val="0"/>
        <w:adjustRightInd/>
        <w:spacing w:line="360" w:lineRule="auto"/>
        <w:jc w:val="both"/>
        <w:textAlignment w:val="auto"/>
        <w:outlineLvl w:val="0"/>
        <w:rPr>
          <w:rFonts w:ascii="宋体" w:hAnsi="宋体" w:cs="宋体"/>
          <w:b/>
          <w:color w:val="auto"/>
          <w:sz w:val="24"/>
          <w:szCs w:val="20"/>
          <w:highlight w:val="none"/>
        </w:rPr>
      </w:pPr>
      <w:r>
        <w:rPr>
          <w:rFonts w:hint="eastAsia" w:ascii="宋体" w:hAnsi="宋体" w:cs="宋体"/>
          <w:b/>
          <w:color w:val="auto"/>
          <w:sz w:val="24"/>
          <w:szCs w:val="20"/>
          <w:highlight w:val="none"/>
        </w:rPr>
        <w:t>评分项目及分值（总分100分）</w:t>
      </w:r>
    </w:p>
    <w:p w14:paraId="06548099">
      <w:pPr>
        <w:keepNext w:val="0"/>
        <w:keepLines w:val="0"/>
        <w:pageBreakBefore w:val="0"/>
        <w:kinsoku/>
        <w:wordWrap/>
        <w:overflowPunct/>
        <w:topLinePunct w:val="0"/>
        <w:autoSpaceDE/>
        <w:autoSpaceDN/>
        <w:bidi w:val="0"/>
        <w:adjustRightInd/>
        <w:spacing w:line="360" w:lineRule="auto"/>
        <w:jc w:val="both"/>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总分（100分）=报价部分（30分）+商务标（20分）+技术标（50分，暗标）</w:t>
      </w:r>
    </w:p>
    <w:p w14:paraId="0C5DA518">
      <w:pPr>
        <w:keepNext w:val="0"/>
        <w:keepLines w:val="0"/>
        <w:pageBreakBefore w:val="0"/>
        <w:kinsoku/>
        <w:wordWrap/>
        <w:overflowPunct/>
        <w:topLinePunct w:val="0"/>
        <w:autoSpaceDE/>
        <w:autoSpaceDN/>
        <w:bidi w:val="0"/>
        <w:adjustRightInd/>
        <w:spacing w:line="360" w:lineRule="auto"/>
        <w:jc w:val="both"/>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一）报价部分（30分</w:t>
      </w:r>
      <w:r>
        <w:rPr>
          <w:rFonts w:hint="eastAsia" w:ascii="宋体" w:hAnsi="宋体" w:cs="宋体"/>
          <w:b/>
          <w:color w:val="auto"/>
          <w:sz w:val="24"/>
          <w:szCs w:val="20"/>
          <w:highlight w:val="none"/>
        </w:rPr>
        <w:t>）</w:t>
      </w:r>
    </w:p>
    <w:p w14:paraId="62A1E6E2">
      <w:pPr>
        <w:pStyle w:val="304"/>
        <w:keepNext w:val="0"/>
        <w:keepLines w:val="0"/>
        <w:pageBreakBefore w:val="0"/>
        <w:tabs>
          <w:tab w:val="left" w:pos="680"/>
        </w:tabs>
        <w:kinsoku/>
        <w:wordWrap/>
        <w:overflowPunct/>
        <w:topLinePunct w:val="0"/>
        <w:autoSpaceDE/>
        <w:autoSpaceDN/>
        <w:bidi w:val="0"/>
        <w:adjustRightInd/>
        <w:spacing w:line="360" w:lineRule="auto"/>
        <w:ind w:firstLine="480" w:firstLineChars="200"/>
        <w:jc w:val="both"/>
        <w:textAlignment w:val="auto"/>
        <w:rPr>
          <w:color w:val="auto"/>
          <w:highlight w:val="none"/>
        </w:rPr>
      </w:pPr>
      <w:r>
        <w:rPr>
          <w:rFonts w:hint="eastAsia"/>
          <w:color w:val="auto"/>
          <w:highlight w:val="none"/>
        </w:rPr>
        <w:t>报价得分中药饮片优惠率占比80%，代加工服务的优惠率占比20%，供应商在开标一览表中对中药饮片优惠率和代加工服务的优惠率分别进行报价后，根据下方的公式换算后得出评标优惠率。评标优惠率=中药饮片的优惠率×0.8+代加工服务的优惠率×0.2</w:t>
      </w:r>
    </w:p>
    <w:p w14:paraId="35DF1EAF">
      <w:pPr>
        <w:pStyle w:val="304"/>
        <w:keepNext w:val="0"/>
        <w:keepLines w:val="0"/>
        <w:pageBreakBefore w:val="0"/>
        <w:tabs>
          <w:tab w:val="left" w:pos="680"/>
        </w:tabs>
        <w:kinsoku/>
        <w:wordWrap/>
        <w:overflowPunct/>
        <w:topLinePunct w:val="0"/>
        <w:autoSpaceDE/>
        <w:autoSpaceDN/>
        <w:bidi w:val="0"/>
        <w:adjustRightInd/>
        <w:spacing w:line="360" w:lineRule="auto"/>
        <w:ind w:firstLine="480" w:firstLineChars="200"/>
        <w:jc w:val="both"/>
        <w:textAlignment w:val="auto"/>
        <w:rPr>
          <w:color w:val="auto"/>
          <w:highlight w:val="none"/>
        </w:rPr>
      </w:pPr>
      <w:r>
        <w:rPr>
          <w:rFonts w:hint="eastAsia"/>
          <w:color w:val="auto"/>
          <w:highlight w:val="none"/>
        </w:rPr>
        <w:t>例：中药饮片的优惠率为5%,代加工服务的优惠率为4%，则评标优惠率为5%*0.8+4%*0.2=4.8%（计算时，按百分制，精确到小数点后两位）；合同签订时，按照中药饮片的优惠率为5%,代加工服务的优惠率为4%签订合同。前文仅做含义解释，不作为任何优惠率报价指引。</w:t>
      </w:r>
    </w:p>
    <w:p w14:paraId="7E97F342">
      <w:pPr>
        <w:pStyle w:val="304"/>
        <w:keepNext w:val="0"/>
        <w:keepLines w:val="0"/>
        <w:pageBreakBefore w:val="0"/>
        <w:tabs>
          <w:tab w:val="left" w:pos="680"/>
        </w:tabs>
        <w:kinsoku/>
        <w:wordWrap/>
        <w:overflowPunct/>
        <w:topLinePunct w:val="0"/>
        <w:autoSpaceDE/>
        <w:autoSpaceDN/>
        <w:bidi w:val="0"/>
        <w:adjustRightInd/>
        <w:spacing w:line="360" w:lineRule="auto"/>
        <w:ind w:firstLine="480" w:firstLineChars="200"/>
        <w:jc w:val="both"/>
        <w:textAlignment w:val="auto"/>
        <w:rPr>
          <w:color w:val="auto"/>
          <w:highlight w:val="none"/>
        </w:rPr>
      </w:pPr>
      <w:r>
        <w:rPr>
          <w:rFonts w:hint="eastAsia"/>
          <w:color w:val="auto"/>
          <w:highlight w:val="none"/>
        </w:rPr>
        <w:t>采用低价优先法计算，即满足采购文件要求且有效的评标优惠率最高为评标基准价，满分30分。其他投标供应商的价格分统一按照下列公式计算：</w:t>
      </w:r>
    </w:p>
    <w:p w14:paraId="2D546A7A">
      <w:pPr>
        <w:pStyle w:val="304"/>
        <w:keepNext w:val="0"/>
        <w:keepLines w:val="0"/>
        <w:pageBreakBefore w:val="0"/>
        <w:tabs>
          <w:tab w:val="left" w:pos="680"/>
        </w:tabs>
        <w:kinsoku/>
        <w:wordWrap/>
        <w:overflowPunct/>
        <w:topLinePunct w:val="0"/>
        <w:autoSpaceDE/>
        <w:autoSpaceDN/>
        <w:bidi w:val="0"/>
        <w:adjustRightInd/>
        <w:spacing w:line="360" w:lineRule="auto"/>
        <w:ind w:firstLine="480" w:firstLineChars="200"/>
        <w:jc w:val="both"/>
        <w:textAlignment w:val="auto"/>
        <w:rPr>
          <w:color w:val="auto"/>
          <w:highlight w:val="none"/>
        </w:rPr>
      </w:pPr>
      <w:r>
        <w:rPr>
          <w:rFonts w:hint="eastAsia"/>
          <w:color w:val="auto"/>
          <w:highlight w:val="none"/>
        </w:rPr>
        <w:t>投标报价得分=（1-评标基准价）／（1-投标报价）×价格权值×100，结果保留两位小数。</w:t>
      </w:r>
    </w:p>
    <w:p w14:paraId="3EF804BA">
      <w:pPr>
        <w:keepNext w:val="0"/>
        <w:keepLines w:val="0"/>
        <w:pageBreakBefore w:val="0"/>
        <w:kinsoku/>
        <w:wordWrap/>
        <w:overflowPunct/>
        <w:topLinePunct w:val="0"/>
        <w:autoSpaceDE/>
        <w:autoSpaceDN/>
        <w:bidi w:val="0"/>
        <w:adjustRightInd/>
        <w:spacing w:line="360" w:lineRule="auto"/>
        <w:ind w:firstLine="482"/>
        <w:jc w:val="both"/>
        <w:textAlignment w:val="auto"/>
        <w:rPr>
          <w:rFonts w:ascii="宋体" w:hAnsi="宋体"/>
          <w:b/>
          <w:bCs/>
          <w:color w:val="auto"/>
          <w:sz w:val="24"/>
          <w:highlight w:val="none"/>
        </w:rPr>
      </w:pPr>
      <w:r>
        <w:rPr>
          <w:rFonts w:hint="eastAsia" w:ascii="宋体" w:hAnsi="宋体"/>
          <w:b/>
          <w:bCs/>
          <w:color w:val="auto"/>
          <w:sz w:val="24"/>
          <w:highlight w:val="none"/>
        </w:rPr>
        <w:t>小微型企业价格扣除：</w:t>
      </w:r>
    </w:p>
    <w:p w14:paraId="61CAA056">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bCs/>
          <w:color w:val="auto"/>
          <w:sz w:val="24"/>
          <w:highlight w:val="none"/>
        </w:rPr>
      </w:pPr>
      <w:r>
        <w:rPr>
          <w:rFonts w:hint="eastAsia" w:ascii="宋体" w:hAnsi="宋体"/>
          <w:bCs/>
          <w:color w:val="auto"/>
          <w:sz w:val="24"/>
          <w:highlight w:val="none"/>
        </w:rPr>
        <w:t>1.对小型和微型企业产品的价格给予10</w:t>
      </w:r>
      <w:r>
        <w:rPr>
          <w:rFonts w:ascii="宋体" w:hAnsi="宋体"/>
          <w:bCs/>
          <w:color w:val="auto"/>
          <w:sz w:val="24"/>
          <w:highlight w:val="none"/>
        </w:rPr>
        <w:t>%</w:t>
      </w:r>
      <w:r>
        <w:rPr>
          <w:rFonts w:hint="eastAsia" w:ascii="宋体" w:hAnsi="宋体"/>
          <w:bCs/>
          <w:color w:val="auto"/>
          <w:sz w:val="24"/>
          <w:highlight w:val="none"/>
        </w:rPr>
        <w:t>的扣除，用扣除后的价格参与评审。参加投标的中小企业，应当按照《政府采购促进中小企业发展管理办法》</w:t>
      </w:r>
      <w:r>
        <w:rPr>
          <w:rFonts w:ascii="宋体" w:hAnsi="宋体"/>
          <w:bCs/>
          <w:color w:val="auto"/>
          <w:sz w:val="24"/>
          <w:highlight w:val="none"/>
        </w:rPr>
        <w:t>（财库﹝2020﹞46 号）</w:t>
      </w:r>
      <w:r>
        <w:rPr>
          <w:rFonts w:hint="eastAsia" w:ascii="宋体" w:hAnsi="宋体"/>
          <w:bCs/>
          <w:color w:val="auto"/>
          <w:sz w:val="24"/>
          <w:highlight w:val="none"/>
        </w:rPr>
        <w:t>的规定提供《中小企业声明函》（中小企业划型标准详见《关于印发中小企业划型标准规定的通知》工信部联企业〔</w:t>
      </w:r>
      <w:r>
        <w:rPr>
          <w:rFonts w:ascii="宋体" w:hAnsi="宋体"/>
          <w:bCs/>
          <w:color w:val="auto"/>
          <w:sz w:val="24"/>
          <w:highlight w:val="none"/>
        </w:rPr>
        <w:t>2011</w:t>
      </w:r>
      <w:r>
        <w:rPr>
          <w:rFonts w:hint="eastAsia" w:ascii="宋体" w:hAnsi="宋体"/>
          <w:bCs/>
          <w:color w:val="auto"/>
          <w:sz w:val="24"/>
          <w:highlight w:val="none"/>
        </w:rPr>
        <w:t>〕</w:t>
      </w:r>
      <w:r>
        <w:rPr>
          <w:rFonts w:ascii="宋体" w:hAnsi="宋体"/>
          <w:bCs/>
          <w:color w:val="auto"/>
          <w:sz w:val="24"/>
          <w:highlight w:val="none"/>
        </w:rPr>
        <w:t>300</w:t>
      </w:r>
      <w:r>
        <w:rPr>
          <w:rFonts w:hint="eastAsia" w:ascii="宋体" w:hAnsi="宋体"/>
          <w:bCs/>
          <w:color w:val="auto"/>
          <w:sz w:val="24"/>
          <w:highlight w:val="none"/>
        </w:rPr>
        <w:t>号）。</w:t>
      </w:r>
    </w:p>
    <w:p w14:paraId="402B637D">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bCs/>
          <w:color w:val="auto"/>
          <w:sz w:val="24"/>
          <w:highlight w:val="none"/>
        </w:rPr>
      </w:pPr>
      <w:r>
        <w:rPr>
          <w:rFonts w:hint="eastAsia" w:ascii="宋体" w:hAnsi="宋体"/>
          <w:bCs/>
          <w:color w:val="auto"/>
          <w:sz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0BA31212">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bCs/>
          <w:color w:val="auto"/>
          <w:sz w:val="24"/>
          <w:highlight w:val="none"/>
        </w:rPr>
      </w:pPr>
      <w:r>
        <w:rPr>
          <w:rFonts w:hint="eastAsia" w:ascii="宋体" w:hAnsi="宋体"/>
          <w:bCs/>
          <w:color w:val="auto"/>
          <w:sz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441379B">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bCs/>
          <w:color w:val="auto"/>
          <w:sz w:val="24"/>
          <w:highlight w:val="none"/>
        </w:rPr>
      </w:pPr>
      <w:r>
        <w:rPr>
          <w:rFonts w:hint="eastAsia" w:ascii="宋体" w:hAnsi="宋体"/>
          <w:bCs/>
          <w:color w:val="auto"/>
          <w:sz w:val="24"/>
          <w:highlight w:val="none"/>
        </w:rPr>
        <w:t>4.残疾人福利单位、监狱企业属于小型、微型企业的，不重复享受政策。</w:t>
      </w:r>
    </w:p>
    <w:p w14:paraId="74A21237">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bCs/>
          <w:color w:val="auto"/>
          <w:sz w:val="24"/>
          <w:highlight w:val="none"/>
        </w:rPr>
      </w:pPr>
      <w:r>
        <w:rPr>
          <w:rFonts w:hint="eastAsia" w:ascii="宋体" w:hAnsi="宋体"/>
          <w:bCs/>
          <w:color w:val="auto"/>
          <w:sz w:val="24"/>
          <w:highlight w:val="none"/>
        </w:rPr>
        <w:t>5.如允许联合体投标的项目，且存在联合投标的，</w:t>
      </w:r>
      <w:r>
        <w:rPr>
          <w:rFonts w:ascii="宋体" w:hAnsi="宋体"/>
          <w:bCs/>
          <w:color w:val="auto"/>
          <w:sz w:val="24"/>
          <w:highlight w:val="none"/>
        </w:rPr>
        <w:t>联合协议中约定</w:t>
      </w:r>
      <w:r>
        <w:rPr>
          <w:rFonts w:hint="eastAsia" w:ascii="宋体" w:hAnsi="宋体"/>
          <w:bCs/>
          <w:color w:val="auto"/>
          <w:sz w:val="24"/>
          <w:highlight w:val="none"/>
        </w:rPr>
        <w:t>，</w:t>
      </w:r>
      <w:r>
        <w:rPr>
          <w:rFonts w:ascii="宋体" w:hAnsi="宋体"/>
          <w:bCs/>
          <w:color w:val="auto"/>
          <w:sz w:val="24"/>
          <w:highlight w:val="none"/>
        </w:rPr>
        <w:t>小型、微型企业（</w:t>
      </w:r>
      <w:r>
        <w:rPr>
          <w:rFonts w:hint="eastAsia" w:ascii="宋体" w:hAnsi="宋体"/>
          <w:bCs/>
          <w:color w:val="auto"/>
          <w:sz w:val="24"/>
          <w:highlight w:val="none"/>
        </w:rPr>
        <w:t>监狱</w:t>
      </w:r>
      <w:r>
        <w:rPr>
          <w:rFonts w:ascii="宋体" w:hAnsi="宋体"/>
          <w:bCs/>
          <w:color w:val="auto"/>
          <w:sz w:val="24"/>
          <w:highlight w:val="none"/>
        </w:rPr>
        <w:t>企业、残疾人福利性单位视同小型、微型企业</w:t>
      </w:r>
      <w:r>
        <w:rPr>
          <w:rFonts w:hint="eastAsia" w:ascii="宋体" w:hAnsi="宋体"/>
          <w:bCs/>
          <w:color w:val="auto"/>
          <w:sz w:val="24"/>
          <w:highlight w:val="none"/>
        </w:rPr>
        <w:t>，</w:t>
      </w:r>
      <w:r>
        <w:rPr>
          <w:rFonts w:ascii="宋体" w:hAnsi="宋体"/>
          <w:bCs/>
          <w:color w:val="auto"/>
          <w:sz w:val="24"/>
          <w:highlight w:val="none"/>
        </w:rPr>
        <w:t>下同）</w:t>
      </w:r>
      <w:r>
        <w:rPr>
          <w:rFonts w:hint="eastAsia" w:ascii="宋体" w:hAnsi="宋体"/>
          <w:bCs/>
          <w:color w:val="auto"/>
          <w:sz w:val="24"/>
          <w:highlight w:val="none"/>
        </w:rPr>
        <w:t>的</w:t>
      </w:r>
      <w:r>
        <w:rPr>
          <w:rFonts w:ascii="宋体" w:hAnsi="宋体"/>
          <w:bCs/>
          <w:color w:val="auto"/>
          <w:sz w:val="24"/>
          <w:highlight w:val="none"/>
        </w:rPr>
        <w:t>协议</w:t>
      </w:r>
      <w:r>
        <w:rPr>
          <w:rFonts w:hint="eastAsia" w:ascii="宋体" w:hAnsi="宋体"/>
          <w:bCs/>
          <w:color w:val="auto"/>
          <w:sz w:val="24"/>
          <w:highlight w:val="none"/>
        </w:rPr>
        <w:t>合同</w:t>
      </w:r>
      <w:r>
        <w:rPr>
          <w:rFonts w:ascii="宋体" w:hAnsi="宋体"/>
          <w:bCs/>
          <w:color w:val="auto"/>
          <w:sz w:val="24"/>
          <w:highlight w:val="none"/>
        </w:rPr>
        <w:t>金额占到联合体协议合同总金额</w:t>
      </w:r>
      <w:r>
        <w:rPr>
          <w:rFonts w:hint="eastAsia" w:ascii="宋体" w:hAnsi="宋体"/>
          <w:bCs/>
          <w:color w:val="auto"/>
          <w:sz w:val="24"/>
          <w:highlight w:val="none"/>
        </w:rPr>
        <w:t>30</w:t>
      </w:r>
      <w:r>
        <w:rPr>
          <w:rFonts w:ascii="宋体" w:hAnsi="宋体"/>
          <w:bCs/>
          <w:color w:val="auto"/>
          <w:sz w:val="24"/>
          <w:highlight w:val="none"/>
        </w:rPr>
        <w:t>%以上的</w:t>
      </w:r>
      <w:r>
        <w:rPr>
          <w:rFonts w:hint="eastAsia" w:ascii="宋体" w:hAnsi="宋体"/>
          <w:bCs/>
          <w:color w:val="auto"/>
          <w:sz w:val="24"/>
          <w:highlight w:val="none"/>
        </w:rPr>
        <w:t>，</w:t>
      </w:r>
      <w:r>
        <w:rPr>
          <w:rFonts w:ascii="宋体" w:hAnsi="宋体"/>
          <w:bCs/>
          <w:color w:val="auto"/>
          <w:sz w:val="24"/>
          <w:highlight w:val="none"/>
        </w:rPr>
        <w:t>可给予联合体</w:t>
      </w:r>
      <w:r>
        <w:rPr>
          <w:rFonts w:hint="eastAsia" w:ascii="宋体" w:hAnsi="宋体"/>
          <w:bCs/>
          <w:color w:val="auto"/>
          <w:sz w:val="24"/>
          <w:highlight w:val="none"/>
        </w:rPr>
        <w:t>4</w:t>
      </w:r>
      <w:r>
        <w:rPr>
          <w:rFonts w:ascii="宋体" w:hAnsi="宋体"/>
          <w:bCs/>
          <w:color w:val="auto"/>
          <w:sz w:val="24"/>
          <w:highlight w:val="none"/>
        </w:rPr>
        <w:t>%的价格扣除</w:t>
      </w:r>
      <w:r>
        <w:rPr>
          <w:rFonts w:hint="eastAsia" w:ascii="宋体" w:hAnsi="宋体"/>
          <w:bCs/>
          <w:color w:val="auto"/>
          <w:sz w:val="24"/>
          <w:highlight w:val="none"/>
        </w:rPr>
        <w:t>，用扣除后的价格参与评审。投标供应商须在《联合</w:t>
      </w:r>
      <w:r>
        <w:rPr>
          <w:rFonts w:ascii="宋体" w:hAnsi="宋体"/>
          <w:bCs/>
          <w:color w:val="auto"/>
          <w:sz w:val="24"/>
          <w:highlight w:val="none"/>
        </w:rPr>
        <w:t>体各方共同</w:t>
      </w:r>
      <w:r>
        <w:rPr>
          <w:rFonts w:hint="eastAsia" w:ascii="宋体" w:hAnsi="宋体"/>
          <w:bCs/>
          <w:color w:val="auto"/>
          <w:sz w:val="24"/>
          <w:highlight w:val="none"/>
        </w:rPr>
        <w:t>投标</w:t>
      </w:r>
      <w:r>
        <w:rPr>
          <w:rFonts w:ascii="宋体" w:hAnsi="宋体"/>
          <w:bCs/>
          <w:color w:val="auto"/>
          <w:sz w:val="24"/>
          <w:highlight w:val="none"/>
        </w:rPr>
        <w:t>协议</w:t>
      </w:r>
      <w:r>
        <w:rPr>
          <w:rFonts w:hint="eastAsia" w:ascii="宋体" w:hAnsi="宋体"/>
          <w:bCs/>
          <w:color w:val="auto"/>
          <w:sz w:val="24"/>
          <w:highlight w:val="none"/>
        </w:rPr>
        <w:t>》中明确，否则不得享受价格扣除。</w:t>
      </w:r>
    </w:p>
    <w:p w14:paraId="6D3D4E13">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bCs/>
          <w:color w:val="auto"/>
          <w:sz w:val="24"/>
          <w:highlight w:val="none"/>
        </w:rPr>
      </w:pPr>
      <w:r>
        <w:rPr>
          <w:rFonts w:hint="eastAsia" w:ascii="宋体" w:hAnsi="宋体"/>
          <w:bCs/>
          <w:color w:val="auto"/>
          <w:sz w:val="24"/>
          <w:highlight w:val="none"/>
        </w:rPr>
        <w:t>联合体</w:t>
      </w:r>
      <w:r>
        <w:rPr>
          <w:rFonts w:ascii="宋体" w:hAnsi="宋体"/>
          <w:bCs/>
          <w:color w:val="auto"/>
          <w:sz w:val="24"/>
          <w:highlight w:val="none"/>
        </w:rPr>
        <w:t>各方均为小型、微型企业的</w:t>
      </w:r>
      <w:r>
        <w:rPr>
          <w:rFonts w:hint="eastAsia" w:ascii="宋体" w:hAnsi="宋体"/>
          <w:bCs/>
          <w:color w:val="auto"/>
          <w:sz w:val="24"/>
          <w:highlight w:val="none"/>
        </w:rPr>
        <w:t>，</w:t>
      </w:r>
      <w:r>
        <w:rPr>
          <w:rFonts w:ascii="宋体" w:hAnsi="宋体"/>
          <w:bCs/>
          <w:color w:val="auto"/>
          <w:sz w:val="24"/>
          <w:highlight w:val="none"/>
        </w:rPr>
        <w:t>联合体视同为小型、微型企业按规定享受价格扣除</w:t>
      </w:r>
      <w:r>
        <w:rPr>
          <w:rFonts w:hint="eastAsia" w:ascii="宋体" w:hAnsi="宋体"/>
          <w:bCs/>
          <w:color w:val="auto"/>
          <w:sz w:val="24"/>
          <w:highlight w:val="none"/>
        </w:rPr>
        <w:t>。</w:t>
      </w:r>
    </w:p>
    <w:p w14:paraId="1F91719C">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ascii="宋体" w:hAnsi="宋体"/>
          <w:bCs/>
          <w:color w:val="auto"/>
          <w:sz w:val="24"/>
          <w:highlight w:val="none"/>
        </w:rPr>
      </w:pPr>
      <w:r>
        <w:rPr>
          <w:rFonts w:hint="eastAsia" w:ascii="宋体" w:hAnsi="宋体"/>
          <w:bCs/>
          <w:color w:val="auto"/>
          <w:sz w:val="24"/>
          <w:highlight w:val="none"/>
        </w:rPr>
        <w:t>组成联合体的小微企业与联合体内其他企业之间存在直接控股、管理关系的，不享受价格扣除。组成</w:t>
      </w:r>
      <w:r>
        <w:rPr>
          <w:rFonts w:ascii="宋体" w:hAnsi="宋体"/>
          <w:bCs/>
          <w:color w:val="auto"/>
          <w:sz w:val="24"/>
          <w:highlight w:val="none"/>
        </w:rPr>
        <w:t>联合体的法人与参加联合体的小型、微型企业之间存在投资关系的</w:t>
      </w:r>
      <w:r>
        <w:rPr>
          <w:rFonts w:hint="eastAsia" w:ascii="宋体" w:hAnsi="宋体"/>
          <w:bCs/>
          <w:color w:val="auto"/>
          <w:sz w:val="24"/>
          <w:highlight w:val="none"/>
        </w:rPr>
        <w:t>，</w:t>
      </w:r>
      <w:r>
        <w:rPr>
          <w:rFonts w:ascii="宋体" w:hAnsi="宋体"/>
          <w:bCs/>
          <w:color w:val="auto"/>
          <w:sz w:val="24"/>
          <w:highlight w:val="none"/>
        </w:rPr>
        <w:t>不得享受价格扣除</w:t>
      </w:r>
      <w:r>
        <w:rPr>
          <w:rFonts w:hint="eastAsia" w:ascii="宋体" w:hAnsi="宋体"/>
          <w:bCs/>
          <w:color w:val="auto"/>
          <w:sz w:val="24"/>
          <w:highlight w:val="none"/>
        </w:rPr>
        <w:t>。投标供应商</w:t>
      </w:r>
      <w:r>
        <w:rPr>
          <w:rFonts w:ascii="宋体" w:hAnsi="宋体"/>
          <w:bCs/>
          <w:color w:val="auto"/>
          <w:sz w:val="24"/>
          <w:highlight w:val="none"/>
        </w:rPr>
        <w:t>须在</w:t>
      </w:r>
      <w:r>
        <w:rPr>
          <w:rFonts w:hint="eastAsia" w:ascii="宋体" w:hAnsi="宋体"/>
          <w:bCs/>
          <w:color w:val="auto"/>
          <w:sz w:val="24"/>
          <w:highlight w:val="none"/>
        </w:rPr>
        <w:t>《联合</w:t>
      </w:r>
      <w:r>
        <w:rPr>
          <w:rFonts w:ascii="宋体" w:hAnsi="宋体"/>
          <w:bCs/>
          <w:color w:val="auto"/>
          <w:sz w:val="24"/>
          <w:highlight w:val="none"/>
        </w:rPr>
        <w:t>体各方共同</w:t>
      </w:r>
      <w:r>
        <w:rPr>
          <w:rFonts w:hint="eastAsia" w:ascii="宋体" w:hAnsi="宋体"/>
          <w:bCs/>
          <w:color w:val="auto"/>
          <w:sz w:val="24"/>
          <w:highlight w:val="none"/>
        </w:rPr>
        <w:t>投标</w:t>
      </w:r>
      <w:r>
        <w:rPr>
          <w:rFonts w:ascii="宋体" w:hAnsi="宋体"/>
          <w:bCs/>
          <w:color w:val="auto"/>
          <w:sz w:val="24"/>
          <w:highlight w:val="none"/>
        </w:rPr>
        <w:t>协议</w:t>
      </w:r>
      <w:r>
        <w:rPr>
          <w:rFonts w:hint="eastAsia" w:ascii="宋体" w:hAnsi="宋体"/>
          <w:bCs/>
          <w:color w:val="auto"/>
          <w:sz w:val="24"/>
          <w:highlight w:val="none"/>
        </w:rPr>
        <w:t>》中</w:t>
      </w:r>
      <w:r>
        <w:rPr>
          <w:rFonts w:ascii="宋体" w:hAnsi="宋体"/>
          <w:bCs/>
          <w:color w:val="auto"/>
          <w:sz w:val="24"/>
          <w:highlight w:val="none"/>
        </w:rPr>
        <w:t>明确联合体各方是否存在</w:t>
      </w:r>
      <w:r>
        <w:rPr>
          <w:rFonts w:hint="eastAsia" w:ascii="宋体" w:hAnsi="宋体"/>
          <w:bCs/>
          <w:color w:val="auto"/>
          <w:sz w:val="24"/>
          <w:highlight w:val="none"/>
        </w:rPr>
        <w:t>上述</w:t>
      </w:r>
      <w:r>
        <w:rPr>
          <w:rFonts w:ascii="宋体" w:hAnsi="宋体"/>
          <w:bCs/>
          <w:color w:val="auto"/>
          <w:sz w:val="24"/>
          <w:highlight w:val="none"/>
        </w:rPr>
        <w:t>关系</w:t>
      </w:r>
      <w:r>
        <w:rPr>
          <w:rFonts w:hint="eastAsia" w:ascii="宋体" w:hAnsi="宋体"/>
          <w:bCs/>
          <w:color w:val="auto"/>
          <w:sz w:val="24"/>
          <w:highlight w:val="none"/>
        </w:rPr>
        <w:t>，</w:t>
      </w:r>
      <w:r>
        <w:rPr>
          <w:rFonts w:ascii="宋体" w:hAnsi="宋体"/>
          <w:bCs/>
          <w:color w:val="auto"/>
          <w:sz w:val="24"/>
          <w:highlight w:val="none"/>
        </w:rPr>
        <w:t>如未进行</w:t>
      </w:r>
      <w:r>
        <w:rPr>
          <w:rFonts w:ascii="宋体" w:hAnsi="宋体"/>
          <w:bCs/>
          <w:color w:val="auto"/>
          <w:sz w:val="24"/>
          <w:highlight w:val="none"/>
        </w:rPr>
        <w:t>明确的亦不得享受价格扣除</w:t>
      </w:r>
      <w:r>
        <w:rPr>
          <w:rFonts w:hint="eastAsia" w:ascii="宋体" w:hAnsi="宋体"/>
          <w:bCs/>
          <w:color w:val="auto"/>
          <w:sz w:val="24"/>
          <w:highlight w:val="none"/>
        </w:rPr>
        <w:t>。</w:t>
      </w:r>
    </w:p>
    <w:p w14:paraId="488CAA62">
      <w:pPr>
        <w:keepNext w:val="0"/>
        <w:keepLines w:val="0"/>
        <w:pageBreakBefore w:val="0"/>
        <w:kinsoku/>
        <w:wordWrap/>
        <w:overflowPunct/>
        <w:topLinePunct w:val="0"/>
        <w:autoSpaceDE/>
        <w:autoSpaceDN/>
        <w:bidi w:val="0"/>
        <w:adjustRightInd/>
        <w:spacing w:line="360" w:lineRule="auto"/>
        <w:jc w:val="both"/>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二）商务标（明标，20分）</w:t>
      </w:r>
    </w:p>
    <w:p w14:paraId="6677A436">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（1）业绩（</w:t>
      </w:r>
      <w:r>
        <w:rPr>
          <w:rFonts w:hint="default" w:ascii="宋体" w:hAnsi="宋体" w:cs="宋体"/>
          <w:color w:val="auto"/>
          <w:sz w:val="24"/>
          <w:highlight w:val="none"/>
          <w:lang w:val="en-US"/>
        </w:rPr>
        <w:t>3</w:t>
      </w:r>
      <w:r>
        <w:rPr>
          <w:rFonts w:hint="eastAsia" w:ascii="宋体" w:hAnsi="宋体" w:cs="宋体"/>
          <w:color w:val="auto"/>
          <w:sz w:val="24"/>
          <w:highlight w:val="none"/>
        </w:rPr>
        <w:t>分）</w:t>
      </w:r>
    </w:p>
    <w:p w14:paraId="7A6AC2DF">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bCs/>
          <w:color w:val="auto"/>
          <w:sz w:val="24"/>
          <w:highlight w:val="none"/>
        </w:rPr>
        <w:t>投标供应商自2023年1月1日以来（以签订合同时间为准）</w:t>
      </w:r>
      <w:r>
        <w:rPr>
          <w:rFonts w:hint="eastAsia" w:ascii="宋体" w:hAnsi="宋体" w:cs="宋体"/>
          <w:color w:val="auto"/>
          <w:sz w:val="24"/>
          <w:highlight w:val="none"/>
        </w:rPr>
        <w:t>承担过</w:t>
      </w:r>
      <w:r>
        <w:rPr>
          <w:rFonts w:hint="eastAsia" w:ascii="宋体" w:hAnsi="宋体" w:cs="宋体"/>
          <w:bCs/>
          <w:color w:val="auto"/>
          <w:sz w:val="24"/>
          <w:highlight w:val="none"/>
        </w:rPr>
        <w:t>类似的项目</w:t>
      </w:r>
      <w:r>
        <w:rPr>
          <w:rFonts w:hint="eastAsia" w:ascii="宋体" w:hAnsi="宋体" w:cs="宋体"/>
          <w:color w:val="auto"/>
          <w:sz w:val="24"/>
          <w:highlight w:val="none"/>
        </w:rPr>
        <w:t>，有一个得1分，最高得</w:t>
      </w:r>
      <w:r>
        <w:rPr>
          <w:rFonts w:hint="default" w:ascii="宋体" w:hAnsi="宋体" w:cs="宋体"/>
          <w:color w:val="auto"/>
          <w:sz w:val="24"/>
          <w:highlight w:val="none"/>
          <w:lang w:val="en-US"/>
        </w:rPr>
        <w:t>3</w:t>
      </w:r>
      <w:r>
        <w:rPr>
          <w:rFonts w:hint="eastAsia" w:ascii="宋体" w:hAnsi="宋体" w:cs="宋体"/>
          <w:color w:val="auto"/>
          <w:sz w:val="24"/>
          <w:highlight w:val="none"/>
        </w:rPr>
        <w:t>分。投标时提供合同原件扫描件。</w:t>
      </w:r>
    </w:p>
    <w:p w14:paraId="1E6A0EDD">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（2）供应及质量保障能力（</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r>
        <w:rPr>
          <w:rFonts w:hint="eastAsia" w:ascii="宋体" w:hAnsi="宋体" w:cs="宋体"/>
          <w:bCs/>
          <w:color w:val="auto"/>
          <w:sz w:val="24"/>
          <w:highlight w:val="none"/>
        </w:rPr>
        <w:t>）</w:t>
      </w:r>
    </w:p>
    <w:p w14:paraId="5350BB53">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①</w:t>
      </w:r>
      <w:r>
        <w:rPr>
          <w:rFonts w:hint="eastAsia" w:ascii="宋体" w:hAnsi="宋体" w:cs="宋体"/>
          <w:color w:val="auto"/>
          <w:sz w:val="24"/>
          <w:highlight w:val="none"/>
        </w:rPr>
        <w:t>仓储条件承诺（</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r>
        <w:rPr>
          <w:rFonts w:hint="eastAsia" w:ascii="宋体" w:hAnsi="宋体" w:cs="宋体"/>
          <w:bCs/>
          <w:color w:val="auto"/>
          <w:sz w:val="24"/>
          <w:highlight w:val="none"/>
        </w:rPr>
        <w:t>投标供应商应有保障药品质量安全的仓储条件，配备独立仓库的得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分（投标时提供仓库实地照片、房产证或租赁合同</w:t>
      </w:r>
      <w:r>
        <w:rPr>
          <w:rFonts w:hint="eastAsia" w:ascii="宋体" w:hAnsi="宋体" w:cs="宋体"/>
          <w:color w:val="auto"/>
          <w:sz w:val="24"/>
          <w:highlight w:val="none"/>
        </w:rPr>
        <w:t>原件扫描件，未提供的可以承诺项目在中标后签订合同前为本项目配备独立仓库</w:t>
      </w:r>
      <w:r>
        <w:rPr>
          <w:rFonts w:hint="eastAsia" w:ascii="宋体" w:hAnsi="宋体" w:cs="宋体"/>
          <w:bCs/>
          <w:color w:val="auto"/>
          <w:sz w:val="24"/>
          <w:highlight w:val="none"/>
        </w:rPr>
        <w:t>，承诺书格式自拟，</w:t>
      </w:r>
      <w:r>
        <w:rPr>
          <w:rFonts w:hint="eastAsia" w:ascii="宋体" w:hAnsi="宋体" w:cs="宋体"/>
          <w:color w:val="auto"/>
          <w:sz w:val="24"/>
          <w:highlight w:val="none"/>
        </w:rPr>
        <w:t>证明材料及承诺书均未提供</w:t>
      </w:r>
      <w:r>
        <w:rPr>
          <w:rFonts w:hint="eastAsia" w:ascii="宋体" w:hAnsi="宋体" w:cs="宋体"/>
          <w:bCs/>
          <w:color w:val="auto"/>
          <w:sz w:val="24"/>
          <w:highlight w:val="none"/>
        </w:rPr>
        <w:t>或提供不符合要求均不得分）。</w:t>
      </w:r>
    </w:p>
    <w:p w14:paraId="1027E858">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②</w:t>
      </w:r>
      <w:r>
        <w:rPr>
          <w:rFonts w:hint="eastAsia" w:ascii="宋体" w:hAnsi="宋体" w:cs="宋体"/>
          <w:color w:val="auto"/>
          <w:sz w:val="24"/>
          <w:highlight w:val="none"/>
        </w:rPr>
        <w:t>制作车间（</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r>
        <w:rPr>
          <w:rFonts w:hint="eastAsia" w:ascii="宋体" w:hAnsi="宋体" w:cs="宋体"/>
          <w:bCs/>
          <w:color w:val="auto"/>
          <w:sz w:val="24"/>
          <w:highlight w:val="none"/>
        </w:rPr>
        <w:t>投标供应商具备毒性中药饮片制作车间的得1分，投标供应商具备发酵中药饮片制作车间的得1分。提供车间图片及成品证明材料</w:t>
      </w:r>
      <w:r>
        <w:rPr>
          <w:rFonts w:hint="eastAsia" w:ascii="宋体" w:hAnsi="宋体" w:cs="宋体"/>
          <w:color w:val="auto"/>
          <w:sz w:val="24"/>
          <w:highlight w:val="none"/>
        </w:rPr>
        <w:t>原件扫描件</w:t>
      </w:r>
      <w:r>
        <w:rPr>
          <w:rFonts w:hint="eastAsia" w:ascii="宋体" w:hAnsi="宋体" w:cs="宋体"/>
          <w:bCs/>
          <w:color w:val="auto"/>
          <w:sz w:val="24"/>
          <w:highlight w:val="none"/>
        </w:rPr>
        <w:t>，不提供或提供不符合要求均不得分。</w:t>
      </w:r>
    </w:p>
    <w:p w14:paraId="4CE34B64">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color w:val="auto"/>
          <w:sz w:val="24"/>
          <w:highlight w:val="none"/>
        </w:rPr>
        <w:t>③留样区（2分）</w:t>
      </w:r>
      <w:r>
        <w:rPr>
          <w:rFonts w:hint="eastAsia" w:ascii="宋体" w:hAnsi="宋体" w:cs="宋体"/>
          <w:bCs/>
          <w:color w:val="auto"/>
          <w:sz w:val="24"/>
          <w:highlight w:val="none"/>
        </w:rPr>
        <w:t>投标供应商应配置留样区域：有饮片留样区，代配饮片留样满1月得1分；有代煎产品留样区，代煎产品留样满1月得1分。（投标时提供留样区照片及承诺书</w:t>
      </w:r>
      <w:r>
        <w:rPr>
          <w:rFonts w:hint="eastAsia" w:ascii="宋体" w:hAnsi="宋体" w:cs="宋体"/>
          <w:color w:val="auto"/>
          <w:sz w:val="24"/>
          <w:highlight w:val="none"/>
        </w:rPr>
        <w:t>原件扫描件上传系统并签章，未提供</w:t>
      </w:r>
      <w:r>
        <w:rPr>
          <w:rFonts w:hint="eastAsia" w:ascii="宋体" w:hAnsi="宋体" w:cs="宋体"/>
          <w:bCs/>
          <w:color w:val="auto"/>
          <w:sz w:val="24"/>
          <w:highlight w:val="none"/>
        </w:rPr>
        <w:t>或提供不符合要求均不得分）。</w:t>
      </w:r>
    </w:p>
    <w:p w14:paraId="0DD5B6D8">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④</w:t>
      </w:r>
      <w:r>
        <w:rPr>
          <w:rFonts w:hint="eastAsia" w:ascii="宋体" w:hAnsi="宋体" w:cs="宋体"/>
          <w:color w:val="auto"/>
          <w:sz w:val="24"/>
          <w:highlight w:val="none"/>
        </w:rPr>
        <w:t>临方加工设备（3分）</w:t>
      </w:r>
      <w:r>
        <w:rPr>
          <w:rFonts w:hint="eastAsia" w:ascii="宋体" w:hAnsi="宋体" w:cs="宋体"/>
          <w:bCs/>
          <w:color w:val="auto"/>
          <w:sz w:val="24"/>
          <w:highlight w:val="none"/>
        </w:rPr>
        <w:t>投标供应商配备临方加工设备（煎制、熬膏、制丸、磨粉等），</w:t>
      </w:r>
      <w:r>
        <w:rPr>
          <w:rFonts w:hint="eastAsia" w:ascii="宋体" w:hAnsi="宋体" w:cs="宋体"/>
          <w:color w:val="auto"/>
          <w:sz w:val="24"/>
          <w:highlight w:val="none"/>
        </w:rPr>
        <w:t>每具备一类加工设备的得1分</w:t>
      </w:r>
      <w:r>
        <w:rPr>
          <w:rFonts w:hint="eastAsia" w:ascii="宋体" w:hAnsi="宋体" w:cs="宋体"/>
          <w:bCs/>
          <w:color w:val="auto"/>
          <w:sz w:val="24"/>
          <w:highlight w:val="none"/>
        </w:rPr>
        <w:t>（10年以上设备不计分），最高得3分，（投标时提供设备照片、购买发票或租赁合同</w:t>
      </w:r>
      <w:r>
        <w:rPr>
          <w:rFonts w:hint="eastAsia" w:ascii="宋体" w:hAnsi="宋体" w:cs="宋体"/>
          <w:color w:val="auto"/>
          <w:sz w:val="24"/>
          <w:highlight w:val="none"/>
        </w:rPr>
        <w:t>原件扫描件上传系统并签章，未提供</w:t>
      </w:r>
      <w:r>
        <w:rPr>
          <w:rFonts w:hint="eastAsia" w:ascii="宋体" w:hAnsi="宋体" w:cs="宋体"/>
          <w:bCs/>
          <w:color w:val="auto"/>
          <w:sz w:val="24"/>
          <w:highlight w:val="none"/>
        </w:rPr>
        <w:t>或提供不符合要求均不得分）。</w:t>
      </w:r>
    </w:p>
    <w:p w14:paraId="2807B008">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⑤饮片种类(3分)投标供应商销售的饮片在品种及规格必须能满足采购人使用需求；</w:t>
      </w:r>
      <w:r>
        <w:rPr>
          <w:rFonts w:hint="eastAsia" w:ascii="Segoe UI" w:hAnsi="Segoe UI" w:cs="Segoe UI"/>
          <w:color w:val="auto"/>
          <w:sz w:val="24"/>
          <w:highlight w:val="none"/>
          <w:shd w:val="clear" w:color="auto" w:fill="FFFFFF"/>
        </w:rPr>
        <w:t>此外其中药饮片覆盖品种</w:t>
      </w:r>
      <w:r>
        <w:rPr>
          <w:rFonts w:hint="eastAsia" w:ascii="宋体" w:hAnsi="宋体" w:cs="宋体"/>
          <w:bCs/>
          <w:color w:val="auto"/>
          <w:sz w:val="24"/>
          <w:highlight w:val="none"/>
        </w:rPr>
        <w:t>，达到300（不含）-400(不含)个品种的得1分；达到400-500(不含)个品种的得2分；达到500个及以上品种的得3分，本项最高得3分。评审时按照供应商提供的销售饮片品种目录清单为准。</w:t>
      </w:r>
    </w:p>
    <w:p w14:paraId="1BC5CD59">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w:t>
      </w:r>
      <w:r>
        <w:rPr>
          <w:rFonts w:ascii="宋体" w:hAnsi="宋体" w:cs="宋体"/>
          <w:bCs/>
          <w:color w:val="auto"/>
          <w:sz w:val="24"/>
          <w:highlight w:val="none"/>
        </w:rPr>
        <w:t>3</w:t>
      </w:r>
      <w:r>
        <w:rPr>
          <w:rFonts w:hint="eastAsia" w:ascii="宋体" w:hAnsi="宋体" w:cs="宋体"/>
          <w:bCs/>
          <w:color w:val="auto"/>
          <w:sz w:val="24"/>
          <w:highlight w:val="none"/>
        </w:rPr>
        <w:t>）应急对接时间（3分）</w:t>
      </w:r>
    </w:p>
    <w:p w14:paraId="11C748C4">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一般问题如未能按时送达、顾客服务性投诉的，响应时间不超过半小时，配送药品出现质量问题，应在接到通知后2小时内响应到场，24小时内完成退换，并处理（或协助采购人处理）好因质量问题和服务不当引起的投诉、纠纷得1分；在接到通知后1.5小时内响应到场，24小时内完成退换，并处理（或协助采购人处理）好因质量问题和服务不当引起的投诉、纠纷得2分；在接到通知后1小时内响应到场，24小时内完成退换，并处理（或协助采购人处理）好因质量问题和服务不当引起的投诉、纠纷得3分；</w:t>
      </w:r>
      <w:r>
        <w:rPr>
          <w:rFonts w:hint="eastAsia" w:ascii="宋体" w:hAnsi="宋体" w:cs="宋体"/>
          <w:bCs w:val="0"/>
          <w:color w:val="auto"/>
          <w:sz w:val="24"/>
          <w:highlight w:val="none"/>
        </w:rPr>
        <w:t>提供承诺书（承诺书格式自拟）</w:t>
      </w:r>
      <w:r>
        <w:rPr>
          <w:rFonts w:hint="eastAsia" w:ascii="宋体" w:hAnsi="宋体" w:cs="宋体"/>
          <w:color w:val="auto"/>
          <w:sz w:val="24"/>
          <w:highlight w:val="none"/>
        </w:rPr>
        <w:t>，不提供或提供不符合要求均不得分。</w:t>
      </w:r>
    </w:p>
    <w:p w14:paraId="25C3EC7F">
      <w:pPr>
        <w:keepNext w:val="0"/>
        <w:keepLines w:val="0"/>
        <w:pageBreakBefore w:val="0"/>
        <w:kinsoku/>
        <w:wordWrap/>
        <w:overflowPunct/>
        <w:topLinePunct w:val="0"/>
        <w:autoSpaceDE/>
        <w:autoSpaceDN/>
        <w:bidi w:val="0"/>
        <w:adjustRightInd/>
        <w:spacing w:line="360" w:lineRule="auto"/>
        <w:ind w:firstLine="480"/>
        <w:jc w:val="both"/>
        <w:textAlignment w:val="auto"/>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（4）增值服务（2分）</w:t>
      </w:r>
    </w:p>
    <w:p w14:paraId="66031C2C">
      <w:pPr>
        <w:keepNext w:val="0"/>
        <w:keepLines w:val="0"/>
        <w:pageBreakBefore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b w:val="0"/>
          <w:bCs/>
          <w:color w:val="auto"/>
          <w:sz w:val="24"/>
          <w:highlight w:val="none"/>
          <w:lang w:eastAsia="zh-CN"/>
        </w:rPr>
      </w:pPr>
      <w:r>
        <w:rPr>
          <w:rFonts w:hint="eastAsia" w:ascii="宋体" w:hAnsi="宋体" w:cs="宋体"/>
          <w:b w:val="0"/>
          <w:bCs w:val="0"/>
          <w:color w:val="auto"/>
          <w:sz w:val="24"/>
          <w:highlight w:val="none"/>
          <w:lang w:eastAsia="zh-CN"/>
        </w:rPr>
        <w:t>投标供应商承诺承担所有配送费用，确保患者无需承担任何快递</w:t>
      </w:r>
      <w:r>
        <w:rPr>
          <w:rFonts w:hint="eastAsia" w:ascii="宋体" w:hAnsi="宋体" w:cs="宋体"/>
          <w:b w:val="0"/>
          <w:bCs w:val="0"/>
          <w:color w:val="auto"/>
          <w:sz w:val="24"/>
          <w:highlight w:val="none"/>
          <w:lang w:val="en-US" w:eastAsia="zh-CN"/>
        </w:rPr>
        <w:t>/配送</w:t>
      </w:r>
      <w:r>
        <w:rPr>
          <w:rFonts w:hint="eastAsia" w:ascii="宋体" w:hAnsi="宋体" w:cs="宋体"/>
          <w:b w:val="0"/>
          <w:bCs w:val="0"/>
          <w:color w:val="auto"/>
          <w:sz w:val="24"/>
          <w:highlight w:val="none"/>
          <w:lang w:eastAsia="zh-CN"/>
        </w:rPr>
        <w:t>费用的，得2分。投标时提</w:t>
      </w:r>
      <w:r>
        <w:rPr>
          <w:rFonts w:hint="eastAsia" w:ascii="宋体" w:hAnsi="宋体" w:cs="宋体"/>
          <w:b w:val="0"/>
          <w:bCs w:val="0"/>
          <w:color w:val="auto"/>
          <w:sz w:val="24"/>
          <w:highlight w:val="none"/>
          <w:lang w:val="en-US" w:eastAsia="zh-CN"/>
        </w:rPr>
        <w:t>供</w:t>
      </w:r>
      <w:r>
        <w:rPr>
          <w:rFonts w:hint="eastAsia" w:ascii="宋体" w:hAnsi="宋体" w:cs="宋体"/>
          <w:b w:val="0"/>
          <w:bCs w:val="0"/>
          <w:color w:val="auto"/>
          <w:sz w:val="24"/>
          <w:highlight w:val="none"/>
          <w:lang w:eastAsia="zh-CN"/>
        </w:rPr>
        <w:t>承诺书原件（格式自拟，</w:t>
      </w:r>
      <w:r>
        <w:rPr>
          <w:rFonts w:hint="eastAsia" w:ascii="宋体" w:hAnsi="宋体" w:cs="宋体"/>
          <w:b w:val="0"/>
          <w:bCs w:val="0"/>
          <w:color w:val="auto"/>
          <w:sz w:val="24"/>
          <w:highlight w:val="none"/>
          <w:lang w:val="en-US" w:eastAsia="zh-CN"/>
        </w:rPr>
        <w:t>内容需明确包含前述完整内容</w:t>
      </w:r>
      <w:r>
        <w:rPr>
          <w:rFonts w:hint="eastAsia" w:ascii="宋体" w:hAnsi="宋体" w:cs="宋体"/>
          <w:b w:val="0"/>
          <w:bCs w:val="0"/>
          <w:color w:val="auto"/>
          <w:sz w:val="24"/>
          <w:highlight w:val="none"/>
          <w:lang w:eastAsia="zh-CN"/>
        </w:rPr>
        <w:t>）。</w:t>
      </w:r>
    </w:p>
    <w:p w14:paraId="658E4AAB">
      <w:pPr>
        <w:keepNext w:val="0"/>
        <w:keepLines w:val="0"/>
        <w:pageBreakBefore w:val="0"/>
        <w:kinsoku/>
        <w:wordWrap/>
        <w:overflowPunct/>
        <w:topLinePunct w:val="0"/>
        <w:autoSpaceDE/>
        <w:autoSpaceDN/>
        <w:bidi w:val="0"/>
        <w:adjustRightInd/>
        <w:spacing w:line="360" w:lineRule="auto"/>
        <w:ind w:firstLine="482"/>
        <w:jc w:val="both"/>
        <w:textAlignment w:val="auto"/>
        <w:rPr>
          <w:rFonts w:ascii="宋体" w:hAnsi="宋体" w:cs="宋体"/>
          <w:b/>
          <w:bCs/>
          <w:color w:val="auto"/>
          <w:sz w:val="24"/>
          <w:highlight w:val="none"/>
        </w:rPr>
      </w:pPr>
      <w:r>
        <w:rPr>
          <w:rFonts w:hint="eastAsia" w:ascii="宋体" w:hAnsi="宋体" w:cs="宋体"/>
          <w:b/>
          <w:bCs/>
          <w:color w:val="auto"/>
          <w:sz w:val="24"/>
          <w:highlight w:val="none"/>
        </w:rPr>
        <w:t>注：以上涉及提供承诺的评分若</w:t>
      </w:r>
      <w:r>
        <w:rPr>
          <w:rFonts w:hint="eastAsia" w:ascii="宋体" w:hAnsi="宋体" w:cs="宋体"/>
          <w:b/>
          <w:bCs/>
          <w:color w:val="auto"/>
          <w:sz w:val="24"/>
          <w:highlight w:val="none"/>
        </w:rPr>
        <w:t>中标后</w:t>
      </w:r>
      <w:r>
        <w:rPr>
          <w:rFonts w:hint="eastAsia" w:ascii="宋体" w:hAnsi="宋体" w:cs="宋体"/>
          <w:b/>
          <w:color w:val="auto"/>
          <w:sz w:val="24"/>
          <w:highlight w:val="none"/>
        </w:rPr>
        <w:t>签订合同前</w:t>
      </w:r>
      <w:r>
        <w:rPr>
          <w:rFonts w:hint="eastAsia" w:ascii="宋体" w:hAnsi="宋体" w:cs="宋体"/>
          <w:b/>
          <w:bCs/>
          <w:color w:val="auto"/>
          <w:sz w:val="24"/>
          <w:highlight w:val="none"/>
        </w:rPr>
        <w:t>不能满</w:t>
      </w:r>
      <w:r>
        <w:rPr>
          <w:rFonts w:hint="eastAsia" w:ascii="宋体" w:hAnsi="宋体" w:cs="宋体"/>
          <w:b/>
          <w:bCs/>
          <w:color w:val="auto"/>
          <w:sz w:val="24"/>
          <w:highlight w:val="none"/>
        </w:rPr>
        <w:t>足，采购人有权取消该供应商的中标资格，并不用承担任何违约性责任，同时按相应规定对该供应商进行处罚，且中标资格顺延至第二名或重新招标。请投标供应商根据实际情况进行考虑。</w:t>
      </w:r>
    </w:p>
    <w:p w14:paraId="3465D70B">
      <w:pPr>
        <w:keepNext w:val="0"/>
        <w:keepLines w:val="0"/>
        <w:pageBreakBefore w:val="0"/>
        <w:kinsoku/>
        <w:wordWrap/>
        <w:overflowPunct/>
        <w:topLinePunct w:val="0"/>
        <w:autoSpaceDE/>
        <w:autoSpaceDN/>
        <w:bidi w:val="0"/>
        <w:adjustRightInd/>
        <w:spacing w:line="360" w:lineRule="auto"/>
        <w:jc w:val="both"/>
        <w:textAlignment w:val="auto"/>
        <w:rPr>
          <w:rStyle w:val="516"/>
          <w:rFonts w:hint="default"/>
          <w:color w:val="auto"/>
          <w:sz w:val="24"/>
          <w:szCs w:val="24"/>
          <w:highlight w:val="none"/>
        </w:rPr>
      </w:pPr>
    </w:p>
    <w:p w14:paraId="67092960">
      <w:pPr>
        <w:keepNext w:val="0"/>
        <w:keepLines w:val="0"/>
        <w:pageBreakBefore w:val="0"/>
        <w:kinsoku/>
        <w:wordWrap/>
        <w:overflowPunct/>
        <w:topLinePunct w:val="0"/>
        <w:autoSpaceDE/>
        <w:autoSpaceDN/>
        <w:bidi w:val="0"/>
        <w:adjustRightInd/>
        <w:spacing w:line="360" w:lineRule="auto"/>
        <w:jc w:val="both"/>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三）技术标（暗标，50分）</w:t>
      </w:r>
    </w:p>
    <w:p w14:paraId="7F79A1DD">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（1）质量控制方案（5分）</w:t>
      </w:r>
    </w:p>
    <w:p w14:paraId="5754B43D">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根据投标供应商提供的全程质量控制管理方案进行综合评审，全程质量控制管理方案包括且不限于中药饮片质量控制、代加工服务质量控制、信息管理质量控制等措施和方案。</w:t>
      </w:r>
    </w:p>
    <w:p w14:paraId="758725A3">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•方案详尽且完善，中药饮片质量控制、代加工服务质量控制、信息管理质量控制等措施和方案均得到有效体现，且具备高度的可操作性和实施效果得5分；</w:t>
      </w:r>
    </w:p>
    <w:p w14:paraId="46AA20AB">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•方案较为全面，但可能在某些方面（如中药饮片质量控制、代加工服务质量控制或信息管理质量控制）存在细节不足或实施难度得3分；</w:t>
      </w:r>
    </w:p>
    <w:p w14:paraId="369A89C6">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•方案基本覆盖主要方面，但存在明显缺陷或不足，可能影响到整体质量控制效果得1分；</w:t>
      </w:r>
    </w:p>
    <w:p w14:paraId="71EC1E78">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•不提供方案或完全不符合要求不得分。</w:t>
      </w:r>
    </w:p>
    <w:p w14:paraId="67C10580">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（2）服务方案（20分）</w:t>
      </w:r>
    </w:p>
    <w:p w14:paraId="2ECFE1C5">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①饮片供应方案（5分）</w:t>
      </w:r>
    </w:p>
    <w:p w14:paraId="3E259B35">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•供应方案详尽、完善，包括饮片来源、质量控制、储存管理、配送流程等方面，确保饮片供应的及时性、准确性和安全性得5分；</w:t>
      </w:r>
    </w:p>
    <w:p w14:paraId="29F426F0">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•供应方案基本全面，但在某些环节（如质量控制、配送流程）可能存在不足或不够细致得3分；</w:t>
      </w:r>
    </w:p>
    <w:p w14:paraId="5305351F">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•供应方案内容较为简略，缺乏关键环节的详细描述或存在明显缺陷得1分；</w:t>
      </w:r>
    </w:p>
    <w:p w14:paraId="427520AC">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•未提供饮片供应方案或方案完全不符合要求不得分。</w:t>
      </w:r>
    </w:p>
    <w:p w14:paraId="044001B4">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②代加工（汤剂、膏药、制丸、磨粉）管理方案（5分）</w:t>
      </w:r>
    </w:p>
    <w:p w14:paraId="08091EDE">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•管理方案全面且详细，涵盖原料采购、加工流程、质量控制、成品储存与配送等方面，确保代加工服务的规范化、高效化和安全化得5分；</w:t>
      </w:r>
    </w:p>
    <w:p w14:paraId="4E22774A">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•管理方案基本覆盖主要环节，但在某些方面（如质量控制、成品储存）可能存在不足或不够具体得3分；</w:t>
      </w:r>
    </w:p>
    <w:p w14:paraId="0EF2EC22">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•管理方案内容较为简单，缺乏关键环节的详细描述或存在明显漏洞得1分；</w:t>
      </w:r>
    </w:p>
    <w:p w14:paraId="7B343086">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•未提供代加工管理方案或方案完全不符合要求不得分。</w:t>
      </w:r>
    </w:p>
    <w:p w14:paraId="55F230EB">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③日常管理方案（5分）</w:t>
      </w:r>
    </w:p>
    <w:p w14:paraId="0CF2E546">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•日常管理方案完善，包括人员培训、设备维护、环境卫生、安全管理等方面，确保日常运营的顺利进行得5分；</w:t>
      </w:r>
    </w:p>
    <w:p w14:paraId="702BC426">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•日常管理方案基本全面，但在某些方面（如人员培训、设备维护）可能存在不足或不够细致得3分；</w:t>
      </w:r>
    </w:p>
    <w:p w14:paraId="25D71240">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•日常管理方案内容较为简略，缺乏关键环节的详细描述或存在明显缺陷得1分；</w:t>
      </w:r>
    </w:p>
    <w:p w14:paraId="7928C86C">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•未提供日常管理方案或方案完全不符合要求不得分。</w:t>
      </w:r>
    </w:p>
    <w:p w14:paraId="26DBCD96">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④差错处理方案等措施和方案（5分）</w:t>
      </w:r>
    </w:p>
    <w:p w14:paraId="2204309C">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•差错处理方案详尽且实用，包括差错识别、原因分析、纠正措施、预防措施等方面，确保及时有效地处理差错并防止类似问题再次发生得5分；</w:t>
      </w:r>
    </w:p>
    <w:p w14:paraId="096D14FC">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•差错处理方案基本全面，但在某些环节（如预防措施）可能存在不足或不够具体得3分；</w:t>
      </w:r>
    </w:p>
    <w:p w14:paraId="5A39C080">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•差错处理方案内容较为简单，缺乏关键环节的详细描述或存在明显漏洞得1分；</w:t>
      </w:r>
    </w:p>
    <w:p w14:paraId="42B999B0">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•未提供差错处理方案或方案完全不符合要求不得分。</w:t>
      </w:r>
    </w:p>
    <w:p w14:paraId="5F7EF857">
      <w:pPr>
        <w:pStyle w:val="45"/>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（3）售后服务方案（5分）：</w:t>
      </w:r>
    </w:p>
    <w:p w14:paraId="36FA2444">
      <w:pPr>
        <w:pStyle w:val="47"/>
        <w:keepNext w:val="0"/>
        <w:keepLines w:val="0"/>
        <w:pageBreakBefore w:val="0"/>
        <w:kinsoku/>
        <w:wordWrap/>
        <w:overflowPunct/>
        <w:topLinePunct w:val="0"/>
        <w:autoSpaceDE/>
        <w:autoSpaceDN/>
        <w:bidi w:val="0"/>
        <w:adjustRightInd/>
        <w:spacing w:line="360" w:lineRule="auto"/>
        <w:ind w:firstLine="480"/>
        <w:jc w:val="both"/>
        <w:textAlignment w:val="auto"/>
        <w:rPr>
          <w:rStyle w:val="322"/>
          <w:rFonts w:ascii="宋体" w:hAnsi="宋体" w:cs="宋体"/>
          <w:color w:val="auto"/>
          <w:sz w:val="24"/>
          <w:szCs w:val="24"/>
          <w:highlight w:val="none"/>
        </w:rPr>
      </w:pPr>
      <w:r>
        <w:rPr>
          <w:rStyle w:val="322"/>
          <w:rFonts w:hint="eastAsia" w:ascii="宋体" w:hAnsi="宋体" w:cs="宋体"/>
          <w:color w:val="auto"/>
          <w:sz w:val="24"/>
          <w:szCs w:val="24"/>
          <w:highlight w:val="none"/>
        </w:rPr>
        <w:t>根据投标供应商提供的售后服务方案，包括售后服务的内容和详细方案合理性、科学性、备件备品、故障响应时间、重大故障的应急预案和措施等情况。</w:t>
      </w:r>
    </w:p>
    <w:p w14:paraId="20DBFC03">
      <w:pPr>
        <w:pStyle w:val="47"/>
        <w:keepNext w:val="0"/>
        <w:keepLines w:val="0"/>
        <w:pageBreakBefore w:val="0"/>
        <w:kinsoku/>
        <w:wordWrap/>
        <w:overflowPunct/>
        <w:topLinePunct w:val="0"/>
        <w:autoSpaceDE/>
        <w:autoSpaceDN/>
        <w:bidi w:val="0"/>
        <w:adjustRightInd/>
        <w:spacing w:line="360" w:lineRule="auto"/>
        <w:ind w:firstLine="480"/>
        <w:jc w:val="both"/>
        <w:textAlignment w:val="auto"/>
        <w:rPr>
          <w:rStyle w:val="322"/>
          <w:rFonts w:ascii="宋体" w:hAnsi="宋体" w:cs="宋体"/>
          <w:color w:val="auto"/>
          <w:sz w:val="24"/>
          <w:szCs w:val="24"/>
          <w:highlight w:val="none"/>
        </w:rPr>
      </w:pPr>
      <w:r>
        <w:rPr>
          <w:rFonts w:hint="eastAsia" w:ascii="宋体" w:hAnsi="宋体" w:cs="宋体"/>
          <w:color w:val="auto"/>
          <w:szCs w:val="24"/>
          <w:highlight w:val="none"/>
        </w:rPr>
        <w:t>•</w:t>
      </w:r>
      <w:r>
        <w:rPr>
          <w:rStyle w:val="322"/>
          <w:rFonts w:hint="eastAsia" w:ascii="宋体" w:hAnsi="宋体" w:cs="宋体"/>
          <w:color w:val="auto"/>
          <w:sz w:val="24"/>
          <w:szCs w:val="24"/>
          <w:highlight w:val="none"/>
        </w:rPr>
        <w:t>售后服务方案详细完整，参照医院实际情况编制，思路合理得5分；</w:t>
      </w:r>
    </w:p>
    <w:p w14:paraId="57E2558B">
      <w:pPr>
        <w:pStyle w:val="47"/>
        <w:keepNext w:val="0"/>
        <w:keepLines w:val="0"/>
        <w:pageBreakBefore w:val="0"/>
        <w:kinsoku/>
        <w:wordWrap/>
        <w:overflowPunct/>
        <w:topLinePunct w:val="0"/>
        <w:autoSpaceDE/>
        <w:autoSpaceDN/>
        <w:bidi w:val="0"/>
        <w:adjustRightInd/>
        <w:spacing w:line="360" w:lineRule="auto"/>
        <w:ind w:firstLine="480"/>
        <w:jc w:val="both"/>
        <w:textAlignment w:val="auto"/>
        <w:rPr>
          <w:rStyle w:val="322"/>
          <w:rFonts w:ascii="宋体" w:hAnsi="宋体" w:cs="宋体"/>
          <w:color w:val="auto"/>
          <w:sz w:val="24"/>
          <w:szCs w:val="24"/>
          <w:highlight w:val="none"/>
        </w:rPr>
      </w:pPr>
      <w:r>
        <w:rPr>
          <w:rFonts w:hint="eastAsia" w:ascii="宋体" w:hAnsi="宋体" w:cs="宋体"/>
          <w:color w:val="auto"/>
          <w:szCs w:val="24"/>
          <w:highlight w:val="none"/>
        </w:rPr>
        <w:t>•</w:t>
      </w:r>
      <w:r>
        <w:rPr>
          <w:rStyle w:val="322"/>
          <w:rFonts w:hint="eastAsia" w:ascii="宋体" w:hAnsi="宋体" w:cs="宋体"/>
          <w:color w:val="auto"/>
          <w:sz w:val="24"/>
          <w:szCs w:val="24"/>
          <w:highlight w:val="none"/>
        </w:rPr>
        <w:t>售后服务方案较详细完整，与医院实际情况大致相符，思路较合理得3分；</w:t>
      </w:r>
    </w:p>
    <w:p w14:paraId="28809E7E">
      <w:pPr>
        <w:pStyle w:val="47"/>
        <w:keepNext w:val="0"/>
        <w:keepLines w:val="0"/>
        <w:pageBreakBefore w:val="0"/>
        <w:kinsoku/>
        <w:wordWrap/>
        <w:overflowPunct/>
        <w:topLinePunct w:val="0"/>
        <w:autoSpaceDE/>
        <w:autoSpaceDN/>
        <w:bidi w:val="0"/>
        <w:adjustRightInd/>
        <w:spacing w:line="360" w:lineRule="auto"/>
        <w:ind w:firstLine="480"/>
        <w:jc w:val="both"/>
        <w:textAlignment w:val="auto"/>
        <w:rPr>
          <w:rStyle w:val="322"/>
          <w:rFonts w:ascii="宋体" w:hAnsi="宋体" w:cs="宋体"/>
          <w:color w:val="auto"/>
          <w:sz w:val="24"/>
          <w:szCs w:val="24"/>
          <w:highlight w:val="none"/>
        </w:rPr>
      </w:pPr>
      <w:r>
        <w:rPr>
          <w:rFonts w:hint="eastAsia" w:ascii="宋体" w:hAnsi="宋体" w:cs="宋体"/>
          <w:color w:val="auto"/>
          <w:szCs w:val="24"/>
          <w:highlight w:val="none"/>
        </w:rPr>
        <w:t>•</w:t>
      </w:r>
      <w:r>
        <w:rPr>
          <w:rStyle w:val="322"/>
          <w:rFonts w:hint="eastAsia" w:ascii="宋体" w:hAnsi="宋体" w:cs="宋体"/>
          <w:color w:val="auto"/>
          <w:sz w:val="24"/>
          <w:szCs w:val="24"/>
          <w:highlight w:val="none"/>
        </w:rPr>
        <w:t>售后服务方案简单，不太符合医院实际情况得1分；</w:t>
      </w:r>
    </w:p>
    <w:p w14:paraId="36A3A8DA">
      <w:pPr>
        <w:keepNext w:val="0"/>
        <w:keepLines w:val="0"/>
        <w:pageBreakBefore w:val="0"/>
        <w:tabs>
          <w:tab w:val="left" w:pos="0"/>
        </w:tabs>
        <w:kinsoku/>
        <w:wordWrap/>
        <w:overflowPunct/>
        <w:topLinePunct w:val="0"/>
        <w:autoSpaceDE/>
        <w:autoSpaceDN/>
        <w:bidi w:val="0"/>
        <w:adjustRightInd/>
        <w:spacing w:line="360" w:lineRule="auto"/>
        <w:ind w:firstLine="480"/>
        <w:jc w:val="both"/>
        <w:textAlignment w:val="auto"/>
        <w:rPr>
          <w:rStyle w:val="322"/>
          <w:rFonts w:ascii="宋体" w:hAnsi="宋体" w:cs="宋体"/>
          <w:color w:val="auto"/>
          <w:sz w:val="24"/>
          <w:szCs w:val="24"/>
          <w:highlight w:val="none"/>
        </w:rPr>
      </w:pPr>
      <w:r>
        <w:rPr>
          <w:rFonts w:hint="eastAsia" w:ascii="宋体" w:hAnsi="宋体" w:cs="宋体"/>
          <w:color w:val="auto"/>
          <w:sz w:val="24"/>
          <w:highlight w:val="none"/>
        </w:rPr>
        <w:t>•</w:t>
      </w:r>
      <w:r>
        <w:rPr>
          <w:rStyle w:val="322"/>
          <w:rFonts w:hint="eastAsia" w:ascii="宋体" w:hAnsi="宋体" w:cs="宋体"/>
          <w:color w:val="auto"/>
          <w:sz w:val="24"/>
          <w:szCs w:val="24"/>
          <w:highlight w:val="none"/>
        </w:rPr>
        <w:t>售后服务方案无可操作性，与医院实际情况相悖或未提供执行方案，不得分；</w:t>
      </w:r>
    </w:p>
    <w:p w14:paraId="55689F32">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Style w:val="322"/>
          <w:rFonts w:hint="eastAsia" w:ascii="宋体" w:hAnsi="宋体" w:cs="宋体"/>
          <w:color w:val="auto"/>
          <w:sz w:val="24"/>
          <w:szCs w:val="24"/>
          <w:highlight w:val="none"/>
        </w:rPr>
        <w:t>（4）</w:t>
      </w:r>
      <w:r>
        <w:rPr>
          <w:rFonts w:hint="eastAsia" w:ascii="宋体" w:hAnsi="宋体" w:cs="宋体"/>
          <w:bCs/>
          <w:color w:val="auto"/>
          <w:sz w:val="24"/>
          <w:highlight w:val="none"/>
        </w:rPr>
        <w:t xml:space="preserve">投标供应商的组织架构、各岗位职责分工、管理机制（6分） </w:t>
      </w:r>
    </w:p>
    <w:p w14:paraId="55253A47">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投标供应商拥有科学、合理且高效的组织架构，各部门之间职责明确，协同顺畅。各岗位职责分工细致、合理，员工能够高效地完成工作任务。同时，管理机制完善，包括决策、执行、监督、激励等各个环节，能够确保供应商的稳定运营和持续发展得6分；</w:t>
      </w:r>
    </w:p>
    <w:p w14:paraId="54586A57">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投标供应商的组织架构基本合理，但可能存在部分部门职责重叠或沟通不畅的情况。各岗位职责分工相对明确，但个别岗位可能存在职责不清或工作量不均衡的问题。管理机制较为完善，但在某些环节上可能缺乏足够的灵活性和执行力得4分；</w:t>
      </w:r>
    </w:p>
    <w:p w14:paraId="023D10C8">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投标供应商的组织架构存在一定的不合理性，部门之间协作不够紧密，可能存在信息沟通障碍。各岗位职责分工不够明确，员工工作效率受到一定影响。管理机制相对简单，缺乏必要的监督和激励机制，可能导致员工积极性不高或工作懈怠得2分；</w:t>
      </w:r>
    </w:p>
    <w:p w14:paraId="71307AEA">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投标供应商的组织架构混乱，部门之间职责不清，协作困难。各岗位职责分工极其不明确，员工无法有效开展工作。管理机制基本缺失，缺乏有效的决策、执行和监督机制，供应商运营效率低下，存在较高的风险得1分</w:t>
      </w:r>
      <w:r>
        <w:rPr>
          <w:rStyle w:val="322"/>
          <w:rFonts w:hint="eastAsia" w:ascii="宋体" w:hAnsi="宋体" w:cs="宋体"/>
          <w:color w:val="auto"/>
          <w:sz w:val="24"/>
          <w:szCs w:val="24"/>
          <w:highlight w:val="none"/>
        </w:rPr>
        <w:t>；</w:t>
      </w:r>
    </w:p>
    <w:p w14:paraId="66DDBAAF">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•投标供应商在组织架构、各岗位职责分工、管理机制等方面存在严重问题，无法满足基本的运营需求。供应商可能面临严重的内部管理问题，甚至无法维持正常的运营活动得0分。</w:t>
      </w:r>
    </w:p>
    <w:p w14:paraId="5CC02C6B">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（5）物流配送（5分）</w:t>
      </w:r>
    </w:p>
    <w:p w14:paraId="0096D232">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•投标供应商具备完善的物流配送体系，拥有专用配送车辆，每辆配送车均配备空调以确保药品在阴凉环境中运输。同时，供应商有专职驾驶人员负责配送，他们具备</w:t>
      </w:r>
      <w:r>
        <w:rPr>
          <w:rFonts w:hint="eastAsia" w:ascii="宋体" w:hAnsi="宋体" w:cs="宋体"/>
          <w:bCs/>
          <w:color w:val="auto"/>
          <w:sz w:val="24"/>
          <w:highlight w:val="none"/>
        </w:rPr>
        <w:t>丰富的驾驶经验和良好的职业素养。此外，供应商还配备了专用通信及GPS设备，能够实时监控车辆位置和配送进度，确保药品准时、安全</w:t>
      </w:r>
      <w:r>
        <w:rPr>
          <w:rFonts w:hint="eastAsia" w:ascii="宋体" w:hAnsi="宋体" w:cs="宋体"/>
          <w:bCs/>
          <w:color w:val="auto"/>
          <w:sz w:val="24"/>
          <w:highlight w:val="none"/>
        </w:rPr>
        <w:t>地送达目的地得5分；</w:t>
      </w:r>
    </w:p>
    <w:p w14:paraId="36E84E08">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•投标供应商在物流配送方面有一定的基础，拥有专用配送车辆，</w:t>
      </w:r>
      <w:r>
        <w:rPr>
          <w:rFonts w:hint="eastAsia" w:ascii="宋体" w:hAnsi="宋体" w:cs="宋体"/>
          <w:bCs/>
          <w:color w:val="auto"/>
          <w:sz w:val="24"/>
          <w:highlight w:val="none"/>
        </w:rPr>
        <w:t>但可能不是每辆车都配备空调。驾驶人员多为兼职或临时雇佣，可能在配送经验和职业素养方面有所欠缺。通信和GPS设备可能不够先进或完善，但能够基本满足配送需求得3分；</w:t>
      </w:r>
    </w:p>
    <w:p w14:paraId="2A5F7BE9">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•投标供应商在物流配送方面存在明显不足</w:t>
      </w:r>
      <w:r>
        <w:rPr>
          <w:rFonts w:hint="eastAsia" w:ascii="宋体" w:hAnsi="宋体" w:cs="宋体"/>
          <w:bCs/>
          <w:color w:val="auto"/>
          <w:sz w:val="24"/>
          <w:highlight w:val="none"/>
        </w:rPr>
        <w:t>，拥有专用配送车辆，且</w:t>
      </w:r>
      <w:r>
        <w:rPr>
          <w:rFonts w:hint="eastAsia" w:ascii="宋体" w:hAnsi="宋体" w:cs="宋体"/>
          <w:bCs/>
          <w:color w:val="auto"/>
          <w:sz w:val="24"/>
          <w:highlight w:val="none"/>
        </w:rPr>
        <w:t>车辆状况可能不佳。驾驶人员缺乏专业培训或经验不足，可能导致配送效率低下或安全问题。通信和GPS设备可能缺失或功能不完善，无法有效监控配送进度和车辆位置得1分；</w:t>
      </w:r>
    </w:p>
    <w:p w14:paraId="5625C564">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•投标供应商在物流配送方面完全无法满足要</w:t>
      </w:r>
      <w:r>
        <w:rPr>
          <w:rFonts w:hint="eastAsia" w:ascii="宋体" w:hAnsi="宋体" w:cs="宋体"/>
          <w:bCs/>
          <w:color w:val="auto"/>
          <w:sz w:val="24"/>
          <w:highlight w:val="none"/>
        </w:rPr>
        <w:t>求，缺乏专用配送车辆、驾驶</w:t>
      </w:r>
      <w:r>
        <w:rPr>
          <w:rFonts w:hint="eastAsia" w:ascii="宋体" w:hAnsi="宋体" w:cs="宋体"/>
          <w:bCs/>
          <w:color w:val="auto"/>
          <w:sz w:val="24"/>
          <w:highlight w:val="none"/>
        </w:rPr>
        <w:t>人员以及必要的通信和GPS设备。这种情况下，供应商可能无法承担药品配送任务，或者配送过程中存在极高的风险和不确定性得0分。</w:t>
      </w:r>
    </w:p>
    <w:p w14:paraId="5A04EFAF">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（6）提供信息系统对接方案（4分）</w:t>
      </w:r>
    </w:p>
    <w:p w14:paraId="159075BA">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方案至少包括信息系统维护更新的及时性（保证医疗机构和投标供应商间的处方信息和配送信息及时传达到位，服务及时）、处方信息的完整性、配送信息的及时准确性、服务手段的便利性</w:t>
      </w:r>
    </w:p>
    <w:p w14:paraId="695D4B1D">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•对接方案科学合理、信息完整准确，服务便利，得4分；</w:t>
      </w:r>
    </w:p>
    <w:p w14:paraId="1992C5D7">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bCs/>
          <w:color w:val="auto"/>
          <w:sz w:val="24"/>
          <w:highlight w:val="none"/>
        </w:rPr>
        <w:t>•</w:t>
      </w:r>
      <w:r>
        <w:rPr>
          <w:rFonts w:hint="eastAsia" w:ascii="宋体" w:hAnsi="宋体" w:cs="宋体"/>
          <w:color w:val="auto"/>
          <w:sz w:val="24"/>
          <w:highlight w:val="none"/>
        </w:rPr>
        <w:t>对接方案科学合理、</w:t>
      </w:r>
      <w:r>
        <w:rPr>
          <w:rFonts w:hint="eastAsia" w:ascii="宋体" w:hAnsi="宋体" w:cs="宋体"/>
          <w:bCs/>
          <w:color w:val="auto"/>
          <w:sz w:val="24"/>
          <w:highlight w:val="none"/>
        </w:rPr>
        <w:t>信息较为完整准确，服务较便利</w:t>
      </w:r>
      <w:r>
        <w:rPr>
          <w:rFonts w:hint="eastAsia" w:ascii="宋体" w:hAnsi="宋体" w:cs="宋体"/>
          <w:color w:val="auto"/>
          <w:sz w:val="24"/>
          <w:highlight w:val="none"/>
        </w:rPr>
        <w:t>，得2分；</w:t>
      </w:r>
    </w:p>
    <w:p w14:paraId="596B3D5B">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bCs/>
          <w:color w:val="auto"/>
          <w:sz w:val="24"/>
          <w:highlight w:val="none"/>
        </w:rPr>
        <w:t>•</w:t>
      </w:r>
      <w:r>
        <w:rPr>
          <w:rFonts w:hint="eastAsia" w:ascii="宋体" w:hAnsi="宋体" w:cs="宋体"/>
          <w:color w:val="auto"/>
          <w:sz w:val="24"/>
          <w:highlight w:val="none"/>
        </w:rPr>
        <w:t>对接方案合理性、</w:t>
      </w:r>
      <w:r>
        <w:rPr>
          <w:rFonts w:hint="eastAsia" w:ascii="宋体" w:hAnsi="宋体" w:cs="宋体"/>
          <w:bCs/>
          <w:color w:val="auto"/>
          <w:sz w:val="24"/>
          <w:highlight w:val="none"/>
        </w:rPr>
        <w:t>信息完整度及准确性不高，服务较为麻烦</w:t>
      </w:r>
      <w:r>
        <w:rPr>
          <w:rFonts w:hint="eastAsia" w:ascii="宋体" w:hAnsi="宋体" w:cs="宋体"/>
          <w:color w:val="auto"/>
          <w:sz w:val="24"/>
          <w:highlight w:val="none"/>
        </w:rPr>
        <w:t>，得1分；</w:t>
      </w:r>
    </w:p>
    <w:p w14:paraId="7FA4A3E5">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bCs/>
          <w:color w:val="auto"/>
          <w:sz w:val="24"/>
          <w:highlight w:val="none"/>
        </w:rPr>
        <w:t>•</w:t>
      </w:r>
      <w:r>
        <w:rPr>
          <w:rFonts w:hint="eastAsia" w:ascii="宋体" w:hAnsi="宋体" w:cs="宋体"/>
          <w:color w:val="auto"/>
          <w:sz w:val="24"/>
          <w:highlight w:val="none"/>
        </w:rPr>
        <w:t>不提供不得分；</w:t>
      </w:r>
    </w:p>
    <w:p w14:paraId="6BA4328D">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（7）</w:t>
      </w:r>
      <w:r>
        <w:rPr>
          <w:rFonts w:hint="eastAsia" w:ascii="宋体" w:hAnsi="宋体" w:cs="宋体"/>
          <w:color w:val="auto"/>
          <w:sz w:val="24"/>
          <w:highlight w:val="none"/>
        </w:rPr>
        <w:t>为保证代煎中药质量，投标供应商需对代煎的每个操作步骤都做出详细规定，并做好记录可供追溯。提供相关的追溯方案</w:t>
      </w:r>
      <w:r>
        <w:rPr>
          <w:rFonts w:hint="eastAsia" w:ascii="宋体" w:hAnsi="宋体" w:cs="宋体"/>
          <w:bCs/>
          <w:color w:val="auto"/>
          <w:sz w:val="24"/>
          <w:highlight w:val="none"/>
        </w:rPr>
        <w:t>（5分）</w:t>
      </w:r>
    </w:p>
    <w:p w14:paraId="0BC986BE">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•追溯方案详细，步骤清晰完整，思路合理得5分；</w:t>
      </w:r>
    </w:p>
    <w:p w14:paraId="74B8C4DF">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•追溯方案较详细，步骤较清晰完整，思路较合理得3分；</w:t>
      </w:r>
    </w:p>
    <w:p w14:paraId="655EBA56">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•追溯方案简略，步骤不太明确，思路不合理得1分；</w:t>
      </w:r>
    </w:p>
    <w:p w14:paraId="7317447D">
      <w:pPr>
        <w:pStyle w:val="47"/>
        <w:keepNext w:val="0"/>
        <w:keepLines w:val="0"/>
        <w:pageBreakBefore w:val="0"/>
        <w:kinsoku/>
        <w:wordWrap/>
        <w:overflowPunct/>
        <w:topLinePunct w:val="0"/>
        <w:autoSpaceDE/>
        <w:autoSpaceDN/>
        <w:bidi w:val="0"/>
        <w:adjustRightInd/>
        <w:snapToGrid w:val="0"/>
        <w:spacing w:line="360" w:lineRule="auto"/>
        <w:jc w:val="both"/>
        <w:textAlignment w:val="auto"/>
        <w:rPr>
          <w:color w:val="auto"/>
          <w:highlight w:val="none"/>
        </w:rPr>
      </w:pPr>
      <w:r>
        <w:rPr>
          <w:rFonts w:hint="eastAsia" w:ascii="宋体" w:hAnsi="宋体" w:cs="宋体"/>
          <w:bCs/>
          <w:color w:val="auto"/>
          <w:szCs w:val="24"/>
          <w:highlight w:val="none"/>
        </w:rPr>
        <w:t>•未提供追溯方案不得分。</w:t>
      </w:r>
    </w:p>
    <w:p w14:paraId="6785B87C">
      <w:pPr>
        <w:keepNext w:val="0"/>
        <w:keepLines w:val="0"/>
        <w:pageBreakBefore w:val="0"/>
        <w:kinsoku/>
        <w:wordWrap/>
        <w:overflowPunct/>
        <w:topLinePunct w:val="0"/>
        <w:autoSpaceDE/>
        <w:autoSpaceDN/>
        <w:bidi w:val="0"/>
        <w:adjustRightInd/>
        <w:spacing w:line="360" w:lineRule="auto"/>
        <w:ind w:firstLine="482"/>
        <w:jc w:val="both"/>
        <w:textAlignment w:val="auto"/>
        <w:rPr>
          <w:rFonts w:ascii="宋体" w:hAnsi="宋体" w:cs="宋体"/>
          <w:color w:val="auto"/>
          <w:sz w:val="24"/>
          <w:szCs w:val="20"/>
          <w:highlight w:val="none"/>
        </w:rPr>
      </w:pPr>
      <w:r>
        <w:rPr>
          <w:rFonts w:hint="eastAsia" w:ascii="宋体" w:hAnsi="宋体" w:cs="宋体"/>
          <w:b/>
          <w:bCs/>
          <w:color w:val="auto"/>
          <w:sz w:val="24"/>
          <w:szCs w:val="20"/>
          <w:highlight w:val="none"/>
        </w:rPr>
        <w:t>加分（本项目为服务类，不适用本条）：</w:t>
      </w:r>
      <w:r>
        <w:rPr>
          <w:rFonts w:hint="eastAsia" w:ascii="宋体" w:hAnsi="宋体" w:cs="宋体"/>
          <w:color w:val="auto"/>
          <w:sz w:val="24"/>
          <w:szCs w:val="20"/>
          <w:highlight w:val="none"/>
        </w:rPr>
        <w:t>所选用产品属于节能产品、环境标志产品品目清单范围的，提供由国家确定的认证机构（根据《市场监</w:t>
      </w:r>
      <w:r>
        <w:rPr>
          <w:rFonts w:hint="eastAsia" w:ascii="宋体" w:hAnsi="宋体" w:cs="宋体"/>
          <w:color w:val="auto"/>
          <w:sz w:val="24"/>
          <w:highlight w:val="none"/>
        </w:rPr>
        <w:t>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0.5分（同一产品同时具有节能产品、环境标志产品认证证书的不重复加分）。</w:t>
      </w:r>
    </w:p>
    <w:p w14:paraId="44E2552C">
      <w:pPr>
        <w:keepNext w:val="0"/>
        <w:keepLines w:val="0"/>
        <w:pageBreakBefore w:val="0"/>
        <w:kinsoku/>
        <w:wordWrap/>
        <w:overflowPunct/>
        <w:topLinePunct w:val="0"/>
        <w:autoSpaceDE/>
        <w:autoSpaceDN/>
        <w:bidi w:val="0"/>
        <w:adjustRightInd/>
        <w:spacing w:line="360" w:lineRule="auto"/>
        <w:jc w:val="both"/>
        <w:textAlignment w:val="auto"/>
        <w:rPr>
          <w:color w:val="auto"/>
          <w:highlight w:val="none"/>
        </w:rPr>
      </w:pPr>
    </w:p>
    <w:p w14:paraId="4DF96326">
      <w:pPr>
        <w:keepNext w:val="0"/>
        <w:keepLines w:val="0"/>
        <w:pageBreakBefore w:val="0"/>
        <w:kinsoku/>
        <w:wordWrap/>
        <w:overflowPunct/>
        <w:topLinePunct w:val="0"/>
        <w:autoSpaceDE/>
        <w:autoSpaceDN/>
        <w:bidi w:val="0"/>
        <w:adjustRightInd/>
        <w:spacing w:line="360" w:lineRule="auto"/>
        <w:jc w:val="both"/>
        <w:textAlignment w:val="auto"/>
        <w:outlineLvl w:val="0"/>
        <w:rPr>
          <w:rFonts w:ascii="宋体" w:hAnsi="宋体" w:cs="宋体"/>
          <w:b/>
          <w:bCs/>
          <w:color w:val="auto"/>
          <w:sz w:val="24"/>
          <w:highlight w:val="none"/>
        </w:rPr>
      </w:pPr>
      <w:r>
        <w:rPr>
          <w:rFonts w:hint="eastAsia" w:ascii="宋体" w:hAnsi="宋体" w:cs="宋体"/>
          <w:b/>
          <w:bCs/>
          <w:color w:val="auto"/>
          <w:sz w:val="24"/>
          <w:highlight w:val="none"/>
        </w:rPr>
        <w:t>（十）确定中标投标供应商：</w:t>
      </w:r>
    </w:p>
    <w:p w14:paraId="6BA27907">
      <w:pPr>
        <w:keepNext w:val="0"/>
        <w:keepLines w:val="0"/>
        <w:pageBreakBefore w:val="0"/>
        <w:tabs>
          <w:tab w:val="left" w:pos="525"/>
          <w:tab w:val="left" w:pos="945"/>
        </w:tabs>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1．评标委员会根据招标文件规定的评标方法和评标标准进行评审，按招标文件的要求依法推荐中标供应商。评标结束后，投标供应商可进入江苏省政府采购（苏采云）平台，进行评审结果查询。</w:t>
      </w:r>
    </w:p>
    <w:p w14:paraId="35ACBF9D">
      <w:pPr>
        <w:keepNext w:val="0"/>
        <w:keepLines w:val="0"/>
        <w:pageBreakBefore w:val="0"/>
        <w:tabs>
          <w:tab w:val="left" w:pos="525"/>
          <w:tab w:val="left" w:pos="945"/>
        </w:tabs>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2．采购代理机构应当自评审结束之日起2个工作日内将评审报告送交采购人。采购人应当自收到评审报告之日起5个工作日内在评审报告推荐的中标供应商候选单位中按顺序确定中标供应商。采购代理机构将在中标供应商确定之日起2个工作日内发出中标通知书，并在财政部门指定的信息发布媒体（中国政府采购网、江苏政府采购网、无锡政府采购网）上发布中标公告。</w:t>
      </w:r>
    </w:p>
    <w:p w14:paraId="1CC0AE38">
      <w:pPr>
        <w:keepNext w:val="0"/>
        <w:keepLines w:val="0"/>
        <w:pageBreakBefore w:val="0"/>
        <w:tabs>
          <w:tab w:val="left" w:pos="525"/>
          <w:tab w:val="left" w:pos="945"/>
        </w:tabs>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3．投标供应商如有质疑，应在中标结果公告发布之日起7个工作日内，以书面形式一次性向采购人提出质疑，并抄送采购代理机构，同时该质疑应由投标供应商法定代表人或参加投标的授权委托人签署和盖公章（原件）。</w:t>
      </w:r>
    </w:p>
    <w:p w14:paraId="30648773">
      <w:pPr>
        <w:keepNext w:val="0"/>
        <w:keepLines w:val="0"/>
        <w:pageBreakBefore w:val="0"/>
        <w:tabs>
          <w:tab w:val="left" w:pos="525"/>
          <w:tab w:val="left" w:pos="945"/>
        </w:tabs>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4．提出质疑的供应商应当是参加所质疑项目采购活动的供应商。潜在供应商已依法获取其可质疑的采购文件的，可以对该文件提出质疑。对采购文件提出质疑的，应当在获取采购文件期限届满之日起7个工作日内提出。</w:t>
      </w:r>
    </w:p>
    <w:p w14:paraId="33577A13">
      <w:pPr>
        <w:keepNext w:val="0"/>
        <w:keepLines w:val="0"/>
        <w:pageBreakBefore w:val="0"/>
        <w:tabs>
          <w:tab w:val="left" w:pos="525"/>
          <w:tab w:val="left" w:pos="945"/>
        </w:tabs>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5．供应商提出质疑应当提交质疑函和必要的证明材料。质疑函应当包括下列内容：</w:t>
      </w:r>
    </w:p>
    <w:p w14:paraId="4CB87157">
      <w:pPr>
        <w:keepNext w:val="0"/>
        <w:keepLines w:val="0"/>
        <w:pageBreakBefore w:val="0"/>
        <w:tabs>
          <w:tab w:val="left" w:pos="525"/>
          <w:tab w:val="left" w:pos="945"/>
        </w:tabs>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①供应商的姓名或者名称、地址、邮编、联系人及联系电话；</w:t>
      </w:r>
    </w:p>
    <w:p w14:paraId="4C580EAE">
      <w:pPr>
        <w:keepNext w:val="0"/>
        <w:keepLines w:val="0"/>
        <w:pageBreakBefore w:val="0"/>
        <w:tabs>
          <w:tab w:val="left" w:pos="525"/>
          <w:tab w:val="left" w:pos="945"/>
        </w:tabs>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②质疑项目的名称、编号；</w:t>
      </w:r>
    </w:p>
    <w:p w14:paraId="38D13483">
      <w:pPr>
        <w:keepNext w:val="0"/>
        <w:keepLines w:val="0"/>
        <w:pageBreakBefore w:val="0"/>
        <w:tabs>
          <w:tab w:val="left" w:pos="525"/>
          <w:tab w:val="left" w:pos="945"/>
        </w:tabs>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③具体、明确的质疑事项和与质疑事项相关的请求；</w:t>
      </w:r>
    </w:p>
    <w:p w14:paraId="09A639FD">
      <w:pPr>
        <w:keepNext w:val="0"/>
        <w:keepLines w:val="0"/>
        <w:pageBreakBefore w:val="0"/>
        <w:tabs>
          <w:tab w:val="left" w:pos="525"/>
          <w:tab w:val="left" w:pos="945"/>
        </w:tabs>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④事实依据；</w:t>
      </w:r>
    </w:p>
    <w:p w14:paraId="362B84B3">
      <w:pPr>
        <w:keepNext w:val="0"/>
        <w:keepLines w:val="0"/>
        <w:pageBreakBefore w:val="0"/>
        <w:tabs>
          <w:tab w:val="left" w:pos="525"/>
          <w:tab w:val="left" w:pos="945"/>
        </w:tabs>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⑤必要的法律依据；</w:t>
      </w:r>
    </w:p>
    <w:p w14:paraId="1CB27A6E">
      <w:pPr>
        <w:keepNext w:val="0"/>
        <w:keepLines w:val="0"/>
        <w:pageBreakBefore w:val="0"/>
        <w:tabs>
          <w:tab w:val="left" w:pos="525"/>
          <w:tab w:val="left" w:pos="945"/>
        </w:tabs>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⑥提出质疑的日期。</w:t>
      </w:r>
    </w:p>
    <w:p w14:paraId="73C66100">
      <w:pPr>
        <w:keepNext w:val="0"/>
        <w:keepLines w:val="0"/>
        <w:pageBreakBefore w:val="0"/>
        <w:tabs>
          <w:tab w:val="left" w:pos="525"/>
          <w:tab w:val="left" w:pos="945"/>
        </w:tabs>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者盖章，并加盖公章。</w:t>
      </w:r>
    </w:p>
    <w:p w14:paraId="2BA08B6E">
      <w:pPr>
        <w:keepNext w:val="0"/>
        <w:keepLines w:val="0"/>
        <w:pageBreakBefore w:val="0"/>
        <w:tabs>
          <w:tab w:val="left" w:pos="525"/>
          <w:tab w:val="left" w:pos="945"/>
        </w:tabs>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5．采购人将在收到质疑后七个工作日内，对质疑内容作出答复。</w:t>
      </w:r>
    </w:p>
    <w:p w14:paraId="6A424C1F">
      <w:pPr>
        <w:keepNext w:val="0"/>
        <w:keepLines w:val="0"/>
        <w:pageBreakBefore w:val="0"/>
        <w:tabs>
          <w:tab w:val="left" w:pos="525"/>
          <w:tab w:val="left" w:pos="945"/>
        </w:tabs>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6．采购人将在收到经投标供应商法定代表人或参加投标的授权委托人签署和加盖公章（原件）的书面质疑后七个工作日内，对质疑内容作出答复。如投标供应商在成交结果公告发布之日起七个工作日后向采购人提出质疑或质疑未经投标供应商法定代表人或参加投标的授权委托人签署和加盖公章（原件），采购人有权对该质疑不予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2BE45A30">
      <w:pPr>
        <w:keepNext w:val="0"/>
        <w:keepLines w:val="0"/>
        <w:pageBreakBefore w:val="0"/>
        <w:tabs>
          <w:tab w:val="left" w:pos="525"/>
          <w:tab w:val="left" w:pos="945"/>
        </w:tabs>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7．在发布中标公告的同时，采购人及代理机构将向中标供应商发出中标通知书。</w:t>
      </w:r>
    </w:p>
    <w:p w14:paraId="4B27917B">
      <w:pPr>
        <w:keepNext w:val="0"/>
        <w:keepLines w:val="0"/>
        <w:pageBreakBefore w:val="0"/>
        <w:kinsoku/>
        <w:wordWrap/>
        <w:overflowPunct/>
        <w:topLinePunct w:val="0"/>
        <w:autoSpaceDE/>
        <w:autoSpaceDN/>
        <w:bidi w:val="0"/>
        <w:adjustRightInd/>
        <w:spacing w:line="360" w:lineRule="auto"/>
        <w:jc w:val="both"/>
        <w:textAlignment w:val="auto"/>
        <w:outlineLvl w:val="0"/>
        <w:rPr>
          <w:rFonts w:ascii="宋体" w:hAnsi="宋体" w:cs="宋体"/>
          <w:b/>
          <w:bCs/>
          <w:color w:val="auto"/>
          <w:sz w:val="24"/>
          <w:highlight w:val="none"/>
        </w:rPr>
      </w:pPr>
      <w:r>
        <w:rPr>
          <w:rFonts w:hint="eastAsia" w:ascii="宋体" w:hAnsi="宋体" w:cs="宋体"/>
          <w:b/>
          <w:bCs/>
          <w:color w:val="auto"/>
          <w:sz w:val="24"/>
          <w:highlight w:val="none"/>
        </w:rPr>
        <w:t>（十一） 废标的确认：</w:t>
      </w:r>
    </w:p>
    <w:p w14:paraId="0264F25F">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4330A2D9">
      <w:pPr>
        <w:keepNext w:val="0"/>
        <w:keepLines w:val="0"/>
        <w:pageBreakBefore w:val="0"/>
        <w:numPr>
          <w:ilvl w:val="0"/>
          <w:numId w:val="9"/>
        </w:numPr>
        <w:tabs>
          <w:tab w:val="left" w:pos="525"/>
          <w:tab w:val="left" w:pos="1155"/>
          <w:tab w:val="left" w:pos="1260"/>
        </w:tabs>
        <w:kinsoku/>
        <w:wordWrap/>
        <w:overflowPunct/>
        <w:topLinePunct w:val="0"/>
        <w:autoSpaceDE/>
        <w:autoSpaceDN/>
        <w:bidi w:val="0"/>
        <w:adjustRightInd/>
        <w:spacing w:line="360" w:lineRule="auto"/>
        <w:jc w:val="both"/>
        <w:textAlignment w:val="auto"/>
        <w:rPr>
          <w:rFonts w:ascii="宋体" w:hAnsi="宋体" w:cs="宋体"/>
          <w:bCs/>
          <w:color w:val="auto"/>
          <w:sz w:val="24"/>
          <w:highlight w:val="none"/>
        </w:rPr>
      </w:pPr>
      <w:r>
        <w:rPr>
          <w:rFonts w:hint="eastAsia" w:ascii="宋体" w:hAnsi="宋体" w:cs="宋体"/>
          <w:bCs/>
          <w:color w:val="auto"/>
          <w:sz w:val="24"/>
          <w:highlight w:val="none"/>
        </w:rPr>
        <w:t>符合专业条件的投标供应商或者对采购文件做实质响应的投标供应商不足三家的；</w:t>
      </w:r>
    </w:p>
    <w:p w14:paraId="1D35C4FE">
      <w:pPr>
        <w:keepNext w:val="0"/>
        <w:keepLines w:val="0"/>
        <w:pageBreakBefore w:val="0"/>
        <w:numPr>
          <w:ilvl w:val="0"/>
          <w:numId w:val="9"/>
        </w:numPr>
        <w:tabs>
          <w:tab w:val="left" w:pos="525"/>
          <w:tab w:val="left" w:pos="1155"/>
          <w:tab w:val="left" w:pos="1260"/>
        </w:tabs>
        <w:kinsoku/>
        <w:wordWrap/>
        <w:overflowPunct/>
        <w:topLinePunct w:val="0"/>
        <w:autoSpaceDE/>
        <w:autoSpaceDN/>
        <w:bidi w:val="0"/>
        <w:adjustRightInd/>
        <w:spacing w:line="360" w:lineRule="auto"/>
        <w:jc w:val="both"/>
        <w:textAlignment w:val="auto"/>
        <w:rPr>
          <w:rFonts w:ascii="宋体" w:hAnsi="宋体" w:cs="宋体"/>
          <w:bCs/>
          <w:color w:val="auto"/>
          <w:sz w:val="24"/>
          <w:highlight w:val="none"/>
        </w:rPr>
      </w:pPr>
      <w:r>
        <w:rPr>
          <w:rFonts w:hint="eastAsia" w:ascii="宋体" w:hAnsi="宋体" w:cs="宋体"/>
          <w:bCs/>
          <w:color w:val="auto"/>
          <w:sz w:val="24"/>
          <w:highlight w:val="none"/>
        </w:rPr>
        <w:t>出现影响采购公正的违法、违规行为；</w:t>
      </w:r>
    </w:p>
    <w:p w14:paraId="2F9FB695">
      <w:pPr>
        <w:keepNext w:val="0"/>
        <w:keepLines w:val="0"/>
        <w:pageBreakBefore w:val="0"/>
        <w:numPr>
          <w:ilvl w:val="0"/>
          <w:numId w:val="9"/>
        </w:numPr>
        <w:tabs>
          <w:tab w:val="left" w:pos="525"/>
          <w:tab w:val="left" w:pos="1155"/>
          <w:tab w:val="left" w:pos="1260"/>
        </w:tabs>
        <w:kinsoku/>
        <w:wordWrap/>
        <w:overflowPunct/>
        <w:topLinePunct w:val="0"/>
        <w:autoSpaceDE/>
        <w:autoSpaceDN/>
        <w:bidi w:val="0"/>
        <w:adjustRightInd/>
        <w:spacing w:line="360" w:lineRule="auto"/>
        <w:jc w:val="both"/>
        <w:textAlignment w:val="auto"/>
        <w:rPr>
          <w:rFonts w:ascii="宋体" w:hAnsi="宋体" w:cs="宋体"/>
          <w:bCs/>
          <w:color w:val="auto"/>
          <w:sz w:val="24"/>
          <w:highlight w:val="none"/>
        </w:rPr>
      </w:pPr>
      <w:r>
        <w:rPr>
          <w:rFonts w:hint="eastAsia" w:ascii="宋体" w:hAnsi="宋体" w:cs="宋体"/>
          <w:bCs/>
          <w:color w:val="auto"/>
          <w:sz w:val="24"/>
          <w:highlight w:val="none"/>
        </w:rPr>
        <w:t>投标供应商的报价均超过采购预算，采购人不能支付的；</w:t>
      </w:r>
    </w:p>
    <w:p w14:paraId="25F9A0E9">
      <w:pPr>
        <w:keepNext w:val="0"/>
        <w:keepLines w:val="0"/>
        <w:pageBreakBefore w:val="0"/>
        <w:numPr>
          <w:ilvl w:val="0"/>
          <w:numId w:val="9"/>
        </w:numPr>
        <w:tabs>
          <w:tab w:val="right" w:pos="180"/>
          <w:tab w:val="left" w:pos="525"/>
          <w:tab w:val="left" w:pos="1155"/>
          <w:tab w:val="left" w:pos="1260"/>
        </w:tabs>
        <w:kinsoku/>
        <w:wordWrap/>
        <w:overflowPunct/>
        <w:topLinePunct w:val="0"/>
        <w:autoSpaceDE/>
        <w:autoSpaceDN/>
        <w:bidi w:val="0"/>
        <w:adjustRightInd/>
        <w:spacing w:line="360" w:lineRule="auto"/>
        <w:jc w:val="both"/>
        <w:textAlignment w:val="auto"/>
        <w:rPr>
          <w:rFonts w:ascii="宋体" w:hAnsi="宋体" w:cs="宋体"/>
          <w:bCs/>
          <w:color w:val="auto"/>
          <w:sz w:val="24"/>
          <w:highlight w:val="none"/>
        </w:rPr>
      </w:pPr>
      <w:r>
        <w:rPr>
          <w:rFonts w:hint="eastAsia" w:ascii="宋体" w:hAnsi="宋体" w:cs="宋体"/>
          <w:bCs/>
          <w:color w:val="auto"/>
          <w:sz w:val="24"/>
          <w:highlight w:val="none"/>
        </w:rPr>
        <w:t>因重大变故，采购任务取消。</w:t>
      </w:r>
    </w:p>
    <w:p w14:paraId="602B557D">
      <w:pPr>
        <w:keepNext w:val="0"/>
        <w:keepLines w:val="0"/>
        <w:pageBreakBefore w:val="0"/>
        <w:kinsoku/>
        <w:wordWrap/>
        <w:overflowPunct/>
        <w:topLinePunct w:val="0"/>
        <w:autoSpaceDE/>
        <w:autoSpaceDN/>
        <w:bidi w:val="0"/>
        <w:adjustRightInd/>
        <w:spacing w:line="360" w:lineRule="auto"/>
        <w:jc w:val="both"/>
        <w:textAlignment w:val="auto"/>
        <w:rPr>
          <w:rFonts w:ascii="宋体" w:hAnsi="宋体" w:cs="宋体"/>
          <w:b/>
          <w:bCs/>
          <w:color w:val="auto"/>
          <w:sz w:val="24"/>
          <w:highlight w:val="none"/>
        </w:rPr>
      </w:pPr>
      <w:r>
        <w:rPr>
          <w:rFonts w:hint="eastAsia" w:ascii="宋体" w:hAnsi="宋体" w:cs="宋体"/>
          <w:b/>
          <w:bCs/>
          <w:color w:val="auto"/>
          <w:sz w:val="24"/>
          <w:highlight w:val="none"/>
        </w:rPr>
        <w:t>（十二）中标无效的确认：</w:t>
      </w:r>
    </w:p>
    <w:p w14:paraId="6CAC70A3">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（1）提供虚假材料谋取中标的；</w:t>
      </w:r>
    </w:p>
    <w:p w14:paraId="197AD4BA">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（2）采取不正当手段诋毁、排挤其他投标供应商的；</w:t>
      </w:r>
    </w:p>
    <w:p w14:paraId="4BEDD362">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（3）与招标采购单位、其他投标供应商恶意串通的；</w:t>
      </w:r>
    </w:p>
    <w:p w14:paraId="32C0C981">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（4）向采购人行贿或者提供其他不正当利益的；</w:t>
      </w:r>
    </w:p>
    <w:p w14:paraId="37744786">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（5）在招标过程中与采购人进行协商谈判、不按照招标文件和中标投标供应商的投标文件订立合同，或者与采购人另行订立背离合同实质性内容的协议的；</w:t>
      </w:r>
    </w:p>
    <w:p w14:paraId="0ACCBB04">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（6）拒绝有关部门监督检查或者提供虚假情况的。</w:t>
      </w:r>
    </w:p>
    <w:p w14:paraId="548D1EB7">
      <w:pPr>
        <w:keepNext w:val="0"/>
        <w:keepLines w:val="0"/>
        <w:pageBreakBefore w:val="0"/>
        <w:kinsoku/>
        <w:wordWrap/>
        <w:overflowPunct/>
        <w:topLinePunct w:val="0"/>
        <w:autoSpaceDE/>
        <w:autoSpaceDN/>
        <w:bidi w:val="0"/>
        <w:adjustRightInd/>
        <w:spacing w:line="360" w:lineRule="auto"/>
        <w:ind w:firstLine="480"/>
        <w:jc w:val="both"/>
        <w:textAlignment w:val="auto"/>
        <w:rPr>
          <w:rFonts w:ascii="宋体" w:hAnsi="宋体" w:cs="宋体"/>
          <w:color w:val="auto"/>
          <w:sz w:val="24"/>
          <w:highlight w:val="none"/>
        </w:rPr>
      </w:pPr>
      <w:r>
        <w:rPr>
          <w:rFonts w:hint="eastAsia" w:ascii="宋体" w:hAnsi="宋体" w:cs="宋体"/>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D4CC14A">
      <w:pPr>
        <w:keepNext w:val="0"/>
        <w:keepLines w:val="0"/>
        <w:pageBreakBefore w:val="0"/>
        <w:kinsoku/>
        <w:wordWrap/>
        <w:overflowPunct/>
        <w:topLinePunct w:val="0"/>
        <w:autoSpaceDE/>
        <w:autoSpaceDN/>
        <w:bidi w:val="0"/>
        <w:adjustRightInd/>
        <w:spacing w:line="360" w:lineRule="auto"/>
        <w:jc w:val="both"/>
        <w:textAlignment w:val="auto"/>
        <w:rPr>
          <w:rFonts w:ascii="宋体" w:hAnsi="宋体" w:cs="宋体"/>
          <w:b/>
          <w:bCs/>
          <w:color w:val="auto"/>
          <w:sz w:val="24"/>
          <w:highlight w:val="none"/>
        </w:rPr>
      </w:pPr>
      <w:r>
        <w:rPr>
          <w:rFonts w:hint="eastAsia" w:ascii="宋体" w:hAnsi="宋体" w:cs="宋体"/>
          <w:b/>
          <w:bCs/>
          <w:color w:val="auto"/>
          <w:sz w:val="24"/>
          <w:highlight w:val="none"/>
        </w:rPr>
        <w:t>（十三）签订、履行合同：</w:t>
      </w:r>
    </w:p>
    <w:p w14:paraId="2EEE9280">
      <w:pPr>
        <w:keepNext w:val="0"/>
        <w:keepLines w:val="0"/>
        <w:pageBreakBefore w:val="0"/>
        <w:tabs>
          <w:tab w:val="left" w:pos="525"/>
          <w:tab w:val="left" w:pos="630"/>
          <w:tab w:val="left" w:pos="735"/>
          <w:tab w:val="left" w:pos="945"/>
          <w:tab w:val="left" w:pos="1080"/>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采购人应当自中标通知书发出之日起30日内，按照采购文件和中标投标供应商投标文件的约定，与中标投标供应商签订书面合同。所签订的合同不得对采购文件和中标投标供应商投标文件作实质性修改。采购人不得向中标投标供应商提出任何不合理的要求，作为签订合同的条件，不得与中标投标供应商私下订立背离合同实质性内容的协议。合同经北京建智达工程管理股份有限公司见证后生效。采购人因不可抗力原因迟延签订合同的，应当自不可抗力事由消除之日起7日内完成合同签订事宜。</w:t>
      </w:r>
    </w:p>
    <w:p w14:paraId="5CD2D821">
      <w:pPr>
        <w:keepNext w:val="0"/>
        <w:keepLines w:val="0"/>
        <w:pageBreakBefore w:val="0"/>
        <w:tabs>
          <w:tab w:val="left" w:pos="525"/>
          <w:tab w:val="left" w:pos="630"/>
          <w:tab w:val="left" w:pos="735"/>
          <w:tab w:val="left" w:pos="945"/>
          <w:tab w:val="left" w:pos="1080"/>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475EB00">
      <w:pPr>
        <w:keepNext w:val="0"/>
        <w:keepLines w:val="0"/>
        <w:pageBreakBefore w:val="0"/>
        <w:tabs>
          <w:tab w:val="left" w:pos="525"/>
          <w:tab w:val="left" w:pos="630"/>
          <w:tab w:val="left" w:pos="735"/>
          <w:tab w:val="left" w:pos="945"/>
          <w:tab w:val="left" w:pos="1080"/>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北京建智达工程管理股份有限公司监督合同的履行。中标方非因不可抗力未履行招标、投标文件和合同规定的义务，一经查实，招标代理机构将根据具体情况提请政府采购管理部门作出相应处理。</w:t>
      </w:r>
    </w:p>
    <w:p w14:paraId="56D418FB">
      <w:pPr>
        <w:keepNext w:val="0"/>
        <w:keepLines w:val="0"/>
        <w:pageBreakBefore w:val="0"/>
        <w:kinsoku/>
        <w:wordWrap/>
        <w:overflowPunct/>
        <w:topLinePunct w:val="0"/>
        <w:autoSpaceDE/>
        <w:autoSpaceDN/>
        <w:bidi w:val="0"/>
        <w:adjustRightInd/>
        <w:spacing w:line="360" w:lineRule="auto"/>
        <w:jc w:val="both"/>
        <w:textAlignment w:val="auto"/>
        <w:outlineLvl w:val="0"/>
        <w:rPr>
          <w:rFonts w:ascii="宋体" w:hAnsi="宋体" w:cs="宋体"/>
          <w:b/>
          <w:bCs/>
          <w:color w:val="auto"/>
          <w:sz w:val="24"/>
          <w:highlight w:val="none"/>
        </w:rPr>
      </w:pPr>
      <w:r>
        <w:rPr>
          <w:rFonts w:hint="eastAsia" w:ascii="宋体" w:hAnsi="宋体" w:cs="宋体"/>
          <w:b/>
          <w:bCs/>
          <w:color w:val="auto"/>
          <w:sz w:val="24"/>
          <w:highlight w:val="none"/>
        </w:rPr>
        <w:t>（十四）代理服务费：</w:t>
      </w:r>
    </w:p>
    <w:p w14:paraId="2D871CC1">
      <w:pPr>
        <w:keepNext w:val="0"/>
        <w:keepLines w:val="0"/>
        <w:pageBreakBefore w:val="0"/>
        <w:tabs>
          <w:tab w:val="left" w:pos="220"/>
          <w:tab w:val="left" w:pos="945"/>
          <w:tab w:val="left" w:pos="1050"/>
        </w:tabs>
        <w:kinsoku/>
        <w:wordWrap/>
        <w:overflowPunct/>
        <w:topLinePunct w:val="0"/>
        <w:autoSpaceDE/>
        <w:autoSpaceDN/>
        <w:bidi w:val="0"/>
        <w:adjustRightInd/>
        <w:spacing w:line="360" w:lineRule="auto"/>
        <w:ind w:firstLine="480" w:firstLineChars="200"/>
        <w:jc w:val="both"/>
        <w:textAlignment w:val="auto"/>
        <w:rPr>
          <w:rFonts w:ascii="宋体" w:hAnsi="宋体"/>
          <w:bCs/>
          <w:color w:val="auto"/>
          <w:sz w:val="24"/>
          <w:highlight w:val="none"/>
        </w:rPr>
      </w:pPr>
      <w:r>
        <w:rPr>
          <w:rFonts w:hint="eastAsia" w:ascii="宋体" w:hAnsi="宋体" w:cs="宋体"/>
          <w:bCs/>
          <w:color w:val="auto"/>
          <w:sz w:val="24"/>
          <w:highlight w:val="none"/>
        </w:rPr>
        <w:t>1.</w:t>
      </w:r>
      <w:r>
        <w:rPr>
          <w:rFonts w:hint="eastAsia" w:ascii="宋体" w:hAnsi="宋体"/>
          <w:bCs/>
          <w:color w:val="auto"/>
          <w:sz w:val="24"/>
          <w:highlight w:val="none"/>
        </w:rPr>
        <w:t>本项目招标代理费由中标供应商支付，</w:t>
      </w:r>
      <w:r>
        <w:rPr>
          <w:rFonts w:hint="eastAsia" w:ascii="宋体" w:hAnsi="宋体"/>
          <w:color w:val="auto"/>
          <w:sz w:val="24"/>
          <w:highlight w:val="none"/>
        </w:rPr>
        <w:t>以预算金额为计费基础，按差额定率累进法计算，收费标准为：金额100万以下的费率为1.5%*0.6；金额100万－500万部分的费率为0.8%*0.6；金额500万－1000万部分的费率为0.45%*0.6；金额1000万－5000万部分的费率为0.25%*0.6。</w:t>
      </w:r>
    </w:p>
    <w:p w14:paraId="6DC9EF9C">
      <w:pPr>
        <w:keepNext w:val="0"/>
        <w:keepLines w:val="0"/>
        <w:pageBreakBefore w:val="0"/>
        <w:tabs>
          <w:tab w:val="left" w:pos="220"/>
          <w:tab w:val="left" w:pos="945"/>
          <w:tab w:val="left" w:pos="1050"/>
        </w:tabs>
        <w:kinsoku/>
        <w:wordWrap/>
        <w:overflowPunct/>
        <w:topLinePunct w:val="0"/>
        <w:autoSpaceDE/>
        <w:autoSpaceDN/>
        <w:bidi w:val="0"/>
        <w:adjustRightInd/>
        <w:spacing w:line="360" w:lineRule="auto"/>
        <w:ind w:firstLine="480" w:firstLineChars="200"/>
        <w:jc w:val="both"/>
        <w:textAlignment w:val="auto"/>
        <w:rPr>
          <w:rFonts w:ascii="宋体" w:hAnsi="宋体" w:cs="宋体"/>
          <w:bCs/>
          <w:color w:val="auto"/>
          <w:sz w:val="24"/>
          <w:highlight w:val="none"/>
        </w:rPr>
      </w:pPr>
      <w:r>
        <w:rPr>
          <w:rFonts w:hint="eastAsia" w:ascii="宋体" w:hAnsi="宋体"/>
          <w:bCs/>
          <w:color w:val="auto"/>
          <w:sz w:val="24"/>
          <w:highlight w:val="none"/>
        </w:rPr>
        <w:t>中标供应商在领取中标通知书时一次性结清前述费用。</w:t>
      </w:r>
    </w:p>
    <w:p w14:paraId="19A3DE2A">
      <w:pPr>
        <w:keepNext w:val="0"/>
        <w:keepLines w:val="0"/>
        <w:pageBreakBefore w:val="0"/>
        <w:kinsoku/>
        <w:wordWrap/>
        <w:overflowPunct/>
        <w:topLinePunct w:val="0"/>
        <w:autoSpaceDE/>
        <w:autoSpaceDN/>
        <w:bidi w:val="0"/>
        <w:adjustRightInd/>
        <w:spacing w:line="360" w:lineRule="auto"/>
        <w:jc w:val="both"/>
        <w:textAlignment w:val="auto"/>
        <w:outlineLvl w:val="0"/>
        <w:rPr>
          <w:rFonts w:ascii="宋体" w:hAnsi="宋体" w:cs="宋体"/>
          <w:b/>
          <w:bCs/>
          <w:color w:val="auto"/>
          <w:sz w:val="24"/>
          <w:highlight w:val="none"/>
        </w:rPr>
      </w:pPr>
      <w:r>
        <w:rPr>
          <w:rFonts w:hint="eastAsia" w:ascii="宋体" w:hAnsi="宋体" w:cs="宋体"/>
          <w:b/>
          <w:bCs/>
          <w:color w:val="auto"/>
          <w:sz w:val="24"/>
          <w:highlight w:val="none"/>
        </w:rPr>
        <w:t>（十五）政府采购信用担保</w:t>
      </w:r>
    </w:p>
    <w:p w14:paraId="462061D9">
      <w:pPr>
        <w:keepNext w:val="0"/>
        <w:keepLines w:val="0"/>
        <w:pageBreakBefore w:val="0"/>
        <w:tabs>
          <w:tab w:val="left" w:pos="900"/>
        </w:tabs>
        <w:kinsoku/>
        <w:wordWrap/>
        <w:overflowPunct/>
        <w:topLinePunct w:val="0"/>
        <w:autoSpaceDE/>
        <w:autoSpaceDN/>
        <w:bidi w:val="0"/>
        <w:adjustRightInd/>
        <w:spacing w:line="360" w:lineRule="auto"/>
        <w:ind w:firstLine="482" w:firstLineChars="200"/>
        <w:jc w:val="both"/>
        <w:textAlignment w:val="auto"/>
        <w:rPr>
          <w:rFonts w:ascii="宋体" w:hAnsi="宋体" w:cs="宋体"/>
          <w:b/>
          <w:color w:val="auto"/>
          <w:sz w:val="24"/>
          <w:highlight w:val="none"/>
        </w:rPr>
      </w:pPr>
      <w:r>
        <w:rPr>
          <w:rFonts w:hint="eastAsia" w:ascii="宋体" w:hAnsi="宋体" w:cs="宋体"/>
          <w:b/>
          <w:color w:val="auto"/>
          <w:sz w:val="24"/>
          <w:highlight w:val="none"/>
        </w:rPr>
        <w:t>根据《无锡市财政局关于在全市政府采购领域进一步推行电子履约保函的通知》（锡财购〔2024〕15 号）文件内容，提升政府采购便利度，持续优化政府采购营商环境，进一步全面推广政府采购电子履约保函，具体流程中标供应商可通过江苏政府采购网下载“政府采购电子履约保函（保险）操作手册”， 具 体 地 址 为 ：http://www.ccgp-jiangsu.gov.cn/jiangsu/zlxz/</w:t>
      </w:r>
    </w:p>
    <w:p w14:paraId="2442BA16">
      <w:pPr>
        <w:keepNext w:val="0"/>
        <w:keepLines w:val="0"/>
        <w:pageBreakBefore w:val="0"/>
        <w:kinsoku/>
        <w:wordWrap/>
        <w:overflowPunct/>
        <w:topLinePunct w:val="0"/>
        <w:autoSpaceDE/>
        <w:autoSpaceDN/>
        <w:bidi w:val="0"/>
        <w:adjustRightInd/>
        <w:spacing w:line="360" w:lineRule="auto"/>
        <w:jc w:val="both"/>
        <w:textAlignment w:val="auto"/>
        <w:outlineLvl w:val="0"/>
        <w:rPr>
          <w:rFonts w:ascii="宋体" w:hAnsi="宋体" w:cs="宋体"/>
          <w:b/>
          <w:bCs/>
          <w:color w:val="auto"/>
          <w:sz w:val="24"/>
          <w:highlight w:val="none"/>
        </w:rPr>
      </w:pPr>
      <w:r>
        <w:rPr>
          <w:rFonts w:hint="eastAsia" w:ascii="宋体" w:hAnsi="宋体" w:cs="宋体"/>
          <w:b/>
          <w:bCs/>
          <w:color w:val="auto"/>
          <w:sz w:val="24"/>
          <w:highlight w:val="none"/>
        </w:rPr>
        <w:t>（十六）政府采购合同融资</w:t>
      </w:r>
    </w:p>
    <w:p w14:paraId="310469C4">
      <w:pPr>
        <w:keepNext w:val="0"/>
        <w:keepLines w:val="0"/>
        <w:pageBreakBefore w:val="0"/>
        <w:tabs>
          <w:tab w:val="left" w:pos="900"/>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根据无锡市《关于开展政府采购合同融资工作的通知》（锡财购〔2020〕17号）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AB6E4CE">
      <w:pPr>
        <w:keepNext w:val="0"/>
        <w:keepLines w:val="0"/>
        <w:pageBreakBefore w:val="0"/>
        <w:tabs>
          <w:tab w:val="left" w:pos="900"/>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中标、成交供应商可根据自身情况，自行决定是否选择采用合同融资形式，在无锡政府采购网——政采贷专栏提供的银行名录内自主选择合作银行。</w:t>
      </w:r>
    </w:p>
    <w:p w14:paraId="4B44F5AC">
      <w:pPr>
        <w:keepNext w:val="0"/>
        <w:keepLines w:val="0"/>
        <w:pageBreakBefore w:val="0"/>
        <w:tabs>
          <w:tab w:val="left" w:pos="900"/>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政府采购合同融资政策告知：</w:t>
      </w:r>
    </w:p>
    <w:p w14:paraId="67AC3628">
      <w:pPr>
        <w:keepNext w:val="0"/>
        <w:keepLines w:val="0"/>
        <w:pageBreakBefore w:val="0"/>
        <w:tabs>
          <w:tab w:val="left" w:pos="900"/>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中标、成交供应商可依法依规使用本项目合同向金融机构融资，但采购人不为中标、成交供应商的融资行为提供担保。</w:t>
      </w:r>
    </w:p>
    <w:p w14:paraId="01DE8602">
      <w:pPr>
        <w:keepNext w:val="0"/>
        <w:keepLines w:val="0"/>
        <w:pageBreakBefore w:val="0"/>
        <w:tabs>
          <w:tab w:val="left" w:pos="900"/>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无锡市政府采购合同融资政策告知函</w:t>
      </w:r>
    </w:p>
    <w:p w14:paraId="4AD1C60E">
      <w:pPr>
        <w:keepNext w:val="0"/>
        <w:keepLines w:val="0"/>
        <w:pageBreakBefore w:val="0"/>
        <w:tabs>
          <w:tab w:val="left" w:pos="900"/>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各供应商：</w:t>
      </w:r>
    </w:p>
    <w:p w14:paraId="6F7DB290">
      <w:pPr>
        <w:keepNext w:val="0"/>
        <w:keepLines w:val="0"/>
        <w:pageBreakBefore w:val="0"/>
        <w:tabs>
          <w:tab w:val="left" w:pos="900"/>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欢迎贵公司参与无锡市政府采购活动！</w:t>
      </w:r>
    </w:p>
    <w:p w14:paraId="1EC3CE1E">
      <w:pPr>
        <w:keepNext w:val="0"/>
        <w:keepLines w:val="0"/>
        <w:pageBreakBefore w:val="0"/>
        <w:tabs>
          <w:tab w:val="left" w:pos="900"/>
        </w:tabs>
        <w:kinsoku/>
        <w:wordWrap/>
        <w:overflowPunct/>
        <w:topLinePunct w:val="0"/>
        <w:autoSpaceDE/>
        <w:autoSpaceDN/>
        <w:bidi w:val="0"/>
        <w:adjustRightInd/>
        <w:spacing w:line="360" w:lineRule="auto"/>
        <w:ind w:firstLine="480"/>
        <w:jc w:val="both"/>
        <w:textAlignment w:val="auto"/>
        <w:rPr>
          <w:rFonts w:ascii="宋体" w:hAnsi="宋体" w:cs="宋体"/>
          <w:bCs/>
          <w:color w:val="auto"/>
          <w:sz w:val="24"/>
          <w:highlight w:val="none"/>
        </w:rPr>
      </w:pPr>
      <w:r>
        <w:rPr>
          <w:rFonts w:hint="eastAsia" w:ascii="宋体" w:hAnsi="宋体" w:cs="宋体"/>
          <w:bCs/>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14F9DCE7">
      <w:pPr>
        <w:keepNext w:val="0"/>
        <w:keepLines w:val="0"/>
        <w:pageBreakBefore w:val="0"/>
        <w:tabs>
          <w:tab w:val="left" w:pos="900"/>
        </w:tabs>
        <w:kinsoku/>
        <w:wordWrap/>
        <w:overflowPunct/>
        <w:topLinePunct w:val="0"/>
        <w:autoSpaceDE/>
        <w:autoSpaceDN/>
        <w:bidi w:val="0"/>
        <w:adjustRightInd/>
        <w:spacing w:line="360" w:lineRule="auto"/>
        <w:ind w:firstLine="480"/>
        <w:jc w:val="both"/>
        <w:textAlignment w:val="auto"/>
        <w:rPr>
          <w:rFonts w:ascii="宋体" w:hAnsi="宋体" w:cs="宋体"/>
          <w:b/>
          <w:color w:val="auto"/>
          <w:sz w:val="44"/>
          <w:szCs w:val="44"/>
          <w:highlight w:val="none"/>
        </w:rPr>
      </w:pPr>
      <w:r>
        <w:rPr>
          <w:rFonts w:hint="eastAsia" w:ascii="宋体" w:hAnsi="宋体" w:cs="宋体"/>
          <w:bCs/>
          <w:color w:val="auto"/>
          <w:sz w:val="24"/>
          <w:highlight w:val="none"/>
        </w:rPr>
        <w:t>贷款渠道和提供贷款的金融机构，可在无锡政府采购网无锡市政府采购交易管理一体化系统查询联系。详见无锡市政府采购网“政采贷”专栏</w:t>
      </w:r>
    </w:p>
    <w:p w14:paraId="48975A44">
      <w:pPr>
        <w:keepNext w:val="0"/>
        <w:keepLines w:val="0"/>
        <w:pageBreakBefore w:val="0"/>
        <w:kinsoku/>
        <w:wordWrap/>
        <w:overflowPunct/>
        <w:topLinePunct w:val="0"/>
        <w:autoSpaceDE/>
        <w:autoSpaceDN/>
        <w:bidi w:val="0"/>
        <w:adjustRightInd/>
        <w:spacing w:line="360" w:lineRule="auto"/>
        <w:jc w:val="both"/>
        <w:textAlignment w:val="auto"/>
        <w:outlineLvl w:val="0"/>
        <w:rPr>
          <w:rFonts w:ascii="宋体" w:hAnsi="宋体" w:cs="宋体"/>
          <w:b/>
          <w:bCs/>
          <w:color w:val="auto"/>
          <w:sz w:val="24"/>
          <w:highlight w:val="none"/>
        </w:rPr>
      </w:pPr>
      <w:r>
        <w:rPr>
          <w:rFonts w:hint="eastAsia" w:ascii="宋体" w:hAnsi="宋体" w:cs="宋体"/>
          <w:b/>
          <w:bCs/>
          <w:color w:val="auto"/>
          <w:sz w:val="24"/>
          <w:highlight w:val="none"/>
        </w:rPr>
        <w:t>（十七）其他：</w:t>
      </w:r>
    </w:p>
    <w:p w14:paraId="7822DA3C">
      <w:pPr>
        <w:keepNext w:val="0"/>
        <w:keepLines w:val="0"/>
        <w:pageBreakBefore w:val="0"/>
        <w:tabs>
          <w:tab w:val="left" w:pos="525"/>
          <w:tab w:val="left" w:pos="1050"/>
        </w:tabs>
        <w:kinsoku/>
        <w:wordWrap/>
        <w:overflowPunct/>
        <w:topLinePunct w:val="0"/>
        <w:autoSpaceDE/>
        <w:autoSpaceDN/>
        <w:bidi w:val="0"/>
        <w:adjustRightInd/>
        <w:spacing w:line="360" w:lineRule="auto"/>
        <w:ind w:firstLine="480"/>
        <w:jc w:val="both"/>
        <w:textAlignment w:val="auto"/>
        <w:rPr>
          <w:rFonts w:ascii="宋体" w:hAnsi="宋体"/>
          <w:bCs/>
          <w:color w:val="auto"/>
          <w:sz w:val="24"/>
          <w:highlight w:val="none"/>
        </w:rPr>
      </w:pPr>
      <w:r>
        <w:rPr>
          <w:rFonts w:hint="eastAsia" w:ascii="宋体" w:hAnsi="宋体"/>
          <w:bCs/>
          <w:color w:val="auto"/>
          <w:sz w:val="24"/>
          <w:highlight w:val="none"/>
        </w:rPr>
        <w:t>1.采购文件的条款必须认真审阅，投标供应商应自行检查采购文件页数是否齐全。若有遗漏、重复或不清楚，需立刻通知采购人予以更正；凡属对条款的误解所造成的中标价格失误，由供应商负责。</w:t>
      </w:r>
    </w:p>
    <w:p w14:paraId="5BD026EA">
      <w:pPr>
        <w:keepNext w:val="0"/>
        <w:keepLines w:val="0"/>
        <w:pageBreakBefore w:val="0"/>
        <w:tabs>
          <w:tab w:val="left" w:pos="525"/>
          <w:tab w:val="left" w:pos="1050"/>
        </w:tabs>
        <w:kinsoku/>
        <w:wordWrap/>
        <w:overflowPunct/>
        <w:topLinePunct w:val="0"/>
        <w:autoSpaceDE/>
        <w:autoSpaceDN/>
        <w:bidi w:val="0"/>
        <w:adjustRightInd/>
        <w:spacing w:line="360" w:lineRule="auto"/>
        <w:ind w:firstLine="480"/>
        <w:jc w:val="both"/>
        <w:textAlignment w:val="auto"/>
        <w:rPr>
          <w:rFonts w:hint="eastAsia" w:ascii="宋体" w:hAnsi="宋体"/>
          <w:bCs/>
          <w:color w:val="auto"/>
          <w:sz w:val="24"/>
          <w:highlight w:val="none"/>
        </w:rPr>
      </w:pPr>
      <w:r>
        <w:rPr>
          <w:rFonts w:hint="eastAsia" w:ascii="宋体" w:hAnsi="宋体"/>
          <w:bCs/>
          <w:color w:val="auto"/>
          <w:sz w:val="24"/>
          <w:highlight w:val="none"/>
        </w:rPr>
        <w:t>2.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提高防范意识警惕各类诈骗短信，谨慎访问不安全的网站链接或者使用不安全的第三方APP，避免财物受损。</w:t>
      </w:r>
    </w:p>
    <w:p w14:paraId="7E97E6C9">
      <w:pPr>
        <w:rPr>
          <w:rFonts w:hint="eastAsia" w:ascii="宋体" w:hAnsi="宋体"/>
          <w:bCs/>
          <w:color w:val="auto"/>
          <w:sz w:val="24"/>
          <w:highlight w:val="none"/>
        </w:rPr>
      </w:pPr>
      <w:r>
        <w:rPr>
          <w:rFonts w:hint="eastAsia" w:ascii="宋体" w:hAnsi="宋体"/>
          <w:bCs/>
          <w:color w:val="auto"/>
          <w:sz w:val="24"/>
          <w:highlight w:val="none"/>
        </w:rPr>
        <w:br w:type="page"/>
      </w:r>
    </w:p>
    <w:p w14:paraId="531EE00F">
      <w:pPr>
        <w:numPr>
          <w:ilvl w:val="0"/>
          <w:numId w:val="0"/>
        </w:numPr>
        <w:spacing w:line="540" w:lineRule="exact"/>
        <w:ind w:firstLine="883" w:firstLineChars="0"/>
        <w:jc w:val="center"/>
        <w:rPr>
          <w:rFonts w:ascii="宋体" w:hAnsi="宋体" w:cs="宋体"/>
          <w:b/>
          <w:color w:val="auto"/>
          <w:sz w:val="44"/>
          <w:szCs w:val="44"/>
          <w:highlight w:val="none"/>
        </w:rPr>
      </w:pPr>
      <w:r>
        <w:rPr>
          <w:rFonts w:hint="eastAsia" w:ascii="宋体" w:hAnsi="宋体" w:eastAsia="宋体" w:cs="宋体"/>
          <w:b/>
          <w:color w:val="auto"/>
          <w:sz w:val="44"/>
          <w:szCs w:val="44"/>
          <w:highlight w:val="none"/>
          <w:lang w:val="en-US" w:eastAsia="zh-CN" w:bidi="ar-SA"/>
        </w:rPr>
        <w:t>第三部分．</w:t>
      </w:r>
      <w:r>
        <w:rPr>
          <w:rFonts w:hint="eastAsia" w:ascii="宋体" w:hAnsi="宋体" w:cs="宋体"/>
          <w:b/>
          <w:color w:val="auto"/>
          <w:sz w:val="44"/>
          <w:szCs w:val="44"/>
          <w:highlight w:val="none"/>
        </w:rPr>
        <w:t>采购需求</w:t>
      </w:r>
      <w:bookmarkStart w:id="5" w:name="五．合同条款"/>
      <w:bookmarkEnd w:id="5"/>
    </w:p>
    <w:p w14:paraId="72AD056F">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一、项目概况</w:t>
      </w:r>
    </w:p>
    <w:p w14:paraId="7D556EA1">
      <w:pPr>
        <w:spacing w:line="360" w:lineRule="auto"/>
        <w:rPr>
          <w:rFonts w:ascii="宋体" w:hAnsi="宋体" w:cs="宋体"/>
          <w:color w:val="auto"/>
          <w:sz w:val="24"/>
          <w:highlight w:val="none"/>
        </w:rPr>
      </w:pPr>
      <w:r>
        <w:rPr>
          <w:rFonts w:hint="eastAsia" w:ascii="宋体" w:hAnsi="宋体" w:cs="宋体"/>
          <w:color w:val="auto"/>
          <w:kern w:val="2"/>
          <w:sz w:val="24"/>
          <w:highlight w:val="none"/>
        </w:rPr>
        <w:t>1、</w:t>
      </w:r>
      <w:r>
        <w:rPr>
          <w:rFonts w:hint="eastAsia" w:ascii="宋体" w:hAnsi="宋体" w:cs="宋体"/>
          <w:color w:val="auto"/>
          <w:sz w:val="24"/>
          <w:highlight w:val="none"/>
        </w:rPr>
        <w:t>项目概述：采购人的中医医师开具中药饮片处方，供应商针对门诊和住院患者提供中药代煎和配送服务。</w:t>
      </w:r>
    </w:p>
    <w:p w14:paraId="4CFC6802">
      <w:pPr>
        <w:spacing w:line="360" w:lineRule="auto"/>
        <w:rPr>
          <w:rFonts w:ascii="宋体" w:hAnsi="宋体" w:cs="宋体"/>
          <w:color w:val="auto"/>
          <w:sz w:val="24"/>
          <w:highlight w:val="none"/>
        </w:rPr>
      </w:pPr>
      <w:r>
        <w:rPr>
          <w:rFonts w:hint="eastAsia" w:ascii="宋体" w:hAnsi="宋体" w:cs="宋体"/>
          <w:color w:val="auto"/>
          <w:kern w:val="2"/>
          <w:sz w:val="24"/>
          <w:highlight w:val="none"/>
        </w:rPr>
        <w:t>2、</w:t>
      </w:r>
      <w:r>
        <w:rPr>
          <w:rFonts w:hint="eastAsia" w:ascii="宋体" w:hAnsi="宋体" w:cs="宋体"/>
          <w:color w:val="auto"/>
          <w:sz w:val="24"/>
          <w:highlight w:val="none"/>
        </w:rPr>
        <w:t>采购预算：1299万元</w:t>
      </w:r>
    </w:p>
    <w:p w14:paraId="31DB2D7C">
      <w:pPr>
        <w:spacing w:line="360" w:lineRule="auto"/>
        <w:rPr>
          <w:rFonts w:ascii="宋体" w:hAnsi="宋体" w:cs="宋体"/>
          <w:color w:val="auto"/>
          <w:sz w:val="24"/>
          <w:highlight w:val="none"/>
        </w:rPr>
      </w:pPr>
      <w:r>
        <w:rPr>
          <w:rFonts w:hint="eastAsia" w:ascii="宋体" w:hAnsi="宋体" w:cs="宋体"/>
          <w:color w:val="auto"/>
          <w:kern w:val="2"/>
          <w:sz w:val="24"/>
          <w:highlight w:val="none"/>
        </w:rPr>
        <w:t>3、</w:t>
      </w:r>
      <w:r>
        <w:rPr>
          <w:rFonts w:hint="eastAsia" w:ascii="宋体" w:hAnsi="宋体" w:cs="宋体"/>
          <w:color w:val="auto"/>
          <w:sz w:val="24"/>
          <w:highlight w:val="none"/>
        </w:rPr>
        <w:t>履约期限：合同签订之日起3年</w:t>
      </w:r>
    </w:p>
    <w:p w14:paraId="62AF8A16">
      <w:pPr>
        <w:spacing w:line="360" w:lineRule="auto"/>
        <w:rPr>
          <w:rFonts w:ascii="宋体" w:hAnsi="宋体" w:cs="宋体"/>
          <w:color w:val="auto"/>
          <w:sz w:val="24"/>
          <w:highlight w:val="none"/>
        </w:rPr>
      </w:pPr>
      <w:r>
        <w:rPr>
          <w:rFonts w:hint="eastAsia" w:ascii="宋体" w:hAnsi="宋体" w:cs="宋体"/>
          <w:color w:val="auto"/>
          <w:sz w:val="24"/>
          <w:highlight w:val="none"/>
        </w:rPr>
        <w:t>4、交货期：</w:t>
      </w:r>
    </w:p>
    <w:p w14:paraId="25C7A39A">
      <w:pPr>
        <w:spacing w:line="360" w:lineRule="auto"/>
        <w:rPr>
          <w:rFonts w:ascii="宋体" w:hAnsi="宋体" w:cs="宋体"/>
          <w:color w:val="auto"/>
          <w:sz w:val="24"/>
          <w:highlight w:val="none"/>
        </w:rPr>
      </w:pPr>
      <w:r>
        <w:rPr>
          <w:rFonts w:hint="eastAsia" w:ascii="宋体" w:hAnsi="宋体" w:cs="宋体"/>
          <w:color w:val="auto"/>
          <w:sz w:val="24"/>
          <w:highlight w:val="none"/>
        </w:rPr>
        <w:t>4.1中药饮片：采购人每月按需采购，供应商收到采购人购货单后72小时内及时供货，每批货物与采购人购货单所需货物数量相符。具体品种见附件1《中药饮片需求目录》</w:t>
      </w:r>
    </w:p>
    <w:p w14:paraId="394150C3">
      <w:pPr>
        <w:spacing w:line="360" w:lineRule="auto"/>
        <w:rPr>
          <w:rFonts w:ascii="宋体" w:hAnsi="宋体" w:cs="宋体"/>
          <w:color w:val="auto"/>
          <w:sz w:val="24"/>
          <w:highlight w:val="none"/>
        </w:rPr>
      </w:pPr>
      <w:r>
        <w:rPr>
          <w:rFonts w:hint="eastAsia" w:ascii="宋体" w:hAnsi="宋体" w:cs="宋体"/>
          <w:color w:val="auto"/>
          <w:sz w:val="24"/>
          <w:highlight w:val="none"/>
        </w:rPr>
        <w:t>4.2中药饮片代加工：供应商负责将加工好的中药饮片按采购人要求的时间制作配送，原则上当天四点之前传处方，制好的汤剂将于第二天/膏剂（协定方）于三个工作日/膏剂(冬令膏方）于五个工作日内送至采购人指定位置；具体项目见附件2《中药代加工服务项目》</w:t>
      </w:r>
    </w:p>
    <w:p w14:paraId="0B2AB442">
      <w:pPr>
        <w:pStyle w:val="45"/>
        <w:spacing w:line="360" w:lineRule="auto"/>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4.3中药饮片及代加工成品配送时间应满足患者用药需要，交付时间不受节假日的影响。</w:t>
      </w:r>
    </w:p>
    <w:p w14:paraId="5B8F26BF">
      <w:pPr>
        <w:spacing w:line="360" w:lineRule="auto"/>
        <w:rPr>
          <w:rFonts w:ascii="宋体" w:hAnsi="宋体" w:cs="宋体"/>
          <w:color w:val="auto"/>
          <w:kern w:val="2"/>
          <w:sz w:val="24"/>
          <w:highlight w:val="none"/>
        </w:rPr>
      </w:pPr>
      <w:r>
        <w:rPr>
          <w:rFonts w:hint="eastAsia" w:ascii="宋体" w:hAnsi="宋体" w:cs="宋体"/>
          <w:color w:val="auto"/>
          <w:kern w:val="2"/>
          <w:sz w:val="24"/>
          <w:highlight w:val="none"/>
        </w:rPr>
        <w:t>5、</w:t>
      </w:r>
      <w:r>
        <w:rPr>
          <w:rFonts w:hint="eastAsia" w:ascii="宋体" w:hAnsi="宋体" w:cs="宋体"/>
          <w:bCs/>
          <w:color w:val="auto"/>
          <w:sz w:val="24"/>
          <w:highlight w:val="none"/>
        </w:rPr>
        <w:t>质量标准：合格，符合法律法规、行业规范及采购人使用需求</w:t>
      </w:r>
    </w:p>
    <w:p w14:paraId="6BEE9BCD">
      <w:pPr>
        <w:spacing w:line="360" w:lineRule="auto"/>
        <w:rPr>
          <w:rFonts w:ascii="宋体" w:hAnsi="宋体" w:cs="宋体"/>
          <w:color w:val="auto"/>
          <w:sz w:val="24"/>
          <w:highlight w:val="none"/>
        </w:rPr>
      </w:pPr>
      <w:r>
        <w:rPr>
          <w:rFonts w:hint="eastAsia" w:ascii="宋体" w:hAnsi="宋体" w:cs="宋体"/>
          <w:color w:val="auto"/>
          <w:kern w:val="2"/>
          <w:sz w:val="24"/>
          <w:highlight w:val="none"/>
        </w:rPr>
        <w:t>5、</w:t>
      </w:r>
      <w:r>
        <w:rPr>
          <w:rFonts w:hint="eastAsia" w:ascii="宋体" w:hAnsi="宋体" w:cs="宋体"/>
          <w:color w:val="auto"/>
          <w:sz w:val="24"/>
          <w:highlight w:val="none"/>
        </w:rPr>
        <w:t>为落实政府采购政策需满足的要求：</w:t>
      </w:r>
    </w:p>
    <w:p w14:paraId="0F2AADF7">
      <w:pPr>
        <w:spacing w:line="360" w:lineRule="auto"/>
        <w:rPr>
          <w:rFonts w:ascii="宋体" w:hAnsi="宋体" w:cs="宋体"/>
          <w:color w:val="auto"/>
          <w:sz w:val="24"/>
          <w:highlight w:val="none"/>
        </w:rPr>
      </w:pPr>
      <w:r>
        <w:rPr>
          <w:rFonts w:hint="eastAsia" w:ascii="宋体" w:hAnsi="宋体" w:cs="宋体"/>
          <w:color w:val="auto"/>
          <w:sz w:val="24"/>
          <w:highlight w:val="none"/>
        </w:rPr>
        <w:t>①投标供应商如为小微企业的，按照《政府采购促进中小企业发展管理办法》（财库〔2020〕46号）规定提供《中小企业声明函》；</w:t>
      </w:r>
    </w:p>
    <w:p w14:paraId="1F8C7151">
      <w:pPr>
        <w:spacing w:line="360" w:lineRule="auto"/>
        <w:rPr>
          <w:rFonts w:ascii="宋体" w:hAnsi="宋体" w:cs="宋体"/>
          <w:color w:val="auto"/>
          <w:sz w:val="24"/>
          <w:highlight w:val="none"/>
        </w:rPr>
      </w:pPr>
      <w:r>
        <w:rPr>
          <w:rFonts w:hint="eastAsia" w:ascii="宋体" w:hAnsi="宋体" w:cs="宋体"/>
          <w:color w:val="auto"/>
          <w:sz w:val="24"/>
          <w:highlight w:val="none"/>
        </w:rPr>
        <w:t>②投标供应商如为监狱和戒毒企业的，按照财政部《司法部关于政府采购支持监狱企业发展有关问题》（财库〔2014〕68号）的规定提供由省级以上监狱管理局、戒毒管理局（含新疆生产建设兵团）出具的属于监狱企业的证明文件复印件；</w:t>
      </w:r>
    </w:p>
    <w:p w14:paraId="2C15CFD1">
      <w:pPr>
        <w:spacing w:line="360" w:lineRule="auto"/>
        <w:rPr>
          <w:rFonts w:ascii="宋体" w:hAnsi="宋体" w:cs="宋体"/>
          <w:color w:val="auto"/>
          <w:sz w:val="24"/>
          <w:highlight w:val="none"/>
        </w:rPr>
      </w:pPr>
      <w:r>
        <w:rPr>
          <w:rFonts w:hint="eastAsia" w:ascii="宋体" w:hAnsi="宋体" w:cs="宋体"/>
          <w:color w:val="auto"/>
          <w:sz w:val="24"/>
          <w:highlight w:val="none"/>
        </w:rPr>
        <w:t>③投标供应商如为残疾人福利性单位的提供《残疾人福利性单位声明函》；</w:t>
      </w:r>
    </w:p>
    <w:p w14:paraId="3BFBC829">
      <w:pPr>
        <w:spacing w:line="360" w:lineRule="auto"/>
        <w:rPr>
          <w:rFonts w:ascii="宋体" w:hAnsi="宋体" w:cs="宋体"/>
          <w:color w:val="auto"/>
          <w:sz w:val="24"/>
          <w:highlight w:val="none"/>
        </w:rPr>
      </w:pPr>
      <w:r>
        <w:rPr>
          <w:rFonts w:hint="eastAsia" w:ascii="宋体" w:hAnsi="宋体" w:cs="宋体"/>
          <w:color w:val="auto"/>
          <w:sz w:val="24"/>
          <w:highlight w:val="none"/>
        </w:rPr>
        <w:t>④中小企业划型标准详见《关于印发中小企业划型标准规定的通知》</w:t>
      </w:r>
      <w:r>
        <w:rPr>
          <w:rFonts w:hint="eastAsia" w:ascii="宋体" w:hAnsi="宋体" w:cs="宋体"/>
          <w:color w:val="auto"/>
          <w:sz w:val="24"/>
          <w:highlight w:val="none"/>
          <w:lang w:eastAsia="zh-CN"/>
        </w:rPr>
        <w:t>（</w:t>
      </w:r>
      <w:r>
        <w:rPr>
          <w:rFonts w:hint="eastAsia" w:ascii="宋体" w:hAnsi="宋体" w:cs="宋体"/>
          <w:color w:val="auto"/>
          <w:sz w:val="24"/>
          <w:highlight w:val="none"/>
        </w:rPr>
        <w:t>工信部联企业〔2011〕300号）。</w:t>
      </w:r>
    </w:p>
    <w:p w14:paraId="661A12E4">
      <w:pPr>
        <w:spacing w:line="360" w:lineRule="auto"/>
        <w:rPr>
          <w:rFonts w:ascii="宋体" w:hAnsi="宋体" w:cs="宋体"/>
          <w:color w:val="auto"/>
          <w:sz w:val="24"/>
          <w:highlight w:val="none"/>
        </w:rPr>
      </w:pPr>
      <w:r>
        <w:rPr>
          <w:rFonts w:hint="eastAsia" w:ascii="宋体" w:hAnsi="宋体" w:cs="宋体"/>
          <w:color w:val="auto"/>
          <w:sz w:val="24"/>
          <w:highlight w:val="none"/>
        </w:rPr>
        <w:t>本项目非专门面向中小企业，</w:t>
      </w:r>
      <w:r>
        <w:rPr>
          <w:rFonts w:hint="eastAsia" w:ascii="宋体" w:hAnsi="宋体" w:cs="宋体"/>
          <w:color w:val="auto"/>
          <w:sz w:val="24"/>
          <w:highlight w:val="none"/>
        </w:rPr>
        <w:t>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auto"/>
          <w:sz w:val="24"/>
          <w:highlight w:val="none"/>
        </w:rPr>
        <w:t>。</w:t>
      </w:r>
    </w:p>
    <w:p w14:paraId="3836A317">
      <w:pPr>
        <w:pStyle w:val="6"/>
        <w:numPr>
          <w:ilvl w:val="0"/>
          <w:numId w:val="10"/>
        </w:numPr>
        <w:spacing w:line="360" w:lineRule="auto"/>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技术要求</w:t>
      </w:r>
    </w:p>
    <w:p w14:paraId="0F46C3EE">
      <w:pPr>
        <w:spacing w:line="360" w:lineRule="auto"/>
        <w:rPr>
          <w:rFonts w:ascii="宋体" w:hAnsi="宋体" w:cs="宋体"/>
          <w:color w:val="auto"/>
          <w:sz w:val="24"/>
          <w:highlight w:val="none"/>
        </w:rPr>
      </w:pPr>
      <w:r>
        <w:rPr>
          <w:rFonts w:hint="eastAsia" w:ascii="宋体" w:hAnsi="宋体" w:cs="宋体"/>
          <w:color w:val="auto"/>
          <w:kern w:val="2"/>
          <w:sz w:val="24"/>
          <w:highlight w:val="none"/>
        </w:rPr>
        <w:t>1、</w:t>
      </w:r>
      <w:r>
        <w:rPr>
          <w:rFonts w:hint="eastAsia" w:ascii="宋体" w:hAnsi="宋体" w:cs="宋体"/>
          <w:color w:val="auto"/>
          <w:sz w:val="24"/>
          <w:highlight w:val="none"/>
        </w:rPr>
        <w:t>投标供应商拟派本项目实施团队的人员应由收方人员、审方人员、饮片调剂人员、调剂复核人员、煎药人员、质量管理人员等组成。投标供应商有完善的审方系统，能及时发现处方问题并及时沟通。需配备中药师（含以上）或执业中药师为本项目专职服务，投标时同时提供中药师（含以上）或执业中药师的①证书扫描件、②供应商为其缴纳的、由法定社保机构出具的</w:t>
      </w:r>
      <w:r>
        <w:rPr>
          <w:rFonts w:hint="eastAsia" w:ascii="宋体" w:hAnsi="宋体" w:cs="宋体"/>
          <w:color w:val="auto"/>
          <w:sz w:val="24"/>
          <w:highlight w:val="none"/>
          <w:lang w:eastAsia="zh-CN"/>
        </w:rPr>
        <w:t>2025年1月-2025年3月</w:t>
      </w:r>
      <w:r>
        <w:rPr>
          <w:rFonts w:hint="eastAsia" w:ascii="宋体" w:hAnsi="宋体" w:cs="宋体"/>
          <w:color w:val="auto"/>
          <w:sz w:val="24"/>
          <w:highlight w:val="none"/>
        </w:rPr>
        <w:t>任一月份的缴费证明。</w:t>
      </w:r>
    </w:p>
    <w:p w14:paraId="1A4B0C94">
      <w:pPr>
        <w:widowControl/>
        <w:numPr>
          <w:ilvl w:val="255"/>
          <w:numId w:val="0"/>
        </w:numPr>
        <w:spacing w:line="360" w:lineRule="auto"/>
        <w:jc w:val="left"/>
        <w:rPr>
          <w:rFonts w:ascii="宋体" w:hAnsi="宋体" w:cs="宋体"/>
          <w:b/>
          <w:bCs/>
          <w:i/>
          <w:iCs/>
          <w:color w:val="auto"/>
          <w:sz w:val="24"/>
          <w:highlight w:val="none"/>
          <w:u w:val="single"/>
        </w:rPr>
      </w:pPr>
      <w:r>
        <w:rPr>
          <w:rFonts w:hint="eastAsia" w:ascii="宋体" w:hAnsi="宋体" w:cs="宋体"/>
          <w:color w:val="auto"/>
          <w:kern w:val="2"/>
          <w:sz w:val="24"/>
          <w:highlight w:val="none"/>
        </w:rPr>
        <w:t>2、</w:t>
      </w:r>
      <w:r>
        <w:rPr>
          <w:rFonts w:hint="eastAsia" w:ascii="宋体" w:hAnsi="宋体" w:cs="宋体"/>
          <w:color w:val="auto"/>
          <w:sz w:val="24"/>
          <w:highlight w:val="none"/>
        </w:rPr>
        <w:t>投标供应商需具备中药饮片调剂及中</w:t>
      </w:r>
      <w:r>
        <w:rPr>
          <w:rFonts w:hint="eastAsia" w:ascii="宋体" w:hAnsi="宋体" w:cs="宋体"/>
          <w:color w:val="auto"/>
          <w:sz w:val="24"/>
          <w:highlight w:val="none"/>
        </w:rPr>
        <w:t>药煎煮中心，且该中心应</w:t>
      </w:r>
      <w:r>
        <w:rPr>
          <w:rFonts w:ascii="宋体" w:hAnsi="宋体" w:cs="宋体"/>
          <w:color w:val="auto"/>
          <w:sz w:val="24"/>
          <w:highlight w:val="none"/>
        </w:rPr>
        <w:t>配</w:t>
      </w:r>
      <w:r>
        <w:rPr>
          <w:rFonts w:hint="eastAsia" w:ascii="宋体" w:hAnsi="宋体" w:cs="宋体"/>
          <w:color w:val="auto"/>
          <w:sz w:val="24"/>
          <w:highlight w:val="none"/>
        </w:rPr>
        <w:t>备温湿度监控设备和高清摄像头，以保障代加工全过程可实现远程视频监控。</w:t>
      </w:r>
      <w:r>
        <w:rPr>
          <w:rFonts w:hint="eastAsia" w:ascii="宋体" w:hAnsi="宋体" w:cs="宋体"/>
          <w:b/>
          <w:bCs/>
          <w:i/>
          <w:iCs/>
          <w:color w:val="auto"/>
          <w:sz w:val="24"/>
          <w:highlight w:val="none"/>
          <w:u w:val="single"/>
        </w:rPr>
        <w:t>投标时提供能清晰体现监控设备及摄像头的现场照片，同时提交承诺书，承诺视频监控资料保存期限不少于30天。</w:t>
      </w:r>
    </w:p>
    <w:p w14:paraId="4EC71BE6">
      <w:pPr>
        <w:spacing w:line="360" w:lineRule="auto"/>
        <w:rPr>
          <w:rFonts w:ascii="宋体" w:hAnsi="宋体" w:cs="宋体"/>
          <w:color w:val="auto"/>
          <w:kern w:val="2"/>
          <w:sz w:val="24"/>
          <w:highlight w:val="none"/>
        </w:rPr>
      </w:pPr>
      <w:r>
        <w:rPr>
          <w:rFonts w:hint="eastAsia" w:ascii="宋体" w:hAnsi="宋体" w:cs="宋体"/>
          <w:color w:val="auto"/>
          <w:kern w:val="2"/>
          <w:sz w:val="24"/>
          <w:highlight w:val="none"/>
        </w:rPr>
        <w:t>3、药品（制剂）储存和调配、煎煮、配送所使用的场地、设备、环境卫生和人员资质等应符合国家相关法律法规的要求，保障中药饮片质量储存要求。</w:t>
      </w:r>
    </w:p>
    <w:p w14:paraId="4CDC036E">
      <w:pPr>
        <w:spacing w:line="360" w:lineRule="auto"/>
        <w:rPr>
          <w:rFonts w:ascii="宋体" w:hAnsi="宋体" w:cs="宋体"/>
          <w:color w:val="auto"/>
          <w:kern w:val="2"/>
          <w:sz w:val="24"/>
          <w:highlight w:val="none"/>
        </w:rPr>
      </w:pPr>
      <w:r>
        <w:rPr>
          <w:rFonts w:hint="eastAsia" w:ascii="宋体" w:hAnsi="宋体" w:cs="宋体"/>
          <w:color w:val="auto"/>
          <w:kern w:val="2"/>
          <w:sz w:val="24"/>
          <w:highlight w:val="none"/>
        </w:rPr>
        <w:t>4、供应商根据医院每天的处方量，配备满足医院现有业务及发展需求的煎药机、包装机等设备，保障代煎药品质量和速率。供应商代煎加工服务使用的煎药机必须具备智能控制和自动挤压功能，自动挤压装置的电机功率不少于4OW（</w:t>
      </w:r>
      <w:r>
        <w:rPr>
          <w:rFonts w:hint="eastAsia" w:ascii="宋体" w:hAnsi="宋体" w:cs="宋体"/>
          <w:b/>
          <w:bCs/>
          <w:i/>
          <w:iCs/>
          <w:color w:val="auto"/>
          <w:kern w:val="2"/>
          <w:sz w:val="24"/>
          <w:highlight w:val="none"/>
          <w:u w:val="single"/>
        </w:rPr>
        <w:t>投标时提供煎药机的产品彩页或使用说明，证明前述要求</w:t>
      </w:r>
      <w:r>
        <w:rPr>
          <w:rFonts w:hint="eastAsia" w:ascii="宋体" w:hAnsi="宋体" w:cs="宋体"/>
          <w:color w:val="auto"/>
          <w:kern w:val="2"/>
          <w:sz w:val="24"/>
          <w:highlight w:val="none"/>
        </w:rPr>
        <w:t>）。有煎药室工作制度和相关设备的标准化操作程序（S0P）。</w:t>
      </w:r>
    </w:p>
    <w:p w14:paraId="5967CA63">
      <w:pPr>
        <w:spacing w:line="360" w:lineRule="auto"/>
        <w:rPr>
          <w:rFonts w:ascii="宋体" w:hAnsi="宋体" w:cs="宋体"/>
          <w:color w:val="auto"/>
          <w:sz w:val="24"/>
          <w:highlight w:val="none"/>
        </w:rPr>
      </w:pPr>
      <w:r>
        <w:rPr>
          <w:rFonts w:hint="eastAsia" w:ascii="宋体" w:hAnsi="宋体" w:cs="宋体"/>
          <w:color w:val="auto"/>
          <w:sz w:val="24"/>
          <w:highlight w:val="none"/>
        </w:rPr>
        <w:t>5、供应商按临床需要提供合格的中药饮片，根据采购人要求对中药饮片进行加工（如打碎、打粉，制膏剂等），能提供代煎、熬膏等中药代加工服务，并能将配好的药方或汤剂、膏剂等代加工后的成品配送到医院或客户手中，配送给医院的，运输车辆及人员应符合《中华人民共和国道路交通安全法》等相关法律法规要求；配送给客户的，需选择合适的快递或物流单位，快递（物流）费由客户承担，运输过程的变质、破损、补发等情形产生的损失，由供应商承担，与采购人无关。</w:t>
      </w:r>
    </w:p>
    <w:p w14:paraId="270C0264">
      <w:pPr>
        <w:spacing w:line="360" w:lineRule="auto"/>
        <w:rPr>
          <w:rFonts w:ascii="宋体" w:hAnsi="宋体" w:cs="宋体"/>
          <w:color w:val="auto"/>
          <w:sz w:val="24"/>
          <w:highlight w:val="none"/>
        </w:rPr>
      </w:pPr>
      <w:r>
        <w:rPr>
          <w:rFonts w:hint="eastAsia" w:ascii="宋体" w:hAnsi="宋体" w:cs="宋体"/>
          <w:color w:val="auto"/>
          <w:sz w:val="24"/>
          <w:highlight w:val="none"/>
        </w:rPr>
        <w:t>6、供应商应严格按照 《药品经营质量管理规范》《药品生产质量管理规范》（GMP）、《医疗机构药品监督管理办法》《医院中药饮片管理规范》《医疗机构中药煎药室管理规范》《国家药品包装容器（材料）标准》等相关法律法规的要求，进行中药饮片的调剂、代煎及质量管理工作。</w:t>
      </w:r>
    </w:p>
    <w:p w14:paraId="189B5569">
      <w:pPr>
        <w:spacing w:line="360" w:lineRule="auto"/>
        <w:rPr>
          <w:rFonts w:ascii="宋体" w:hAnsi="宋体" w:cs="宋体"/>
          <w:color w:val="auto"/>
          <w:sz w:val="24"/>
          <w:highlight w:val="none"/>
        </w:rPr>
      </w:pPr>
      <w:r>
        <w:rPr>
          <w:rFonts w:hint="eastAsia" w:ascii="宋体" w:hAnsi="宋体" w:cs="宋体"/>
          <w:color w:val="auto"/>
          <w:sz w:val="24"/>
          <w:highlight w:val="none"/>
        </w:rPr>
        <w:t>7、供应商应确保用于代加工服务的中药饮片质量均应符合《中华人民共和国药典》《江苏省中药饮片炮制规范》等标准，且达到医院使用中药饮片质量的要求，能接受各级部门及医院的检查。中标供应商给采购人的中药饮片有效期应大于1年有效期。任何被检验的货物或服务不符合质量要求，采购人均可以拒绝接受，供应商应及时更换被拒绝的货物或重新提供服务，且不得影响采购人正常工作，费用由供应商承担。</w:t>
      </w:r>
    </w:p>
    <w:p w14:paraId="6AEF9711">
      <w:pPr>
        <w:spacing w:line="360" w:lineRule="auto"/>
        <w:rPr>
          <w:rFonts w:ascii="宋体" w:hAnsi="宋体" w:cs="宋体"/>
          <w:color w:val="auto"/>
          <w:sz w:val="24"/>
          <w:highlight w:val="none"/>
        </w:rPr>
      </w:pPr>
      <w:r>
        <w:rPr>
          <w:rFonts w:hint="eastAsia" w:ascii="宋体" w:hAnsi="宋体" w:cs="宋体"/>
          <w:color w:val="auto"/>
          <w:sz w:val="24"/>
          <w:highlight w:val="none"/>
        </w:rPr>
        <w:t>8、合同履约期限内，乙方所供药品如列入江苏省药品监督管理局官网（首页-专题专栏-监督抽检-药品质量的通告），按合同约定承担相应责任。</w:t>
      </w:r>
    </w:p>
    <w:p w14:paraId="33D5F0DB">
      <w:pPr>
        <w:spacing w:line="360" w:lineRule="auto"/>
        <w:rPr>
          <w:rFonts w:ascii="宋体" w:hAnsi="宋体" w:cs="宋体"/>
          <w:color w:val="auto"/>
          <w:sz w:val="24"/>
          <w:highlight w:val="none"/>
        </w:rPr>
      </w:pPr>
      <w:r>
        <w:rPr>
          <w:rFonts w:hint="eastAsia" w:ascii="宋体" w:hAnsi="宋体" w:cs="宋体"/>
          <w:color w:val="auto"/>
          <w:sz w:val="24"/>
          <w:highlight w:val="none"/>
        </w:rPr>
        <w:t>9、煎药要求：</w:t>
      </w:r>
    </w:p>
    <w:p w14:paraId="7590062B">
      <w:pPr>
        <w:spacing w:line="360" w:lineRule="auto"/>
        <w:rPr>
          <w:rFonts w:ascii="宋体" w:hAnsi="宋体" w:cs="宋体"/>
          <w:color w:val="auto"/>
          <w:sz w:val="24"/>
          <w:highlight w:val="none"/>
        </w:rPr>
      </w:pPr>
      <w:r>
        <w:rPr>
          <w:rFonts w:hint="eastAsia" w:ascii="宋体" w:hAnsi="宋体" w:cs="宋体"/>
          <w:color w:val="auto"/>
          <w:sz w:val="24"/>
          <w:highlight w:val="none"/>
        </w:rPr>
        <w:t>①具有保证煎药质量的各种煎药设备，不仅能满足煎药的数量要求，还要满足特色药的煎制要求（包含二煎），能提供特殊煎煮方法（凡注明有先煎、后下、包煎、另煎、烊化、煎汤代水，应当按照要求或医嘱操作）。投标时无需提供煎药设备列表，如中标，供应商在合同签订时向采购人提交煎药设备清单，如无法满足特殊煎煮方法的，供应商承诺采购具备特殊煎煮方法、满足采购需求的新设备，费用由投标供应商承担。</w:t>
      </w:r>
    </w:p>
    <w:p w14:paraId="3BB504C2">
      <w:pPr>
        <w:spacing w:line="360" w:lineRule="auto"/>
        <w:rPr>
          <w:rFonts w:ascii="宋体" w:hAnsi="宋体" w:cs="宋体"/>
          <w:color w:val="auto"/>
          <w:sz w:val="24"/>
          <w:highlight w:val="none"/>
        </w:rPr>
      </w:pPr>
      <w:r>
        <w:rPr>
          <w:rFonts w:hint="eastAsia" w:ascii="宋体" w:hAnsi="宋体" w:cs="宋体"/>
          <w:color w:val="auto"/>
          <w:sz w:val="24"/>
          <w:highlight w:val="none"/>
        </w:rPr>
        <w:t>②代煎企业提供的全部中药饮片的煎煮汤液均应按国家及地方有关规定的标准及保护措施进行包装、运输、配送，尤其是煎煮汤液的配送必须符合相关规定，且在包装袋上明确贴有患者信息、外用药提醒标识、存储温度等相关标识。</w:t>
      </w:r>
    </w:p>
    <w:p w14:paraId="4D0A0D93">
      <w:pPr>
        <w:spacing w:line="360" w:lineRule="auto"/>
        <w:rPr>
          <w:rFonts w:ascii="宋体" w:hAnsi="宋体" w:cs="宋体"/>
          <w:color w:val="auto"/>
          <w:sz w:val="24"/>
          <w:highlight w:val="none"/>
        </w:rPr>
      </w:pPr>
      <w:r>
        <w:rPr>
          <w:rFonts w:hint="eastAsia" w:ascii="宋体" w:hAnsi="宋体" w:cs="宋体"/>
          <w:color w:val="auto"/>
          <w:sz w:val="24"/>
          <w:highlight w:val="none"/>
        </w:rPr>
        <w:t>③对润药加水量、煎制时间、煎制温度、先煎后下等煎煮条件进行智能化控制，避免人为操作失误，实现煎药过程标准化、同质化管理。</w:t>
      </w:r>
    </w:p>
    <w:p w14:paraId="20D311BA">
      <w:pPr>
        <w:spacing w:line="360" w:lineRule="auto"/>
        <w:rPr>
          <w:rFonts w:ascii="宋体" w:hAnsi="宋体" w:cs="宋体"/>
          <w:color w:val="auto"/>
          <w:sz w:val="24"/>
          <w:highlight w:val="none"/>
        </w:rPr>
      </w:pPr>
      <w:r>
        <w:rPr>
          <w:rFonts w:hint="eastAsia" w:ascii="宋体" w:hAnsi="宋体" w:cs="宋体"/>
          <w:color w:val="auto"/>
          <w:sz w:val="24"/>
          <w:highlight w:val="none"/>
        </w:rPr>
        <w:t>④煎药、熬膏不定期接受采购人医院专业人员监督检查，不合格产品由代煎企业负责赔偿。如患者提出意见，由代煎企业负责解释，及时处理纠纷。</w:t>
      </w:r>
    </w:p>
    <w:p w14:paraId="3C95207F">
      <w:pPr>
        <w:pStyle w:val="45"/>
        <w:spacing w:line="360" w:lineRule="auto"/>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⑤加工过程中的废水、废气、废渣等管理应符合相关环保的法律法规要求。</w:t>
      </w:r>
    </w:p>
    <w:p w14:paraId="6AAB61EC">
      <w:pPr>
        <w:spacing w:line="360" w:lineRule="auto"/>
        <w:rPr>
          <w:color w:val="auto"/>
          <w:highlight w:val="none"/>
        </w:rPr>
      </w:pPr>
      <w:r>
        <w:rPr>
          <w:rFonts w:hint="eastAsia" w:ascii="宋体" w:hAnsi="宋体" w:cs="宋体"/>
          <w:color w:val="auto"/>
          <w:sz w:val="24"/>
          <w:highlight w:val="none"/>
        </w:rPr>
        <w:t>10、</w:t>
      </w:r>
      <w:r>
        <w:rPr>
          <w:rFonts w:ascii="Segoe UI" w:hAnsi="Segoe UI" w:eastAsia="Segoe UI" w:cs="Segoe UI"/>
          <w:color w:val="auto"/>
          <w:sz w:val="24"/>
          <w:highlight w:val="none"/>
          <w:shd w:val="clear" w:color="auto" w:fill="FFFFFF"/>
        </w:rPr>
        <w:t>供应商所供应的中药饮片，在品种和规格上必须100% 覆盖</w:t>
      </w:r>
      <w:r>
        <w:rPr>
          <w:rFonts w:hint="eastAsia" w:ascii="Segoe UI" w:hAnsi="Segoe UI" w:cs="Segoe UI"/>
          <w:color w:val="auto"/>
          <w:sz w:val="24"/>
          <w:highlight w:val="none"/>
          <w:shd w:val="clear" w:color="auto" w:fill="FFFFFF"/>
        </w:rPr>
        <w:t>采购人</w:t>
      </w:r>
      <w:r>
        <w:rPr>
          <w:rFonts w:ascii="Segoe UI" w:hAnsi="Segoe UI" w:eastAsia="Segoe UI" w:cs="Segoe UI"/>
          <w:color w:val="auto"/>
          <w:sz w:val="24"/>
          <w:highlight w:val="none"/>
          <w:shd w:val="clear" w:color="auto" w:fill="FFFFFF"/>
        </w:rPr>
        <w:t>目前在用的215个品种</w:t>
      </w:r>
      <w:r>
        <w:rPr>
          <w:rFonts w:hint="eastAsia" w:ascii="Segoe UI" w:hAnsi="Segoe UI" w:cs="Segoe UI"/>
          <w:color w:val="auto"/>
          <w:sz w:val="24"/>
          <w:highlight w:val="none"/>
          <w:shd w:val="clear" w:color="auto" w:fill="FFFFFF"/>
        </w:rPr>
        <w:t>；</w:t>
      </w:r>
      <w:r>
        <w:rPr>
          <w:rFonts w:ascii="Segoe UI" w:hAnsi="Segoe UI" w:eastAsia="Segoe UI" w:cs="Segoe UI"/>
          <w:color w:val="auto"/>
          <w:sz w:val="24"/>
          <w:highlight w:val="none"/>
          <w:shd w:val="clear" w:color="auto" w:fill="FFFFFF"/>
        </w:rPr>
        <w:t>此外，供应商提供的销售饮片品种目录清单中，品种数量不得少于 300个，</w:t>
      </w:r>
      <w:r>
        <w:rPr>
          <w:rFonts w:hint="eastAsia" w:ascii="宋体" w:hAnsi="宋体" w:cs="宋体"/>
          <w:b/>
          <w:bCs/>
          <w:i/>
          <w:iCs/>
          <w:color w:val="auto"/>
          <w:sz w:val="24"/>
          <w:highlight w:val="none"/>
          <w:u w:val="single"/>
        </w:rPr>
        <w:t>投标时提供药品销售目录及承诺书。</w:t>
      </w:r>
    </w:p>
    <w:p w14:paraId="191593F8">
      <w:pPr>
        <w:numPr>
          <w:ilvl w:val="0"/>
          <w:numId w:val="10"/>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其他服务要求</w:t>
      </w:r>
    </w:p>
    <w:p w14:paraId="46BAD867">
      <w:pPr>
        <w:spacing w:line="360" w:lineRule="auto"/>
        <w:rPr>
          <w:rFonts w:ascii="宋体" w:hAnsi="宋体" w:cs="宋体"/>
          <w:b/>
          <w:bCs/>
          <w:i/>
          <w:iCs/>
          <w:color w:val="auto"/>
          <w:sz w:val="24"/>
          <w:highlight w:val="none"/>
          <w:u w:val="single"/>
        </w:rPr>
      </w:pPr>
      <w:r>
        <w:rPr>
          <w:rFonts w:hint="eastAsia" w:ascii="宋体" w:hAnsi="宋体" w:cs="宋体"/>
          <w:color w:val="auto"/>
          <w:kern w:val="2"/>
          <w:sz w:val="24"/>
          <w:highlight w:val="none"/>
        </w:rPr>
        <w:t>1、</w:t>
      </w:r>
      <w:r>
        <w:rPr>
          <w:rFonts w:hint="eastAsia" w:ascii="宋体" w:hAnsi="宋体" w:cs="宋体"/>
          <w:color w:val="auto"/>
          <w:sz w:val="24"/>
          <w:highlight w:val="none"/>
        </w:rPr>
        <w:t>供应商能够提供详细追溯说明，能够做到每张处方从医院审方传方、企业接方审方、转换生产指令、审核出单、规范调剂、配方审核、加工流程、成品审核、配送等都可完整追溯。供应商在生产期间应做好各种生产记录并保存，以确保中药饮片质量。如发生患者投诉，要能提供流程记录和留样记录。</w:t>
      </w:r>
      <w:r>
        <w:rPr>
          <w:rFonts w:hint="eastAsia" w:ascii="宋体" w:hAnsi="宋体" w:cs="宋体"/>
          <w:b/>
          <w:bCs/>
          <w:i/>
          <w:iCs/>
          <w:color w:val="auto"/>
          <w:sz w:val="24"/>
          <w:highlight w:val="none"/>
          <w:u w:val="single"/>
        </w:rPr>
        <w:t>投标时</w:t>
      </w:r>
      <w:r>
        <w:rPr>
          <w:rFonts w:hint="eastAsia" w:ascii="宋体" w:hAnsi="宋体" w:cs="宋体"/>
          <w:b/>
          <w:bCs/>
          <w:i/>
          <w:iCs/>
          <w:color w:val="auto"/>
          <w:sz w:val="24"/>
          <w:highlight w:val="none"/>
          <w:u w:val="single"/>
        </w:rPr>
        <w:t>提供供</w:t>
      </w:r>
      <w:r>
        <w:rPr>
          <w:rFonts w:hint="eastAsia" w:ascii="宋体" w:hAnsi="宋体" w:cs="宋体"/>
          <w:b/>
          <w:bCs/>
          <w:i/>
          <w:iCs/>
          <w:color w:val="auto"/>
          <w:sz w:val="24"/>
          <w:highlight w:val="none"/>
          <w:u w:val="single"/>
        </w:rPr>
        <w:t>应商的《生产记录》格式。</w:t>
      </w:r>
    </w:p>
    <w:p w14:paraId="7050A39C">
      <w:pPr>
        <w:spacing w:line="360" w:lineRule="auto"/>
        <w:rPr>
          <w:rFonts w:ascii="宋体" w:hAnsi="宋体" w:cs="宋体"/>
          <w:color w:val="auto"/>
          <w:sz w:val="24"/>
          <w:highlight w:val="none"/>
        </w:rPr>
      </w:pPr>
      <w:r>
        <w:rPr>
          <w:rFonts w:hint="eastAsia" w:ascii="宋体" w:hAnsi="宋体" w:cs="宋体"/>
          <w:color w:val="auto"/>
          <w:kern w:val="2"/>
          <w:sz w:val="24"/>
          <w:highlight w:val="none"/>
        </w:rPr>
        <w:t>2、</w:t>
      </w:r>
      <w:r>
        <w:rPr>
          <w:rFonts w:hint="eastAsia" w:ascii="宋体" w:hAnsi="宋体" w:cs="宋体"/>
          <w:color w:val="auto"/>
          <w:sz w:val="24"/>
          <w:highlight w:val="none"/>
        </w:rPr>
        <w:t>投标供应商所使用的系统需能与采购人中药房相应的处方数据软件进行无缝对接；必须支持处方远程作废或取消、实时状态查询、加工全流程追踪查询以及配送服务查询与跟踪。</w:t>
      </w:r>
    </w:p>
    <w:p w14:paraId="7F97F250">
      <w:pPr>
        <w:spacing w:line="360" w:lineRule="auto"/>
        <w:rPr>
          <w:rFonts w:ascii="宋体" w:hAnsi="宋体" w:cs="宋体"/>
          <w:color w:val="auto"/>
          <w:sz w:val="24"/>
          <w:highlight w:val="none"/>
        </w:rPr>
      </w:pPr>
      <w:r>
        <w:rPr>
          <w:rFonts w:hint="eastAsia" w:ascii="宋体" w:hAnsi="宋体" w:cs="宋体"/>
          <w:color w:val="auto"/>
          <w:kern w:val="2"/>
          <w:sz w:val="24"/>
          <w:highlight w:val="none"/>
        </w:rPr>
        <w:t>3、</w:t>
      </w:r>
      <w:r>
        <w:rPr>
          <w:rFonts w:hint="eastAsia" w:ascii="宋体" w:hAnsi="宋体" w:cs="宋体"/>
          <w:color w:val="auto"/>
          <w:sz w:val="24"/>
          <w:highlight w:val="none"/>
        </w:rPr>
        <w:t>供应商能够提供配送服务方案，应急对接方案，应急送货服务方案，应急代煎服务方案，确保应急情况下反应迅速。</w:t>
      </w:r>
    </w:p>
    <w:p w14:paraId="4C3A062A">
      <w:pPr>
        <w:spacing w:line="360" w:lineRule="auto"/>
        <w:rPr>
          <w:rFonts w:ascii="宋体" w:hAnsi="宋体" w:cs="宋体"/>
          <w:color w:val="auto"/>
          <w:sz w:val="24"/>
          <w:highlight w:val="none"/>
        </w:rPr>
      </w:pPr>
      <w:r>
        <w:rPr>
          <w:rFonts w:hint="eastAsia" w:ascii="宋体" w:hAnsi="宋体" w:cs="宋体"/>
          <w:color w:val="auto"/>
          <w:kern w:val="2"/>
          <w:sz w:val="24"/>
          <w:highlight w:val="none"/>
        </w:rPr>
        <w:t>4、</w:t>
      </w:r>
      <w:r>
        <w:rPr>
          <w:rFonts w:hint="eastAsia" w:ascii="宋体" w:hAnsi="宋体" w:cs="宋体"/>
          <w:color w:val="auto"/>
          <w:sz w:val="24"/>
          <w:highlight w:val="none"/>
        </w:rPr>
        <w:t>遵守保密义务，对所有患者信息和处方信息进行保密。</w:t>
      </w:r>
    </w:p>
    <w:p w14:paraId="3094C04D">
      <w:pPr>
        <w:pStyle w:val="4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5、中标供应商不得与病人私下直接接触。</w:t>
      </w:r>
    </w:p>
    <w:p w14:paraId="670AA794">
      <w:pPr>
        <w:pStyle w:val="4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当病人选择中药代煎并配送到家服务后，医院信息系统会将含有患者姓名、联系方式、处方详情等关键信息的订单，传输至中标供应商。供应商收到订单后，需第一时间与患者取得联系，详细登记患者家庭住址等配送信息，确保配送地址准确详实。待中药煎制完毕且质量检测合格，供应商需安排专业配送人员将煎好的中药直送患者家中。整个配送过程中，供应商承担全部责任，供应商应当全力保障患者及时、安全地收到药品。</w:t>
      </w:r>
    </w:p>
    <w:p w14:paraId="6B98D4EA">
      <w:pPr>
        <w:numPr>
          <w:ilvl w:val="0"/>
          <w:numId w:val="10"/>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投标报价及项目付款</w:t>
      </w:r>
    </w:p>
    <w:p w14:paraId="5D1D1FDA">
      <w:pPr>
        <w:spacing w:line="360" w:lineRule="auto"/>
        <w:rPr>
          <w:rFonts w:ascii="宋体" w:hAnsi="宋体" w:cs="宋体"/>
          <w:color w:val="auto"/>
          <w:sz w:val="24"/>
          <w:highlight w:val="none"/>
        </w:rPr>
      </w:pPr>
      <w:r>
        <w:rPr>
          <w:rFonts w:hint="eastAsia" w:ascii="宋体" w:hAnsi="宋体" w:cs="宋体"/>
          <w:color w:val="auto"/>
          <w:sz w:val="24"/>
          <w:highlight w:val="none"/>
        </w:rPr>
        <w:t>（一）投标报价要求</w:t>
      </w:r>
    </w:p>
    <w:p w14:paraId="22B2BBBA">
      <w:pPr>
        <w:spacing w:line="360" w:lineRule="auto"/>
        <w:rPr>
          <w:rFonts w:ascii="宋体" w:hAnsi="宋体" w:cs="宋体"/>
          <w:color w:val="auto"/>
          <w:sz w:val="24"/>
          <w:highlight w:val="none"/>
        </w:rPr>
      </w:pPr>
      <w:r>
        <w:rPr>
          <w:rFonts w:hint="eastAsia" w:ascii="宋体" w:hAnsi="宋体" w:cs="宋体"/>
          <w:color w:val="auto"/>
          <w:sz w:val="24"/>
          <w:highlight w:val="none"/>
        </w:rPr>
        <w:t>1、本项目采用“优惠率”报价，有效报价范围为0（含）～100%（不含），不在有效报价范围内的投标做无效投标处理。</w:t>
      </w:r>
    </w:p>
    <w:p w14:paraId="4459F935">
      <w:pPr>
        <w:spacing w:line="360" w:lineRule="auto"/>
        <w:rPr>
          <w:rFonts w:ascii="宋体" w:hAnsi="宋体" w:cs="宋体"/>
          <w:color w:val="auto"/>
          <w:sz w:val="24"/>
          <w:highlight w:val="none"/>
        </w:rPr>
      </w:pPr>
      <w:r>
        <w:rPr>
          <w:rFonts w:hint="eastAsia" w:ascii="宋体" w:hAnsi="宋体" w:cs="宋体"/>
          <w:color w:val="auto"/>
          <w:sz w:val="24"/>
          <w:highlight w:val="none"/>
        </w:rPr>
        <w:t>2、投标供应商报价时，参照中药饮片的单项和中药代加工服务的单项最高限价，以优惠率形式进行报价：实际结算价=最高限价*（1-优惠率）。各项服务仅允许填报一个优惠率，数量按实结算。</w:t>
      </w:r>
    </w:p>
    <w:p w14:paraId="43B45673">
      <w:pPr>
        <w:numPr>
          <w:ilvl w:val="0"/>
          <w:numId w:val="11"/>
        </w:numPr>
        <w:spacing w:line="360" w:lineRule="auto"/>
        <w:rPr>
          <w:rFonts w:ascii="宋体" w:hAnsi="宋体" w:cs="宋体"/>
          <w:color w:val="auto"/>
          <w:sz w:val="24"/>
          <w:highlight w:val="none"/>
        </w:rPr>
      </w:pPr>
      <w:r>
        <w:rPr>
          <w:rFonts w:hint="eastAsia" w:ascii="宋体" w:hAnsi="宋体" w:cs="宋体"/>
          <w:color w:val="auto"/>
          <w:sz w:val="24"/>
          <w:highlight w:val="none"/>
        </w:rPr>
        <w:t>如采购人有需要其他不在此次招标清单内的中药饮片，则参考本地同等级医院供货价进行结算，供应商需提供同等级医院供货清单，双方确认后进行结算，如仍无法确认价格，双方协商经审计确认后定价。</w:t>
      </w:r>
    </w:p>
    <w:p w14:paraId="41885FE6">
      <w:pPr>
        <w:spacing w:line="360" w:lineRule="auto"/>
        <w:rPr>
          <w:rFonts w:ascii="宋体" w:hAnsi="宋体" w:cs="宋体"/>
          <w:color w:val="auto"/>
          <w:sz w:val="24"/>
          <w:highlight w:val="none"/>
        </w:rPr>
      </w:pPr>
      <w:r>
        <w:rPr>
          <w:rFonts w:hint="eastAsia" w:ascii="宋体" w:hAnsi="宋体" w:cs="宋体"/>
          <w:color w:val="auto"/>
          <w:sz w:val="24"/>
          <w:highlight w:val="none"/>
        </w:rPr>
        <w:t>4、</w:t>
      </w:r>
      <w:r>
        <w:rPr>
          <w:rFonts w:ascii="宋体" w:hAnsi="宋体" w:cs="宋体"/>
          <w:color w:val="auto"/>
          <w:sz w:val="24"/>
          <w:highlight w:val="none"/>
        </w:rPr>
        <w:t>投标总报价应涵盖采购需求中的全部商务、技术要求以及供应商投标内容所涉及的一切费用</w:t>
      </w:r>
      <w:r>
        <w:rPr>
          <w:rFonts w:hint="eastAsia" w:ascii="宋体" w:hAnsi="宋体" w:cs="宋体"/>
          <w:color w:val="auto"/>
          <w:sz w:val="24"/>
          <w:highlight w:val="none"/>
        </w:rPr>
        <w:t>，</w:t>
      </w:r>
      <w:r>
        <w:rPr>
          <w:rFonts w:ascii="宋体" w:hAnsi="宋体" w:cs="宋体"/>
          <w:color w:val="auto"/>
          <w:sz w:val="24"/>
          <w:highlight w:val="none"/>
        </w:rPr>
        <w:t>采购人不会就采购需求相关内容另行支付其他任何费用</w:t>
      </w:r>
      <w:r>
        <w:rPr>
          <w:rFonts w:hint="eastAsia" w:ascii="宋体" w:hAnsi="宋体" w:cs="宋体"/>
          <w:color w:val="auto"/>
          <w:sz w:val="24"/>
          <w:highlight w:val="none"/>
        </w:rPr>
        <w:t>。</w:t>
      </w:r>
    </w:p>
    <w:p w14:paraId="16732212">
      <w:pPr>
        <w:numPr>
          <w:ilvl w:val="0"/>
          <w:numId w:val="12"/>
        </w:numPr>
        <w:spacing w:line="360" w:lineRule="auto"/>
        <w:rPr>
          <w:rFonts w:ascii="宋体" w:hAnsi="宋体" w:cs="宋体"/>
          <w:color w:val="auto"/>
          <w:sz w:val="24"/>
          <w:highlight w:val="none"/>
        </w:rPr>
      </w:pPr>
      <w:r>
        <w:rPr>
          <w:rFonts w:hint="eastAsia" w:ascii="宋体" w:hAnsi="宋体" w:cs="宋体"/>
          <w:color w:val="auto"/>
          <w:sz w:val="24"/>
          <w:highlight w:val="none"/>
        </w:rPr>
        <w:t>项目付款说明</w:t>
      </w:r>
    </w:p>
    <w:p w14:paraId="3E7F4FDE">
      <w:pPr>
        <w:spacing w:line="360" w:lineRule="auto"/>
        <w:rPr>
          <w:rFonts w:ascii="宋体" w:hAnsi="宋体" w:cs="宋体"/>
          <w:color w:val="auto"/>
          <w:sz w:val="24"/>
          <w:highlight w:val="none"/>
        </w:rPr>
      </w:pPr>
      <w:r>
        <w:rPr>
          <w:rFonts w:hint="eastAsia" w:ascii="宋体" w:hAnsi="宋体" w:cs="宋体"/>
          <w:color w:val="auto"/>
          <w:sz w:val="24"/>
          <w:highlight w:val="none"/>
        </w:rPr>
        <w:t>1、中药饮片付款说明：</w:t>
      </w:r>
      <w:r>
        <w:rPr>
          <w:rFonts w:hint="eastAsia" w:ascii="宋体" w:hAnsi="宋体" w:cs="宋体"/>
          <w:color w:val="auto"/>
          <w:sz w:val="24"/>
          <w:highlight w:val="none"/>
        </w:rPr>
        <w:t>按照验收通过的中药饮片结算金额，根据医院药品账期进行付款，每次</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申请付款前需提供合规发票。因</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提供的发票不合格，</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有权顺延付款而不承担任何责任。</w:t>
      </w:r>
    </w:p>
    <w:p w14:paraId="090B3140">
      <w:pPr>
        <w:spacing w:line="360" w:lineRule="auto"/>
        <w:rPr>
          <w:rFonts w:ascii="宋体" w:hAnsi="宋体" w:cs="宋体"/>
          <w:color w:val="auto"/>
          <w:sz w:val="24"/>
          <w:highlight w:val="none"/>
        </w:rPr>
      </w:pPr>
      <w:r>
        <w:rPr>
          <w:rFonts w:hint="eastAsia" w:ascii="宋体" w:hAnsi="宋体" w:cs="宋体"/>
          <w:color w:val="auto"/>
          <w:sz w:val="24"/>
          <w:highlight w:val="none"/>
        </w:rPr>
        <w:t>2、代煎服务付款说明：病人自费。在病人选择代煎服务时，将明确告知其代煎费用的具体金额及支</w:t>
      </w:r>
      <w:r>
        <w:rPr>
          <w:rFonts w:hint="eastAsia" w:ascii="宋体" w:hAnsi="宋体" w:cs="宋体"/>
          <w:color w:val="auto"/>
          <w:sz w:val="24"/>
          <w:highlight w:val="none"/>
        </w:rPr>
        <w:t>付方式。病人需在取药时或按照双方约定的时间支付代煎费用。</w:t>
      </w:r>
    </w:p>
    <w:p w14:paraId="7ED865B3">
      <w:pPr>
        <w:spacing w:line="360" w:lineRule="auto"/>
        <w:rPr>
          <w:rFonts w:ascii="宋体" w:hAnsi="宋体" w:cs="宋体"/>
          <w:color w:val="auto"/>
          <w:sz w:val="24"/>
          <w:highlight w:val="none"/>
        </w:rPr>
      </w:pPr>
      <w:r>
        <w:rPr>
          <w:rFonts w:hint="eastAsia" w:ascii="宋体" w:hAnsi="宋体" w:cs="宋体"/>
          <w:color w:val="auto"/>
          <w:sz w:val="24"/>
          <w:highlight w:val="none"/>
        </w:rPr>
        <w:t>3、配送服务付款说明：病人自费</w:t>
      </w:r>
      <w:r>
        <w:rPr>
          <w:rFonts w:hint="eastAsia" w:ascii="宋体" w:hAnsi="宋体" w:cs="宋体"/>
          <w:bCs/>
          <w:color w:val="auto"/>
          <w:sz w:val="24"/>
          <w:highlight w:val="none"/>
        </w:rPr>
        <w:t>（快递到付）</w:t>
      </w:r>
      <w:r>
        <w:rPr>
          <w:rFonts w:hint="eastAsia" w:ascii="宋体" w:hAnsi="宋体" w:cs="宋体"/>
          <w:color w:val="auto"/>
          <w:sz w:val="24"/>
          <w:highlight w:val="none"/>
        </w:rPr>
        <w:t>。此部分可以由供应商分包给具备条件的物流公司或快递公司，拟分包情况以书面形式向采购人告知，作为甲乙双方履约的合同附件。因物流公司或快递公司配送服务引起的矛盾纠纷、损失等，均由供应商承担。</w:t>
      </w:r>
    </w:p>
    <w:p w14:paraId="25575E5C">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注：本项目不得有负偏离，否则按无效标处理。</w:t>
      </w:r>
    </w:p>
    <w:p w14:paraId="3F8534B5">
      <w:pPr>
        <w:spacing w:line="360" w:lineRule="auto"/>
        <w:rPr>
          <w:rFonts w:hint="eastAsia" w:ascii="宋体" w:hAnsi="宋体" w:cs="宋体"/>
          <w:color w:val="auto"/>
          <w:sz w:val="24"/>
          <w:highlight w:val="none"/>
        </w:rPr>
      </w:pPr>
      <w:r>
        <w:rPr>
          <w:rFonts w:hint="eastAsia" w:ascii="宋体" w:hAnsi="宋体" w:cs="宋体"/>
          <w:color w:val="auto"/>
          <w:sz w:val="24"/>
          <w:highlight w:val="none"/>
        </w:rPr>
        <w:t>附件1《中药饮片需求目录》</w:t>
      </w:r>
    </w:p>
    <w:p w14:paraId="5C375DC5">
      <w:pPr>
        <w:pStyle w:val="2"/>
        <w:ind w:left="0"/>
        <w:rPr>
          <w:rFonts w:hint="default" w:ascii="宋体" w:hAnsi="宋体" w:cs="宋体"/>
          <w:color w:val="auto"/>
          <w:sz w:val="24"/>
          <w:highlight w:val="none"/>
          <w:lang w:val="en-US" w:eastAsia="zh-CN"/>
        </w:rPr>
      </w:pPr>
    </w:p>
    <w:tbl>
      <w:tblPr>
        <w:tblStyle w:val="38"/>
        <w:tblW w:w="76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6"/>
        <w:gridCol w:w="2489"/>
        <w:gridCol w:w="1691"/>
        <w:gridCol w:w="2379"/>
      </w:tblGrid>
      <w:tr w14:paraId="297BD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349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77CC5">
            <w:pPr>
              <w:pStyle w:val="2"/>
              <w:ind w:left="0"/>
              <w:jc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药品名称</w:t>
            </w:r>
          </w:p>
          <w:p w14:paraId="00045F82">
            <w:pPr>
              <w:pStyle w:val="2"/>
              <w:ind w:left="0"/>
              <w:jc w:val="center"/>
              <w:rPr>
                <w:rFonts w:hint="eastAsia"/>
                <w:color w:val="auto"/>
                <w:highlight w:val="none"/>
              </w:rPr>
            </w:pPr>
            <w:r>
              <w:rPr>
                <w:rFonts w:hint="eastAsia" w:ascii="宋体" w:hAnsi="宋体" w:cs="宋体"/>
                <w:color w:val="auto"/>
                <w:sz w:val="24"/>
                <w:highlight w:val="none"/>
                <w:lang w:val="en-US" w:eastAsia="zh-CN"/>
              </w:rPr>
              <w:t>规格：统货</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2150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预计3年用量</w:t>
            </w:r>
          </w:p>
          <w:p w14:paraId="1F69CB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（kg)</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075D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最高限价</w:t>
            </w:r>
          </w:p>
          <w:p w14:paraId="4B8A5E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（元/kg）</w:t>
            </w:r>
          </w:p>
        </w:tc>
      </w:tr>
      <w:tr w14:paraId="4CC3A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CF61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DFD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夜交藤</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796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7000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A7D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w:t>
            </w:r>
          </w:p>
        </w:tc>
      </w:tr>
      <w:tr w14:paraId="03523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80F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BAB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炒芥子</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AF2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5900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1BD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w:t>
            </w:r>
          </w:p>
        </w:tc>
      </w:tr>
      <w:tr w14:paraId="56230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4E28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804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炒莱菔子</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6D71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5900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7BA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w:t>
            </w:r>
          </w:p>
        </w:tc>
      </w:tr>
      <w:tr w14:paraId="5D7DF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2B4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1A7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炒紫苏子</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94E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5900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A83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w:t>
            </w:r>
          </w:p>
        </w:tc>
      </w:tr>
      <w:tr w14:paraId="3A45B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4301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BCD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制吴茱萸</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693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5900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28E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70</w:t>
            </w:r>
          </w:p>
        </w:tc>
      </w:tr>
      <w:tr w14:paraId="3DF37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9161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79D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煅牡蛎</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DB01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5900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050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r>
      <w:tr w14:paraId="0F73C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D06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2250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煅龙骨</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F65E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5950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7FB4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475</w:t>
            </w:r>
          </w:p>
        </w:tc>
      </w:tr>
      <w:tr w14:paraId="7AB8A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9961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ADF1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丹参</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A3A6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3735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F0DC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r>
      <w:tr w14:paraId="1A925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C3AD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DCA8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炒酸枣仁</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0B7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3228</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2277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769</w:t>
            </w:r>
          </w:p>
        </w:tc>
      </w:tr>
      <w:tr w14:paraId="2B3F8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194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7E0B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合欢皮</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B854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3100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B5D3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r>
      <w:tr w14:paraId="0610E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1EF2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E9F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茯苓</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458D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2720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02A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46</w:t>
            </w:r>
          </w:p>
        </w:tc>
      </w:tr>
      <w:tr w14:paraId="2D042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381E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721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白术</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53B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2475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224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120</w:t>
            </w:r>
          </w:p>
        </w:tc>
      </w:tr>
      <w:tr w14:paraId="06D46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463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FDDE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赤芍</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E0D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2474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BE4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89</w:t>
            </w:r>
          </w:p>
        </w:tc>
      </w:tr>
      <w:tr w14:paraId="2E92B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E411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B82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磁石</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5535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2300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CCB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r>
      <w:tr w14:paraId="1E5CB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DA06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429B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当归</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6F51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2240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56C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167</w:t>
            </w:r>
          </w:p>
        </w:tc>
      </w:tr>
      <w:tr w14:paraId="0BDDC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9A5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54F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白芍</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FCC1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2204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7258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130</w:t>
            </w:r>
          </w:p>
        </w:tc>
      </w:tr>
      <w:tr w14:paraId="40604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53A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CB57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全瓜蒌</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82DF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2160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F76D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68</w:t>
            </w:r>
          </w:p>
        </w:tc>
      </w:tr>
      <w:tr w14:paraId="17775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EC1D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C8C1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茯神</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5A8D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2043</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AB7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75</w:t>
            </w:r>
          </w:p>
        </w:tc>
      </w:tr>
      <w:tr w14:paraId="011AE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6F7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5C7D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盐车前子</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2448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1984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D9F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88</w:t>
            </w:r>
          </w:p>
        </w:tc>
      </w:tr>
      <w:tr w14:paraId="144F4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3269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B194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牡丹皮</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C7C9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1629</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E7B6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170</w:t>
            </w:r>
          </w:p>
        </w:tc>
      </w:tr>
      <w:tr w14:paraId="0AE14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A46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9FDA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柴胡</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E116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1520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61F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220</w:t>
            </w:r>
          </w:p>
        </w:tc>
      </w:tr>
      <w:tr w14:paraId="7138C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B2C9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E7A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陈皮</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B632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1320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86E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w:t>
            </w:r>
          </w:p>
        </w:tc>
      </w:tr>
      <w:tr w14:paraId="5B298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F5DB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6393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麦冬</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10B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820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4B0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195</w:t>
            </w:r>
          </w:p>
        </w:tc>
      </w:tr>
      <w:tr w14:paraId="5D1A6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F02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182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玄参</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ADB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761</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F7E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w:t>
            </w:r>
          </w:p>
        </w:tc>
      </w:tr>
      <w:tr w14:paraId="51DE7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748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926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天花粉</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254B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727</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977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52</w:t>
            </w:r>
          </w:p>
        </w:tc>
      </w:tr>
      <w:tr w14:paraId="2652B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A0A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4883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枳实</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D95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720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4AAA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95</w:t>
            </w:r>
          </w:p>
        </w:tc>
      </w:tr>
      <w:tr w14:paraId="624F8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BBCF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EB7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连翘</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4B11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756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67B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140</w:t>
            </w:r>
          </w:p>
        </w:tc>
      </w:tr>
      <w:tr w14:paraId="0382A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139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894B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菊花</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38E2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707</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718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98</w:t>
            </w:r>
          </w:p>
        </w:tc>
      </w:tr>
      <w:tr w14:paraId="5D359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EAAA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08F7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川芎</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345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664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FFF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r>
      <w:tr w14:paraId="4B1C1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564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0BB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牡蛎</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4AE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620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4C5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r>
      <w:tr w14:paraId="2F9F2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BC92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CFF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龙骨</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730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607</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F0F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470</w:t>
            </w:r>
          </w:p>
        </w:tc>
      </w:tr>
      <w:tr w14:paraId="66ECB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C97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D4BB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黄芩</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C04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583</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1648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90</w:t>
            </w:r>
          </w:p>
        </w:tc>
      </w:tr>
      <w:tr w14:paraId="1A472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5041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FF29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乌梅</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AC68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432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3C2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w:t>
            </w:r>
          </w:p>
        </w:tc>
      </w:tr>
      <w:tr w14:paraId="2FCFE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28D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82D9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大黄</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3C9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C6DD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52</w:t>
            </w:r>
          </w:p>
        </w:tc>
      </w:tr>
      <w:tr w14:paraId="58204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4FE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3718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透骨草</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8DA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F44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r>
      <w:tr w14:paraId="39CA7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E885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44C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远志</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B42B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52DD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380</w:t>
            </w:r>
          </w:p>
        </w:tc>
      </w:tr>
      <w:tr w14:paraId="0D067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60F5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B3D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酸枣仁</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24F7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C39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750</w:t>
            </w:r>
          </w:p>
        </w:tc>
      </w:tr>
      <w:tr w14:paraId="5D252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450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408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桂枝</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E48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E6B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20.5</w:t>
            </w:r>
          </w:p>
        </w:tc>
      </w:tr>
      <w:tr w14:paraId="5D6DE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542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91D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甘草</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83A7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273</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6DF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w:t>
            </w:r>
          </w:p>
        </w:tc>
      </w:tr>
      <w:tr w14:paraId="3324B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DB71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837E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艾叶</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97A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46E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r>
      <w:tr w14:paraId="33B98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38A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401F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龙齿</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188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1EEE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875</w:t>
            </w:r>
          </w:p>
        </w:tc>
      </w:tr>
      <w:tr w14:paraId="72959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6E3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4A7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黄芪</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BAB5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128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44</w:t>
            </w:r>
          </w:p>
        </w:tc>
      </w:tr>
      <w:tr w14:paraId="30282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D454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6158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生石膏</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32E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7349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r>
      <w:tr w14:paraId="68750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A3EE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9D6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郁金</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F63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68F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60</w:t>
            </w:r>
          </w:p>
        </w:tc>
      </w:tr>
      <w:tr w14:paraId="32D8B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025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3BB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泽泻</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B57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583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w:t>
            </w:r>
          </w:p>
        </w:tc>
      </w:tr>
      <w:tr w14:paraId="792AE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C9C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CAD6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熟地黄</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0BF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EDC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60</w:t>
            </w:r>
          </w:p>
        </w:tc>
      </w:tr>
      <w:tr w14:paraId="0D97D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2B27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EE0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姜半夏</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7E6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403A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280</w:t>
            </w:r>
          </w:p>
        </w:tc>
      </w:tr>
      <w:tr w14:paraId="75D28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4481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5E55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红花</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8415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D093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144</w:t>
            </w:r>
          </w:p>
        </w:tc>
      </w:tr>
      <w:tr w14:paraId="56510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3F8B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CBDD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地黄</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4BFA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138</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808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63</w:t>
            </w:r>
          </w:p>
        </w:tc>
      </w:tr>
      <w:tr w14:paraId="313AC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9F2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D3D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姜厚朴</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B65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B51B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w:t>
            </w:r>
          </w:p>
        </w:tc>
      </w:tr>
      <w:tr w14:paraId="71DBA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60D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121B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炒决明子</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C38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128</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EA75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r>
      <w:tr w14:paraId="17EC5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110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2177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麸炒枳壳</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75AA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128</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636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w:t>
            </w:r>
          </w:p>
        </w:tc>
      </w:tr>
      <w:tr w14:paraId="7D13F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95E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3065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浮小麦</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62FB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D48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r>
      <w:tr w14:paraId="71D23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65E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60A9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大枣</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B0BD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1F3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w:t>
            </w:r>
          </w:p>
        </w:tc>
      </w:tr>
      <w:tr w14:paraId="0FAE1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C376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23EA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酒萸肉</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F898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F86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88</w:t>
            </w:r>
          </w:p>
        </w:tc>
      </w:tr>
      <w:tr w14:paraId="71978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126A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766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木香</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926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CAB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w:t>
            </w:r>
          </w:p>
        </w:tc>
      </w:tr>
      <w:tr w14:paraId="1CD8D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82E1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E828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生地黄</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9CDF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9EDB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w:t>
            </w:r>
          </w:p>
        </w:tc>
      </w:tr>
      <w:tr w14:paraId="79947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480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4D6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香附</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B9E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8F98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r>
      <w:tr w14:paraId="541A8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C14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C42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苏梗</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27D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525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r>
      <w:tr w14:paraId="6CE42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CF47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3F2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枳壳</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FBB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A2D0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90</w:t>
            </w:r>
          </w:p>
        </w:tc>
      </w:tr>
      <w:tr w14:paraId="37468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C23E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BDE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知母</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4F9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5821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83</w:t>
            </w:r>
          </w:p>
        </w:tc>
      </w:tr>
      <w:tr w14:paraId="18DCE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962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201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焦栀子</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7569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A51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133</w:t>
            </w:r>
          </w:p>
        </w:tc>
      </w:tr>
      <w:tr w14:paraId="426CA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D63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AA27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醋香附</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EF61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F25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37</w:t>
            </w:r>
          </w:p>
        </w:tc>
      </w:tr>
      <w:tr w14:paraId="3948C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BA4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24A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蜜远志</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2DA0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A6F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425</w:t>
            </w:r>
          </w:p>
        </w:tc>
      </w:tr>
      <w:tr w14:paraId="6F762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232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7E01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夏枯草</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078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ED07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51.5</w:t>
            </w:r>
          </w:p>
        </w:tc>
      </w:tr>
      <w:tr w14:paraId="4A751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56A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78A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紫苏梗</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B65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2B23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39</w:t>
            </w:r>
          </w:p>
        </w:tc>
      </w:tr>
      <w:tr w14:paraId="70A10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DDAD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38B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珍珠母</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342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8B8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r>
      <w:tr w14:paraId="4D86E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ECA1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5C5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党参</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084D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09F8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266</w:t>
            </w:r>
          </w:p>
        </w:tc>
      </w:tr>
      <w:tr w14:paraId="11D86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C4BE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C1F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糯稻根</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5B0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952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48</w:t>
            </w:r>
          </w:p>
        </w:tc>
      </w:tr>
      <w:tr w14:paraId="2BAEB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A9EB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865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山药</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0A98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C878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w:t>
            </w:r>
          </w:p>
        </w:tc>
      </w:tr>
      <w:tr w14:paraId="1F247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152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140F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石菖蒲</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3B91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57C2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170</w:t>
            </w:r>
          </w:p>
        </w:tc>
      </w:tr>
      <w:tr w14:paraId="44153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ADE9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9C7F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火麻仁</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357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57</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70F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60</w:t>
            </w:r>
          </w:p>
        </w:tc>
      </w:tr>
      <w:tr w14:paraId="7902F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1FD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8C10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北沙参</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329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504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140</w:t>
            </w:r>
          </w:p>
        </w:tc>
      </w:tr>
      <w:tr w14:paraId="4665B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539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C9E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牛膝</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D891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6026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41</w:t>
            </w:r>
          </w:p>
        </w:tc>
      </w:tr>
      <w:tr w14:paraId="1D220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9616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6704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干姜</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123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0929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r>
      <w:tr w14:paraId="55D23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A2A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C070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醋五味子</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3561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3E6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101</w:t>
            </w:r>
          </w:p>
        </w:tc>
      </w:tr>
      <w:tr w14:paraId="2E9B3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C03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EAB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百合</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D4B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516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115</w:t>
            </w:r>
          </w:p>
        </w:tc>
      </w:tr>
      <w:tr w14:paraId="1E43C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7EF8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453B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番泻叶</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0F5C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E21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41</w:t>
            </w:r>
          </w:p>
        </w:tc>
      </w:tr>
      <w:tr w14:paraId="656D3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D248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C07F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钩藤</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0F59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C2DA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180</w:t>
            </w:r>
          </w:p>
        </w:tc>
      </w:tr>
      <w:tr w14:paraId="08A22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3FD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BE95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法半夏</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3EEB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18F7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288</w:t>
            </w:r>
          </w:p>
        </w:tc>
      </w:tr>
      <w:tr w14:paraId="525F1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B28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FCD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瘪桃干</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6BB3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E0BD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43</w:t>
            </w:r>
          </w:p>
        </w:tc>
      </w:tr>
      <w:tr w14:paraId="427A9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FA3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5B6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麸炒苍术</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68F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224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155</w:t>
            </w:r>
          </w:p>
        </w:tc>
      </w:tr>
      <w:tr w14:paraId="6B6D2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B05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D0A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枸杞子</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449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918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150</w:t>
            </w:r>
          </w:p>
        </w:tc>
      </w:tr>
      <w:tr w14:paraId="202B7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5CC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2DB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熟大黄</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B09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125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71</w:t>
            </w:r>
          </w:p>
        </w:tc>
      </w:tr>
      <w:tr w14:paraId="30C69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B29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5A4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焦六神曲</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B7E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0A5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w:t>
            </w:r>
          </w:p>
        </w:tc>
      </w:tr>
      <w:tr w14:paraId="43DB9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E2CB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D4D1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炙甘草</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D2A5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D5C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53</w:t>
            </w:r>
          </w:p>
        </w:tc>
      </w:tr>
      <w:tr w14:paraId="148E6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E6F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E090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防风</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55DA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CBFE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330</w:t>
            </w:r>
          </w:p>
        </w:tc>
      </w:tr>
      <w:tr w14:paraId="7CD88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F101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ADE1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荷叶</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6FF1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CCA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w:t>
            </w:r>
          </w:p>
        </w:tc>
      </w:tr>
      <w:tr w14:paraId="6ECA7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C48E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585D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制何首乌</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3B3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F55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98</w:t>
            </w:r>
          </w:p>
        </w:tc>
      </w:tr>
      <w:tr w14:paraId="05A24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C69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0C0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燀山桃仁</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5DF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C18A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255</w:t>
            </w:r>
          </w:p>
        </w:tc>
      </w:tr>
      <w:tr w14:paraId="0DEB6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EE2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9FD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麸炒枳实</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573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BEAD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145</w:t>
            </w:r>
          </w:p>
        </w:tc>
      </w:tr>
      <w:tr w14:paraId="4169D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1CE9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515D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干益母草</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406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C194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r>
      <w:tr w14:paraId="44D9C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2830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94E5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鸡血藤</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1C5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E124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r>
      <w:tr w14:paraId="37673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CC1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D885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姜竹茹</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C78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3A6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r>
      <w:tr w14:paraId="61A47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1270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4023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泽兰</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0C90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2B6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r>
      <w:tr w14:paraId="2EFCD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A9D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01F0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阿胶</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EFA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940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2000</w:t>
            </w:r>
          </w:p>
        </w:tc>
      </w:tr>
      <w:tr w14:paraId="4E8A4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5663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61A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柏子仁</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B20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D99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185</w:t>
            </w:r>
          </w:p>
        </w:tc>
      </w:tr>
      <w:tr w14:paraId="1E0A9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A47F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F798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淡豆豉</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4EC1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A8C7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68</w:t>
            </w:r>
          </w:p>
        </w:tc>
      </w:tr>
      <w:tr w14:paraId="77B51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6568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E11E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麦芽</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23A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AFC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w:t>
            </w:r>
          </w:p>
        </w:tc>
      </w:tr>
      <w:tr w14:paraId="1F337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B76B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82B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桑寄生</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760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DF6F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w:t>
            </w:r>
          </w:p>
        </w:tc>
      </w:tr>
      <w:tr w14:paraId="25DF9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3BE7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AD7A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桑叶</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6BB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4397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r>
      <w:tr w14:paraId="14611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C4F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321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山楂</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2F3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18C8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r>
      <w:tr w14:paraId="13ED1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6BE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E7B9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合欢花</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524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95D7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220</w:t>
            </w:r>
          </w:p>
        </w:tc>
      </w:tr>
      <w:tr w14:paraId="7BAFF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388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531A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炒蔓荆子</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E3C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E220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260</w:t>
            </w:r>
          </w:p>
        </w:tc>
      </w:tr>
      <w:tr w14:paraId="3D3F9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3E00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5370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车前草</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605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ED01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47</w:t>
            </w:r>
          </w:p>
        </w:tc>
      </w:tr>
      <w:tr w14:paraId="78ACC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315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4DC6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薏苡仁</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FE07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0FC7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r>
      <w:tr w14:paraId="6A8A6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BDB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5B9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焦山楂</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4F7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895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w:t>
            </w:r>
          </w:p>
        </w:tc>
      </w:tr>
      <w:tr w14:paraId="63886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557C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8A0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佩兰</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DFE6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450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r>
      <w:tr w14:paraId="2BADF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3E6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4EC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菟丝子</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7A4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77E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120</w:t>
            </w:r>
          </w:p>
        </w:tc>
      </w:tr>
      <w:tr w14:paraId="2D7AE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DEA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535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佛手</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EC0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AB0D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125</w:t>
            </w:r>
          </w:p>
        </w:tc>
      </w:tr>
      <w:tr w14:paraId="0B64A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3844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F69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葛根</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4D7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0F84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r>
      <w:tr w14:paraId="43DEA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3BC8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A27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广藿香</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B27E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123B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w:t>
            </w:r>
          </w:p>
        </w:tc>
      </w:tr>
      <w:tr w14:paraId="65855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E23C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DFE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竹沥半夏</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82C0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08DB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235</w:t>
            </w:r>
          </w:p>
        </w:tc>
      </w:tr>
      <w:tr w14:paraId="42086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BBD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989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燀苦杏仁</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CF7F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BE20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90</w:t>
            </w:r>
          </w:p>
        </w:tc>
      </w:tr>
      <w:tr w14:paraId="0641E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EDB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4B69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地骨皮</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CC2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9E0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198</w:t>
            </w:r>
          </w:p>
        </w:tc>
      </w:tr>
      <w:tr w14:paraId="11099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712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092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天麻</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EA53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78F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500</w:t>
            </w:r>
          </w:p>
        </w:tc>
      </w:tr>
      <w:tr w14:paraId="44951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94C8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569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醋乌梅</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C29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982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52</w:t>
            </w:r>
          </w:p>
        </w:tc>
      </w:tr>
      <w:tr w14:paraId="4FBF6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A63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63E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黄连片</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05A4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FE35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638</w:t>
            </w:r>
          </w:p>
        </w:tc>
      </w:tr>
      <w:tr w14:paraId="2C1D6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761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1E3D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人参片</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825E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989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1020</w:t>
            </w:r>
          </w:p>
        </w:tc>
      </w:tr>
      <w:tr w14:paraId="239C7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6663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AD1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香橼</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22C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81B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120</w:t>
            </w:r>
          </w:p>
        </w:tc>
      </w:tr>
      <w:tr w14:paraId="638BF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95C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E45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浙贝母</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029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7703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215</w:t>
            </w:r>
          </w:p>
        </w:tc>
      </w:tr>
      <w:tr w14:paraId="28C8D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BE1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2E6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莲子心</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3EB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C49D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300</w:t>
            </w:r>
          </w:p>
        </w:tc>
      </w:tr>
      <w:tr w14:paraId="7E14A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379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58F0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三七粉</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ED3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161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550</w:t>
            </w:r>
          </w:p>
        </w:tc>
      </w:tr>
      <w:tr w14:paraId="66CAA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8058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398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盐巴戟天</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C277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73B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171</w:t>
            </w:r>
          </w:p>
        </w:tc>
      </w:tr>
      <w:tr w14:paraId="13F9A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78AB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8E9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麸炒白术</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E60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137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240</w:t>
            </w:r>
          </w:p>
        </w:tc>
      </w:tr>
      <w:tr w14:paraId="14D30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B80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045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川牛膝</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0E7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90F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90</w:t>
            </w:r>
          </w:p>
        </w:tc>
      </w:tr>
      <w:tr w14:paraId="087B3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AD34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64A0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醋龟甲</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420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1D7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700</w:t>
            </w:r>
          </w:p>
        </w:tc>
      </w:tr>
      <w:tr w14:paraId="26C3E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6F2B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9C60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豆蔻</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D9E9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5C86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140</w:t>
            </w:r>
          </w:p>
        </w:tc>
      </w:tr>
      <w:tr w14:paraId="276F6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609D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AE3F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麸炒泽泻</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D66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F6B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w:t>
            </w:r>
          </w:p>
        </w:tc>
      </w:tr>
      <w:tr w14:paraId="3F61D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E0BD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516F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黄柏</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ACD9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A8A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189</w:t>
            </w:r>
          </w:p>
        </w:tc>
      </w:tr>
      <w:tr w14:paraId="635F1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853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E328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梅花</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E1D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BAD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510</w:t>
            </w:r>
          </w:p>
        </w:tc>
      </w:tr>
      <w:tr w14:paraId="49293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35A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77C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升麻</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2FC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5039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180</w:t>
            </w:r>
          </w:p>
        </w:tc>
      </w:tr>
      <w:tr w14:paraId="13031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398E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B4E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麸炒薏苡仁</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C7D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D88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59</w:t>
            </w:r>
          </w:p>
        </w:tc>
      </w:tr>
      <w:tr w14:paraId="099E1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1067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95E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煨肉豆蔻</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E1E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7B8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262</w:t>
            </w:r>
          </w:p>
        </w:tc>
      </w:tr>
      <w:tr w14:paraId="7B6D0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305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8FD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盐益智仁</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1288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8F9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161</w:t>
            </w:r>
          </w:p>
        </w:tc>
      </w:tr>
      <w:tr w14:paraId="36A4E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C10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8BB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白芷</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B7BB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0689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w:t>
            </w:r>
          </w:p>
        </w:tc>
      </w:tr>
      <w:tr w14:paraId="7DB41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D83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9EE1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龟甲胶</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06BA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696E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3800</w:t>
            </w:r>
          </w:p>
        </w:tc>
      </w:tr>
      <w:tr w14:paraId="7FE0C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6C2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0DB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蜜桑白皮</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B79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BAD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81</w:t>
            </w:r>
          </w:p>
        </w:tc>
      </w:tr>
      <w:tr w14:paraId="649B7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13C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BC9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盐补骨脂</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FEEF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CCB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w:t>
            </w:r>
          </w:p>
        </w:tc>
      </w:tr>
      <w:tr w14:paraId="69C7F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6B51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E5E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盐杜仲</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D68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46E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68</w:t>
            </w:r>
          </w:p>
        </w:tc>
      </w:tr>
      <w:tr w14:paraId="2EC68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011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B1C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干石斛</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6FA4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A1EF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190</w:t>
            </w:r>
          </w:p>
        </w:tc>
      </w:tr>
      <w:tr w14:paraId="27B3F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770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64EA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桔梗</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885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C6E6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128</w:t>
            </w:r>
          </w:p>
        </w:tc>
      </w:tr>
      <w:tr w14:paraId="37FBF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E50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715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南沙参</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FB1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DB57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187</w:t>
            </w:r>
          </w:p>
        </w:tc>
      </w:tr>
      <w:tr w14:paraId="762D0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A553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7F5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玉竹</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D60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096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95</w:t>
            </w:r>
          </w:p>
        </w:tc>
      </w:tr>
      <w:tr w14:paraId="14F9B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F559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327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竹茹</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27E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ECBB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r>
      <w:tr w14:paraId="6A5A7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527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3558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炒僵蚕</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6FEF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58C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389</w:t>
            </w:r>
          </w:p>
        </w:tc>
      </w:tr>
      <w:tr w14:paraId="1333E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8C89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E0AA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煅石决明</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E42E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F57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36</w:t>
            </w:r>
          </w:p>
        </w:tc>
      </w:tr>
      <w:tr w14:paraId="2BCD3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812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9B9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黑顺片</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81D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98E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182</w:t>
            </w:r>
          </w:p>
        </w:tc>
      </w:tr>
      <w:tr w14:paraId="78FA6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1CC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A721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芦根</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0B8F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4D24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49</w:t>
            </w:r>
          </w:p>
        </w:tc>
      </w:tr>
      <w:tr w14:paraId="4B6C5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221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017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蜜麻黄</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7DF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F7CE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65</w:t>
            </w:r>
          </w:p>
        </w:tc>
      </w:tr>
      <w:tr w14:paraId="11B36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29DD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F4E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砂仁</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DDBD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CF9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w:t>
            </w:r>
          </w:p>
        </w:tc>
      </w:tr>
      <w:tr w14:paraId="4089C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0C51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B0F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淫羊藿</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6135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78A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290</w:t>
            </w:r>
          </w:p>
        </w:tc>
      </w:tr>
      <w:tr w14:paraId="4EABD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87E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64B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板蓝根</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DD4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9FE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88</w:t>
            </w:r>
          </w:p>
        </w:tc>
      </w:tr>
      <w:tr w14:paraId="5918E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3F4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E42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炒诃子肉</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1C7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575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w:t>
            </w:r>
          </w:p>
        </w:tc>
      </w:tr>
      <w:tr w14:paraId="4664D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BBD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E73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酒管花肉苁蓉</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E535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3B3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541</w:t>
            </w:r>
          </w:p>
        </w:tc>
      </w:tr>
      <w:tr w14:paraId="15228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474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801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酒黄芩</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7D6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4B3C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120</w:t>
            </w:r>
          </w:p>
        </w:tc>
      </w:tr>
      <w:tr w14:paraId="3C924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AE0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68E3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酒牛膝</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5AD8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59B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95</w:t>
            </w:r>
          </w:p>
        </w:tc>
      </w:tr>
      <w:tr w14:paraId="10989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C9E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F2E0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酒女贞子</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05FC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6DDF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r>
      <w:tr w14:paraId="3BBFF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190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894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蜜百部</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18C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B851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81</w:t>
            </w:r>
          </w:p>
        </w:tc>
      </w:tr>
      <w:tr w14:paraId="248E4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2B2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8AF5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蜜枇杷叶</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FA3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F66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r>
      <w:tr w14:paraId="32523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9F7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E3C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肉桂</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989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FA35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78</w:t>
            </w:r>
          </w:p>
        </w:tc>
      </w:tr>
      <w:tr w14:paraId="578D3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8227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AD0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太子参</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9AEF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07B3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90</w:t>
            </w:r>
          </w:p>
        </w:tc>
      </w:tr>
      <w:tr w14:paraId="6D103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4276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889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预知子</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51C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EB5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68</w:t>
            </w:r>
          </w:p>
        </w:tc>
      </w:tr>
      <w:tr w14:paraId="26576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FF1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6D06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制白附子</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7CCB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CF70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165</w:t>
            </w:r>
          </w:p>
        </w:tc>
      </w:tr>
      <w:tr w14:paraId="143FE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E30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00F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薄荷</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E00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EF91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r>
      <w:tr w14:paraId="38BE5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111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072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醋延胡索</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A5D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768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269</w:t>
            </w:r>
          </w:p>
        </w:tc>
      </w:tr>
      <w:tr w14:paraId="59043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095A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8C8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独活</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4909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BC3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98</w:t>
            </w:r>
          </w:p>
        </w:tc>
      </w:tr>
      <w:tr w14:paraId="197E5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A75E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809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藁本片</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CCC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50E5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268</w:t>
            </w:r>
          </w:p>
        </w:tc>
      </w:tr>
      <w:tr w14:paraId="7953E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CF5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37E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淮小麦</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A2A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F18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r>
      <w:tr w14:paraId="6389B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2D45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0D79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蜜款冬花</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A28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1FE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480</w:t>
            </w:r>
          </w:p>
        </w:tc>
      </w:tr>
      <w:tr w14:paraId="78993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825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0A8D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制地龙</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E17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166F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365</w:t>
            </w:r>
          </w:p>
        </w:tc>
      </w:tr>
      <w:tr w14:paraId="41263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8E0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CBB6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炙黄芪</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8C86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2F9D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120</w:t>
            </w:r>
          </w:p>
        </w:tc>
      </w:tr>
      <w:tr w14:paraId="64192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ADE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66A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大腹皮</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2B9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BF70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r>
      <w:tr w14:paraId="494A4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2912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09D4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胆南星</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E44A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635A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155</w:t>
            </w:r>
          </w:p>
        </w:tc>
      </w:tr>
      <w:tr w14:paraId="0F0A6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58B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766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淡竹叶</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40B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0523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41</w:t>
            </w:r>
          </w:p>
        </w:tc>
      </w:tr>
      <w:tr w14:paraId="13A66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412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D0D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酒黄精</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75D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81CF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140</w:t>
            </w:r>
          </w:p>
        </w:tc>
      </w:tr>
      <w:tr w14:paraId="5C065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485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BB3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罗布麻叶</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8AE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1F31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48</w:t>
            </w:r>
          </w:p>
        </w:tc>
      </w:tr>
      <w:tr w14:paraId="311F9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98E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E1D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蜜紫菀</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F1C9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774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128</w:t>
            </w:r>
          </w:p>
        </w:tc>
      </w:tr>
      <w:tr w14:paraId="5CB99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CA21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E11D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墨旱莲</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59C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F84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r>
      <w:tr w14:paraId="4B6B2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2F5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4A2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羌活</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DF99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45E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290</w:t>
            </w:r>
          </w:p>
        </w:tc>
      </w:tr>
      <w:tr w14:paraId="44AA9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F1B5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E22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秦艽</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815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2FC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298</w:t>
            </w:r>
          </w:p>
        </w:tc>
      </w:tr>
      <w:tr w14:paraId="01BB4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5DA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59A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石决明</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D1F1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B46A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31</w:t>
            </w:r>
          </w:p>
        </w:tc>
      </w:tr>
      <w:tr w14:paraId="1C219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C15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6F38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蜈蚣</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B888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9BB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3895</w:t>
            </w:r>
          </w:p>
        </w:tc>
      </w:tr>
      <w:tr w14:paraId="51704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D9EF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093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豨莶草</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614E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BCF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r>
      <w:tr w14:paraId="212F1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4419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72FB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仙鹤草</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EE9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72F0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r>
      <w:tr w14:paraId="4F2DE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C7A7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8CE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白花蛇舌草</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08FF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DA6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41</w:t>
            </w:r>
          </w:p>
        </w:tc>
      </w:tr>
      <w:tr w14:paraId="029E1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4CE9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27C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白茅根</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ABE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6B31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w:t>
            </w:r>
          </w:p>
        </w:tc>
      </w:tr>
      <w:tr w14:paraId="08311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EBD8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F6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蝉蜕</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3D1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84C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1980</w:t>
            </w:r>
          </w:p>
        </w:tc>
      </w:tr>
      <w:tr w14:paraId="10772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CE0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C74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沉香</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2E1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3FA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1280</w:t>
            </w:r>
          </w:p>
        </w:tc>
      </w:tr>
      <w:tr w14:paraId="0C6B5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8DD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410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川贝母</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F8FF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E73C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6900</w:t>
            </w:r>
          </w:p>
        </w:tc>
      </w:tr>
      <w:tr w14:paraId="3CE40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AE9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66D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刺五加</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ABAA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2109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48</w:t>
            </w:r>
          </w:p>
        </w:tc>
      </w:tr>
      <w:tr w14:paraId="2EEBD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CE08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2E61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煅瓦楞子</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547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92AF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r>
      <w:tr w14:paraId="1B1A9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EA9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B03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鬼箭羽</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F083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CF9D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259</w:t>
            </w:r>
          </w:p>
        </w:tc>
      </w:tr>
      <w:tr w14:paraId="59071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2F7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2E16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红景天</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8C86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F56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300</w:t>
            </w:r>
          </w:p>
        </w:tc>
      </w:tr>
      <w:tr w14:paraId="6F569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29AA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29D0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芥子</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DD14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45A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51</w:t>
            </w:r>
          </w:p>
        </w:tc>
      </w:tr>
      <w:tr w14:paraId="396CE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FEF1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C12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荆芥</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FBC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E44B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r>
      <w:tr w14:paraId="49AD8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910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2DD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玫瑰花</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858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3CDB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185</w:t>
            </w:r>
          </w:p>
        </w:tc>
      </w:tr>
      <w:tr w14:paraId="54B60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F28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C103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片姜黄</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5E3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EF7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90</w:t>
            </w:r>
          </w:p>
        </w:tc>
      </w:tr>
      <w:tr w14:paraId="4C583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C59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050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全蝎</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CB1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09A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3000</w:t>
            </w:r>
          </w:p>
        </w:tc>
      </w:tr>
      <w:tr w14:paraId="0E5E3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646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21D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射干</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F34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F6F4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230</w:t>
            </w:r>
          </w:p>
        </w:tc>
      </w:tr>
      <w:tr w14:paraId="2BAAF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EC95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0134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威灵仙</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494E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4306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165</w:t>
            </w:r>
          </w:p>
        </w:tc>
      </w:tr>
      <w:tr w14:paraId="5A901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BC2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C82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细辛</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A486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355A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800</w:t>
            </w:r>
          </w:p>
        </w:tc>
      </w:tr>
      <w:tr w14:paraId="4BB43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D3D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8449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炒稻芽</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128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7EF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r>
      <w:tr w14:paraId="6EE28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7E2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F72D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炒麦芽</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1F1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F5AA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w:t>
            </w:r>
          </w:p>
        </w:tc>
      </w:tr>
      <w:tr w14:paraId="1BF95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B87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F20E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炒桑枝</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A87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DA0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r>
      <w:tr w14:paraId="516EA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D248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206</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EE7A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粉葛</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316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5BD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36</w:t>
            </w:r>
          </w:p>
        </w:tc>
      </w:tr>
      <w:tr w14:paraId="3DFF2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0F7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207</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53EF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麸炒白芍</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F35D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8D0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110</w:t>
            </w:r>
          </w:p>
        </w:tc>
      </w:tr>
      <w:tr w14:paraId="14C0E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B0D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208</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3E0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麸炒山药</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0E9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309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75</w:t>
            </w:r>
          </w:p>
        </w:tc>
      </w:tr>
      <w:tr w14:paraId="2C489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D96A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209</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015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金银花</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F38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5A4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155</w:t>
            </w:r>
          </w:p>
        </w:tc>
      </w:tr>
      <w:tr w14:paraId="3FB8D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0A3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210</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DD5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酒当归</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2AD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172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185</w:t>
            </w:r>
          </w:p>
        </w:tc>
      </w:tr>
      <w:tr w14:paraId="14F7B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E3EB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211</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3A1A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龙眼肉</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156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193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w:t>
            </w:r>
          </w:p>
        </w:tc>
      </w:tr>
      <w:tr w14:paraId="0F7C4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03B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212</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C59F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鹿角胶</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055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0F94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2000</w:t>
            </w:r>
          </w:p>
        </w:tc>
      </w:tr>
      <w:tr w14:paraId="2A361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1A8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213</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6371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烫骨碎补</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6F10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686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118</w:t>
            </w:r>
          </w:p>
        </w:tc>
      </w:tr>
      <w:tr w14:paraId="05B18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C30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214</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309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郁李仁</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50B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378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168</w:t>
            </w:r>
          </w:p>
        </w:tc>
      </w:tr>
      <w:tr w14:paraId="0882E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3839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215</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3900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猪苓</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9E0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A25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498</w:t>
            </w:r>
          </w:p>
        </w:tc>
      </w:tr>
    </w:tbl>
    <w:p w14:paraId="57A18218">
      <w:pPr>
        <w:spacing w:line="360" w:lineRule="auto"/>
        <w:rPr>
          <w:rFonts w:ascii="宋体" w:hAnsi="宋体" w:cs="宋体"/>
          <w:color w:val="auto"/>
          <w:sz w:val="24"/>
          <w:highlight w:val="none"/>
        </w:rPr>
      </w:pPr>
    </w:p>
    <w:p w14:paraId="336A6083">
      <w:pPr>
        <w:pStyle w:val="45"/>
        <w:rPr>
          <w:color w:val="auto"/>
          <w:highlight w:val="none"/>
        </w:rPr>
      </w:pPr>
    </w:p>
    <w:p w14:paraId="6FAE9F7A">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注：</w:t>
      </w:r>
    </w:p>
    <w:p w14:paraId="06F78323">
      <w:pPr>
        <w:numPr>
          <w:ilvl w:val="0"/>
          <w:numId w:val="13"/>
        </w:numPr>
        <w:spacing w:line="360" w:lineRule="auto"/>
        <w:rPr>
          <w:color w:val="auto"/>
          <w:highlight w:val="none"/>
        </w:rPr>
      </w:pPr>
      <w:r>
        <w:rPr>
          <w:rFonts w:hint="eastAsia" w:ascii="宋体" w:hAnsi="宋体" w:cs="宋体"/>
          <w:color w:val="auto"/>
          <w:sz w:val="24"/>
          <w:highlight w:val="none"/>
        </w:rPr>
        <w:t>若受政策性因素影响，中标后以上药品种类有需纳入集中采购目录的，采购人有权与中标人终止该药品种类的采购，并不构成违约。</w:t>
      </w:r>
    </w:p>
    <w:p w14:paraId="289B6839">
      <w:pPr>
        <w:pStyle w:val="2"/>
        <w:spacing w:line="360" w:lineRule="auto"/>
        <w:ind w:left="0"/>
        <w:rPr>
          <w:rFonts w:hint="default" w:eastAsia="宋体"/>
          <w:color w:val="auto"/>
          <w:highlight w:val="none"/>
          <w:lang w:val="en-US" w:eastAsia="zh-CN"/>
        </w:rPr>
      </w:pPr>
      <w:r>
        <w:rPr>
          <w:rFonts w:hint="eastAsia" w:ascii="宋体" w:hAnsi="宋体" w:cs="宋体"/>
          <w:color w:val="auto"/>
          <w:sz w:val="24"/>
          <w:highlight w:val="none"/>
          <w:lang w:val="en-US" w:eastAsia="zh-CN"/>
        </w:rPr>
        <w:t>2、上表所列“预计3年用量”为采购人按照以往采购情况的预估用量，并不表示在本合同项下必然采购上表中的用量，所有用量按实计算。</w:t>
      </w:r>
    </w:p>
    <w:p w14:paraId="5D73E00A">
      <w:pPr>
        <w:spacing w:line="360" w:lineRule="auto"/>
        <w:rPr>
          <w:rFonts w:ascii="宋体" w:hAnsi="宋体" w:cs="宋体"/>
          <w:color w:val="auto"/>
          <w:sz w:val="24"/>
          <w:highlight w:val="none"/>
        </w:rPr>
      </w:pPr>
    </w:p>
    <w:p w14:paraId="30FF573B">
      <w:pPr>
        <w:rPr>
          <w:rFonts w:hint="eastAsia" w:ascii="宋体" w:hAnsi="宋体" w:cs="宋体"/>
          <w:color w:val="auto"/>
          <w:sz w:val="24"/>
          <w:highlight w:val="none"/>
        </w:rPr>
      </w:pPr>
      <w:r>
        <w:rPr>
          <w:rFonts w:hint="eastAsia" w:ascii="宋体" w:hAnsi="宋体" w:cs="宋体"/>
          <w:color w:val="auto"/>
          <w:sz w:val="24"/>
          <w:highlight w:val="none"/>
        </w:rPr>
        <w:br w:type="page"/>
      </w:r>
    </w:p>
    <w:p w14:paraId="5AFA3223">
      <w:pPr>
        <w:spacing w:line="360" w:lineRule="auto"/>
        <w:rPr>
          <w:rFonts w:ascii="宋体" w:hAnsi="宋体" w:cs="宋体"/>
          <w:color w:val="auto"/>
          <w:sz w:val="24"/>
          <w:highlight w:val="none"/>
        </w:rPr>
      </w:pPr>
      <w:r>
        <w:rPr>
          <w:rFonts w:hint="eastAsia" w:ascii="宋体" w:hAnsi="宋体" w:cs="宋体"/>
          <w:color w:val="auto"/>
          <w:sz w:val="24"/>
          <w:highlight w:val="none"/>
        </w:rPr>
        <w:t>附件2《中药代加工服务项目》</w:t>
      </w:r>
    </w:p>
    <w:tbl>
      <w:tblPr>
        <w:tblStyle w:val="38"/>
        <w:tblW w:w="8040" w:type="dxa"/>
        <w:tblInd w:w="113" w:type="dxa"/>
        <w:tblLayout w:type="autofit"/>
        <w:tblCellMar>
          <w:top w:w="0" w:type="dxa"/>
          <w:left w:w="108" w:type="dxa"/>
          <w:bottom w:w="0" w:type="dxa"/>
          <w:right w:w="108" w:type="dxa"/>
        </w:tblCellMar>
      </w:tblPr>
      <w:tblGrid>
        <w:gridCol w:w="1080"/>
        <w:gridCol w:w="1958"/>
        <w:gridCol w:w="1650"/>
        <w:gridCol w:w="3352"/>
      </w:tblGrid>
      <w:tr w14:paraId="311BF819">
        <w:tblPrEx>
          <w:tblCellMar>
            <w:top w:w="0" w:type="dxa"/>
            <w:left w:w="108" w:type="dxa"/>
            <w:bottom w:w="0" w:type="dxa"/>
            <w:right w:w="108" w:type="dxa"/>
          </w:tblCellMar>
        </w:tblPrEx>
        <w:trPr>
          <w:trHeight w:val="480" w:hRule="atLeast"/>
        </w:trPr>
        <w:tc>
          <w:tcPr>
            <w:tcW w:w="10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ABF77B">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19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0D771D">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w:t>
            </w:r>
          </w:p>
        </w:tc>
        <w:tc>
          <w:tcPr>
            <w:tcW w:w="16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EFCC7F">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单项最高限价</w:t>
            </w:r>
          </w:p>
        </w:tc>
        <w:tc>
          <w:tcPr>
            <w:tcW w:w="3352" w:type="dxa"/>
            <w:tcBorders>
              <w:top w:val="single" w:color="auto" w:sz="4" w:space="0"/>
              <w:left w:val="single" w:color="auto" w:sz="4" w:space="0"/>
              <w:bottom w:val="single" w:color="auto" w:sz="4" w:space="0"/>
              <w:right w:val="single" w:color="auto" w:sz="4" w:space="0"/>
            </w:tcBorders>
            <w:shd w:val="clear" w:color="auto" w:fill="auto"/>
            <w:vAlign w:val="center"/>
          </w:tcPr>
          <w:p w14:paraId="15EC9EBC">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备注</w:t>
            </w:r>
          </w:p>
        </w:tc>
      </w:tr>
      <w:tr w14:paraId="1F35EF9D">
        <w:tblPrEx>
          <w:tblCellMar>
            <w:top w:w="0" w:type="dxa"/>
            <w:left w:w="108" w:type="dxa"/>
            <w:bottom w:w="0" w:type="dxa"/>
            <w:right w:w="108" w:type="dxa"/>
          </w:tblCellMar>
        </w:tblPrEx>
        <w:trPr>
          <w:trHeight w:val="480" w:hRule="atLeast"/>
        </w:trPr>
        <w:tc>
          <w:tcPr>
            <w:tcW w:w="10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50D8CC">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9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BC2C31">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中药临方加工</w:t>
            </w:r>
            <w:r>
              <w:rPr>
                <w:rFonts w:hint="eastAsia" w:ascii="宋体" w:hAnsi="宋体" w:cs="宋体"/>
                <w:bCs/>
                <w:color w:val="auto"/>
                <w:sz w:val="24"/>
                <w:highlight w:val="none"/>
              </w:rPr>
              <w:t>（汤剂代煎）</w:t>
            </w:r>
          </w:p>
        </w:tc>
        <w:tc>
          <w:tcPr>
            <w:tcW w:w="16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7B5155">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3元/帖（2包）</w:t>
            </w:r>
          </w:p>
        </w:tc>
        <w:tc>
          <w:tcPr>
            <w:tcW w:w="3352" w:type="dxa"/>
            <w:tcBorders>
              <w:top w:val="single" w:color="auto" w:sz="4" w:space="0"/>
              <w:left w:val="single" w:color="auto" w:sz="4" w:space="0"/>
              <w:bottom w:val="single" w:color="auto" w:sz="4" w:space="0"/>
              <w:right w:val="single" w:color="auto" w:sz="4" w:space="0"/>
            </w:tcBorders>
            <w:shd w:val="clear" w:color="auto" w:fill="auto"/>
            <w:vAlign w:val="center"/>
          </w:tcPr>
          <w:p w14:paraId="3361A321">
            <w:pPr>
              <w:widowControl/>
              <w:spacing w:line="360" w:lineRule="auto"/>
              <w:jc w:val="center"/>
              <w:rPr>
                <w:rFonts w:ascii="宋体" w:hAnsi="宋体" w:cs="宋体"/>
                <w:color w:val="auto"/>
                <w:sz w:val="24"/>
                <w:highlight w:val="none"/>
              </w:rPr>
            </w:pPr>
          </w:p>
        </w:tc>
      </w:tr>
      <w:tr w14:paraId="2C0ADEEC">
        <w:tblPrEx>
          <w:tblCellMar>
            <w:top w:w="0" w:type="dxa"/>
            <w:left w:w="108" w:type="dxa"/>
            <w:bottom w:w="0" w:type="dxa"/>
            <w:right w:w="108" w:type="dxa"/>
          </w:tblCellMar>
        </w:tblPrEx>
        <w:trPr>
          <w:trHeight w:val="480" w:hRule="atLeast"/>
        </w:trPr>
        <w:tc>
          <w:tcPr>
            <w:tcW w:w="10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7BBB68">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19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2F883C">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中药临方加工（</w:t>
            </w:r>
            <w:r>
              <w:rPr>
                <w:rFonts w:hint="eastAsia" w:ascii="宋体" w:hAnsi="宋体" w:cs="宋体"/>
                <w:bCs/>
                <w:color w:val="auto"/>
                <w:sz w:val="24"/>
                <w:highlight w:val="none"/>
              </w:rPr>
              <w:t>膏方加工</w:t>
            </w:r>
            <w:r>
              <w:rPr>
                <w:rFonts w:hint="eastAsia" w:ascii="宋体" w:hAnsi="宋体" w:cs="宋体"/>
                <w:color w:val="auto"/>
                <w:sz w:val="24"/>
                <w:highlight w:val="none"/>
              </w:rPr>
              <w:t>）</w:t>
            </w:r>
          </w:p>
        </w:tc>
        <w:tc>
          <w:tcPr>
            <w:tcW w:w="16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2D5855">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75元/副（20包）</w:t>
            </w:r>
          </w:p>
        </w:tc>
        <w:tc>
          <w:tcPr>
            <w:tcW w:w="3352" w:type="dxa"/>
            <w:tcBorders>
              <w:top w:val="single" w:color="auto" w:sz="4" w:space="0"/>
              <w:left w:val="single" w:color="auto" w:sz="4" w:space="0"/>
              <w:bottom w:val="single" w:color="auto" w:sz="4" w:space="0"/>
              <w:right w:val="single" w:color="auto" w:sz="4" w:space="0"/>
            </w:tcBorders>
            <w:shd w:val="clear" w:color="auto" w:fill="auto"/>
            <w:vAlign w:val="center"/>
          </w:tcPr>
          <w:p w14:paraId="185DA1B4">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1、含黄酒、容器、冰糖等辅料。</w:t>
            </w:r>
          </w:p>
          <w:p w14:paraId="205D9A92">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2、以1副（20包）为收费起点，不足20包按20包收费；超过部分继续按1副（20包）计算收费，以此类推。</w:t>
            </w:r>
          </w:p>
        </w:tc>
      </w:tr>
      <w:tr w14:paraId="21D603D8">
        <w:tblPrEx>
          <w:tblCellMar>
            <w:top w:w="0" w:type="dxa"/>
            <w:left w:w="108" w:type="dxa"/>
            <w:bottom w:w="0" w:type="dxa"/>
            <w:right w:w="108" w:type="dxa"/>
          </w:tblCellMar>
        </w:tblPrEx>
        <w:trPr>
          <w:trHeight w:val="480" w:hRule="atLeast"/>
        </w:trPr>
        <w:tc>
          <w:tcPr>
            <w:tcW w:w="804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14:paraId="5C7C010A">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上述中药临方加工，均应同时包含中药临方加工（理疗中药协定方打粉）、中药临方加工饮片分包装（理疗中药协定方饮片分包装）、中药临方加工（理疗中药协定方打粉制丸），具体按中药临方加工要求为准。</w:t>
            </w:r>
          </w:p>
        </w:tc>
      </w:tr>
    </w:tbl>
    <w:p w14:paraId="1130B389">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14:paraId="7DF6C1CB">
      <w:pPr>
        <w:jc w:val="center"/>
        <w:rPr>
          <w:rFonts w:ascii="宋体" w:hAnsi="宋体" w:cs="宋体"/>
          <w:b/>
          <w:color w:val="auto"/>
          <w:sz w:val="32"/>
          <w:szCs w:val="20"/>
          <w:highlight w:val="none"/>
        </w:rPr>
      </w:pPr>
      <w:r>
        <w:rPr>
          <w:rFonts w:hint="eastAsia" w:ascii="宋体" w:hAnsi="宋体" w:cs="宋体"/>
          <w:b/>
          <w:color w:val="auto"/>
          <w:sz w:val="44"/>
          <w:szCs w:val="44"/>
          <w:highlight w:val="none"/>
        </w:rPr>
        <w:t>第四部分．合同</w:t>
      </w:r>
    </w:p>
    <w:p w14:paraId="7B9CC953">
      <w:pPr>
        <w:autoSpaceDE w:val="0"/>
        <w:autoSpaceDN w:val="0"/>
        <w:adjustRightInd w:val="0"/>
        <w:snapToGrid w:val="0"/>
        <w:spacing w:line="360" w:lineRule="auto"/>
        <w:jc w:val="center"/>
        <w:rPr>
          <w:rFonts w:ascii="黑体" w:hAnsi="宋体" w:eastAsia="黑体"/>
          <w:b/>
          <w:color w:val="auto"/>
          <w:sz w:val="28"/>
          <w:szCs w:val="28"/>
          <w:highlight w:val="none"/>
        </w:rPr>
      </w:pPr>
      <w:r>
        <w:rPr>
          <w:rFonts w:hint="eastAsia" w:ascii="黑体" w:hAnsi="宋体" w:eastAsia="黑体"/>
          <w:b/>
          <w:color w:val="auto"/>
          <w:sz w:val="28"/>
          <w:szCs w:val="28"/>
          <w:highlight w:val="none"/>
        </w:rPr>
        <w:t>中药饮片、集中代加工及配送服务合同书</w:t>
      </w:r>
    </w:p>
    <w:p w14:paraId="3C883694">
      <w:pPr>
        <w:tabs>
          <w:tab w:val="left" w:pos="735"/>
          <w:tab w:val="left" w:pos="1260"/>
        </w:tabs>
        <w:snapToGrid w:val="0"/>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甲方（采购人）：无锡市精神卫生中心</w:t>
      </w:r>
    </w:p>
    <w:p w14:paraId="7D3753D7">
      <w:pPr>
        <w:pStyle w:val="45"/>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w:t>
      </w:r>
    </w:p>
    <w:p w14:paraId="00F2D37A">
      <w:pPr>
        <w:rPr>
          <w:rFonts w:ascii="宋体" w:hAnsi="宋体" w:cs="宋体"/>
          <w:color w:val="auto"/>
          <w:sz w:val="24"/>
          <w:highlight w:val="none"/>
        </w:rPr>
      </w:pPr>
      <w:r>
        <w:rPr>
          <w:rFonts w:hint="eastAsia" w:ascii="宋体" w:hAnsi="宋体" w:cs="宋体"/>
          <w:bCs/>
          <w:color w:val="auto"/>
          <w:sz w:val="24"/>
          <w:highlight w:val="none"/>
        </w:rPr>
        <w:t>电话：</w:t>
      </w:r>
    </w:p>
    <w:p w14:paraId="63F97D17">
      <w:pPr>
        <w:tabs>
          <w:tab w:val="left" w:pos="735"/>
          <w:tab w:val="left" w:pos="1260"/>
        </w:tabs>
        <w:snapToGrid w:val="0"/>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乙方（中标方）：</w:t>
      </w:r>
    </w:p>
    <w:p w14:paraId="75FA8127">
      <w:pPr>
        <w:pStyle w:val="45"/>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w:t>
      </w:r>
    </w:p>
    <w:p w14:paraId="336C67AC">
      <w:pPr>
        <w:pStyle w:val="45"/>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w:t>
      </w:r>
    </w:p>
    <w:p w14:paraId="5452E59C">
      <w:pPr>
        <w:rPr>
          <w:rFonts w:ascii="宋体" w:hAnsi="宋体" w:cs="宋体"/>
          <w:color w:val="auto"/>
          <w:sz w:val="24"/>
          <w:highlight w:val="none"/>
        </w:rPr>
      </w:pPr>
    </w:p>
    <w:p w14:paraId="5FBA257D">
      <w:pPr>
        <w:tabs>
          <w:tab w:val="left" w:pos="735"/>
          <w:tab w:val="left" w:pos="126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供需双方以平等、自愿、公平、诚信、守法为原则，经友好协商，就无锡市精神卫生中心中药饮片、集中代加工及配送服务采购事项订立本合同。双方均已仔细阅读本合同之所有条款，均已充分注意并详细了解双方对各方根据本合同享有的权利和义务，充分理解并自愿接受下列条款。</w:t>
      </w:r>
    </w:p>
    <w:p w14:paraId="27ADC15B">
      <w:pPr>
        <w:tabs>
          <w:tab w:val="left" w:pos="735"/>
          <w:tab w:val="left" w:pos="1260"/>
        </w:tabs>
        <w:snapToGrid w:val="0"/>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（一）采购编号：</w:t>
      </w:r>
    </w:p>
    <w:p w14:paraId="355E60E6">
      <w:pPr>
        <w:tabs>
          <w:tab w:val="left" w:pos="735"/>
          <w:tab w:val="left" w:pos="1260"/>
        </w:tabs>
        <w:snapToGrid w:val="0"/>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（二）采购内容：</w:t>
      </w:r>
    </w:p>
    <w:p w14:paraId="1338A357">
      <w:pPr>
        <w:tabs>
          <w:tab w:val="left" w:pos="735"/>
          <w:tab w:val="left" w:pos="1260"/>
        </w:tabs>
        <w:snapToGrid w:val="0"/>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（三）合同金额（预估）：1299万元，</w:t>
      </w:r>
    </w:p>
    <w:p w14:paraId="273BD497">
      <w:pPr>
        <w:tabs>
          <w:tab w:val="left" w:pos="735"/>
          <w:tab w:val="left" w:pos="1260"/>
        </w:tabs>
        <w:snapToGrid w:val="0"/>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合同单价=分项限价*（1-中标优惠率）（最终按甲方实际采购数量计算）。</w:t>
      </w:r>
    </w:p>
    <w:p w14:paraId="1DC61DE4">
      <w:pPr>
        <w:tabs>
          <w:tab w:val="left" w:pos="735"/>
          <w:tab w:val="left" w:pos="1260"/>
        </w:tabs>
        <w:snapToGrid w:val="0"/>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中药饮片中标优惠率：</w:t>
      </w:r>
    </w:p>
    <w:p w14:paraId="632451D8">
      <w:pPr>
        <w:tabs>
          <w:tab w:val="left" w:pos="735"/>
          <w:tab w:val="left" w:pos="1260"/>
        </w:tabs>
        <w:snapToGrid w:val="0"/>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代加工服务中标优惠率：</w:t>
      </w:r>
    </w:p>
    <w:p w14:paraId="50F5C9E9">
      <w:pPr>
        <w:tabs>
          <w:tab w:val="left" w:pos="525"/>
          <w:tab w:val="left" w:pos="1050"/>
        </w:tabs>
        <w:snapToGrid w:val="0"/>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（四）质量和检验：</w:t>
      </w:r>
    </w:p>
    <w:p w14:paraId="732E1746">
      <w:pPr>
        <w:tabs>
          <w:tab w:val="left" w:pos="525"/>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 xml:space="preserve">1. 乙方应严格按照采购文件的有关规定和乙方投标文件及相关法律规定提供合格的产品及服务。                                   </w:t>
      </w:r>
    </w:p>
    <w:p w14:paraId="02501912">
      <w:pPr>
        <w:tabs>
          <w:tab w:val="left" w:pos="1050"/>
        </w:tabs>
        <w:snapToGrid w:val="0"/>
        <w:spacing w:line="312" w:lineRule="auto"/>
        <w:ind w:firstLine="523" w:firstLineChars="218"/>
        <w:jc w:val="left"/>
        <w:rPr>
          <w:rFonts w:ascii="宋体" w:hAnsi="宋体" w:cs="宋体"/>
          <w:bCs/>
          <w:color w:val="auto"/>
          <w:sz w:val="24"/>
          <w:highlight w:val="none"/>
        </w:rPr>
      </w:pPr>
      <w:r>
        <w:rPr>
          <w:rFonts w:hint="eastAsia" w:ascii="宋体" w:hAnsi="宋体" w:cs="宋体"/>
          <w:bCs/>
          <w:color w:val="auto"/>
          <w:sz w:val="24"/>
          <w:highlight w:val="none"/>
        </w:rPr>
        <w:t>2. 如果任何被检验的货物或服务不符合质量要求，甲方有权拒绝接受，乙方应及时更换合格的货物或重新提供服务，且不得影响甲方正常工作，由此产生的全部费用由乙方承担。甲方接受相应货物或服务的行为，将不会被视为系对货物或服务与合同项下质量要求相符的确认，本规定并不免除乙方在本合同项下的货物质量保证义务或其他义务。</w:t>
      </w:r>
    </w:p>
    <w:p w14:paraId="294932E8">
      <w:pPr>
        <w:tabs>
          <w:tab w:val="left" w:pos="420"/>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3. 药品（即指“中药饮片”，本合同项下或称“药剂”）到货验收按国家有关规定或相关部颁标准执行，包括：数量、外观、包装标识内容、质量、性能等资料及包装完整无破损。</w:t>
      </w:r>
    </w:p>
    <w:p w14:paraId="5410E389">
      <w:pPr>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 xml:space="preserve">4. </w:t>
      </w:r>
      <w:r>
        <w:rPr>
          <w:rFonts w:hint="eastAsia" w:ascii="宋体" w:hAnsi="宋体" w:cs="宋体"/>
          <w:bCs/>
          <w:color w:val="auto"/>
          <w:sz w:val="24"/>
          <w:highlight w:val="none"/>
        </w:rPr>
        <w:t>甲方</w:t>
      </w:r>
      <w:r>
        <w:rPr>
          <w:rFonts w:hint="eastAsia" w:ascii="宋体" w:hAnsi="宋体" w:cs="宋体"/>
          <w:bCs/>
          <w:color w:val="auto"/>
          <w:sz w:val="24"/>
          <w:highlight w:val="none"/>
        </w:rPr>
        <w:t>应在货物运到并接到乙方通知后及时按照招投标文件的约定组织验收</w:t>
      </w:r>
      <w:r>
        <w:rPr>
          <w:rFonts w:hint="eastAsia" w:ascii="宋体" w:hAnsi="宋体" w:cs="宋体"/>
          <w:bCs/>
          <w:color w:val="auto"/>
          <w:sz w:val="24"/>
          <w:highlight w:val="none"/>
        </w:rPr>
        <w:t>，在验收过程中发现有质量及其他问题，甲方可向乙方索赔，但不得擅自变更原采购文件规定的相关内容，如有变更应按《中华人民共和国政府采购法》的相关程序执行。甲方出具的验收手续，不免除乙方的质保责任或因质量问题产生的赔偿责任。</w:t>
      </w:r>
    </w:p>
    <w:p w14:paraId="29418E8A">
      <w:pPr>
        <w:tabs>
          <w:tab w:val="left" w:pos="1050"/>
          <w:tab w:val="left" w:pos="1155"/>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 xml:space="preserve">5. </w:t>
      </w:r>
      <w:r>
        <w:rPr>
          <w:rFonts w:hint="eastAsia" w:ascii="宋体" w:hAnsi="宋体" w:cs="宋体"/>
          <w:bCs/>
          <w:color w:val="auto"/>
          <w:sz w:val="24"/>
          <w:highlight w:val="none"/>
        </w:rPr>
        <w:t>甲方</w:t>
      </w:r>
      <w:r>
        <w:rPr>
          <w:rFonts w:hint="eastAsia" w:ascii="宋体" w:hAnsi="宋体" w:cs="宋体"/>
          <w:bCs/>
          <w:color w:val="auto"/>
          <w:sz w:val="24"/>
          <w:highlight w:val="none"/>
        </w:rPr>
        <w:t>不得擅自变更招投标文件约定的性能、指标等相关内容，如有变更应按《中华人民共和国政府采购法》的相关程序执行。</w:t>
      </w:r>
    </w:p>
    <w:p w14:paraId="41C1848E">
      <w:pPr>
        <w:tabs>
          <w:tab w:val="left" w:pos="1050"/>
          <w:tab w:val="left" w:pos="1155"/>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6. 中药饮片有效期应大于1年有效期（如乙方在投标时有更优惠承诺，按其承诺执行</w:t>
      </w:r>
      <w:r>
        <w:rPr>
          <w:rFonts w:hint="eastAsia" w:ascii="宋体" w:hAnsi="宋体" w:cs="宋体"/>
          <w:bCs/>
          <w:color w:val="auto"/>
          <w:sz w:val="24"/>
          <w:highlight w:val="none"/>
        </w:rPr>
        <w:t>），自药品验收合格之日起算。</w:t>
      </w:r>
    </w:p>
    <w:p w14:paraId="4EED1ECD">
      <w:pPr>
        <w:snapToGrid w:val="0"/>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（五）交货条件：</w:t>
      </w:r>
    </w:p>
    <w:p w14:paraId="7D7979B7">
      <w:pPr>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1. 药品的外观、包装、运输应按国家有关规定或相关部颁标准及甲方的要求执行，并满足运输的需求。如因乙方运输、包装不当等原因造成损坏或丢失，应由乙方负责调换或补缺，与甲方无关。</w:t>
      </w:r>
    </w:p>
    <w:p w14:paraId="4DCCE445">
      <w:pPr>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2. 本合同项下药品交货必须附有盖乙方公章的中药饮片检验合格书和发票，每种中药饮片的每一批次都需要附有合格证，随货同行的中药饮片名称和数量应与发票一致。</w:t>
      </w:r>
    </w:p>
    <w:p w14:paraId="53BD3A7E">
      <w:pPr>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3. 运输及到货地点：由乙方负责进行运输并承担所有费用。制剂委托乙方代煎并在次日将制剂成品送至无锡市精神卫生中心（或甲方指定的其他地点）；自制制剂使用的中药饮片送至无锡市精神卫生中心制剂室（或甲方指定的其他地点）。药剂在交付前的全部风险及责任由乙方承担。</w:t>
      </w:r>
    </w:p>
    <w:p w14:paraId="770A445C">
      <w:pPr>
        <w:tabs>
          <w:tab w:val="left" w:pos="735"/>
          <w:tab w:val="left" w:pos="1260"/>
        </w:tabs>
        <w:snapToGrid w:val="0"/>
        <w:spacing w:line="312" w:lineRule="auto"/>
        <w:ind w:firstLine="240" w:firstLineChars="100"/>
        <w:jc w:val="left"/>
        <w:rPr>
          <w:rFonts w:ascii="宋体" w:hAnsi="宋体" w:cs="宋体"/>
          <w:bCs/>
          <w:color w:val="auto"/>
          <w:sz w:val="24"/>
          <w:highlight w:val="none"/>
        </w:rPr>
      </w:pPr>
      <w:r>
        <w:rPr>
          <w:rFonts w:hint="eastAsia" w:ascii="宋体" w:hAnsi="宋体" w:cs="宋体"/>
          <w:bCs/>
          <w:color w:val="auto"/>
          <w:sz w:val="24"/>
          <w:highlight w:val="none"/>
        </w:rPr>
        <w:t>（六）交货期及相关规定：</w:t>
      </w:r>
    </w:p>
    <w:p w14:paraId="5BB6EE61">
      <w:pPr>
        <w:tabs>
          <w:tab w:val="left" w:pos="735"/>
          <w:tab w:val="left" w:pos="1260"/>
        </w:tabs>
        <w:snapToGrid w:val="0"/>
        <w:spacing w:line="312" w:lineRule="auto"/>
        <w:ind w:firstLine="360" w:firstLineChars="150"/>
        <w:jc w:val="left"/>
        <w:rPr>
          <w:rFonts w:ascii="宋体" w:hAnsi="宋体" w:cs="宋体"/>
          <w:bCs/>
          <w:color w:val="auto"/>
          <w:sz w:val="24"/>
          <w:highlight w:val="none"/>
        </w:rPr>
      </w:pPr>
      <w:r>
        <w:rPr>
          <w:rFonts w:hint="eastAsia" w:ascii="宋体" w:hAnsi="宋体" w:cs="宋体"/>
          <w:bCs/>
          <w:color w:val="auto"/>
          <w:sz w:val="24"/>
          <w:highlight w:val="none"/>
        </w:rPr>
        <w:t>1、中药饮片：甲方每月按需采购，中药饮片乙方收到甲方购货单后72小时内及时供货，每批货物与甲方购货单所需货物数量相符。具体品种见附件1</w:t>
      </w:r>
    </w:p>
    <w:p w14:paraId="6B40449E">
      <w:pPr>
        <w:tabs>
          <w:tab w:val="left" w:pos="945"/>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2、中药饮片代加工：</w:t>
      </w:r>
      <w:r>
        <w:rPr>
          <w:rFonts w:hint="eastAsia" w:ascii="宋体" w:hAnsi="宋体" w:cs="宋体"/>
          <w:color w:val="auto"/>
          <w:sz w:val="24"/>
          <w:highlight w:val="none"/>
        </w:rPr>
        <w:t>乙方负责将加工好的中药饮片按采购人要求的时间制作配送，原则上当天四点之前传处方，制好的汤剂将于第二天/膏剂（协定方）于三个工作日/膏剂(冬令膏方）于五个工作日内送至采购人指定位置；具体项目见附件2《中药代加工服务项目》</w:t>
      </w:r>
      <w:r>
        <w:rPr>
          <w:rFonts w:hint="eastAsia" w:ascii="宋体" w:hAnsi="宋体" w:cs="宋体"/>
          <w:bCs/>
          <w:color w:val="auto"/>
          <w:sz w:val="24"/>
          <w:highlight w:val="none"/>
        </w:rPr>
        <w:t>。对于包装破损的药剂，甲方有权拒收，由乙方按要求重新制作配送，重新制作配送的药剂应于甲方拒收第二天送达甲方指定位置。发生药剂配送晚到、影响病患取药的情形，甲方有权向乙方按照相应中药饮片金额2倍追究违约金。该金额不足以弥补甲方损失的，乙方应按甲方损失进行赔偿。</w:t>
      </w:r>
    </w:p>
    <w:p w14:paraId="6D2066CF">
      <w:pPr>
        <w:tabs>
          <w:tab w:val="left" w:pos="735"/>
          <w:tab w:val="left" w:pos="126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3、中药饮片代加工单位在生产期间应做好各种生产记录并保存，以确保中药质量。如发生患者投诉，乙方要第一时间提供流程记录和留样记录。投标文件应附生产记录格式。乙方应根据甲方要求对中药饮片进行加工（如打碎、打粉，制膏剂等）。</w:t>
      </w:r>
    </w:p>
    <w:p w14:paraId="61F11A44">
      <w:pPr>
        <w:tabs>
          <w:tab w:val="left" w:pos="735"/>
          <w:tab w:val="left" w:pos="126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如果任何被检验的货物或服务不符合质量要求，甲方均可以拒绝接受，乙方应及时更换被拒绝的货物或重新提供服务，且不得影响甲方正常工作，费用由乙方承担。</w:t>
      </w:r>
    </w:p>
    <w:p w14:paraId="0016AAB5">
      <w:pPr>
        <w:tabs>
          <w:tab w:val="left" w:pos="0"/>
          <w:tab w:val="left" w:pos="1260"/>
        </w:tabs>
        <w:snapToGrid w:val="0"/>
        <w:spacing w:line="312" w:lineRule="auto"/>
        <w:ind w:firstLine="240" w:firstLineChars="100"/>
        <w:jc w:val="left"/>
        <w:rPr>
          <w:rFonts w:ascii="宋体" w:hAnsi="宋体" w:cs="宋体"/>
          <w:bCs/>
          <w:color w:val="auto"/>
          <w:sz w:val="24"/>
          <w:highlight w:val="none"/>
        </w:rPr>
      </w:pPr>
      <w:r>
        <w:rPr>
          <w:rFonts w:hint="eastAsia" w:ascii="宋体" w:hAnsi="宋体" w:cs="宋体"/>
          <w:bCs/>
          <w:color w:val="auto"/>
          <w:sz w:val="24"/>
          <w:highlight w:val="none"/>
        </w:rPr>
        <w:t>（七）货款支付步骤和办法：</w:t>
      </w:r>
    </w:p>
    <w:p w14:paraId="27C8D524">
      <w:pPr>
        <w:tabs>
          <w:tab w:val="left" w:pos="0"/>
          <w:tab w:val="left" w:pos="1260"/>
        </w:tabs>
        <w:snapToGrid w:val="0"/>
        <w:spacing w:line="312" w:lineRule="auto"/>
        <w:ind w:firstLine="240" w:firstLineChars="100"/>
        <w:jc w:val="left"/>
        <w:rPr>
          <w:rFonts w:ascii="宋体" w:hAnsi="宋体" w:cs="宋体"/>
          <w:bCs/>
          <w:color w:val="auto"/>
          <w:sz w:val="24"/>
          <w:highlight w:val="none"/>
        </w:rPr>
      </w:pPr>
      <w:r>
        <w:rPr>
          <w:rFonts w:hint="eastAsia" w:ascii="宋体" w:hAnsi="宋体" w:cs="宋体"/>
          <w:bCs/>
          <w:color w:val="auto"/>
          <w:sz w:val="24"/>
          <w:highlight w:val="none"/>
        </w:rPr>
        <w:t>1、中药饮片付款说明：</w:t>
      </w:r>
      <w:r>
        <w:rPr>
          <w:rFonts w:hint="eastAsia" w:ascii="宋体" w:hAnsi="宋体" w:cs="宋体"/>
          <w:bCs/>
          <w:color w:val="auto"/>
          <w:sz w:val="24"/>
          <w:highlight w:val="none"/>
        </w:rPr>
        <w:t>按照验收通过的中药饮片结算金额，根据医院药品账期进行付款，每次</w:t>
      </w:r>
      <w:r>
        <w:rPr>
          <w:rFonts w:hint="eastAsia" w:ascii="宋体" w:hAnsi="宋体" w:cs="宋体"/>
          <w:bCs/>
          <w:color w:val="auto"/>
          <w:sz w:val="24"/>
          <w:highlight w:val="none"/>
          <w:lang w:val="en-US" w:eastAsia="zh-CN"/>
        </w:rPr>
        <w:t>乙</w:t>
      </w:r>
      <w:r>
        <w:rPr>
          <w:rFonts w:hint="eastAsia" w:ascii="宋体" w:hAnsi="宋体" w:cs="宋体"/>
          <w:bCs/>
          <w:color w:val="auto"/>
          <w:sz w:val="24"/>
          <w:highlight w:val="none"/>
        </w:rPr>
        <w:t>方申请付款前需提供合规发票。</w:t>
      </w:r>
      <w:r>
        <w:rPr>
          <w:rFonts w:hint="eastAsia" w:ascii="宋体" w:hAnsi="宋体" w:cs="宋体"/>
          <w:bCs/>
          <w:color w:val="auto"/>
          <w:sz w:val="24"/>
          <w:highlight w:val="none"/>
        </w:rPr>
        <w:t>因乙方提供的发票不合格，甲方有权顺延付款而不承担任何责任。</w:t>
      </w:r>
    </w:p>
    <w:p w14:paraId="5149B969">
      <w:pPr>
        <w:tabs>
          <w:tab w:val="left" w:pos="0"/>
          <w:tab w:val="left" w:pos="1260"/>
        </w:tabs>
        <w:snapToGrid w:val="0"/>
        <w:spacing w:line="312" w:lineRule="auto"/>
        <w:ind w:firstLine="240" w:firstLineChars="100"/>
        <w:jc w:val="left"/>
        <w:rPr>
          <w:rFonts w:ascii="宋体" w:hAnsi="宋体" w:cs="宋体"/>
          <w:bCs/>
          <w:color w:val="auto"/>
          <w:sz w:val="24"/>
          <w:highlight w:val="none"/>
        </w:rPr>
      </w:pPr>
      <w:r>
        <w:rPr>
          <w:rFonts w:hint="eastAsia" w:ascii="宋体" w:hAnsi="宋体" w:cs="宋体"/>
          <w:bCs/>
          <w:color w:val="auto"/>
          <w:sz w:val="24"/>
          <w:highlight w:val="none"/>
        </w:rPr>
        <w:t>2、代煎服务付款说明：病人自费。在病人选择代煎服务时，甲方需要明确告知其代煎费用的具体金额及支付方式。病人需在取药时或按照双方约定的时间支付代煎费用。甲</w:t>
      </w:r>
      <w:r>
        <w:rPr>
          <w:rFonts w:hint="eastAsia" w:ascii="宋体" w:hAnsi="宋体" w:cs="宋体"/>
          <w:color w:val="auto"/>
          <w:sz w:val="24"/>
          <w:highlight w:val="none"/>
        </w:rPr>
        <w:t>方不承担任何代煎服务项下的费用。</w:t>
      </w:r>
    </w:p>
    <w:p w14:paraId="39430619">
      <w:pPr>
        <w:tabs>
          <w:tab w:val="left" w:pos="0"/>
          <w:tab w:val="left" w:pos="1260"/>
        </w:tabs>
        <w:snapToGrid w:val="0"/>
        <w:spacing w:line="312" w:lineRule="auto"/>
        <w:ind w:firstLine="240" w:firstLineChars="100"/>
        <w:jc w:val="left"/>
        <w:rPr>
          <w:rFonts w:ascii="宋体" w:hAnsi="宋体" w:cs="宋体"/>
          <w:bCs/>
          <w:color w:val="auto"/>
          <w:sz w:val="24"/>
          <w:highlight w:val="none"/>
        </w:rPr>
      </w:pPr>
      <w:r>
        <w:rPr>
          <w:rFonts w:hint="eastAsia" w:ascii="宋体" w:hAnsi="宋体" w:cs="宋体"/>
          <w:bCs/>
          <w:color w:val="auto"/>
          <w:sz w:val="24"/>
          <w:highlight w:val="none"/>
        </w:rPr>
        <w:t>3、配送服务付款说明：病人自费（快递到付）。此部分可以由乙方分包给具备条件的物流公司或快递公司，拟分包情况需提前以书面形式向甲方告知，作为供、需双方履约的合同附件。因物流公司或快递公司配送服务引起的矛盾纠纷、损失等，均由乙方处理并承担相应责任。</w:t>
      </w:r>
    </w:p>
    <w:p w14:paraId="57D83FAB">
      <w:pPr>
        <w:tabs>
          <w:tab w:val="left" w:pos="0"/>
          <w:tab w:val="left" w:pos="1260"/>
        </w:tabs>
        <w:snapToGrid w:val="0"/>
        <w:spacing w:line="312" w:lineRule="auto"/>
        <w:ind w:firstLine="240" w:firstLineChars="100"/>
        <w:jc w:val="left"/>
        <w:rPr>
          <w:rFonts w:ascii="宋体" w:hAnsi="宋体" w:cs="宋体"/>
          <w:bCs/>
          <w:color w:val="auto"/>
          <w:sz w:val="24"/>
          <w:highlight w:val="none"/>
        </w:rPr>
      </w:pPr>
      <w:r>
        <w:rPr>
          <w:rFonts w:hint="eastAsia" w:ascii="宋体" w:hAnsi="宋体" w:cs="宋体"/>
          <w:bCs/>
          <w:color w:val="auto"/>
          <w:sz w:val="24"/>
          <w:highlight w:val="none"/>
        </w:rPr>
        <w:t xml:space="preserve">（八）违约责任：  </w:t>
      </w:r>
    </w:p>
    <w:p w14:paraId="11593328">
      <w:pPr>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1. 如乙方逾期交货的，每逾期一日，应按照该批次购货单上的药品价格总额的万分之二向甲方支付违约金。逾期达3日的，甲方有权解除本合同，且乙方应按照中标价的5%向甲方支付违约金，违约金不足以弥补甲方损失的，乙方还应赔偿不足部分。</w:t>
      </w:r>
    </w:p>
    <w:p w14:paraId="3FE35BF5">
      <w:pPr>
        <w:tabs>
          <w:tab w:val="left" w:pos="105"/>
          <w:tab w:val="left" w:pos="525"/>
          <w:tab w:val="left" w:pos="945"/>
          <w:tab w:val="left" w:pos="1965"/>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2. 乙方所供药品经验收不合格的，或因乙方药品质量问题给甲方造成不良影响或后果的（包括经济损失或名誉受损），甲方有权解除</w:t>
      </w:r>
      <w:r>
        <w:rPr>
          <w:rFonts w:hint="eastAsia" w:ascii="宋体" w:hAnsi="宋体" w:cs="宋体"/>
          <w:bCs/>
          <w:color w:val="auto"/>
          <w:sz w:val="24"/>
          <w:highlight w:val="none"/>
        </w:rPr>
        <w:t>本合同，并要求乙方支付中标价的10%的违约金，违约金不足以弥补</w:t>
      </w:r>
      <w:r>
        <w:rPr>
          <w:rFonts w:hint="eastAsia" w:ascii="宋体" w:hAnsi="宋体" w:cs="宋体"/>
          <w:bCs/>
          <w:color w:val="auto"/>
          <w:sz w:val="24"/>
          <w:highlight w:val="none"/>
        </w:rPr>
        <w:t>甲</w:t>
      </w:r>
      <w:r>
        <w:rPr>
          <w:rFonts w:hint="eastAsia" w:ascii="宋体" w:hAnsi="宋体" w:cs="宋体"/>
          <w:bCs/>
          <w:color w:val="auto"/>
          <w:sz w:val="24"/>
          <w:highlight w:val="none"/>
        </w:rPr>
        <w:t>方损失的，乙方还应赔偿不足部分。</w:t>
      </w:r>
    </w:p>
    <w:p w14:paraId="21393414">
      <w:pPr>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3. 若由于乙方药品质量问题对他人造成损害的，</w:t>
      </w:r>
      <w:r>
        <w:rPr>
          <w:rFonts w:hint="eastAsia" w:ascii="宋体" w:hAnsi="宋体" w:cs="宋体"/>
          <w:bCs/>
          <w:color w:val="auto"/>
          <w:sz w:val="24"/>
          <w:highlight w:val="none"/>
        </w:rPr>
        <w:t>甲方有权解除</w:t>
      </w:r>
      <w:r>
        <w:rPr>
          <w:rFonts w:hint="eastAsia" w:ascii="宋体" w:hAnsi="宋体" w:cs="宋体"/>
          <w:bCs/>
          <w:color w:val="auto"/>
          <w:sz w:val="24"/>
          <w:highlight w:val="none"/>
        </w:rPr>
        <w:t>本合同，乙方须承担因此产生的所有责任和后果（包括但不限于</w:t>
      </w:r>
      <w:r>
        <w:rPr>
          <w:rFonts w:hint="eastAsia" w:ascii="宋体" w:hAnsi="宋体" w:cs="宋体"/>
          <w:bCs/>
          <w:color w:val="auto"/>
          <w:sz w:val="24"/>
          <w:highlight w:val="none"/>
        </w:rPr>
        <w:t>甲方的直接损失、可得利益损失、甲</w:t>
      </w:r>
      <w:r>
        <w:rPr>
          <w:rFonts w:hint="eastAsia" w:ascii="宋体" w:hAnsi="宋体" w:cs="宋体"/>
          <w:bCs/>
          <w:color w:val="auto"/>
          <w:sz w:val="24"/>
          <w:highlight w:val="none"/>
        </w:rPr>
        <w:t>方先行他人赔付的赔偿金、行政罚款、支出的律师费、诉讼费、保全担保费、评估鉴定费、差旅费等合理费用），并按中标价的10%向</w:t>
      </w:r>
      <w:r>
        <w:rPr>
          <w:rFonts w:hint="eastAsia" w:ascii="宋体" w:hAnsi="宋体" w:cs="宋体"/>
          <w:bCs/>
          <w:color w:val="auto"/>
          <w:sz w:val="24"/>
          <w:highlight w:val="none"/>
        </w:rPr>
        <w:t>甲</w:t>
      </w:r>
      <w:r>
        <w:rPr>
          <w:rFonts w:hint="eastAsia" w:ascii="宋体" w:hAnsi="宋体" w:cs="宋体"/>
          <w:bCs/>
          <w:color w:val="auto"/>
          <w:sz w:val="24"/>
          <w:highlight w:val="none"/>
        </w:rPr>
        <w:t>方支付违约金。若</w:t>
      </w:r>
      <w:r>
        <w:rPr>
          <w:rFonts w:hint="eastAsia" w:ascii="宋体" w:hAnsi="宋体" w:cs="宋体"/>
          <w:bCs/>
          <w:color w:val="auto"/>
          <w:sz w:val="24"/>
          <w:highlight w:val="none"/>
        </w:rPr>
        <w:t>甲</w:t>
      </w:r>
      <w:r>
        <w:rPr>
          <w:rFonts w:hint="eastAsia" w:ascii="宋体" w:hAnsi="宋体" w:cs="宋体"/>
          <w:bCs/>
          <w:color w:val="auto"/>
          <w:sz w:val="24"/>
          <w:highlight w:val="none"/>
        </w:rPr>
        <w:t>方认为需先行处理的（基于</w:t>
      </w:r>
      <w:r>
        <w:rPr>
          <w:rFonts w:hint="eastAsia" w:ascii="宋体" w:hAnsi="宋体" w:cs="宋体"/>
          <w:bCs/>
          <w:color w:val="auto"/>
          <w:sz w:val="24"/>
          <w:highlight w:val="none"/>
        </w:rPr>
        <w:t>甲</w:t>
      </w:r>
      <w:r>
        <w:rPr>
          <w:rFonts w:hint="eastAsia" w:ascii="宋体" w:hAnsi="宋体" w:cs="宋体"/>
          <w:bCs/>
          <w:color w:val="auto"/>
          <w:sz w:val="24"/>
          <w:highlight w:val="none"/>
        </w:rPr>
        <w:t>方的特殊性，</w:t>
      </w:r>
      <w:r>
        <w:rPr>
          <w:rFonts w:hint="eastAsia" w:ascii="宋体" w:hAnsi="宋体" w:cs="宋体"/>
          <w:bCs/>
          <w:color w:val="auto"/>
          <w:sz w:val="24"/>
          <w:highlight w:val="none"/>
        </w:rPr>
        <w:t>甲</w:t>
      </w:r>
      <w:r>
        <w:rPr>
          <w:rFonts w:hint="eastAsia" w:ascii="宋体" w:hAnsi="宋体" w:cs="宋体"/>
          <w:bCs/>
          <w:color w:val="auto"/>
          <w:sz w:val="24"/>
          <w:highlight w:val="none"/>
        </w:rPr>
        <w:t>方可以调解结案），处理结案后</w:t>
      </w:r>
      <w:r>
        <w:rPr>
          <w:rFonts w:hint="eastAsia" w:ascii="宋体" w:hAnsi="宋体" w:cs="宋体"/>
          <w:bCs/>
          <w:color w:val="auto"/>
          <w:sz w:val="24"/>
          <w:highlight w:val="none"/>
        </w:rPr>
        <w:t>甲</w:t>
      </w:r>
      <w:r>
        <w:rPr>
          <w:rFonts w:hint="eastAsia" w:ascii="宋体" w:hAnsi="宋体" w:cs="宋体"/>
          <w:bCs/>
          <w:color w:val="auto"/>
          <w:sz w:val="24"/>
          <w:highlight w:val="none"/>
        </w:rPr>
        <w:t>方有权向乙方全额追偿（乙方在此事先承诺对追偿数额及追偿项目放弃抗辩权）。</w:t>
      </w:r>
    </w:p>
    <w:p w14:paraId="035A0FD4">
      <w:pPr>
        <w:tabs>
          <w:tab w:val="left" w:pos="105"/>
          <w:tab w:val="left" w:pos="525"/>
          <w:tab w:val="left" w:pos="945"/>
          <w:tab w:val="left" w:pos="1965"/>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4. 若乙方未能按约提供质保等本合同约定的服务或有其他违约行为的，乙方应按照中标价的5%向</w:t>
      </w:r>
      <w:r>
        <w:rPr>
          <w:rFonts w:hint="eastAsia" w:ascii="宋体" w:hAnsi="宋体" w:cs="宋体"/>
          <w:bCs/>
          <w:color w:val="auto"/>
          <w:sz w:val="24"/>
          <w:highlight w:val="none"/>
        </w:rPr>
        <w:t>甲</w:t>
      </w:r>
      <w:r>
        <w:rPr>
          <w:rFonts w:hint="eastAsia" w:ascii="宋体" w:hAnsi="宋体" w:cs="宋体"/>
          <w:bCs/>
          <w:color w:val="auto"/>
          <w:sz w:val="24"/>
          <w:highlight w:val="none"/>
        </w:rPr>
        <w:t>方支付违约金，违约金不足以弥补</w:t>
      </w:r>
      <w:r>
        <w:rPr>
          <w:rFonts w:hint="eastAsia" w:ascii="宋体" w:hAnsi="宋体" w:cs="宋体"/>
          <w:bCs/>
          <w:color w:val="auto"/>
          <w:sz w:val="24"/>
          <w:highlight w:val="none"/>
        </w:rPr>
        <w:t>甲</w:t>
      </w:r>
      <w:r>
        <w:rPr>
          <w:rFonts w:hint="eastAsia" w:ascii="宋体" w:hAnsi="宋体" w:cs="宋体"/>
          <w:bCs/>
          <w:color w:val="auto"/>
          <w:sz w:val="24"/>
          <w:highlight w:val="none"/>
        </w:rPr>
        <w:t>方损失的，乙方还应赔偿不足部分。经</w:t>
      </w:r>
      <w:r>
        <w:rPr>
          <w:rFonts w:hint="eastAsia" w:ascii="宋体" w:hAnsi="宋体" w:cs="宋体"/>
          <w:bCs/>
          <w:color w:val="auto"/>
          <w:sz w:val="24"/>
          <w:highlight w:val="none"/>
        </w:rPr>
        <w:t>甲</w:t>
      </w:r>
      <w:r>
        <w:rPr>
          <w:rFonts w:hint="eastAsia" w:ascii="宋体" w:hAnsi="宋体" w:cs="宋体"/>
          <w:bCs/>
          <w:color w:val="auto"/>
          <w:sz w:val="24"/>
          <w:highlight w:val="none"/>
        </w:rPr>
        <w:t>方要求乙方未能更正违约行为并提供合格质保服务的，</w:t>
      </w:r>
      <w:r>
        <w:rPr>
          <w:rFonts w:hint="eastAsia" w:ascii="宋体" w:hAnsi="宋体" w:cs="宋体"/>
          <w:bCs/>
          <w:color w:val="auto"/>
          <w:sz w:val="24"/>
          <w:highlight w:val="none"/>
        </w:rPr>
        <w:t>甲</w:t>
      </w:r>
      <w:r>
        <w:rPr>
          <w:rFonts w:hint="eastAsia" w:ascii="宋体" w:hAnsi="宋体" w:cs="宋体"/>
          <w:bCs/>
          <w:color w:val="auto"/>
          <w:sz w:val="24"/>
          <w:highlight w:val="none"/>
        </w:rPr>
        <w:t>方有权解除本合同，并要求乙方支付中标价的10%的违约金，违约金不足以弥补</w:t>
      </w:r>
      <w:r>
        <w:rPr>
          <w:rFonts w:hint="eastAsia" w:ascii="宋体" w:hAnsi="宋体" w:cs="宋体"/>
          <w:bCs/>
          <w:color w:val="auto"/>
          <w:sz w:val="24"/>
          <w:highlight w:val="none"/>
        </w:rPr>
        <w:t>甲</w:t>
      </w:r>
      <w:r>
        <w:rPr>
          <w:rFonts w:hint="eastAsia" w:ascii="宋体" w:hAnsi="宋体" w:cs="宋体"/>
          <w:bCs/>
          <w:color w:val="auto"/>
          <w:sz w:val="24"/>
          <w:highlight w:val="none"/>
        </w:rPr>
        <w:t>方损失的，乙方还应赔偿不足部分。</w:t>
      </w:r>
    </w:p>
    <w:p w14:paraId="1FADC1F8">
      <w:pPr>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5. 在不可抗力事件发生后，遭遇不可抗力的一方应尽快以书面形式将不可抗力的情况和原因通知对方，并应尽实际可能继续履行合同义务，以及寻求采取合理的方案履行不受不可抗力影响的其他事项。不可抗力事件影响消除后，双方可通过友好协商在合理的时间内达成进一步履行合同的协议。“不可抗力”系指不可预见、不可避免、不可克服的事件，包括但不限于：战争、洪水、台风、地震及其他法律法规规定的事件。</w:t>
      </w:r>
    </w:p>
    <w:p w14:paraId="31CBD1FA">
      <w:pPr>
        <w:numPr>
          <w:ilvl w:val="255"/>
          <w:numId w:val="0"/>
        </w:numPr>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6.如果乙方在本合同履行完毕之前破产或无清偿能力或资不抵债，</w:t>
      </w:r>
      <w:r>
        <w:rPr>
          <w:rFonts w:hint="eastAsia" w:ascii="宋体" w:hAnsi="宋体" w:cs="宋体"/>
          <w:bCs/>
          <w:color w:val="auto"/>
          <w:sz w:val="24"/>
          <w:highlight w:val="none"/>
        </w:rPr>
        <w:t>甲</w:t>
      </w:r>
      <w:r>
        <w:rPr>
          <w:rFonts w:hint="eastAsia" w:ascii="宋体" w:hAnsi="宋体" w:cs="宋体"/>
          <w:bCs/>
          <w:color w:val="auto"/>
          <w:sz w:val="24"/>
          <w:highlight w:val="none"/>
        </w:rPr>
        <w:t>方有权在任何时候以书面形式通知乙方解除合同而不给乙方补偿。该终止合同的行为将不损害或影响</w:t>
      </w:r>
      <w:r>
        <w:rPr>
          <w:rFonts w:hint="eastAsia" w:ascii="宋体" w:hAnsi="宋体" w:cs="宋体"/>
          <w:bCs/>
          <w:color w:val="auto"/>
          <w:sz w:val="24"/>
          <w:highlight w:val="none"/>
        </w:rPr>
        <w:t>甲</w:t>
      </w:r>
      <w:r>
        <w:rPr>
          <w:rFonts w:hint="eastAsia" w:ascii="宋体" w:hAnsi="宋体" w:cs="宋体"/>
          <w:bCs/>
          <w:color w:val="auto"/>
          <w:sz w:val="24"/>
          <w:highlight w:val="none"/>
        </w:rPr>
        <w:t>方已经采取或将要采取的任何行动、追偿或补救措施的权利。本合同下</w:t>
      </w:r>
      <w:r>
        <w:rPr>
          <w:rFonts w:hint="eastAsia" w:ascii="宋体" w:hAnsi="宋体" w:cs="宋体"/>
          <w:bCs/>
          <w:color w:val="auto"/>
          <w:sz w:val="24"/>
          <w:highlight w:val="none"/>
        </w:rPr>
        <w:t>甲</w:t>
      </w:r>
      <w:r>
        <w:rPr>
          <w:rFonts w:hint="eastAsia" w:ascii="宋体" w:hAnsi="宋体" w:cs="宋体"/>
          <w:bCs/>
          <w:color w:val="auto"/>
          <w:sz w:val="24"/>
          <w:highlight w:val="none"/>
        </w:rPr>
        <w:t xml:space="preserve">方已支付合同价、所有权已经转移的资产不得作为破产财产。       </w:t>
      </w:r>
    </w:p>
    <w:p w14:paraId="184B2B82">
      <w:pPr>
        <w:numPr>
          <w:ilvl w:val="255"/>
          <w:numId w:val="0"/>
        </w:numPr>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7.乙方所供药品如列入江苏省药品监督管理局官网（首页-专题专栏-监督抽检-药品质量的通告）或出现其他负面舆情的，</w:t>
      </w:r>
      <w:r>
        <w:rPr>
          <w:rFonts w:hint="eastAsia" w:ascii="宋体" w:hAnsi="宋体" w:cs="宋体"/>
          <w:bCs/>
          <w:color w:val="auto"/>
          <w:sz w:val="24"/>
          <w:highlight w:val="none"/>
        </w:rPr>
        <w:t>甲</w:t>
      </w:r>
      <w:r>
        <w:rPr>
          <w:rFonts w:hint="eastAsia" w:ascii="宋体" w:hAnsi="宋体" w:cs="宋体"/>
          <w:bCs/>
          <w:color w:val="auto"/>
          <w:sz w:val="24"/>
          <w:highlight w:val="none"/>
        </w:rPr>
        <w:t>方有权立即解除合同而无需承担任何违约责任，乙方应按照中标价的5%向</w:t>
      </w:r>
      <w:r>
        <w:rPr>
          <w:rFonts w:hint="eastAsia" w:ascii="宋体" w:hAnsi="宋体" w:cs="宋体"/>
          <w:bCs/>
          <w:color w:val="auto"/>
          <w:sz w:val="24"/>
          <w:highlight w:val="none"/>
        </w:rPr>
        <w:t>甲</w:t>
      </w:r>
      <w:r>
        <w:rPr>
          <w:rFonts w:hint="eastAsia" w:ascii="宋体" w:hAnsi="宋体" w:cs="宋体"/>
          <w:bCs/>
          <w:color w:val="auto"/>
          <w:sz w:val="24"/>
          <w:highlight w:val="none"/>
        </w:rPr>
        <w:t>方支付违约金，违约金不足以弥补</w:t>
      </w:r>
      <w:r>
        <w:rPr>
          <w:rFonts w:hint="eastAsia" w:ascii="宋体" w:hAnsi="宋体" w:cs="宋体"/>
          <w:bCs/>
          <w:color w:val="auto"/>
          <w:sz w:val="24"/>
          <w:highlight w:val="none"/>
        </w:rPr>
        <w:t>甲</w:t>
      </w:r>
      <w:r>
        <w:rPr>
          <w:rFonts w:hint="eastAsia" w:ascii="宋体" w:hAnsi="宋体" w:cs="宋体"/>
          <w:bCs/>
          <w:color w:val="auto"/>
          <w:sz w:val="24"/>
          <w:highlight w:val="none"/>
        </w:rPr>
        <w:t>方损失的，乙方还应赔偿不足部分。同时，不论</w:t>
      </w:r>
      <w:r>
        <w:rPr>
          <w:rFonts w:hint="eastAsia" w:ascii="宋体" w:hAnsi="宋体" w:cs="宋体"/>
          <w:bCs/>
          <w:color w:val="auto"/>
          <w:sz w:val="24"/>
          <w:highlight w:val="none"/>
        </w:rPr>
        <w:t>甲</w:t>
      </w:r>
      <w:r>
        <w:rPr>
          <w:rFonts w:hint="eastAsia" w:ascii="宋体" w:hAnsi="宋体" w:cs="宋体"/>
          <w:bCs/>
          <w:color w:val="auto"/>
          <w:sz w:val="24"/>
          <w:highlight w:val="none"/>
        </w:rPr>
        <w:t>方是否选择解除本合同，</w:t>
      </w:r>
      <w:r>
        <w:rPr>
          <w:rFonts w:hint="eastAsia" w:ascii="宋体" w:hAnsi="宋体" w:cs="宋体"/>
          <w:bCs/>
          <w:color w:val="auto"/>
          <w:sz w:val="24"/>
          <w:highlight w:val="none"/>
        </w:rPr>
        <w:t>甲</w:t>
      </w:r>
      <w:r>
        <w:rPr>
          <w:rFonts w:hint="eastAsia" w:ascii="宋体" w:hAnsi="宋体" w:cs="宋体"/>
          <w:bCs/>
          <w:color w:val="auto"/>
          <w:sz w:val="24"/>
          <w:highlight w:val="none"/>
        </w:rPr>
        <w:t>方均有权对已接受尚未出售的全部药剂、在途药剂等直接做退货处理，乙方应当自费取回相应药剂，如</w:t>
      </w:r>
      <w:r>
        <w:rPr>
          <w:rFonts w:hint="eastAsia" w:ascii="宋体" w:hAnsi="宋体" w:cs="宋体"/>
          <w:bCs/>
          <w:color w:val="auto"/>
          <w:sz w:val="24"/>
          <w:highlight w:val="none"/>
        </w:rPr>
        <w:t>甲</w:t>
      </w:r>
      <w:r>
        <w:rPr>
          <w:rFonts w:hint="eastAsia" w:ascii="宋体" w:hAnsi="宋体" w:cs="宋体"/>
          <w:bCs/>
          <w:color w:val="auto"/>
          <w:sz w:val="24"/>
          <w:highlight w:val="none"/>
        </w:rPr>
        <w:t>方通知后乙方在3日内未及时取回的，视为乙方放弃相应药剂的所有权，</w:t>
      </w:r>
      <w:r>
        <w:rPr>
          <w:rFonts w:hint="eastAsia" w:ascii="宋体" w:hAnsi="宋体" w:cs="宋体"/>
          <w:bCs/>
          <w:color w:val="auto"/>
          <w:sz w:val="24"/>
          <w:highlight w:val="none"/>
        </w:rPr>
        <w:t>甲</w:t>
      </w:r>
      <w:r>
        <w:rPr>
          <w:rFonts w:hint="eastAsia" w:ascii="宋体" w:hAnsi="宋体" w:cs="宋体"/>
          <w:bCs/>
          <w:color w:val="auto"/>
          <w:sz w:val="24"/>
          <w:highlight w:val="none"/>
        </w:rPr>
        <w:t>方有权代为处理，代为处理所产生的费用，由乙方承担。已售出的相应药剂，如病人后续主张赔偿，乙方应当承担全部责任。</w:t>
      </w:r>
    </w:p>
    <w:p w14:paraId="1B0757FD">
      <w:pPr>
        <w:pStyle w:val="45"/>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8.本合同项下</w:t>
      </w:r>
      <w:r>
        <w:rPr>
          <w:rFonts w:hint="eastAsia" w:ascii="宋体" w:hAnsi="宋体" w:eastAsia="宋体" w:cs="宋体"/>
          <w:bCs/>
          <w:color w:val="auto"/>
          <w:sz w:val="24"/>
          <w:szCs w:val="24"/>
          <w:highlight w:val="none"/>
        </w:rPr>
        <w:t>甲</w:t>
      </w:r>
      <w:r>
        <w:rPr>
          <w:rFonts w:hint="eastAsia" w:ascii="宋体" w:hAnsi="宋体" w:eastAsia="宋体" w:cs="宋体"/>
          <w:bCs/>
          <w:color w:val="auto"/>
          <w:sz w:val="24"/>
          <w:szCs w:val="24"/>
          <w:highlight w:val="none"/>
        </w:rPr>
        <w:t>方损失包括但不限于直接损失及为主张损失所支出的诉讼费、保全担保费、律师费、评估鉴定费、差旅费等其他费用。</w:t>
      </w:r>
    </w:p>
    <w:p w14:paraId="71AB06C6">
      <w:pPr>
        <w:tabs>
          <w:tab w:val="left" w:pos="0"/>
          <w:tab w:val="left" w:pos="126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 xml:space="preserve">（九）其他事项：                              </w:t>
      </w:r>
    </w:p>
    <w:p w14:paraId="0807BA69">
      <w:pPr>
        <w:widowControl/>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1.乙方应在合同首次付款前，向甲方缴纳履约保证金，金额为合同总价的5%。</w:t>
      </w:r>
    </w:p>
    <w:p w14:paraId="66560059">
      <w:pPr>
        <w:widowControl/>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2.履约保证金缴纳形式：电子履约保函、支票、汇票、本票、见索即付的银行保函、电汇等非现金方式缴纳。</w:t>
      </w:r>
    </w:p>
    <w:p w14:paraId="3EF62C5E">
      <w:pPr>
        <w:widowControl/>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3.以下情形出现时，甲方有权扣除乙方的履约保证金：</w:t>
      </w:r>
    </w:p>
    <w:p w14:paraId="5E816269">
      <w:pPr>
        <w:widowControl/>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（1）乙方未能按照合同约定的时间、质量和标准履行合同义务；</w:t>
      </w:r>
    </w:p>
    <w:p w14:paraId="19ABCB6C">
      <w:pPr>
        <w:widowControl/>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（2）乙方在合同履行过程中存在欺诈、恶意串通等不正当行为；</w:t>
      </w:r>
    </w:p>
    <w:p w14:paraId="16ABD5EF">
      <w:pPr>
        <w:widowControl/>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（3）乙方在合同履行过程中有其他违反法律法规的行为。</w:t>
      </w:r>
    </w:p>
    <w:p w14:paraId="58C0C918">
      <w:pPr>
        <w:widowControl/>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4.履约保证金退还时间、方式：履约保证金在本项目验收合格后，在乙方提供收到返还履约保证金的收据后30日内无息退还；违约责任：每逾期一天退还履约保证金的按相应金额的万分之一计算。</w:t>
      </w:r>
    </w:p>
    <w:p w14:paraId="2C08DB23">
      <w:pPr>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5.履约过程中乙方在服务期、质量标准、将中标项目转包或分包给他人的、拒绝履行合同义务等方面发生的不履约或违背合同规定的责任和义务的行为，都可能导致采购人扣缴其部分乃至全部履约保证金。</w:t>
      </w:r>
    </w:p>
    <w:p w14:paraId="3132F017">
      <w:pPr>
        <w:tabs>
          <w:tab w:val="left" w:pos="0"/>
          <w:tab w:val="left" w:pos="126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（十） 合同不可分割部分：</w:t>
      </w:r>
      <w:r>
        <w:rPr>
          <w:rFonts w:hint="eastAsia" w:ascii="宋体" w:hAnsi="宋体" w:cs="宋体"/>
          <w:bCs/>
          <w:color w:val="auto"/>
          <w:sz w:val="24"/>
          <w:highlight w:val="none"/>
        </w:rPr>
        <w:t>招标文件、投标文件、合同条款、合同附件及中标通知书，乙方在报价、评审过程所作其他有关承诺、声明、书面澄清等均为本合同不可分割的部分，与本合同具有同等法律效力。若该等内容与本合同内容相冲突的，以本合同内容为准。</w:t>
      </w:r>
    </w:p>
    <w:p w14:paraId="6ABCA52E">
      <w:pPr>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（十一） 合同生效及其他：</w:t>
      </w:r>
    </w:p>
    <w:p w14:paraId="36812125">
      <w:pPr>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1. 合同经供需双方盖章并经见证方盖章后即生效。</w:t>
      </w:r>
    </w:p>
    <w:p w14:paraId="457DAC49">
      <w:pPr>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2. 合同签订后供需双方即直接产生权利与义务的关系，合同执行过程中出现的问题应按照合同约定及《中华人民共和国民法典》的规定办理，在合同履行过程中，双方如有争议，由双方协调解决。如协商不能解决，双方可向无锡仲裁委员会按其仲裁规则申请仲裁，仲裁期间，除正在进行仲裁的部分外，本合同应继续执行。</w:t>
      </w:r>
    </w:p>
    <w:p w14:paraId="08137A24">
      <w:pPr>
        <w:pStyle w:val="45"/>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  乙方应安排专人与</w:t>
      </w:r>
      <w:r>
        <w:rPr>
          <w:rFonts w:hint="eastAsia" w:ascii="宋体" w:hAnsi="宋体" w:eastAsia="宋体" w:cs="宋体"/>
          <w:bCs/>
          <w:color w:val="auto"/>
          <w:sz w:val="24"/>
          <w:szCs w:val="24"/>
          <w:highlight w:val="none"/>
        </w:rPr>
        <w:t>甲</w:t>
      </w:r>
      <w:r>
        <w:rPr>
          <w:rFonts w:hint="eastAsia" w:ascii="宋体" w:hAnsi="宋体" w:eastAsia="宋体" w:cs="宋体"/>
          <w:bCs/>
          <w:color w:val="auto"/>
          <w:sz w:val="24"/>
          <w:szCs w:val="24"/>
          <w:highlight w:val="none"/>
        </w:rPr>
        <w:t>方就本合同的履行进行对接。如乙方对接人变动的，应在变动发生前 15 日书面通知</w:t>
      </w:r>
      <w:r>
        <w:rPr>
          <w:rFonts w:hint="eastAsia" w:ascii="宋体" w:hAnsi="宋体" w:eastAsia="宋体" w:cs="宋体"/>
          <w:bCs/>
          <w:color w:val="auto"/>
          <w:sz w:val="24"/>
          <w:szCs w:val="24"/>
          <w:highlight w:val="none"/>
        </w:rPr>
        <w:t>甲</w:t>
      </w:r>
      <w:r>
        <w:rPr>
          <w:rFonts w:hint="eastAsia" w:ascii="宋体" w:hAnsi="宋体" w:eastAsia="宋体" w:cs="宋体"/>
          <w:bCs/>
          <w:color w:val="auto"/>
          <w:sz w:val="24"/>
          <w:szCs w:val="24"/>
          <w:highlight w:val="none"/>
        </w:rPr>
        <w:t xml:space="preserve">方。 </w:t>
      </w:r>
    </w:p>
    <w:p w14:paraId="41F880C8">
      <w:pPr>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4. 为双方发出通知、书信往来联系的需要，双方在本合同首部确定的通讯地址等为有效的通讯地址，本合同项下的任何通知、索赔或其它通讯往来均必须以书面形式发出。双方确认并同意对方发出的任何通知，及传票、裁定、判决或其它法律诉讼通知如果送达于该任一地址即视为充分有效送达。一方变更通知或通讯地址，应自变更之日起两日内，以书面形式通知对方，否则由未通知方承担由此而引起的相关责任。除本合同另有约定外，双方之间任何通知，均应以快递邮件、挂号信形式或专人送递进行方为有效。以快递邮件、挂号信形式发出的，在该通知投寄之日起2个工作日内即视为送达；以专人送递的，则一经实际签收即视为送达。一方拒收的，则视为已送达。</w:t>
      </w:r>
    </w:p>
    <w:p w14:paraId="00B14183">
      <w:pPr>
        <w:tabs>
          <w:tab w:val="left" w:pos="1050"/>
        </w:tabs>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5. 合同在执行过程中出现的未尽事宜，双方在不违背本合同和采购文件的原则下协商解决，协商结果以书面形式盖章记录在案，作为合同的附件。此附件与本合同具有同等效力。</w:t>
      </w:r>
    </w:p>
    <w:p w14:paraId="70EBEE3B">
      <w:pPr>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（十二） 合同备案：</w:t>
      </w:r>
      <w:r>
        <w:rPr>
          <w:rFonts w:hint="eastAsia" w:ascii="宋体" w:hAnsi="宋体" w:cs="宋体"/>
          <w:color w:val="auto"/>
          <w:sz w:val="24"/>
          <w:highlight w:val="none"/>
        </w:rPr>
        <w:t>本合同一式</w:t>
      </w:r>
      <w:r>
        <w:rPr>
          <w:rFonts w:hint="eastAsia" w:ascii="宋体" w:hAnsi="宋体" w:cs="宋体"/>
          <w:color w:val="auto"/>
          <w:sz w:val="24"/>
          <w:highlight w:val="none"/>
          <w:u w:val="single"/>
        </w:rPr>
        <w:t xml:space="preserve">  6  </w:t>
      </w:r>
      <w:r>
        <w:rPr>
          <w:rFonts w:hint="eastAsia" w:ascii="宋体" w:hAnsi="宋体" w:cs="宋体"/>
          <w:color w:val="auto"/>
          <w:sz w:val="24"/>
          <w:highlight w:val="none"/>
        </w:rPr>
        <w:t>份，甲方执</w:t>
      </w:r>
      <w:r>
        <w:rPr>
          <w:rFonts w:hint="eastAsia" w:ascii="宋体" w:hAnsi="宋体" w:cs="宋体"/>
          <w:color w:val="auto"/>
          <w:sz w:val="24"/>
          <w:highlight w:val="none"/>
          <w:u w:val="single"/>
        </w:rPr>
        <w:t xml:space="preserve">  3  </w:t>
      </w:r>
      <w:r>
        <w:rPr>
          <w:rFonts w:hint="eastAsia" w:ascii="宋体" w:hAnsi="宋体" w:cs="宋体"/>
          <w:color w:val="auto"/>
          <w:sz w:val="24"/>
          <w:highlight w:val="none"/>
        </w:rPr>
        <w:t>份，乙方执</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份，见证方执</w:t>
      </w:r>
      <w:r>
        <w:rPr>
          <w:rFonts w:hint="eastAsia" w:ascii="宋体" w:hAnsi="宋体" w:cs="宋体"/>
          <w:color w:val="auto"/>
          <w:sz w:val="24"/>
          <w:highlight w:val="none"/>
          <w:u w:val="single"/>
        </w:rPr>
        <w:t xml:space="preserve">  1  </w:t>
      </w:r>
      <w:r>
        <w:rPr>
          <w:rFonts w:hint="eastAsia" w:ascii="宋体" w:hAnsi="宋体" w:cs="宋体"/>
          <w:color w:val="auto"/>
          <w:sz w:val="24"/>
          <w:highlight w:val="none"/>
        </w:rPr>
        <w:t>份，均具有同等法律效力</w:t>
      </w:r>
      <w:r>
        <w:rPr>
          <w:rFonts w:hint="eastAsia" w:ascii="宋体" w:hAnsi="宋体" w:cs="宋体"/>
          <w:bCs/>
          <w:color w:val="auto"/>
          <w:sz w:val="24"/>
          <w:highlight w:val="none"/>
        </w:rPr>
        <w:t>。</w:t>
      </w:r>
    </w:p>
    <w:p w14:paraId="63CCE58C">
      <w:pPr>
        <w:snapToGrid w:val="0"/>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（十三）合同期限：自 年  月  日起至    年   月   日止。</w:t>
      </w:r>
    </w:p>
    <w:p w14:paraId="36435AB6">
      <w:pPr>
        <w:spacing w:line="440" w:lineRule="exact"/>
        <w:jc w:val="center"/>
        <w:rPr>
          <w:rFonts w:ascii="宋体" w:hAnsi="宋体" w:cs="宋体"/>
          <w:bCs/>
          <w:color w:val="auto"/>
          <w:sz w:val="24"/>
          <w:highlight w:val="none"/>
        </w:rPr>
      </w:pPr>
      <w:r>
        <w:rPr>
          <w:rFonts w:hint="eastAsia" w:ascii="宋体" w:hAnsi="宋体" w:cs="宋体"/>
          <w:bCs/>
          <w:color w:val="auto"/>
          <w:sz w:val="24"/>
          <w:highlight w:val="none"/>
        </w:rPr>
        <w:t>（下无正文）</w:t>
      </w:r>
    </w:p>
    <w:p w14:paraId="14243F49">
      <w:pP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甲方（采购人）：（盖章）                </w:t>
      </w:r>
      <w:r>
        <w:rPr>
          <w:rFonts w:hint="eastAsia" w:ascii="宋体" w:hAnsi="宋体" w:cs="宋体"/>
          <w:color w:val="auto"/>
          <w:sz w:val="24"/>
          <w:highlight w:val="none"/>
        </w:rPr>
        <w:t>乙方</w:t>
      </w:r>
      <w:r>
        <w:rPr>
          <w:rFonts w:hint="eastAsia" w:ascii="宋体" w:hAnsi="宋体" w:cs="宋体"/>
          <w:bCs/>
          <w:color w:val="auto"/>
          <w:sz w:val="24"/>
          <w:highlight w:val="none"/>
        </w:rPr>
        <w:t>（中标方）：（盖章）</w:t>
      </w:r>
    </w:p>
    <w:p w14:paraId="0F4463DF">
      <w:pPr>
        <w:spacing w:line="440" w:lineRule="exact"/>
        <w:rPr>
          <w:rFonts w:ascii="宋体" w:hAnsi="宋体" w:cs="宋体"/>
          <w:bCs/>
          <w:color w:val="auto"/>
          <w:sz w:val="24"/>
          <w:highlight w:val="none"/>
        </w:rPr>
      </w:pPr>
    </w:p>
    <w:p w14:paraId="2137B511">
      <w:pP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年   月    日                           年   月     日</w:t>
      </w:r>
    </w:p>
    <w:p w14:paraId="5A576EE7">
      <w:pPr>
        <w:spacing w:line="440" w:lineRule="exact"/>
        <w:ind w:firstLine="4800" w:firstLineChars="2000"/>
        <w:rPr>
          <w:rFonts w:ascii="宋体" w:hAnsi="宋体" w:cs="宋体"/>
          <w:bCs/>
          <w:color w:val="auto"/>
          <w:sz w:val="24"/>
          <w:highlight w:val="none"/>
        </w:rPr>
      </w:pPr>
      <w:r>
        <w:rPr>
          <w:rFonts w:hint="eastAsia" w:ascii="宋体" w:hAnsi="宋体" w:cs="宋体"/>
          <w:color w:val="auto"/>
          <w:sz w:val="24"/>
          <w:highlight w:val="none"/>
        </w:rPr>
        <w:t>乙方</w:t>
      </w:r>
      <w:r>
        <w:rPr>
          <w:rFonts w:hint="eastAsia" w:ascii="宋体" w:hAnsi="宋体" w:cs="宋体"/>
          <w:bCs/>
          <w:color w:val="auto"/>
          <w:sz w:val="24"/>
          <w:highlight w:val="none"/>
        </w:rPr>
        <w:t>户名：</w:t>
      </w:r>
    </w:p>
    <w:p w14:paraId="467E4483">
      <w:pPr>
        <w:spacing w:line="440" w:lineRule="exact"/>
        <w:ind w:firstLine="4800" w:firstLineChars="2000"/>
        <w:rPr>
          <w:rFonts w:ascii="宋体" w:hAnsi="宋体" w:cs="宋体"/>
          <w:bCs/>
          <w:color w:val="auto"/>
          <w:sz w:val="24"/>
          <w:highlight w:val="none"/>
        </w:rPr>
      </w:pPr>
      <w:r>
        <w:rPr>
          <w:rFonts w:hint="eastAsia" w:ascii="宋体" w:hAnsi="宋体" w:cs="宋体"/>
          <w:color w:val="auto"/>
          <w:sz w:val="24"/>
          <w:highlight w:val="none"/>
        </w:rPr>
        <w:t>乙方</w:t>
      </w:r>
      <w:r>
        <w:rPr>
          <w:rFonts w:hint="eastAsia" w:ascii="宋体" w:hAnsi="宋体" w:cs="宋体"/>
          <w:bCs/>
          <w:color w:val="auto"/>
          <w:sz w:val="24"/>
          <w:highlight w:val="none"/>
        </w:rPr>
        <w:t>开户银行：</w:t>
      </w:r>
    </w:p>
    <w:p w14:paraId="471749E3">
      <w:pPr>
        <w:spacing w:line="440" w:lineRule="exact"/>
        <w:ind w:firstLine="4800" w:firstLineChars="2000"/>
        <w:rPr>
          <w:rFonts w:ascii="宋体" w:hAnsi="宋体" w:cs="宋体"/>
          <w:bCs/>
          <w:color w:val="auto"/>
          <w:sz w:val="24"/>
          <w:highlight w:val="none"/>
        </w:rPr>
      </w:pPr>
      <w:r>
        <w:rPr>
          <w:rFonts w:hint="eastAsia" w:ascii="宋体" w:hAnsi="宋体" w:cs="宋体"/>
          <w:color w:val="auto"/>
          <w:sz w:val="24"/>
          <w:highlight w:val="none"/>
        </w:rPr>
        <w:t>乙方</w:t>
      </w:r>
      <w:r>
        <w:rPr>
          <w:rFonts w:hint="eastAsia" w:ascii="宋体" w:hAnsi="宋体" w:cs="宋体"/>
          <w:bCs/>
          <w:color w:val="auto"/>
          <w:sz w:val="24"/>
          <w:highlight w:val="none"/>
        </w:rPr>
        <w:t>账号：</w:t>
      </w:r>
    </w:p>
    <w:p w14:paraId="33E2FFF2">
      <w:pPr>
        <w:snapToGrid w:val="0"/>
        <w:ind w:firstLine="480" w:firstLineChars="200"/>
        <w:jc w:val="left"/>
        <w:rPr>
          <w:rFonts w:ascii="宋体" w:hAnsi="宋体" w:cs="宋体"/>
          <w:bCs/>
          <w:color w:val="auto"/>
          <w:sz w:val="24"/>
          <w:highlight w:val="none"/>
          <w:u w:val="single"/>
        </w:rPr>
      </w:pPr>
    </w:p>
    <w:p w14:paraId="56CA81BC">
      <w:pPr>
        <w:snapToGrid w:val="0"/>
        <w:jc w:val="left"/>
        <w:rPr>
          <w:rFonts w:ascii="宋体" w:hAnsi="宋体" w:cs="宋体"/>
          <w:bCs/>
          <w:color w:val="auto"/>
          <w:sz w:val="24"/>
          <w:highlight w:val="none"/>
        </w:rPr>
      </w:pPr>
    </w:p>
    <w:p w14:paraId="2915891E">
      <w:pPr>
        <w:spacing w:line="360" w:lineRule="auto"/>
        <w:rPr>
          <w:rFonts w:ascii="宋体" w:hAnsi="宋体" w:cs="宋体"/>
          <w:bCs/>
          <w:color w:val="auto"/>
          <w:sz w:val="24"/>
          <w:highlight w:val="none"/>
        </w:rPr>
      </w:pPr>
      <w:r>
        <w:rPr>
          <w:rFonts w:hint="eastAsia" w:ascii="宋体" w:hAnsi="宋体" w:cs="宋体"/>
          <w:color w:val="auto"/>
          <w:sz w:val="24"/>
          <w:highlight w:val="none"/>
        </w:rPr>
        <w:t>见证方（公章）：</w:t>
      </w:r>
    </w:p>
    <w:p w14:paraId="75DFF292">
      <w:pPr>
        <w:spacing w:line="360" w:lineRule="auto"/>
        <w:rPr>
          <w:rFonts w:ascii="宋体" w:hAnsi="宋体" w:cs="宋体"/>
          <w:bCs/>
          <w:color w:val="auto"/>
          <w:sz w:val="24"/>
          <w:highlight w:val="none"/>
        </w:rPr>
      </w:pPr>
    </w:p>
    <w:p w14:paraId="5BECABD2">
      <w:pPr>
        <w:pStyle w:val="6"/>
        <w:numPr>
          <w:ilvl w:val="3"/>
          <w:numId w:val="0"/>
        </w:numPr>
        <w:ind w:left="402"/>
        <w:rPr>
          <w:color w:val="auto"/>
          <w:highlight w:val="none"/>
        </w:rPr>
      </w:pPr>
    </w:p>
    <w:p w14:paraId="7339E6D2">
      <w:pPr>
        <w:rPr>
          <w:rFonts w:ascii="宋体" w:hAnsi="宋体"/>
          <w:bCs/>
          <w:color w:val="auto"/>
          <w:sz w:val="24"/>
          <w:highlight w:val="none"/>
        </w:rPr>
      </w:pPr>
    </w:p>
    <w:p w14:paraId="061EC59D">
      <w:pPr>
        <w:pStyle w:val="6"/>
        <w:numPr>
          <w:ilvl w:val="3"/>
          <w:numId w:val="0"/>
        </w:numPr>
        <w:ind w:left="402"/>
        <w:rPr>
          <w:color w:val="auto"/>
          <w:highlight w:val="none"/>
        </w:rPr>
      </w:pPr>
    </w:p>
    <w:p w14:paraId="7F5A5D77">
      <w:pPr>
        <w:pStyle w:val="6"/>
        <w:numPr>
          <w:ilvl w:val="3"/>
          <w:numId w:val="0"/>
        </w:numPr>
        <w:rPr>
          <w:color w:val="auto"/>
          <w:highlight w:val="none"/>
        </w:rPr>
      </w:pPr>
    </w:p>
    <w:p w14:paraId="4473C7FA">
      <w:pPr>
        <w:tabs>
          <w:tab w:val="left" w:pos="210"/>
          <w:tab w:val="left" w:pos="735"/>
          <w:tab w:val="left" w:pos="1155"/>
        </w:tabs>
        <w:spacing w:line="360" w:lineRule="auto"/>
        <w:ind w:firstLine="480" w:firstLineChars="200"/>
        <w:rPr>
          <w:rFonts w:ascii="宋体"/>
          <w:bCs/>
          <w:color w:val="auto"/>
          <w:sz w:val="24"/>
          <w:highlight w:val="none"/>
        </w:rPr>
      </w:pPr>
    </w:p>
    <w:p w14:paraId="33E6AB77">
      <w:pPr>
        <w:adjustRightInd w:val="0"/>
        <w:snapToGrid w:val="0"/>
        <w:spacing w:line="360" w:lineRule="auto"/>
        <w:jc w:val="center"/>
        <w:rPr>
          <w:rFonts w:ascii="黑体" w:eastAsia="黑体"/>
          <w:b/>
          <w:color w:val="auto"/>
          <w:sz w:val="32"/>
          <w:szCs w:val="32"/>
          <w:highlight w:val="none"/>
        </w:rPr>
      </w:pPr>
    </w:p>
    <w:p w14:paraId="275FBF8B">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第五部分．附件（投标文件部分格式）</w:t>
      </w:r>
    </w:p>
    <w:p w14:paraId="34692C67">
      <w:pPr>
        <w:outlineLvl w:val="0"/>
        <w:rPr>
          <w:rFonts w:ascii="黑体" w:hAnsi="宋体" w:eastAsia="黑体"/>
          <w:bCs/>
          <w:color w:val="auto"/>
          <w:sz w:val="32"/>
          <w:szCs w:val="32"/>
          <w:highlight w:val="none"/>
        </w:rPr>
      </w:pPr>
      <w:r>
        <w:rPr>
          <w:rFonts w:hint="eastAsia" w:ascii="黑体" w:hAnsi="宋体" w:eastAsia="黑体"/>
          <w:bCs/>
          <w:color w:val="auto"/>
          <w:sz w:val="24"/>
          <w:highlight w:val="none"/>
        </w:rPr>
        <w:t>（一）投标函（格式）</w:t>
      </w:r>
    </w:p>
    <w:p w14:paraId="05E1DB03">
      <w:pPr>
        <w:jc w:val="center"/>
        <w:outlineLvl w:val="0"/>
        <w:rPr>
          <w:rFonts w:hAnsi="宋体"/>
          <w:color w:val="auto"/>
          <w:sz w:val="24"/>
          <w:highlight w:val="none"/>
        </w:rPr>
      </w:pPr>
      <w:r>
        <w:rPr>
          <w:rFonts w:hint="eastAsia" w:ascii="黑体" w:hAnsi="宋体" w:eastAsia="黑体"/>
          <w:bCs/>
          <w:color w:val="auto"/>
          <w:sz w:val="32"/>
          <w:szCs w:val="32"/>
          <w:highlight w:val="none"/>
        </w:rPr>
        <w:t>投标函</w:t>
      </w:r>
    </w:p>
    <w:p w14:paraId="3A44B6D8">
      <w:pPr>
        <w:widowControl/>
        <w:spacing w:before="4" w:line="460" w:lineRule="exact"/>
        <w:rPr>
          <w:rFonts w:hAnsi="宋体"/>
          <w:color w:val="auto"/>
          <w:sz w:val="24"/>
          <w:highlight w:val="none"/>
        </w:rPr>
      </w:pPr>
    </w:p>
    <w:p w14:paraId="5F6CB8BE">
      <w:pPr>
        <w:widowControl/>
        <w:spacing w:before="4" w:line="460" w:lineRule="exact"/>
        <w:rPr>
          <w:rFonts w:ascii="宋体" w:hAnsi="宋体" w:cs="宋体"/>
          <w:color w:val="auto"/>
          <w:sz w:val="24"/>
          <w:szCs w:val="22"/>
          <w:highlight w:val="none"/>
        </w:rPr>
      </w:pPr>
      <w:r>
        <w:rPr>
          <w:rFonts w:hint="eastAsia" w:ascii="宋体" w:hAnsi="宋体" w:cs="宋体"/>
          <w:color w:val="auto"/>
          <w:sz w:val="24"/>
          <w:szCs w:val="22"/>
          <w:highlight w:val="none"/>
        </w:rPr>
        <w:t>致：北京建智达工程管理股份有限公司</w:t>
      </w:r>
    </w:p>
    <w:p w14:paraId="1B7B566E">
      <w:pPr>
        <w:widowControl/>
        <w:spacing w:before="4" w:line="460" w:lineRule="exact"/>
        <w:ind w:firstLine="480"/>
        <w:rPr>
          <w:rFonts w:ascii="宋体" w:hAnsi="宋体" w:cs="宋体"/>
          <w:color w:val="auto"/>
          <w:sz w:val="24"/>
          <w:szCs w:val="22"/>
          <w:highlight w:val="none"/>
        </w:rPr>
      </w:pPr>
      <w:r>
        <w:rPr>
          <w:rFonts w:hint="eastAsia" w:ascii="宋体" w:hAnsi="宋体" w:cs="宋体"/>
          <w:color w:val="auto"/>
          <w:sz w:val="24"/>
          <w:szCs w:val="22"/>
          <w:highlight w:val="none"/>
        </w:rPr>
        <w:t>一、我们收到贵方采购编号采购文件，经仔细阅读和研究，我们决定参加此次</w:t>
      </w:r>
      <w:r>
        <w:rPr>
          <w:rFonts w:hint="eastAsia" w:ascii="宋体" w:hAnsi="宋体" w:cs="宋体"/>
          <w:color w:val="auto"/>
          <w:sz w:val="24"/>
          <w:szCs w:val="22"/>
          <w:highlight w:val="none"/>
          <w:u w:val="single"/>
        </w:rPr>
        <w:t xml:space="preserve">              （项目名称）              </w:t>
      </w:r>
      <w:r>
        <w:rPr>
          <w:rFonts w:hint="eastAsia" w:ascii="宋体" w:hAnsi="宋体" w:cs="宋体"/>
          <w:color w:val="auto"/>
          <w:sz w:val="24"/>
          <w:szCs w:val="22"/>
          <w:highlight w:val="none"/>
        </w:rPr>
        <w:t>的投标。</w:t>
      </w:r>
    </w:p>
    <w:p w14:paraId="53664BD5">
      <w:pPr>
        <w:pStyle w:val="286"/>
        <w:spacing w:after="0" w:line="360" w:lineRule="auto"/>
        <w:ind w:left="0" w:firstLine="720"/>
        <w:rPr>
          <w:rFonts w:ascii="宋体" w:hAnsi="宋体" w:eastAsia="宋体" w:cs="宋体"/>
          <w:bCs/>
          <w:color w:val="auto"/>
          <w:sz w:val="24"/>
          <w:szCs w:val="24"/>
          <w:highlight w:val="none"/>
        </w:rPr>
      </w:pPr>
      <w:r>
        <w:rPr>
          <w:rFonts w:hint="eastAsia" w:ascii="宋体" w:hAnsi="宋体" w:eastAsia="宋体" w:cs="宋体"/>
          <w:color w:val="auto"/>
          <w:sz w:val="24"/>
          <w:szCs w:val="22"/>
          <w:highlight w:val="none"/>
        </w:rPr>
        <w:t>二、我方愿意提供北京建智达工程管理股份有限公司在采购文件中要求的文件、资料。</w:t>
      </w:r>
    </w:p>
    <w:p w14:paraId="243B8BD6">
      <w:pPr>
        <w:tabs>
          <w:tab w:val="left" w:pos="525"/>
          <w:tab w:val="left" w:pos="552"/>
          <w:tab w:val="left" w:pos="63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三、我们同意按照采购文件中的规定，本投标文件报价的有效期限为投标截止之日起90天。</w:t>
      </w:r>
    </w:p>
    <w:p w14:paraId="77BC0BD3">
      <w:pPr>
        <w:tabs>
          <w:tab w:val="left" w:pos="525"/>
          <w:tab w:val="left" w:pos="552"/>
          <w:tab w:val="left" w:pos="630"/>
          <w:tab w:val="left" w:pos="945"/>
        </w:tabs>
        <w:spacing w:line="360" w:lineRule="auto"/>
        <w:ind w:firstLine="480"/>
        <w:rPr>
          <w:rFonts w:ascii="宋体" w:hAnsi="宋体" w:cs="宋体"/>
          <w:bCs/>
          <w:color w:val="auto"/>
          <w:sz w:val="24"/>
          <w:highlight w:val="none"/>
        </w:rPr>
      </w:pPr>
      <w:r>
        <w:rPr>
          <w:rFonts w:hint="eastAsia" w:ascii="宋体" w:hAnsi="宋体" w:cs="宋体"/>
          <w:color w:val="auto"/>
          <w:sz w:val="24"/>
          <w:highlight w:val="none"/>
        </w:rPr>
        <w:t>四、我方同意按采购文件中的规定期限内完成全部工作。</w:t>
      </w:r>
    </w:p>
    <w:p w14:paraId="2C0D73AC">
      <w:pPr>
        <w:tabs>
          <w:tab w:val="left" w:pos="525"/>
          <w:tab w:val="left" w:pos="552"/>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五、如果我们的投标文件被接受，我们将履行采购文件中规定的每一项要求，按期、按质、按量，完成任务。</w:t>
      </w:r>
    </w:p>
    <w:p w14:paraId="6BB63560">
      <w:pPr>
        <w:tabs>
          <w:tab w:val="left" w:pos="525"/>
          <w:tab w:val="left" w:pos="552"/>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六、我方认为贵单位有权决定中标者。</w:t>
      </w:r>
    </w:p>
    <w:p w14:paraId="3786E6B7">
      <w:pPr>
        <w:tabs>
          <w:tab w:val="left" w:pos="525"/>
          <w:tab w:val="left" w:pos="63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七、我方愿意遵守《中华人民共和国政府采购法》，并按《中华人民共和国民法典》和合同条款履行自己的全部责任。在合同履行过程中，双方如有争议，按相关法规和有关文件规定处理。</w:t>
      </w:r>
    </w:p>
    <w:p w14:paraId="3A7A2F89">
      <w:pPr>
        <w:tabs>
          <w:tab w:val="left" w:pos="525"/>
          <w:tab w:val="left" w:pos="552"/>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八、如果我方被确定为中标供应商，我方如无不可抗力，又未履行采购文件、投标文件和合同条款的，一经查实，我方愿意赔偿由此而造成的一切损失，并同意接受按采购文件的相关要求对我方进行的处理。</w:t>
      </w:r>
    </w:p>
    <w:p w14:paraId="506340B2">
      <w:pPr>
        <w:spacing w:line="400" w:lineRule="exact"/>
        <w:ind w:firstLine="480"/>
        <w:rPr>
          <w:rFonts w:ascii="宋体" w:hAnsi="宋体" w:cs="宋体"/>
          <w:bCs/>
          <w:color w:val="auto"/>
          <w:sz w:val="24"/>
          <w:highlight w:val="none"/>
        </w:rPr>
      </w:pPr>
    </w:p>
    <w:p w14:paraId="298D407A">
      <w:pPr>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投标供应商（盖章）：     </w:t>
      </w:r>
    </w:p>
    <w:p w14:paraId="5B685D8A">
      <w:pPr>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法定代表人或法定代表人授权代表签字或盖章：</w:t>
      </w:r>
    </w:p>
    <w:p w14:paraId="7BFB0184">
      <w:pPr>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电话：                              传真：</w:t>
      </w:r>
    </w:p>
    <w:p w14:paraId="1D261D65">
      <w:pPr>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地址：                              邮编：                             </w:t>
      </w:r>
    </w:p>
    <w:p w14:paraId="3EB793FA">
      <w:pPr>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开户名称：</w:t>
      </w:r>
    </w:p>
    <w:p w14:paraId="1669B224">
      <w:pPr>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开户银行：                   </w:t>
      </w:r>
    </w:p>
    <w:p w14:paraId="26905531">
      <w:pPr>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开户账号：</w:t>
      </w:r>
    </w:p>
    <w:p w14:paraId="19F0626F">
      <w:pPr>
        <w:spacing w:line="400" w:lineRule="exact"/>
        <w:ind w:left="840"/>
        <w:jc w:val="center"/>
        <w:rPr>
          <w:rFonts w:ascii="宋体" w:hAnsi="宋体" w:cs="宋体"/>
          <w:b/>
          <w:color w:val="auto"/>
          <w:sz w:val="28"/>
          <w:szCs w:val="28"/>
          <w:highlight w:val="none"/>
        </w:rPr>
      </w:pPr>
    </w:p>
    <w:p w14:paraId="33F10075">
      <w:pPr>
        <w:rPr>
          <w:rFonts w:ascii="黑体" w:hAnsi="宋体" w:eastAsia="黑体"/>
          <w:bCs/>
          <w:color w:val="auto"/>
          <w:sz w:val="24"/>
          <w:highlight w:val="none"/>
        </w:rPr>
      </w:pPr>
      <w:r>
        <w:rPr>
          <w:rFonts w:hint="eastAsia" w:ascii="黑体" w:hAnsi="宋体" w:eastAsia="黑体"/>
          <w:bCs/>
          <w:color w:val="auto"/>
          <w:sz w:val="24"/>
          <w:highlight w:val="none"/>
        </w:rPr>
        <w:br w:type="page" w:clear="all"/>
      </w:r>
    </w:p>
    <w:p w14:paraId="3405288F">
      <w:pPr>
        <w:jc w:val="left"/>
        <w:outlineLvl w:val="0"/>
        <w:rPr>
          <w:rFonts w:ascii="黑体" w:hAnsi="宋体" w:eastAsia="黑体"/>
          <w:bCs/>
          <w:color w:val="auto"/>
          <w:sz w:val="24"/>
          <w:szCs w:val="22"/>
          <w:highlight w:val="none"/>
        </w:rPr>
      </w:pPr>
      <w:r>
        <w:rPr>
          <w:rFonts w:hint="eastAsia" w:ascii="黑体" w:hAnsi="宋体" w:eastAsia="黑体"/>
          <w:bCs/>
          <w:color w:val="auto"/>
          <w:sz w:val="24"/>
          <w:highlight w:val="none"/>
        </w:rPr>
        <w:t>（二）</w:t>
      </w:r>
      <w:r>
        <w:rPr>
          <w:rFonts w:hint="eastAsia" w:ascii="黑体" w:hAnsi="宋体" w:eastAsia="黑体"/>
          <w:bCs/>
          <w:color w:val="auto"/>
          <w:sz w:val="24"/>
          <w:szCs w:val="22"/>
          <w:highlight w:val="none"/>
        </w:rPr>
        <w:t>关于资格的声明函（格式）</w:t>
      </w:r>
    </w:p>
    <w:p w14:paraId="7199BEFE">
      <w:pPr>
        <w:spacing w:line="360" w:lineRule="auto"/>
        <w:jc w:val="center"/>
        <w:rPr>
          <w:rFonts w:hAnsi="宋体"/>
          <w:color w:val="auto"/>
          <w:sz w:val="24"/>
          <w:highlight w:val="none"/>
        </w:rPr>
      </w:pPr>
    </w:p>
    <w:p w14:paraId="75FBB82E">
      <w:pPr>
        <w:jc w:val="center"/>
        <w:outlineLvl w:val="0"/>
        <w:rPr>
          <w:rFonts w:hAnsi="宋体" w:cs="宋体"/>
          <w:b/>
          <w:bCs/>
          <w:color w:val="auto"/>
          <w:sz w:val="30"/>
          <w:szCs w:val="30"/>
          <w:highlight w:val="none"/>
        </w:rPr>
      </w:pPr>
      <w:r>
        <w:rPr>
          <w:rFonts w:hint="eastAsia" w:hAnsi="宋体" w:cs="宋体"/>
          <w:b/>
          <w:bCs/>
          <w:color w:val="auto"/>
          <w:sz w:val="30"/>
          <w:szCs w:val="30"/>
          <w:highlight w:val="none"/>
        </w:rPr>
        <w:t>关于资格的声明函</w:t>
      </w:r>
    </w:p>
    <w:p w14:paraId="030694E5">
      <w:pPr>
        <w:spacing w:line="360" w:lineRule="auto"/>
        <w:jc w:val="center"/>
        <w:rPr>
          <w:rFonts w:hAnsi="宋体"/>
          <w:color w:val="auto"/>
          <w:sz w:val="24"/>
          <w:highlight w:val="none"/>
        </w:rPr>
      </w:pPr>
    </w:p>
    <w:p w14:paraId="1FA9BDD9">
      <w:pPr>
        <w:spacing w:line="360" w:lineRule="auto"/>
        <w:jc w:val="center"/>
        <w:rPr>
          <w:rFonts w:hAnsi="宋体"/>
          <w:color w:val="auto"/>
          <w:sz w:val="24"/>
          <w:highlight w:val="none"/>
        </w:rPr>
      </w:pPr>
      <w:r>
        <w:rPr>
          <w:rFonts w:hint="eastAsia" w:hAnsi="宋体"/>
          <w:color w:val="auto"/>
          <w:sz w:val="24"/>
          <w:highlight w:val="none"/>
        </w:rPr>
        <w:t>采购编号：</w:t>
      </w:r>
    </w:p>
    <w:p w14:paraId="0E6150F4">
      <w:pPr>
        <w:spacing w:line="360" w:lineRule="auto"/>
        <w:jc w:val="center"/>
        <w:rPr>
          <w:rFonts w:hAnsi="宋体"/>
          <w:color w:val="auto"/>
          <w:sz w:val="24"/>
          <w:highlight w:val="none"/>
        </w:rPr>
      </w:pPr>
      <w:r>
        <w:rPr>
          <w:rFonts w:hint="eastAsia" w:hAnsi="宋体"/>
          <w:color w:val="auto"/>
          <w:sz w:val="24"/>
          <w:highlight w:val="none"/>
        </w:rPr>
        <w:t xml:space="preserve">    日期：</w:t>
      </w:r>
    </w:p>
    <w:p w14:paraId="0852F6A0">
      <w:pPr>
        <w:spacing w:line="360" w:lineRule="auto"/>
        <w:jc w:val="center"/>
        <w:rPr>
          <w:rFonts w:hAnsi="宋体"/>
          <w:color w:val="auto"/>
          <w:sz w:val="24"/>
          <w:highlight w:val="none"/>
        </w:rPr>
      </w:pPr>
    </w:p>
    <w:p w14:paraId="5A8E5D6F">
      <w:pPr>
        <w:jc w:val="center"/>
        <w:rPr>
          <w:rFonts w:hAnsi="宋体"/>
          <w:color w:val="auto"/>
          <w:highlight w:val="none"/>
        </w:rPr>
      </w:pPr>
    </w:p>
    <w:p w14:paraId="79267A2B">
      <w:pPr>
        <w:spacing w:line="360" w:lineRule="auto"/>
        <w:rPr>
          <w:rFonts w:hAnsi="宋体"/>
          <w:color w:val="auto"/>
          <w:sz w:val="24"/>
          <w:highlight w:val="none"/>
          <w:u w:val="single"/>
        </w:rPr>
      </w:pPr>
      <w:r>
        <w:rPr>
          <w:rFonts w:hint="eastAsia" w:hAnsi="宋体"/>
          <w:color w:val="auto"/>
          <w:sz w:val="24"/>
          <w:highlight w:val="none"/>
          <w:u w:val="single"/>
        </w:rPr>
        <w:t>北京建智达工程管理股份有限公司：</w:t>
      </w:r>
    </w:p>
    <w:p w14:paraId="2ED99E39">
      <w:pPr>
        <w:pStyle w:val="239"/>
        <w:spacing w:line="360" w:lineRule="auto"/>
        <w:ind w:left="0" w:right="34" w:firstLine="403"/>
        <w:rPr>
          <w:rFonts w:hAnsi="宋体"/>
          <w:color w:val="auto"/>
          <w:szCs w:val="24"/>
          <w:highlight w:val="none"/>
        </w:rPr>
      </w:pPr>
      <w:r>
        <w:rPr>
          <w:rFonts w:hint="eastAsia" w:hAnsi="宋体"/>
          <w:color w:val="auto"/>
          <w:szCs w:val="24"/>
          <w:highlight w:val="none"/>
        </w:rPr>
        <w:t>我公司（单位）</w:t>
      </w:r>
      <w:r>
        <w:rPr>
          <w:rFonts w:hAnsi="宋体"/>
          <w:color w:val="auto"/>
          <w:szCs w:val="24"/>
          <w:highlight w:val="none"/>
        </w:rPr>
        <w:t>在参加本次政府采购活动前三年内，在经营活动中没有重大违法记录。</w:t>
      </w:r>
    </w:p>
    <w:p w14:paraId="057B7628">
      <w:pPr>
        <w:pStyle w:val="239"/>
        <w:spacing w:line="360" w:lineRule="auto"/>
        <w:ind w:left="0" w:right="34" w:firstLine="403"/>
        <w:rPr>
          <w:rFonts w:hAnsi="宋体"/>
          <w:color w:val="auto"/>
          <w:szCs w:val="24"/>
          <w:highlight w:val="none"/>
        </w:rPr>
      </w:pPr>
      <w:r>
        <w:rPr>
          <w:rFonts w:hint="eastAsia" w:hAnsi="宋体"/>
          <w:color w:val="auto"/>
          <w:szCs w:val="24"/>
          <w:highlight w:val="none"/>
        </w:rPr>
        <w:t>我公司愿针对本项目（采购编号：　　　　）进行报价，响应文件中所有关于报价资格的文件、证明、陈述均是真实的、准确的。若有违背，我公司（单位）        愿意承担由此而产生的一切后果。</w:t>
      </w:r>
    </w:p>
    <w:p w14:paraId="01963A77">
      <w:pPr>
        <w:pStyle w:val="239"/>
        <w:ind w:left="0" w:right="34" w:firstLine="403"/>
        <w:rPr>
          <w:rFonts w:hAnsi="宋体"/>
          <w:color w:val="auto"/>
          <w:szCs w:val="24"/>
          <w:highlight w:val="none"/>
        </w:rPr>
      </w:pPr>
    </w:p>
    <w:p w14:paraId="2B041441">
      <w:pPr>
        <w:pStyle w:val="239"/>
        <w:ind w:left="0" w:right="34" w:firstLine="403"/>
        <w:rPr>
          <w:rFonts w:hAnsi="宋体"/>
          <w:color w:val="auto"/>
          <w:sz w:val="21"/>
          <w:highlight w:val="none"/>
        </w:rPr>
      </w:pPr>
    </w:p>
    <w:p w14:paraId="3500202D">
      <w:pPr>
        <w:pStyle w:val="239"/>
        <w:ind w:left="0" w:right="34" w:firstLine="403"/>
        <w:rPr>
          <w:rFonts w:hAnsi="宋体"/>
          <w:color w:val="auto"/>
          <w:sz w:val="21"/>
          <w:highlight w:val="none"/>
        </w:rPr>
      </w:pPr>
    </w:p>
    <w:p w14:paraId="4BED67A4">
      <w:pPr>
        <w:spacing w:line="360" w:lineRule="auto"/>
        <w:outlineLvl w:val="0"/>
        <w:rPr>
          <w:b/>
          <w:bCs/>
          <w:color w:val="auto"/>
          <w:sz w:val="24"/>
          <w:highlight w:val="none"/>
        </w:rPr>
      </w:pPr>
    </w:p>
    <w:p w14:paraId="45B8A0D7">
      <w:pPr>
        <w:spacing w:line="360" w:lineRule="auto"/>
        <w:jc w:val="left"/>
        <w:outlineLvl w:val="0"/>
        <w:rPr>
          <w:b/>
          <w:bCs/>
          <w:color w:val="auto"/>
          <w:sz w:val="24"/>
          <w:highlight w:val="none"/>
        </w:rPr>
      </w:pPr>
      <w:r>
        <w:rPr>
          <w:rFonts w:hint="eastAsia"/>
          <w:b/>
          <w:bCs/>
          <w:color w:val="auto"/>
          <w:sz w:val="24"/>
          <w:highlight w:val="none"/>
        </w:rPr>
        <w:t>投标供应商（盖章）：</w:t>
      </w:r>
    </w:p>
    <w:p w14:paraId="0FA98251">
      <w:pPr>
        <w:spacing w:line="360" w:lineRule="auto"/>
        <w:outlineLvl w:val="0"/>
        <w:rPr>
          <w:b/>
          <w:bCs/>
          <w:color w:val="auto"/>
          <w:sz w:val="24"/>
          <w:highlight w:val="none"/>
        </w:rPr>
      </w:pPr>
      <w:r>
        <w:rPr>
          <w:rFonts w:hint="eastAsia"/>
          <w:b/>
          <w:bCs/>
          <w:color w:val="auto"/>
          <w:sz w:val="24"/>
          <w:highlight w:val="none"/>
        </w:rPr>
        <w:t>　　　　　　　　　　　法定代表人或法定代表人授权代表签字或盖章：</w:t>
      </w:r>
    </w:p>
    <w:p w14:paraId="32172EF6">
      <w:pPr>
        <w:spacing w:line="360" w:lineRule="auto"/>
        <w:outlineLvl w:val="0"/>
        <w:rPr>
          <w:b/>
          <w:bCs/>
          <w:color w:val="auto"/>
          <w:sz w:val="24"/>
          <w:highlight w:val="none"/>
        </w:rPr>
      </w:pPr>
      <w:r>
        <w:rPr>
          <w:rFonts w:hint="eastAsia"/>
          <w:b/>
          <w:bCs/>
          <w:color w:val="auto"/>
          <w:sz w:val="24"/>
          <w:highlight w:val="none"/>
        </w:rPr>
        <w:t xml:space="preserve">                                   年     月     日</w:t>
      </w:r>
    </w:p>
    <w:p w14:paraId="6E1C38FB">
      <w:pPr>
        <w:jc w:val="left"/>
        <w:outlineLvl w:val="0"/>
        <w:rPr>
          <w:rFonts w:ascii="黑体" w:hAnsi="宋体" w:eastAsia="黑体"/>
          <w:bCs/>
          <w:color w:val="auto"/>
          <w:sz w:val="24"/>
          <w:highlight w:val="none"/>
        </w:rPr>
      </w:pPr>
    </w:p>
    <w:p w14:paraId="06EE5CE5">
      <w:pPr>
        <w:jc w:val="left"/>
        <w:outlineLvl w:val="0"/>
        <w:rPr>
          <w:rFonts w:ascii="黑体" w:hAnsi="宋体" w:eastAsia="黑体"/>
          <w:bCs/>
          <w:color w:val="auto"/>
          <w:sz w:val="24"/>
          <w:highlight w:val="none"/>
        </w:rPr>
      </w:pPr>
    </w:p>
    <w:p w14:paraId="685BA8A4">
      <w:pPr>
        <w:jc w:val="left"/>
        <w:outlineLvl w:val="0"/>
        <w:rPr>
          <w:rFonts w:ascii="黑体" w:hAnsi="宋体" w:eastAsia="黑体"/>
          <w:bCs/>
          <w:color w:val="auto"/>
          <w:sz w:val="24"/>
          <w:highlight w:val="none"/>
        </w:rPr>
      </w:pPr>
    </w:p>
    <w:p w14:paraId="5B873FFA">
      <w:pPr>
        <w:jc w:val="left"/>
        <w:outlineLvl w:val="0"/>
        <w:rPr>
          <w:rFonts w:ascii="黑体" w:hAnsi="宋体" w:eastAsia="黑体"/>
          <w:bCs/>
          <w:color w:val="auto"/>
          <w:sz w:val="24"/>
          <w:highlight w:val="none"/>
        </w:rPr>
      </w:pPr>
    </w:p>
    <w:p w14:paraId="3B0D5198">
      <w:pPr>
        <w:tabs>
          <w:tab w:val="left" w:pos="6300"/>
        </w:tabs>
        <w:spacing w:line="480" w:lineRule="auto"/>
        <w:ind w:firstLine="480"/>
        <w:jc w:val="left"/>
        <w:rPr>
          <w:color w:val="auto"/>
          <w:sz w:val="28"/>
          <w:szCs w:val="28"/>
          <w:highlight w:val="none"/>
        </w:rPr>
      </w:pPr>
      <w:r>
        <w:rPr>
          <w:rFonts w:hint="eastAsia" w:ascii="宋体" w:hAnsi="宋体" w:cs="宋体"/>
          <w:color w:val="auto"/>
          <w:sz w:val="24"/>
          <w:highlight w:val="none"/>
        </w:rPr>
        <w:t>注：“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09B15992">
      <w:pPr>
        <w:jc w:val="left"/>
        <w:outlineLvl w:val="0"/>
        <w:rPr>
          <w:rFonts w:ascii="黑体" w:hAnsi="宋体" w:eastAsia="黑体"/>
          <w:bCs/>
          <w:color w:val="auto"/>
          <w:sz w:val="24"/>
          <w:highlight w:val="none"/>
        </w:rPr>
      </w:pPr>
    </w:p>
    <w:p w14:paraId="17D45492">
      <w:pPr>
        <w:jc w:val="left"/>
        <w:outlineLvl w:val="0"/>
        <w:rPr>
          <w:rFonts w:ascii="黑体" w:hAnsi="宋体" w:eastAsia="黑体"/>
          <w:bCs/>
          <w:color w:val="auto"/>
          <w:sz w:val="24"/>
          <w:highlight w:val="none"/>
        </w:rPr>
      </w:pPr>
    </w:p>
    <w:p w14:paraId="7B5A5BFE">
      <w:pPr>
        <w:jc w:val="left"/>
        <w:outlineLvl w:val="0"/>
        <w:rPr>
          <w:rFonts w:ascii="黑体" w:hAnsi="宋体" w:eastAsia="黑体"/>
          <w:bCs/>
          <w:color w:val="auto"/>
          <w:sz w:val="24"/>
          <w:highlight w:val="none"/>
        </w:rPr>
      </w:pPr>
    </w:p>
    <w:p w14:paraId="212A61AB">
      <w:pPr>
        <w:jc w:val="left"/>
        <w:outlineLvl w:val="0"/>
        <w:rPr>
          <w:rFonts w:ascii="黑体" w:hAnsi="宋体" w:eastAsia="黑体"/>
          <w:bCs/>
          <w:color w:val="auto"/>
          <w:sz w:val="24"/>
          <w:highlight w:val="none"/>
        </w:rPr>
      </w:pPr>
    </w:p>
    <w:p w14:paraId="216A98B3">
      <w:pPr>
        <w:jc w:val="left"/>
        <w:outlineLvl w:val="0"/>
        <w:rPr>
          <w:rFonts w:ascii="黑体" w:hAnsi="宋体" w:eastAsia="黑体"/>
          <w:bCs/>
          <w:color w:val="auto"/>
          <w:sz w:val="24"/>
          <w:highlight w:val="none"/>
        </w:rPr>
      </w:pPr>
    </w:p>
    <w:p w14:paraId="2E6F96B9">
      <w:pPr>
        <w:jc w:val="left"/>
        <w:outlineLvl w:val="0"/>
        <w:rPr>
          <w:rFonts w:ascii="黑体" w:hAnsi="宋体" w:eastAsia="黑体"/>
          <w:bCs/>
          <w:color w:val="auto"/>
          <w:sz w:val="24"/>
          <w:highlight w:val="none"/>
        </w:rPr>
      </w:pPr>
      <w:r>
        <w:rPr>
          <w:rFonts w:hint="eastAsia" w:ascii="黑体" w:hAnsi="宋体" w:eastAsia="黑体"/>
          <w:bCs/>
          <w:color w:val="auto"/>
          <w:sz w:val="24"/>
          <w:highlight w:val="none"/>
        </w:rPr>
        <w:t>（三）法定代表人授权委托书（格式）</w:t>
      </w:r>
    </w:p>
    <w:p w14:paraId="5AD4ECAB">
      <w:pPr>
        <w:jc w:val="center"/>
        <w:outlineLvl w:val="0"/>
        <w:rPr>
          <w:rFonts w:hAnsi="宋体" w:cs="宋体"/>
          <w:b/>
          <w:bCs/>
          <w:color w:val="auto"/>
          <w:sz w:val="30"/>
          <w:szCs w:val="30"/>
          <w:highlight w:val="none"/>
        </w:rPr>
      </w:pPr>
    </w:p>
    <w:p w14:paraId="1D0E960B">
      <w:pPr>
        <w:jc w:val="center"/>
        <w:outlineLvl w:val="0"/>
        <w:rPr>
          <w:rFonts w:hAnsi="宋体"/>
          <w:b/>
          <w:bCs/>
          <w:color w:val="auto"/>
          <w:sz w:val="30"/>
          <w:szCs w:val="30"/>
          <w:highlight w:val="none"/>
        </w:rPr>
      </w:pPr>
      <w:r>
        <w:rPr>
          <w:rFonts w:hint="eastAsia" w:hAnsi="宋体" w:cs="宋体"/>
          <w:b/>
          <w:bCs/>
          <w:color w:val="auto"/>
          <w:sz w:val="30"/>
          <w:szCs w:val="30"/>
          <w:highlight w:val="none"/>
        </w:rPr>
        <w:t>法定代表人授权委托书</w:t>
      </w:r>
    </w:p>
    <w:p w14:paraId="0A651370">
      <w:pPr>
        <w:jc w:val="left"/>
        <w:outlineLvl w:val="0"/>
        <w:rPr>
          <w:rFonts w:ascii="黑体" w:hAnsi="宋体" w:eastAsia="黑体"/>
          <w:bCs/>
          <w:color w:val="auto"/>
          <w:sz w:val="24"/>
          <w:highlight w:val="none"/>
        </w:rPr>
      </w:pPr>
    </w:p>
    <w:p w14:paraId="4DC2564A">
      <w:pPr>
        <w:spacing w:line="360" w:lineRule="auto"/>
        <w:jc w:val="center"/>
        <w:rPr>
          <w:rFonts w:hAnsi="宋体"/>
          <w:color w:val="auto"/>
          <w:sz w:val="24"/>
          <w:highlight w:val="none"/>
        </w:rPr>
      </w:pPr>
      <w:r>
        <w:rPr>
          <w:rFonts w:hint="eastAsia" w:hAnsi="宋体"/>
          <w:color w:val="auto"/>
          <w:sz w:val="24"/>
          <w:highlight w:val="none"/>
        </w:rPr>
        <w:t>采购编号：</w:t>
      </w:r>
    </w:p>
    <w:p w14:paraId="6E994B2C">
      <w:pPr>
        <w:spacing w:line="360" w:lineRule="auto"/>
        <w:jc w:val="center"/>
        <w:rPr>
          <w:rFonts w:hAnsi="宋体"/>
          <w:color w:val="auto"/>
          <w:sz w:val="24"/>
          <w:highlight w:val="none"/>
        </w:rPr>
      </w:pPr>
      <w:r>
        <w:rPr>
          <w:rFonts w:hint="eastAsia" w:hAnsi="宋体"/>
          <w:color w:val="auto"/>
          <w:sz w:val="24"/>
          <w:highlight w:val="none"/>
        </w:rPr>
        <w:t xml:space="preserve">    日期：</w:t>
      </w:r>
    </w:p>
    <w:p w14:paraId="40DF840C">
      <w:pPr>
        <w:spacing w:line="360" w:lineRule="auto"/>
        <w:rPr>
          <w:rFonts w:hAnsi="宋体"/>
          <w:color w:val="auto"/>
          <w:sz w:val="24"/>
          <w:highlight w:val="none"/>
          <w:u w:val="single"/>
        </w:rPr>
      </w:pPr>
      <w:r>
        <w:rPr>
          <w:rFonts w:hint="eastAsia" w:hAnsi="宋体"/>
          <w:color w:val="auto"/>
          <w:sz w:val="24"/>
          <w:highlight w:val="none"/>
          <w:u w:val="single"/>
        </w:rPr>
        <w:t>北京建智达工程管理股份有限公司：</w:t>
      </w:r>
    </w:p>
    <w:p w14:paraId="4E123E68">
      <w:pPr>
        <w:spacing w:line="360" w:lineRule="auto"/>
        <w:rPr>
          <w:rFonts w:hAnsi="宋体"/>
          <w:color w:val="auto"/>
          <w:sz w:val="24"/>
          <w:highlight w:val="none"/>
        </w:rPr>
      </w:pPr>
      <w:r>
        <w:rPr>
          <w:rFonts w:hint="eastAsia" w:hAnsi="宋体"/>
          <w:color w:val="auto"/>
          <w:sz w:val="24"/>
          <w:highlight w:val="none"/>
          <w:u w:val="single"/>
        </w:rPr>
        <w:t xml:space="preserve">     （投标供应商名称）       </w:t>
      </w:r>
      <w:r>
        <w:rPr>
          <w:rFonts w:hint="eastAsia" w:hAnsi="宋体" w:cs="宋体"/>
          <w:color w:val="auto"/>
          <w:sz w:val="24"/>
          <w:highlight w:val="none"/>
        </w:rPr>
        <w:t>系</w:t>
      </w:r>
      <w:r>
        <w:rPr>
          <w:rFonts w:hint="eastAsia" w:hAnsi="宋体"/>
          <w:color w:val="auto"/>
          <w:sz w:val="24"/>
          <w:highlight w:val="none"/>
        </w:rPr>
        <w:t>中华人民共和国合法企业</w:t>
      </w:r>
    </w:p>
    <w:p w14:paraId="545AEB4E">
      <w:pPr>
        <w:spacing w:line="360" w:lineRule="auto"/>
        <w:rPr>
          <w:rFonts w:hAnsi="宋体"/>
          <w:color w:val="auto"/>
          <w:sz w:val="24"/>
          <w:highlight w:val="none"/>
        </w:rPr>
      </w:pPr>
      <w:r>
        <w:rPr>
          <w:rFonts w:hint="eastAsia" w:hAnsi="宋体"/>
          <w:color w:val="auto"/>
          <w:sz w:val="24"/>
          <w:highlight w:val="none"/>
        </w:rPr>
        <w:t>法定地址：                      特授权      代表我公司（单位）全权办理针对本项目（采购编号：          ）的报价等具体工作，并签署全部有关文件、协议及合同。</w:t>
      </w:r>
    </w:p>
    <w:p w14:paraId="18BCEB70">
      <w:pPr>
        <w:spacing w:line="360" w:lineRule="auto"/>
        <w:ind w:firstLine="480"/>
        <w:rPr>
          <w:rFonts w:hAnsi="宋体"/>
          <w:color w:val="auto"/>
          <w:sz w:val="24"/>
          <w:highlight w:val="none"/>
        </w:rPr>
      </w:pPr>
      <w:r>
        <w:rPr>
          <w:rFonts w:hint="eastAsia" w:hAnsi="宋体"/>
          <w:color w:val="auto"/>
          <w:sz w:val="24"/>
          <w:highlight w:val="none"/>
        </w:rPr>
        <w:t>我公司（单位）对被授权人的签名负全部责任。</w:t>
      </w:r>
    </w:p>
    <w:p w14:paraId="2E65CD01">
      <w:pPr>
        <w:spacing w:line="360" w:lineRule="auto"/>
        <w:ind w:firstLine="480"/>
        <w:rPr>
          <w:rFonts w:hAnsi="宋体"/>
          <w:color w:val="auto"/>
          <w:sz w:val="24"/>
          <w:highlight w:val="none"/>
        </w:rPr>
      </w:pPr>
      <w:r>
        <w:rPr>
          <w:rFonts w:hint="eastAsia" w:hAnsi="宋体"/>
          <w:color w:val="auto"/>
          <w:sz w:val="24"/>
          <w:highlight w:val="none"/>
        </w:rPr>
        <w:t>在撤销授权的书面通知送达你处以前，本授权书一直有效，被授权人签署的所有文件（在授权书有效期内签署的）不因授权的撤销而失效。被授权人有（无）转委托权。</w:t>
      </w:r>
    </w:p>
    <w:p w14:paraId="26F07A92">
      <w:pPr>
        <w:spacing w:line="360" w:lineRule="auto"/>
        <w:ind w:firstLine="480"/>
        <w:rPr>
          <w:rFonts w:hAnsi="宋体"/>
          <w:color w:val="auto"/>
          <w:sz w:val="24"/>
          <w:highlight w:val="none"/>
        </w:rPr>
      </w:pPr>
      <w:r>
        <w:rPr>
          <w:rFonts w:hint="eastAsia" w:hAnsi="宋体"/>
          <w:color w:val="auto"/>
          <w:sz w:val="24"/>
          <w:highlight w:val="none"/>
        </w:rPr>
        <w:t>被授权人情况：</w:t>
      </w:r>
    </w:p>
    <w:p w14:paraId="3CE1FDF4">
      <w:pPr>
        <w:spacing w:line="360" w:lineRule="auto"/>
        <w:ind w:firstLine="480"/>
        <w:rPr>
          <w:rFonts w:hAnsi="宋体"/>
          <w:color w:val="auto"/>
          <w:sz w:val="24"/>
          <w:highlight w:val="none"/>
        </w:rPr>
      </w:pPr>
      <w:r>
        <w:rPr>
          <w:rFonts w:hint="eastAsia" w:hAnsi="宋体"/>
          <w:color w:val="auto"/>
          <w:sz w:val="24"/>
          <w:highlight w:val="none"/>
        </w:rPr>
        <w:t>姓名：          性别：         年龄：          职务：</w:t>
      </w:r>
    </w:p>
    <w:p w14:paraId="704A63A2">
      <w:pPr>
        <w:spacing w:line="360" w:lineRule="auto"/>
        <w:ind w:firstLine="480"/>
        <w:rPr>
          <w:rFonts w:hAnsi="宋体"/>
          <w:color w:val="auto"/>
          <w:sz w:val="24"/>
          <w:highlight w:val="none"/>
        </w:rPr>
      </w:pPr>
      <w:r>
        <w:rPr>
          <w:rFonts w:hint="eastAsia" w:hAnsi="宋体"/>
          <w:color w:val="auto"/>
          <w:sz w:val="24"/>
          <w:highlight w:val="none"/>
        </w:rPr>
        <w:t>身份证号码：                   电话：</w:t>
      </w:r>
    </w:p>
    <w:p w14:paraId="6F4F0150">
      <w:pPr>
        <w:spacing w:line="360" w:lineRule="auto"/>
        <w:ind w:firstLine="480"/>
        <w:rPr>
          <w:rFonts w:hAnsi="宋体"/>
          <w:color w:val="auto"/>
          <w:sz w:val="24"/>
          <w:highlight w:val="none"/>
        </w:rPr>
      </w:pPr>
      <w:r>
        <w:rPr>
          <w:rFonts w:hint="eastAsia" w:hAnsi="宋体"/>
          <w:color w:val="auto"/>
          <w:sz w:val="24"/>
          <w:highlight w:val="none"/>
        </w:rPr>
        <w:t>通讯地址：</w:t>
      </w:r>
    </w:p>
    <w:p w14:paraId="3707A601">
      <w:pPr>
        <w:spacing w:line="360" w:lineRule="auto"/>
        <w:ind w:firstLine="480"/>
        <w:rPr>
          <w:rFonts w:hAnsi="宋体"/>
          <w:color w:val="auto"/>
          <w:sz w:val="24"/>
          <w:highlight w:val="none"/>
        </w:rPr>
      </w:pPr>
      <w:r>
        <w:rPr>
          <w:rFonts w:hint="eastAsia" w:hAnsi="宋体"/>
          <w:color w:val="auto"/>
          <w:sz w:val="24"/>
          <w:highlight w:val="none"/>
        </w:rPr>
        <w:t>投标供应商（盖章）：</w:t>
      </w:r>
    </w:p>
    <w:p w14:paraId="692FB693">
      <w:pPr>
        <w:spacing w:line="360" w:lineRule="auto"/>
        <w:ind w:firstLine="4320"/>
        <w:rPr>
          <w:rFonts w:hAnsi="宋体"/>
          <w:color w:val="auto"/>
          <w:sz w:val="24"/>
          <w:highlight w:val="none"/>
        </w:rPr>
      </w:pPr>
      <w:r>
        <w:rPr>
          <w:rFonts w:hint="eastAsia" w:hAnsi="宋体"/>
          <w:color w:val="auto"/>
          <w:sz w:val="24"/>
          <w:highlight w:val="none"/>
        </w:rPr>
        <w:t>法定代表人（签字或盖章）：</w:t>
      </w:r>
    </w:p>
    <w:p w14:paraId="5926214C">
      <w:pPr>
        <w:spacing w:line="360" w:lineRule="auto"/>
        <w:ind w:firstLine="4320"/>
        <w:rPr>
          <w:rFonts w:hAnsi="宋体"/>
          <w:color w:val="auto"/>
          <w:sz w:val="24"/>
          <w:highlight w:val="none"/>
        </w:rPr>
      </w:pPr>
      <w:r>
        <w:rPr>
          <w:rFonts w:hint="eastAsia" w:hAnsi="宋体"/>
          <w:color w:val="auto"/>
          <w:sz w:val="24"/>
          <w:highlight w:val="none"/>
        </w:rPr>
        <w:t>年     月     日</w:t>
      </w:r>
    </w:p>
    <w:p w14:paraId="6FC281F3">
      <w:pPr>
        <w:spacing w:line="360" w:lineRule="auto"/>
        <w:ind w:firstLine="5760"/>
        <w:rPr>
          <w:rFonts w:hAnsi="宋体"/>
          <w:color w:val="auto"/>
          <w:sz w:val="24"/>
          <w:highlight w:val="none"/>
        </w:rPr>
      </w:pPr>
    </w:p>
    <w:tbl>
      <w:tblPr>
        <w:tblStyle w:val="38"/>
        <w:tblW w:w="101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4792"/>
      </w:tblGrid>
      <w:tr w14:paraId="175E4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jc w:val="center"/>
        </w:trPr>
        <w:tc>
          <w:tcPr>
            <w:tcW w:w="4680" w:type="dxa"/>
            <w:noWrap/>
          </w:tcPr>
          <w:p w14:paraId="02AC06FC">
            <w:pPr>
              <w:widowControl/>
              <w:spacing w:before="4" w:line="360" w:lineRule="auto"/>
              <w:rPr>
                <w:rFonts w:hAnsi="宋体"/>
                <w:color w:val="auto"/>
                <w:sz w:val="24"/>
                <w:highlight w:val="none"/>
              </w:rPr>
            </w:pPr>
          </w:p>
          <w:p w14:paraId="036D1243">
            <w:pPr>
              <w:widowControl/>
              <w:spacing w:before="4" w:line="360" w:lineRule="auto"/>
              <w:rPr>
                <w:rFonts w:hAnsi="宋体"/>
                <w:color w:val="auto"/>
                <w:sz w:val="24"/>
                <w:highlight w:val="none"/>
              </w:rPr>
            </w:pPr>
          </w:p>
          <w:p w14:paraId="3A7A3E39">
            <w:pPr>
              <w:widowControl/>
              <w:spacing w:before="4" w:line="360" w:lineRule="auto"/>
              <w:jc w:val="center"/>
              <w:rPr>
                <w:rFonts w:hAnsi="宋体"/>
                <w:color w:val="auto"/>
                <w:sz w:val="24"/>
                <w:highlight w:val="none"/>
              </w:rPr>
            </w:pPr>
            <w:r>
              <w:rPr>
                <w:rFonts w:hint="eastAsia" w:hAnsi="宋体"/>
                <w:color w:val="auto"/>
                <w:sz w:val="24"/>
                <w:highlight w:val="none"/>
              </w:rPr>
              <w:t>法定代表人身份证复印件正反面</w:t>
            </w:r>
          </w:p>
        </w:tc>
        <w:tc>
          <w:tcPr>
            <w:tcW w:w="720" w:type="dxa"/>
            <w:tcBorders>
              <w:top w:val="nil"/>
              <w:bottom w:val="nil"/>
            </w:tcBorders>
            <w:noWrap/>
          </w:tcPr>
          <w:p w14:paraId="072FAFE9">
            <w:pPr>
              <w:widowControl/>
              <w:jc w:val="left"/>
              <w:rPr>
                <w:rFonts w:hAnsi="宋体"/>
                <w:color w:val="auto"/>
                <w:sz w:val="24"/>
                <w:highlight w:val="none"/>
              </w:rPr>
            </w:pPr>
          </w:p>
        </w:tc>
        <w:tc>
          <w:tcPr>
            <w:tcW w:w="4792" w:type="dxa"/>
            <w:noWrap/>
          </w:tcPr>
          <w:p w14:paraId="56F41F7B">
            <w:pPr>
              <w:widowControl/>
              <w:spacing w:before="4" w:line="360" w:lineRule="auto"/>
              <w:rPr>
                <w:rFonts w:hAnsi="宋体"/>
                <w:color w:val="auto"/>
                <w:sz w:val="24"/>
                <w:highlight w:val="none"/>
              </w:rPr>
            </w:pPr>
          </w:p>
          <w:p w14:paraId="2F5D639A">
            <w:pPr>
              <w:widowControl/>
              <w:spacing w:before="4" w:line="360" w:lineRule="auto"/>
              <w:rPr>
                <w:rFonts w:hAnsi="宋体"/>
                <w:color w:val="auto"/>
                <w:sz w:val="24"/>
                <w:highlight w:val="none"/>
              </w:rPr>
            </w:pPr>
          </w:p>
          <w:p w14:paraId="72B6453A">
            <w:pPr>
              <w:widowControl/>
              <w:spacing w:before="4" w:line="360" w:lineRule="auto"/>
              <w:jc w:val="center"/>
              <w:rPr>
                <w:rFonts w:hAnsi="宋体"/>
                <w:color w:val="auto"/>
                <w:sz w:val="24"/>
                <w:highlight w:val="none"/>
              </w:rPr>
            </w:pPr>
            <w:r>
              <w:rPr>
                <w:rFonts w:hint="eastAsia" w:hAnsi="宋体"/>
                <w:color w:val="auto"/>
                <w:sz w:val="24"/>
                <w:highlight w:val="none"/>
              </w:rPr>
              <w:t>授权代表身份证复印件正反面</w:t>
            </w:r>
          </w:p>
        </w:tc>
      </w:tr>
    </w:tbl>
    <w:p w14:paraId="7A8469A1">
      <w:pPr>
        <w:widowControl/>
        <w:spacing w:line="360" w:lineRule="auto"/>
        <w:rPr>
          <w:rFonts w:hAnsi="宋体" w:cs="宋体"/>
          <w:b/>
          <w:bCs/>
          <w:color w:val="auto"/>
          <w:sz w:val="30"/>
          <w:szCs w:val="30"/>
          <w:highlight w:val="none"/>
        </w:rPr>
      </w:pPr>
    </w:p>
    <w:p w14:paraId="43063883">
      <w:pPr>
        <w:widowControl/>
        <w:spacing w:line="360" w:lineRule="auto"/>
        <w:rPr>
          <w:rFonts w:hAnsi="宋体" w:cs="宋体"/>
          <w:b/>
          <w:bCs/>
          <w:color w:val="auto"/>
          <w:sz w:val="30"/>
          <w:szCs w:val="30"/>
          <w:highlight w:val="none"/>
        </w:rPr>
      </w:pPr>
    </w:p>
    <w:p w14:paraId="4A246F36">
      <w:pPr>
        <w:pStyle w:val="218"/>
        <w:ind w:firstLine="0"/>
        <w:rPr>
          <w:rFonts w:hAnsi="宋体" w:cs="宋体"/>
          <w:b/>
          <w:color w:val="auto"/>
          <w:sz w:val="30"/>
          <w:szCs w:val="30"/>
          <w:highlight w:val="none"/>
        </w:rPr>
      </w:pPr>
    </w:p>
    <w:p w14:paraId="446D9886">
      <w:pPr>
        <w:spacing w:line="360" w:lineRule="auto"/>
        <w:jc w:val="left"/>
        <w:rPr>
          <w:rStyle w:val="498"/>
          <w:rFonts w:ascii="黑体" w:hAnsi="黑体" w:eastAsia="黑体" w:cs="黑体"/>
          <w:color w:val="auto"/>
          <w:sz w:val="28"/>
          <w:szCs w:val="28"/>
          <w:highlight w:val="none"/>
        </w:rPr>
      </w:pPr>
    </w:p>
    <w:p w14:paraId="3857AA55">
      <w:pPr>
        <w:jc w:val="left"/>
        <w:outlineLvl w:val="0"/>
        <w:rPr>
          <w:rFonts w:ascii="黑体" w:hAnsi="宋体" w:eastAsia="黑体"/>
          <w:bCs/>
          <w:color w:val="auto"/>
          <w:sz w:val="24"/>
          <w:highlight w:val="none"/>
        </w:rPr>
      </w:pPr>
      <w:r>
        <w:rPr>
          <w:rFonts w:hint="eastAsia" w:ascii="黑体" w:hAnsi="宋体" w:eastAsia="黑体"/>
          <w:bCs/>
          <w:color w:val="auto"/>
          <w:sz w:val="24"/>
          <w:highlight w:val="none"/>
        </w:rPr>
        <w:t>（四）法定代表人亲自参加投标的需提供</w:t>
      </w:r>
    </w:p>
    <w:p w14:paraId="4BA96433">
      <w:pPr>
        <w:spacing w:line="360" w:lineRule="auto"/>
        <w:jc w:val="center"/>
        <w:rPr>
          <w:rStyle w:val="498"/>
          <w:rFonts w:ascii="黑体" w:hAnsi="黑体" w:eastAsia="黑体" w:cs="黑体"/>
          <w:color w:val="auto"/>
          <w:sz w:val="28"/>
          <w:szCs w:val="28"/>
          <w:highlight w:val="none"/>
        </w:rPr>
      </w:pPr>
    </w:p>
    <w:p w14:paraId="73BB9D0C">
      <w:pPr>
        <w:spacing w:line="360" w:lineRule="auto"/>
        <w:jc w:val="center"/>
        <w:rPr>
          <w:rStyle w:val="498"/>
          <w:rFonts w:ascii="黑体" w:hAnsi="黑体" w:eastAsia="黑体"/>
          <w:color w:val="auto"/>
          <w:sz w:val="28"/>
          <w:szCs w:val="28"/>
          <w:highlight w:val="none"/>
        </w:rPr>
      </w:pPr>
      <w:r>
        <w:rPr>
          <w:rStyle w:val="498"/>
          <w:rFonts w:hint="eastAsia" w:ascii="黑体" w:hAnsi="黑体" w:eastAsia="黑体" w:cs="黑体"/>
          <w:color w:val="auto"/>
          <w:sz w:val="28"/>
          <w:szCs w:val="28"/>
          <w:highlight w:val="none"/>
        </w:rPr>
        <w:t>法定代表人身份证明书（格式）</w:t>
      </w:r>
    </w:p>
    <w:p w14:paraId="6457EAE6">
      <w:pPr>
        <w:spacing w:line="360" w:lineRule="auto"/>
        <w:ind w:firstLine="612"/>
        <w:rPr>
          <w:rStyle w:val="498"/>
          <w:rFonts w:ascii="宋体"/>
          <w:color w:val="auto"/>
          <w:sz w:val="24"/>
          <w:highlight w:val="none"/>
        </w:rPr>
      </w:pPr>
      <w:r>
        <w:rPr>
          <w:rStyle w:val="498"/>
          <w:rFonts w:hint="eastAsia" w:ascii="宋体" w:hAnsi="宋体" w:cs="宋体"/>
          <w:color w:val="auto"/>
          <w:sz w:val="24"/>
          <w:highlight w:val="none"/>
        </w:rPr>
        <w:t>单位名称：</w:t>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p>
    <w:p w14:paraId="54F17095">
      <w:pPr>
        <w:spacing w:line="360" w:lineRule="auto"/>
        <w:ind w:firstLine="612"/>
        <w:rPr>
          <w:rStyle w:val="498"/>
          <w:rFonts w:ascii="宋体"/>
          <w:color w:val="auto"/>
          <w:sz w:val="24"/>
          <w:highlight w:val="none"/>
        </w:rPr>
      </w:pPr>
    </w:p>
    <w:p w14:paraId="1FFDD802">
      <w:pPr>
        <w:spacing w:line="360" w:lineRule="auto"/>
        <w:ind w:firstLine="610"/>
        <w:rPr>
          <w:rStyle w:val="498"/>
          <w:rFonts w:ascii="宋体"/>
          <w:color w:val="auto"/>
          <w:sz w:val="24"/>
          <w:highlight w:val="none"/>
          <w:u w:val="single"/>
        </w:rPr>
      </w:pPr>
      <w:r>
        <w:rPr>
          <w:rStyle w:val="498"/>
          <w:rFonts w:hint="eastAsia" w:ascii="宋体" w:hAnsi="宋体" w:cs="宋体"/>
          <w:color w:val="auto"/>
          <w:sz w:val="24"/>
          <w:highlight w:val="none"/>
        </w:rPr>
        <w:t>单位性质：</w:t>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p>
    <w:p w14:paraId="023CA81E">
      <w:pPr>
        <w:spacing w:line="360" w:lineRule="auto"/>
        <w:ind w:firstLine="610"/>
        <w:rPr>
          <w:rStyle w:val="498"/>
          <w:rFonts w:ascii="宋体"/>
          <w:color w:val="auto"/>
          <w:sz w:val="24"/>
          <w:highlight w:val="none"/>
        </w:rPr>
      </w:pPr>
    </w:p>
    <w:p w14:paraId="11E9E502">
      <w:pPr>
        <w:spacing w:line="360" w:lineRule="auto"/>
        <w:ind w:firstLine="610"/>
        <w:rPr>
          <w:rStyle w:val="498"/>
          <w:rFonts w:ascii="宋体"/>
          <w:color w:val="auto"/>
          <w:sz w:val="24"/>
          <w:highlight w:val="none"/>
          <w:u w:val="single"/>
        </w:rPr>
      </w:pPr>
      <w:r>
        <w:rPr>
          <w:rStyle w:val="498"/>
          <w:rFonts w:hint="eastAsia" w:ascii="宋体" w:hAnsi="宋体" w:cs="宋体"/>
          <w:color w:val="auto"/>
          <w:sz w:val="24"/>
          <w:highlight w:val="none"/>
        </w:rPr>
        <w:t>地址：</w:t>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r>
        <w:rPr>
          <w:rStyle w:val="498"/>
          <w:rFonts w:ascii="宋体"/>
          <w:color w:val="auto"/>
          <w:sz w:val="24"/>
          <w:highlight w:val="none"/>
          <w:u w:val="single"/>
        </w:rPr>
        <w:tab/>
      </w:r>
    </w:p>
    <w:p w14:paraId="0E5F39F5">
      <w:pPr>
        <w:spacing w:line="360" w:lineRule="auto"/>
        <w:ind w:firstLine="610"/>
        <w:rPr>
          <w:rStyle w:val="498"/>
          <w:rFonts w:ascii="宋体"/>
          <w:color w:val="auto"/>
          <w:sz w:val="24"/>
          <w:highlight w:val="none"/>
        </w:rPr>
      </w:pPr>
    </w:p>
    <w:p w14:paraId="30AB54A4">
      <w:pPr>
        <w:spacing w:line="360" w:lineRule="auto"/>
        <w:ind w:firstLine="610"/>
        <w:rPr>
          <w:rStyle w:val="498"/>
          <w:rFonts w:ascii="宋体"/>
          <w:color w:val="auto"/>
          <w:sz w:val="24"/>
          <w:highlight w:val="none"/>
        </w:rPr>
      </w:pPr>
      <w:r>
        <w:rPr>
          <w:rStyle w:val="498"/>
          <w:rFonts w:hint="eastAsia" w:ascii="宋体" w:hAnsi="宋体" w:cs="宋体"/>
          <w:color w:val="auto"/>
          <w:sz w:val="24"/>
          <w:highlight w:val="none"/>
        </w:rPr>
        <w:t>成立时间：年月日</w:t>
      </w:r>
    </w:p>
    <w:p w14:paraId="7AC2769D">
      <w:pPr>
        <w:spacing w:line="360" w:lineRule="auto"/>
        <w:ind w:firstLine="610"/>
        <w:rPr>
          <w:rStyle w:val="498"/>
          <w:rFonts w:ascii="宋体"/>
          <w:color w:val="auto"/>
          <w:sz w:val="24"/>
          <w:highlight w:val="none"/>
        </w:rPr>
      </w:pPr>
    </w:p>
    <w:p w14:paraId="468F60A1">
      <w:pPr>
        <w:spacing w:line="360" w:lineRule="auto"/>
        <w:ind w:firstLine="610"/>
        <w:rPr>
          <w:rStyle w:val="498"/>
          <w:rFonts w:ascii="宋体"/>
          <w:color w:val="auto"/>
          <w:sz w:val="24"/>
          <w:highlight w:val="none"/>
          <w:u w:val="single"/>
        </w:rPr>
      </w:pPr>
      <w:r>
        <w:rPr>
          <w:rStyle w:val="498"/>
          <w:rFonts w:hint="eastAsia" w:ascii="宋体" w:hAnsi="宋体" w:cs="宋体"/>
          <w:color w:val="auto"/>
          <w:sz w:val="24"/>
          <w:highlight w:val="none"/>
        </w:rPr>
        <w:t>经营期限：</w:t>
      </w:r>
      <w:r>
        <w:rPr>
          <w:rStyle w:val="498"/>
          <w:rFonts w:ascii="宋体"/>
          <w:color w:val="auto"/>
          <w:sz w:val="24"/>
          <w:highlight w:val="none"/>
          <w:u w:val="single"/>
        </w:rPr>
        <w:tab/>
      </w:r>
      <w:r>
        <w:rPr>
          <w:rStyle w:val="498"/>
          <w:rFonts w:ascii="宋体"/>
          <w:color w:val="auto"/>
          <w:sz w:val="24"/>
          <w:highlight w:val="none"/>
          <w:u w:val="single"/>
        </w:rPr>
        <w:tab/>
      </w:r>
    </w:p>
    <w:p w14:paraId="78411EA8">
      <w:pPr>
        <w:spacing w:line="360" w:lineRule="auto"/>
        <w:ind w:firstLine="610"/>
        <w:rPr>
          <w:rStyle w:val="498"/>
          <w:rFonts w:ascii="宋体"/>
          <w:color w:val="auto"/>
          <w:sz w:val="24"/>
          <w:highlight w:val="none"/>
        </w:rPr>
      </w:pPr>
    </w:p>
    <w:p w14:paraId="470B2EC8">
      <w:pPr>
        <w:spacing w:line="360" w:lineRule="auto"/>
        <w:ind w:firstLine="610"/>
        <w:rPr>
          <w:rStyle w:val="498"/>
          <w:rFonts w:ascii="宋体"/>
          <w:color w:val="auto"/>
          <w:sz w:val="24"/>
          <w:highlight w:val="none"/>
          <w:u w:val="single"/>
        </w:rPr>
      </w:pPr>
      <w:r>
        <w:rPr>
          <w:rStyle w:val="498"/>
          <w:rFonts w:hint="eastAsia" w:ascii="宋体" w:hAnsi="宋体" w:cs="宋体"/>
          <w:color w:val="auto"/>
          <w:sz w:val="24"/>
          <w:highlight w:val="none"/>
        </w:rPr>
        <w:t>姓名： 性别： 年龄：  职务：</w:t>
      </w:r>
      <w:r>
        <w:rPr>
          <w:rStyle w:val="498"/>
          <w:rFonts w:ascii="宋体"/>
          <w:color w:val="auto"/>
          <w:sz w:val="24"/>
          <w:highlight w:val="none"/>
          <w:u w:val="single"/>
        </w:rPr>
        <w:tab/>
      </w:r>
      <w:r>
        <w:rPr>
          <w:rStyle w:val="498"/>
          <w:rFonts w:ascii="宋体"/>
          <w:color w:val="auto"/>
          <w:sz w:val="24"/>
          <w:highlight w:val="none"/>
          <w:u w:val="single"/>
        </w:rPr>
        <w:tab/>
      </w:r>
    </w:p>
    <w:p w14:paraId="270CFB6B">
      <w:pPr>
        <w:spacing w:line="360" w:lineRule="auto"/>
        <w:ind w:firstLine="610"/>
        <w:rPr>
          <w:rStyle w:val="498"/>
          <w:rFonts w:ascii="宋体"/>
          <w:color w:val="auto"/>
          <w:sz w:val="24"/>
          <w:highlight w:val="none"/>
        </w:rPr>
      </w:pPr>
    </w:p>
    <w:p w14:paraId="72C0769A">
      <w:pPr>
        <w:spacing w:line="360" w:lineRule="auto"/>
        <w:ind w:firstLine="610"/>
        <w:rPr>
          <w:rStyle w:val="498"/>
          <w:rFonts w:ascii="宋体"/>
          <w:color w:val="auto"/>
          <w:sz w:val="24"/>
          <w:highlight w:val="none"/>
        </w:rPr>
      </w:pPr>
      <w:r>
        <w:rPr>
          <w:rStyle w:val="498"/>
          <w:rFonts w:hint="eastAsia" w:ascii="宋体" w:hAnsi="宋体" w:cs="宋体"/>
          <w:color w:val="auto"/>
          <w:sz w:val="24"/>
          <w:highlight w:val="none"/>
        </w:rPr>
        <w:t>系的法定代表人。</w:t>
      </w:r>
    </w:p>
    <w:p w14:paraId="3054C730">
      <w:pPr>
        <w:spacing w:line="360" w:lineRule="auto"/>
        <w:ind w:firstLine="610"/>
        <w:rPr>
          <w:rStyle w:val="498"/>
          <w:rFonts w:ascii="宋体"/>
          <w:color w:val="auto"/>
          <w:sz w:val="24"/>
          <w:highlight w:val="none"/>
        </w:rPr>
      </w:pPr>
    </w:p>
    <w:p w14:paraId="7E4F94AD">
      <w:pPr>
        <w:spacing w:line="360" w:lineRule="auto"/>
        <w:ind w:firstLine="610"/>
        <w:rPr>
          <w:rStyle w:val="498"/>
          <w:rFonts w:ascii="宋体"/>
          <w:color w:val="auto"/>
          <w:sz w:val="24"/>
          <w:highlight w:val="none"/>
        </w:rPr>
      </w:pPr>
      <w:r>
        <w:rPr>
          <w:rStyle w:val="498"/>
          <w:rFonts w:hint="eastAsia" w:ascii="宋体" w:hAnsi="宋体" w:cs="宋体"/>
          <w:color w:val="auto"/>
          <w:sz w:val="24"/>
          <w:highlight w:val="none"/>
        </w:rPr>
        <w:t>特此证明。</w:t>
      </w:r>
    </w:p>
    <w:p w14:paraId="3A81B01A">
      <w:pPr>
        <w:tabs>
          <w:tab w:val="left" w:pos="720"/>
          <w:tab w:val="left" w:pos="900"/>
        </w:tabs>
        <w:spacing w:line="360" w:lineRule="auto"/>
        <w:ind w:firstLine="4560"/>
        <w:rPr>
          <w:rStyle w:val="498"/>
          <w:rFonts w:ascii="宋体"/>
          <w:color w:val="auto"/>
          <w:sz w:val="24"/>
          <w:highlight w:val="none"/>
        </w:rPr>
      </w:pPr>
    </w:p>
    <w:p w14:paraId="1F1F39D8">
      <w:pPr>
        <w:tabs>
          <w:tab w:val="left" w:pos="720"/>
          <w:tab w:val="left" w:pos="900"/>
        </w:tabs>
        <w:spacing w:line="600" w:lineRule="auto"/>
        <w:ind w:firstLine="4800"/>
        <w:rPr>
          <w:rStyle w:val="498"/>
          <w:rFonts w:ascii="宋体"/>
          <w:color w:val="auto"/>
          <w:sz w:val="24"/>
          <w:highlight w:val="none"/>
        </w:rPr>
      </w:pPr>
      <w:r>
        <w:rPr>
          <w:rStyle w:val="498"/>
          <w:rFonts w:hint="eastAsia" w:ascii="宋体" w:hAnsi="宋体" w:cs="宋体"/>
          <w:color w:val="auto"/>
          <w:sz w:val="24"/>
          <w:highlight w:val="none"/>
        </w:rPr>
        <w:t>投标供应商：</w:t>
      </w:r>
      <w:r>
        <w:rPr>
          <w:rStyle w:val="498"/>
          <w:rFonts w:hint="eastAsia" w:ascii="宋体" w:hAnsi="宋体" w:cs="宋体"/>
          <w:color w:val="auto"/>
          <w:sz w:val="24"/>
          <w:highlight w:val="none"/>
          <w:u w:val="single"/>
        </w:rPr>
        <w:t>（盖公章）</w:t>
      </w:r>
    </w:p>
    <w:p w14:paraId="5CB00DA8">
      <w:pPr>
        <w:ind w:right="480" w:firstLine="5280"/>
        <w:rPr>
          <w:rStyle w:val="498"/>
          <w:rFonts w:ascii="宋体"/>
          <w:color w:val="auto"/>
          <w:sz w:val="24"/>
          <w:highlight w:val="none"/>
        </w:rPr>
      </w:pPr>
      <w:r>
        <w:rPr>
          <w:rStyle w:val="498"/>
          <w:rFonts w:hint="eastAsia" w:ascii="宋体" w:hAnsi="宋体" w:cs="宋体"/>
          <w:color w:val="auto"/>
          <w:sz w:val="24"/>
          <w:highlight w:val="none"/>
        </w:rPr>
        <w:t>日期：  年  月  日</w:t>
      </w:r>
    </w:p>
    <w:tbl>
      <w:tblPr>
        <w:tblStyle w:val="38"/>
        <w:tblW w:w="9851"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99"/>
        <w:gridCol w:w="707"/>
        <w:gridCol w:w="4545"/>
      </w:tblGrid>
      <w:tr w14:paraId="0D281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5" w:hRule="atLeast"/>
        </w:trPr>
        <w:tc>
          <w:tcPr>
            <w:tcW w:w="4599" w:type="dxa"/>
            <w:noWrap/>
          </w:tcPr>
          <w:p w14:paraId="7C953E15">
            <w:pPr>
              <w:spacing w:line="360" w:lineRule="auto"/>
              <w:rPr>
                <w:rStyle w:val="498"/>
                <w:rFonts w:ascii="宋体"/>
                <w:color w:val="auto"/>
                <w:sz w:val="24"/>
                <w:highlight w:val="none"/>
              </w:rPr>
            </w:pPr>
          </w:p>
          <w:p w14:paraId="7F50CF09">
            <w:pPr>
              <w:spacing w:line="360" w:lineRule="auto"/>
              <w:rPr>
                <w:rStyle w:val="498"/>
                <w:rFonts w:ascii="宋体"/>
                <w:color w:val="auto"/>
                <w:sz w:val="24"/>
                <w:highlight w:val="none"/>
              </w:rPr>
            </w:pPr>
          </w:p>
          <w:p w14:paraId="66FA0823">
            <w:pPr>
              <w:spacing w:line="360" w:lineRule="auto"/>
              <w:jc w:val="center"/>
              <w:rPr>
                <w:rStyle w:val="498"/>
                <w:rFonts w:ascii="宋体"/>
                <w:color w:val="auto"/>
                <w:sz w:val="24"/>
                <w:highlight w:val="none"/>
              </w:rPr>
            </w:pPr>
            <w:r>
              <w:rPr>
                <w:rStyle w:val="498"/>
                <w:rFonts w:hint="eastAsia" w:ascii="宋体" w:hAnsi="宋体" w:cs="宋体"/>
                <w:color w:val="auto"/>
                <w:sz w:val="24"/>
                <w:highlight w:val="none"/>
              </w:rPr>
              <w:t>法定代表人身份证复印件</w:t>
            </w:r>
          </w:p>
          <w:p w14:paraId="77EA3366">
            <w:pPr>
              <w:spacing w:line="360" w:lineRule="auto"/>
              <w:jc w:val="center"/>
              <w:rPr>
                <w:rStyle w:val="498"/>
                <w:rFonts w:ascii="宋体"/>
                <w:color w:val="auto"/>
                <w:sz w:val="24"/>
                <w:highlight w:val="none"/>
              </w:rPr>
            </w:pPr>
            <w:r>
              <w:rPr>
                <w:rStyle w:val="498"/>
                <w:rFonts w:hint="eastAsia" w:ascii="宋体" w:hAnsi="宋体" w:cs="宋体"/>
                <w:color w:val="auto"/>
                <w:sz w:val="24"/>
                <w:highlight w:val="none"/>
              </w:rPr>
              <w:t>（正面）</w:t>
            </w:r>
          </w:p>
        </w:tc>
        <w:tc>
          <w:tcPr>
            <w:tcW w:w="707" w:type="dxa"/>
            <w:noWrap/>
          </w:tcPr>
          <w:p w14:paraId="11AA2EDC">
            <w:pPr>
              <w:jc w:val="left"/>
              <w:rPr>
                <w:rStyle w:val="498"/>
                <w:rFonts w:ascii="宋体"/>
                <w:color w:val="auto"/>
                <w:sz w:val="24"/>
                <w:highlight w:val="none"/>
              </w:rPr>
            </w:pPr>
          </w:p>
        </w:tc>
        <w:tc>
          <w:tcPr>
            <w:tcW w:w="4545" w:type="dxa"/>
            <w:noWrap/>
          </w:tcPr>
          <w:p w14:paraId="5050765F">
            <w:pPr>
              <w:spacing w:line="360" w:lineRule="auto"/>
              <w:rPr>
                <w:rStyle w:val="498"/>
                <w:rFonts w:ascii="宋体"/>
                <w:color w:val="auto"/>
                <w:sz w:val="24"/>
                <w:highlight w:val="none"/>
              </w:rPr>
            </w:pPr>
          </w:p>
          <w:p w14:paraId="63AF096F">
            <w:pPr>
              <w:spacing w:line="360" w:lineRule="auto"/>
              <w:rPr>
                <w:rStyle w:val="498"/>
                <w:rFonts w:ascii="宋体"/>
                <w:color w:val="auto"/>
                <w:sz w:val="24"/>
                <w:highlight w:val="none"/>
              </w:rPr>
            </w:pPr>
          </w:p>
          <w:p w14:paraId="16283A87">
            <w:pPr>
              <w:spacing w:line="360" w:lineRule="auto"/>
              <w:jc w:val="center"/>
              <w:rPr>
                <w:rStyle w:val="498"/>
                <w:rFonts w:ascii="宋体"/>
                <w:color w:val="auto"/>
                <w:sz w:val="24"/>
                <w:highlight w:val="none"/>
              </w:rPr>
            </w:pPr>
            <w:r>
              <w:rPr>
                <w:rStyle w:val="498"/>
                <w:rFonts w:hint="eastAsia" w:ascii="宋体" w:hAnsi="宋体" w:cs="宋体"/>
                <w:color w:val="auto"/>
                <w:sz w:val="24"/>
                <w:highlight w:val="none"/>
              </w:rPr>
              <w:t>法定代表人身份证复印件</w:t>
            </w:r>
          </w:p>
          <w:p w14:paraId="25E15F74">
            <w:pPr>
              <w:spacing w:line="360" w:lineRule="auto"/>
              <w:jc w:val="center"/>
              <w:rPr>
                <w:rStyle w:val="498"/>
                <w:rFonts w:ascii="宋体"/>
                <w:color w:val="auto"/>
                <w:sz w:val="24"/>
                <w:highlight w:val="none"/>
              </w:rPr>
            </w:pPr>
            <w:r>
              <w:rPr>
                <w:rStyle w:val="498"/>
                <w:rFonts w:hint="eastAsia" w:ascii="宋体" w:hAnsi="宋体" w:cs="宋体"/>
                <w:color w:val="auto"/>
                <w:sz w:val="24"/>
                <w:highlight w:val="none"/>
              </w:rPr>
              <w:t>（反面）</w:t>
            </w:r>
          </w:p>
        </w:tc>
      </w:tr>
    </w:tbl>
    <w:p w14:paraId="6BAD432A">
      <w:pPr>
        <w:pStyle w:val="218"/>
        <w:ind w:firstLine="0"/>
        <w:rPr>
          <w:rFonts w:ascii="宋体" w:hAnsi="宋体" w:cs="宋体"/>
          <w:b/>
          <w:color w:val="auto"/>
          <w:sz w:val="28"/>
          <w:szCs w:val="28"/>
          <w:highlight w:val="none"/>
        </w:rPr>
      </w:pPr>
    </w:p>
    <w:p w14:paraId="7392EB1D">
      <w:pPr>
        <w:pStyle w:val="218"/>
        <w:ind w:firstLine="0"/>
        <w:rPr>
          <w:rFonts w:ascii="宋体" w:hAnsi="宋体" w:cs="宋体"/>
          <w:b/>
          <w:bCs/>
          <w:color w:val="auto"/>
          <w:sz w:val="28"/>
          <w:szCs w:val="28"/>
          <w:highlight w:val="none"/>
        </w:rPr>
      </w:pPr>
    </w:p>
    <w:p w14:paraId="3F52CC63">
      <w:pPr>
        <w:pStyle w:val="218"/>
        <w:ind w:firstLine="0"/>
        <w:rPr>
          <w:rFonts w:ascii="宋体" w:hAnsi="宋体" w:cs="宋体"/>
          <w:b/>
          <w:bCs/>
          <w:color w:val="auto"/>
          <w:sz w:val="28"/>
          <w:szCs w:val="28"/>
          <w:highlight w:val="none"/>
        </w:rPr>
      </w:pPr>
    </w:p>
    <w:p w14:paraId="543EE6CF">
      <w:pPr>
        <w:spacing w:line="360" w:lineRule="auto"/>
        <w:rPr>
          <w:rFonts w:ascii="黑体" w:hAnsi="宋体" w:eastAsia="黑体"/>
          <w:bCs/>
          <w:color w:val="auto"/>
          <w:sz w:val="24"/>
          <w:highlight w:val="none"/>
        </w:rPr>
      </w:pPr>
      <w:r>
        <w:rPr>
          <w:rFonts w:hint="eastAsia" w:ascii="黑体" w:hAnsi="宋体" w:eastAsia="黑体"/>
          <w:bCs/>
          <w:color w:val="auto"/>
          <w:sz w:val="24"/>
          <w:highlight w:val="none"/>
        </w:rPr>
        <w:t>（五）承诺书（格式）</w:t>
      </w:r>
    </w:p>
    <w:p w14:paraId="5FDBC205">
      <w:pPr>
        <w:ind w:left="420"/>
        <w:jc w:val="center"/>
        <w:outlineLvl w:val="0"/>
        <w:rPr>
          <w:rFonts w:ascii="黑体" w:hAnsi="宋体" w:eastAsia="黑体"/>
          <w:bCs/>
          <w:color w:val="auto"/>
          <w:sz w:val="32"/>
          <w:szCs w:val="32"/>
          <w:highlight w:val="none"/>
        </w:rPr>
      </w:pPr>
    </w:p>
    <w:p w14:paraId="6B8F4FE9">
      <w:pPr>
        <w:keepNext/>
        <w:jc w:val="center"/>
        <w:outlineLvl w:val="2"/>
        <w:rPr>
          <w:rFonts w:hAnsi="宋体"/>
          <w:b/>
          <w:color w:val="auto"/>
          <w:sz w:val="28"/>
          <w:szCs w:val="22"/>
          <w:highlight w:val="none"/>
        </w:rPr>
      </w:pPr>
      <w:bookmarkStart w:id="6" w:name="OLE_LINK42"/>
      <w:r>
        <w:rPr>
          <w:rFonts w:hint="eastAsia" w:hAnsi="宋体"/>
          <w:b/>
          <w:color w:val="auto"/>
          <w:sz w:val="28"/>
          <w:szCs w:val="22"/>
          <w:highlight w:val="none"/>
        </w:rPr>
        <w:t>承诺书（廉政承诺书格式）</w:t>
      </w:r>
    </w:p>
    <w:p w14:paraId="5789D7C9">
      <w:pPr>
        <w:spacing w:line="520" w:lineRule="exact"/>
        <w:ind w:firstLine="480"/>
        <w:rPr>
          <w:rFonts w:hAnsi="宋体"/>
          <w:color w:val="auto"/>
          <w:sz w:val="24"/>
          <w:highlight w:val="none"/>
        </w:rPr>
      </w:pPr>
      <w:r>
        <w:rPr>
          <w:rFonts w:hint="eastAsia" w:hAnsi="宋体"/>
          <w:color w:val="auto"/>
          <w:sz w:val="24"/>
          <w:highlight w:val="none"/>
        </w:rPr>
        <w:t>为了积极配合贵单位的招标工作，有效遏制不公平竞争和违规违纪问题的发生，确保招标工作的公平、公正、公开，我们保证认真贯彻《招投标法》等相关规定以及相关廉政要求，特向贵单位承诺如下事项：</w:t>
      </w:r>
    </w:p>
    <w:p w14:paraId="67FE90C2">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1、自觉遵守国家法律法规及有关廉政建设制度。</w:t>
      </w:r>
    </w:p>
    <w:p w14:paraId="1D22B0F4">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2、主动了解贵</w:t>
      </w:r>
      <w:r>
        <w:rPr>
          <w:rFonts w:hint="eastAsia" w:ascii="宋体" w:hAnsi="宋体"/>
          <w:color w:val="auto"/>
          <w:sz w:val="24"/>
          <w:highlight w:val="none"/>
        </w:rPr>
        <w:t>单位</w:t>
      </w:r>
      <w:r>
        <w:rPr>
          <w:rFonts w:hint="eastAsia" w:ascii="宋体" w:hAnsi="宋体" w:cs="宋体"/>
          <w:color w:val="auto"/>
          <w:sz w:val="24"/>
          <w:highlight w:val="none"/>
        </w:rPr>
        <w:t>招投标纪律，积极配合贵局执行招投标廉政建设的有关规定。</w:t>
      </w:r>
    </w:p>
    <w:p w14:paraId="6E9450E4">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3、不使用不正当手段妨碍、排挤其他投标单位或串通投标。</w:t>
      </w:r>
    </w:p>
    <w:p w14:paraId="53DF6EED">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4、按照招标文件规定的方式进行投标，不隐瞒本单位投标资质的真实情况，投标资质符合规定。</w:t>
      </w:r>
    </w:p>
    <w:p w14:paraId="64305100">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41219864">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6、不向涉及招标的单位及个人购置或提供通讯工具、交通工具和高档办公用品等。</w:t>
      </w:r>
    </w:p>
    <w:p w14:paraId="7038E8A6">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7、不向涉及招标的单位及个人的配偶、子女、亲属分包此次招标项目。</w:t>
      </w:r>
    </w:p>
    <w:p w14:paraId="7FB0D293">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8、不向涉及招标的单位及个人支付好处费、介绍费。</w:t>
      </w:r>
    </w:p>
    <w:p w14:paraId="731F606B">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9、一旦发现相关人员在招标过程中有索要财物等不廉政行为，坚决予以抵制，并及时向贵局纪检监察室举报。</w:t>
      </w:r>
    </w:p>
    <w:p w14:paraId="5E323446">
      <w:pPr>
        <w:spacing w:line="520" w:lineRule="exact"/>
        <w:ind w:firstLine="480"/>
        <w:rPr>
          <w:rFonts w:hAnsi="宋体"/>
          <w:color w:val="auto"/>
          <w:sz w:val="24"/>
          <w:highlight w:val="none"/>
        </w:rPr>
      </w:pPr>
      <w:r>
        <w:rPr>
          <w:rFonts w:hint="eastAsia" w:ascii="宋体" w:hAnsi="宋体" w:cs="宋体"/>
          <w:color w:val="auto"/>
          <w:sz w:val="24"/>
          <w:highlight w:val="none"/>
        </w:rPr>
        <w:t>我们若违反上述承</w:t>
      </w:r>
      <w:r>
        <w:rPr>
          <w:rFonts w:hint="eastAsia" w:hAnsi="宋体"/>
          <w:color w:val="auto"/>
          <w:sz w:val="24"/>
          <w:highlight w:val="none"/>
        </w:rPr>
        <w:t>诺，愿接受取消投标资格及其他任何形式的处理。</w:t>
      </w:r>
    </w:p>
    <w:p w14:paraId="51BF84AE">
      <w:pPr>
        <w:spacing w:line="520" w:lineRule="exact"/>
        <w:ind w:firstLine="480"/>
        <w:rPr>
          <w:rFonts w:hAnsi="宋体"/>
          <w:color w:val="auto"/>
          <w:sz w:val="24"/>
          <w:highlight w:val="none"/>
        </w:rPr>
      </w:pPr>
    </w:p>
    <w:p w14:paraId="00447A12">
      <w:pPr>
        <w:spacing w:line="360" w:lineRule="auto"/>
        <w:ind w:firstLine="480"/>
        <w:rPr>
          <w:rFonts w:hAnsi="宋体"/>
          <w:color w:val="auto"/>
          <w:sz w:val="24"/>
          <w:highlight w:val="none"/>
        </w:rPr>
      </w:pPr>
      <w:r>
        <w:rPr>
          <w:rFonts w:hint="eastAsia" w:hAnsi="宋体"/>
          <w:color w:val="auto"/>
          <w:sz w:val="24"/>
          <w:highlight w:val="none"/>
        </w:rPr>
        <w:t xml:space="preserve">投标供应商（盖章）：             </w:t>
      </w:r>
    </w:p>
    <w:p w14:paraId="3B083CF0">
      <w:pPr>
        <w:spacing w:line="360" w:lineRule="auto"/>
        <w:ind w:firstLine="480"/>
        <w:rPr>
          <w:rFonts w:hAnsi="宋体"/>
          <w:color w:val="auto"/>
          <w:sz w:val="24"/>
          <w:highlight w:val="none"/>
        </w:rPr>
      </w:pPr>
      <w:r>
        <w:rPr>
          <w:rFonts w:hint="eastAsia" w:hAnsi="宋体"/>
          <w:color w:val="auto"/>
          <w:sz w:val="24"/>
          <w:highlight w:val="none"/>
        </w:rPr>
        <w:t xml:space="preserve">法定代表人或授权代理人：          </w:t>
      </w:r>
      <w:r>
        <w:rPr>
          <w:rFonts w:hAnsi="宋体"/>
          <w:color w:val="auto"/>
          <w:sz w:val="24"/>
          <w:highlight w:val="none"/>
        </w:rPr>
        <w:t>（</w:t>
      </w:r>
      <w:r>
        <w:rPr>
          <w:rFonts w:hint="eastAsia" w:hAnsi="宋体"/>
          <w:color w:val="auto"/>
          <w:sz w:val="24"/>
          <w:highlight w:val="none"/>
        </w:rPr>
        <w:t>签字或盖章</w:t>
      </w:r>
      <w:r>
        <w:rPr>
          <w:rFonts w:hAnsi="宋体"/>
          <w:color w:val="auto"/>
          <w:sz w:val="24"/>
          <w:highlight w:val="none"/>
        </w:rPr>
        <w:t>）</w:t>
      </w:r>
    </w:p>
    <w:p w14:paraId="599DD80B">
      <w:pPr>
        <w:widowControl/>
        <w:spacing w:line="360" w:lineRule="auto"/>
        <w:rPr>
          <w:rFonts w:hAnsi="宋体" w:cs="宋体"/>
          <w:bCs/>
          <w:color w:val="auto"/>
          <w:sz w:val="24"/>
          <w:highlight w:val="none"/>
        </w:rPr>
      </w:pPr>
      <w:r>
        <w:rPr>
          <w:rFonts w:hint="eastAsia" w:hAnsi="宋体"/>
          <w:color w:val="auto"/>
          <w:sz w:val="24"/>
          <w:szCs w:val="22"/>
          <w:highlight w:val="none"/>
        </w:rPr>
        <w:t xml:space="preserve">    年    月     日</w:t>
      </w:r>
    </w:p>
    <w:p w14:paraId="5C287B0A">
      <w:pPr>
        <w:pStyle w:val="286"/>
        <w:ind w:left="0" w:firstLine="0"/>
        <w:rPr>
          <w:rFonts w:hAnsi="宋体" w:cs="宋体"/>
          <w:bCs/>
          <w:color w:val="auto"/>
          <w:sz w:val="24"/>
          <w:highlight w:val="none"/>
        </w:rPr>
      </w:pPr>
    </w:p>
    <w:bookmarkEnd w:id="6"/>
    <w:p w14:paraId="369B08E3">
      <w:pPr>
        <w:rPr>
          <w:rFonts w:hAnsi="宋体" w:cs="宋体"/>
          <w:bCs/>
          <w:color w:val="auto"/>
          <w:sz w:val="24"/>
          <w:highlight w:val="none"/>
        </w:rPr>
      </w:pPr>
    </w:p>
    <w:p w14:paraId="1DA9ACD4">
      <w:pPr>
        <w:jc w:val="left"/>
        <w:outlineLvl w:val="0"/>
        <w:rPr>
          <w:rFonts w:ascii="黑体" w:hAnsi="宋体" w:eastAsia="黑体"/>
          <w:bCs/>
          <w:color w:val="auto"/>
          <w:sz w:val="24"/>
          <w:szCs w:val="22"/>
          <w:highlight w:val="none"/>
        </w:rPr>
      </w:pPr>
    </w:p>
    <w:p w14:paraId="687C4945">
      <w:pPr>
        <w:pStyle w:val="16"/>
        <w:rPr>
          <w:rFonts w:ascii="黑体" w:hAnsi="宋体" w:eastAsia="黑体"/>
          <w:bCs/>
          <w:color w:val="auto"/>
          <w:sz w:val="24"/>
          <w:szCs w:val="22"/>
          <w:highlight w:val="none"/>
        </w:rPr>
      </w:pPr>
    </w:p>
    <w:p w14:paraId="5FFF9192">
      <w:pPr>
        <w:pStyle w:val="17"/>
        <w:rPr>
          <w:rFonts w:ascii="黑体" w:hAnsi="宋体" w:eastAsia="黑体"/>
          <w:bCs/>
          <w:color w:val="auto"/>
          <w:sz w:val="24"/>
          <w:szCs w:val="22"/>
          <w:highlight w:val="none"/>
        </w:rPr>
      </w:pPr>
    </w:p>
    <w:p w14:paraId="3FA4DE96">
      <w:pPr>
        <w:rPr>
          <w:rFonts w:ascii="黑体" w:hAnsi="宋体" w:eastAsia="黑体"/>
          <w:bCs/>
          <w:color w:val="auto"/>
          <w:sz w:val="24"/>
          <w:szCs w:val="22"/>
          <w:highlight w:val="none"/>
        </w:rPr>
      </w:pPr>
      <w:r>
        <w:rPr>
          <w:rFonts w:hint="eastAsia" w:ascii="黑体" w:hAnsi="宋体" w:eastAsia="黑体"/>
          <w:bCs/>
          <w:color w:val="auto"/>
          <w:sz w:val="24"/>
          <w:szCs w:val="22"/>
          <w:highlight w:val="none"/>
        </w:rPr>
        <w:br w:type="page" w:clear="all"/>
      </w:r>
    </w:p>
    <w:p w14:paraId="156D0D39">
      <w:pPr>
        <w:pStyle w:val="5"/>
        <w:spacing w:before="120" w:after="120"/>
        <w:jc w:val="left"/>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（六）（投标供应商）中小企业声明函（格式）</w:t>
      </w:r>
    </w:p>
    <w:p w14:paraId="204CFB31">
      <w:pPr>
        <w:pStyle w:val="18"/>
        <w:spacing w:line="360" w:lineRule="auto"/>
        <w:ind w:left="0" w:right="34"/>
        <w:rPr>
          <w:rFonts w:ascii="宋体" w:hAnsi="宋体"/>
          <w:color w:val="auto"/>
          <w:highlight w:val="none"/>
        </w:rPr>
      </w:pPr>
      <w:r>
        <w:rPr>
          <w:rFonts w:hint="eastAsia" w:ascii="宋体" w:hAnsi="宋体"/>
          <w:color w:val="auto"/>
          <w:highlight w:val="none"/>
        </w:rPr>
        <w:t>一、常规说明：</w:t>
      </w:r>
    </w:p>
    <w:p w14:paraId="598BB5A9">
      <w:pPr>
        <w:pStyle w:val="18"/>
        <w:spacing w:line="360" w:lineRule="auto"/>
        <w:ind w:left="0" w:right="34" w:firstLine="403"/>
        <w:rPr>
          <w:rFonts w:ascii="宋体" w:hAnsi="宋体"/>
          <w:color w:val="auto"/>
          <w:highlight w:val="none"/>
        </w:rPr>
      </w:pPr>
      <w:r>
        <w:rPr>
          <w:rFonts w:hint="eastAsia" w:ascii="宋体" w:hAnsi="宋体"/>
          <w:color w:val="auto"/>
          <w:highlight w:val="none"/>
        </w:rPr>
        <w:t>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auto"/>
          <w:highlight w:val="none"/>
        </w:rPr>
        <w:t>参与政府采购活动的供应商对其企业规模实行承诺制</w:t>
      </w:r>
      <w:r>
        <w:rPr>
          <w:rFonts w:hint="eastAsia" w:ascii="宋体" w:hAnsi="宋体"/>
          <w:color w:val="auto"/>
          <w:highlight w:val="none"/>
        </w:rPr>
        <w:t>，</w:t>
      </w:r>
      <w:r>
        <w:rPr>
          <w:rFonts w:ascii="宋体" w:hAnsi="宋体"/>
          <w:color w:val="auto"/>
          <w:highlight w:val="none"/>
        </w:rPr>
        <w:t>并对其声明的真实性承担法律责任，在资格审查和评审过程中无需提供证明其企业规模的其他材料</w:t>
      </w:r>
      <w:r>
        <w:rPr>
          <w:rFonts w:hint="eastAsia" w:ascii="宋体" w:hAnsi="宋体"/>
          <w:color w:val="auto"/>
          <w:highlight w:val="none"/>
        </w:rPr>
        <w:t>。</w:t>
      </w:r>
    </w:p>
    <w:p w14:paraId="0BB2F371">
      <w:pPr>
        <w:pStyle w:val="18"/>
        <w:spacing w:line="360" w:lineRule="auto"/>
        <w:ind w:left="0" w:right="34" w:firstLine="403"/>
        <w:rPr>
          <w:rFonts w:ascii="宋体" w:hAnsi="宋体"/>
          <w:color w:val="auto"/>
          <w:highlight w:val="none"/>
        </w:rPr>
      </w:pPr>
      <w:r>
        <w:rPr>
          <w:rFonts w:hint="eastAsia" w:ascii="宋体" w:hAnsi="宋体"/>
          <w:color w:val="auto"/>
          <w:highlight w:val="none"/>
        </w:rPr>
        <w:t>2、中小企业声明函</w:t>
      </w:r>
      <w:r>
        <w:rPr>
          <w:rFonts w:hint="eastAsia" w:ascii="宋体" w:hAnsi="宋体"/>
          <w:b/>
          <w:bCs/>
          <w:color w:val="auto"/>
          <w:highlight w:val="none"/>
        </w:rPr>
        <w:t>不可删除</w:t>
      </w:r>
      <w:r>
        <w:rPr>
          <w:rFonts w:hint="eastAsia" w:ascii="宋体" w:hAnsi="宋体"/>
          <w:color w:val="auto"/>
          <w:highlight w:val="none"/>
        </w:rPr>
        <w:t>，投标供应商非中小企业，请将空表列入投标文件。</w:t>
      </w:r>
    </w:p>
    <w:p w14:paraId="59799647">
      <w:pPr>
        <w:pStyle w:val="18"/>
        <w:spacing w:line="360" w:lineRule="auto"/>
        <w:ind w:left="0" w:right="34" w:firstLine="403"/>
        <w:rPr>
          <w:rFonts w:ascii="宋体" w:hAnsi="宋体"/>
          <w:color w:val="auto"/>
          <w:highlight w:val="none"/>
        </w:rPr>
      </w:pPr>
      <w:r>
        <w:rPr>
          <w:rFonts w:hint="eastAsia" w:ascii="宋体" w:hAnsi="宋体"/>
          <w:color w:val="auto"/>
          <w:highlight w:val="none"/>
        </w:rPr>
        <w:t>3、从业人员、营业收入、资产总额填报上一年度数据，无上一年度数据的新成立企业可不填报。</w:t>
      </w:r>
    </w:p>
    <w:p w14:paraId="378A60D5">
      <w:pPr>
        <w:pStyle w:val="18"/>
        <w:spacing w:line="360" w:lineRule="auto"/>
        <w:ind w:left="0" w:right="34" w:firstLine="403"/>
        <w:rPr>
          <w:rFonts w:ascii="宋体" w:hAnsi="宋体"/>
          <w:color w:val="auto"/>
          <w:highlight w:val="none"/>
        </w:rPr>
      </w:pPr>
      <w:r>
        <w:rPr>
          <w:rFonts w:hint="eastAsia" w:ascii="宋体" w:hAnsi="宋体"/>
          <w:color w:val="auto"/>
          <w:highlight w:val="none"/>
        </w:rPr>
        <w:t>4、投标供应商需同时提供《中小企业声明函》并按要求填写《明细报价表》方可享受价格扣除。</w:t>
      </w:r>
    </w:p>
    <w:p w14:paraId="43E0E3AC">
      <w:pPr>
        <w:pStyle w:val="18"/>
        <w:spacing w:line="360" w:lineRule="auto"/>
        <w:ind w:left="0" w:right="34" w:firstLine="403"/>
        <w:rPr>
          <w:rFonts w:ascii="宋体" w:hAnsi="宋体"/>
          <w:color w:val="auto"/>
          <w:highlight w:val="none"/>
        </w:rPr>
      </w:pPr>
      <w:r>
        <w:rPr>
          <w:rFonts w:hint="eastAsia" w:ascii="宋体" w:hAnsi="宋体"/>
          <w:color w:val="auto"/>
          <w:highlight w:val="none"/>
        </w:rPr>
        <w:t>5、在货物采购项目中，供应商提供的货物既有中小企业制造的货物，也有大型企业制造的货物的，不享受本办法规定的中小企业扶持政策。</w:t>
      </w:r>
    </w:p>
    <w:p w14:paraId="66DF977E">
      <w:pPr>
        <w:pStyle w:val="18"/>
        <w:spacing w:line="360" w:lineRule="auto"/>
        <w:ind w:left="0" w:right="34" w:firstLine="403"/>
        <w:rPr>
          <w:rFonts w:ascii="宋体" w:hAnsi="宋体"/>
          <w:color w:val="auto"/>
          <w:highlight w:val="none"/>
        </w:rPr>
      </w:pPr>
      <w:r>
        <w:rPr>
          <w:rFonts w:hint="eastAsia" w:ascii="宋体" w:hAnsi="宋体"/>
          <w:color w:val="auto"/>
          <w:highlight w:val="none"/>
        </w:rPr>
        <w:t>6、中标、中标供应商的《中小企业声明函》将随中标、成交公告进行公示。供应商提供声明函内容不实的，属于提供虚假材料谋取中标、成交，依照《中华人民共和国政府采购法》等国家有关规定追究相应责任。</w:t>
      </w:r>
    </w:p>
    <w:p w14:paraId="1FE001EF">
      <w:pPr>
        <w:spacing w:line="480" w:lineRule="auto"/>
        <w:jc w:val="center"/>
        <w:rPr>
          <w:rFonts w:ascii="宋体" w:hAnsi="宋体"/>
          <w:color w:val="auto"/>
          <w:sz w:val="24"/>
          <w:highlight w:val="none"/>
        </w:rPr>
      </w:pPr>
      <w:r>
        <w:rPr>
          <w:rFonts w:hint="eastAsia" w:ascii="宋体" w:hAnsi="宋体"/>
          <w:b/>
          <w:bCs/>
          <w:color w:val="auto"/>
          <w:highlight w:val="none"/>
        </w:rPr>
        <w:br w:type="column"/>
      </w:r>
      <w:r>
        <w:rPr>
          <w:rFonts w:hint="eastAsia" w:ascii="黑体" w:eastAsia="黑体"/>
          <w:bCs/>
          <w:color w:val="auto"/>
          <w:sz w:val="28"/>
          <w:szCs w:val="28"/>
          <w:highlight w:val="none"/>
        </w:rPr>
        <w:t>中小企业声明函</w:t>
      </w:r>
    </w:p>
    <w:p w14:paraId="6CBB49A4">
      <w:pPr>
        <w:spacing w:line="360" w:lineRule="auto"/>
        <w:jc w:val="center"/>
        <w:rPr>
          <w:rFonts w:ascii="宋体" w:hAnsi="宋体"/>
          <w:color w:val="auto"/>
          <w:sz w:val="24"/>
          <w:highlight w:val="none"/>
        </w:rPr>
      </w:pPr>
      <w:r>
        <w:rPr>
          <w:rFonts w:hint="eastAsia" w:ascii="宋体" w:hAnsi="宋体"/>
          <w:color w:val="auto"/>
          <w:sz w:val="24"/>
          <w:highlight w:val="none"/>
        </w:rPr>
        <w:t>本公司（联合体）郑重声明，根据《政府采购促进中小企业发展管理办法》（财库﹝2020﹞46 号）的规定，本公司（联合体）参加</w:t>
      </w:r>
      <w:r>
        <w:rPr>
          <w:rFonts w:hint="eastAsia" w:ascii="宋体" w:hAnsi="宋体"/>
          <w:color w:val="auto"/>
          <w:sz w:val="24"/>
          <w:highlight w:val="none"/>
          <w:u w:val="single"/>
        </w:rPr>
        <w:t>（单位名称）</w:t>
      </w:r>
      <w:r>
        <w:rPr>
          <w:rFonts w:hint="eastAsia" w:ascii="宋体" w:hAnsi="宋体"/>
          <w:color w:val="auto"/>
          <w:sz w:val="24"/>
          <w:highlight w:val="none"/>
        </w:rPr>
        <w:t>的</w:t>
      </w:r>
      <w:r>
        <w:rPr>
          <w:rFonts w:hint="eastAsia" w:ascii="宋体" w:hAnsi="宋体"/>
          <w:color w:val="auto"/>
          <w:sz w:val="24"/>
          <w:highlight w:val="none"/>
          <w:u w:val="single"/>
        </w:rPr>
        <w:t>（项目名称）</w:t>
      </w:r>
      <w:r>
        <w:rPr>
          <w:rFonts w:hint="eastAsia" w:ascii="宋体" w:hAnsi="宋体"/>
          <w:color w:val="auto"/>
          <w:sz w:val="24"/>
          <w:highlight w:val="none"/>
        </w:rPr>
        <w:t>采购活动，工程的施工单位全部为符合政策要求的中小企业（或者：服务全部由符合政策要求的中小企业承接）。相关企业（含联合体中的中小企业、签订分包意向协议</w:t>
      </w:r>
    </w:p>
    <w:p w14:paraId="4F580F68">
      <w:pPr>
        <w:spacing w:line="360" w:lineRule="auto"/>
        <w:rPr>
          <w:rFonts w:ascii="宋体" w:hAnsi="宋体"/>
          <w:color w:val="auto"/>
          <w:sz w:val="24"/>
          <w:highlight w:val="none"/>
        </w:rPr>
      </w:pPr>
      <w:r>
        <w:rPr>
          <w:rFonts w:hint="eastAsia" w:ascii="宋体" w:hAnsi="宋体"/>
          <w:color w:val="auto"/>
          <w:sz w:val="24"/>
          <w:highlight w:val="none"/>
        </w:rPr>
        <w:t>的中小企业）的具体情况如下：</w:t>
      </w:r>
    </w:p>
    <w:p w14:paraId="13CF7828">
      <w:pPr>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u w:val="single"/>
        </w:rPr>
        <w:t xml:space="preserve">（标的名称） </w:t>
      </w:r>
      <w:r>
        <w:rPr>
          <w:rFonts w:hint="eastAsia" w:ascii="宋体" w:hAnsi="宋体"/>
          <w:color w:val="auto"/>
          <w:sz w:val="24"/>
          <w:highlight w:val="none"/>
        </w:rPr>
        <w:t>，属于</w:t>
      </w:r>
      <w:r>
        <w:rPr>
          <w:rFonts w:hint="eastAsia" w:ascii="宋体" w:hAnsi="宋体"/>
          <w:color w:val="auto"/>
          <w:sz w:val="24"/>
          <w:highlight w:val="none"/>
          <w:u w:val="single"/>
        </w:rPr>
        <w:t>（招标文件中明确的所属行业）</w:t>
      </w:r>
      <w:r>
        <w:rPr>
          <w:rFonts w:hint="eastAsia" w:ascii="宋体" w:hAnsi="宋体"/>
          <w:color w:val="auto"/>
          <w:sz w:val="24"/>
          <w:highlight w:val="none"/>
        </w:rPr>
        <w:t>；承建（承接）企业为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人，营业收入为</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（中型企业、小型企业、微型企业）</w:t>
      </w:r>
      <w:r>
        <w:rPr>
          <w:rFonts w:hint="eastAsia" w:ascii="宋体" w:hAnsi="宋体"/>
          <w:color w:val="auto"/>
          <w:sz w:val="24"/>
          <w:highlight w:val="none"/>
        </w:rPr>
        <w:t>；</w:t>
      </w:r>
    </w:p>
    <w:p w14:paraId="265ED251">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u w:val="single"/>
        </w:rPr>
        <w:t>（标的名称）</w:t>
      </w:r>
      <w:r>
        <w:rPr>
          <w:rFonts w:hint="eastAsia" w:ascii="宋体" w:hAnsi="宋体"/>
          <w:color w:val="auto"/>
          <w:sz w:val="24"/>
          <w:highlight w:val="none"/>
        </w:rPr>
        <w:t xml:space="preserve"> ，属于</w:t>
      </w:r>
      <w:r>
        <w:rPr>
          <w:rFonts w:hint="eastAsia" w:ascii="宋体" w:hAnsi="宋体"/>
          <w:color w:val="auto"/>
          <w:sz w:val="24"/>
          <w:highlight w:val="none"/>
          <w:u w:val="single"/>
        </w:rPr>
        <w:t>（招标文件中明确的所属行业）</w:t>
      </w:r>
      <w:r>
        <w:rPr>
          <w:rFonts w:hint="eastAsia" w:ascii="宋体" w:hAnsi="宋体"/>
          <w:color w:val="auto"/>
          <w:sz w:val="24"/>
          <w:highlight w:val="none"/>
        </w:rPr>
        <w:t>； 承建（承接）企业为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人，营业收入为</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（中型企业、 小型企业、微型企业）</w:t>
      </w:r>
      <w:r>
        <w:rPr>
          <w:rFonts w:hint="eastAsia" w:ascii="宋体" w:hAnsi="宋体"/>
          <w:color w:val="auto"/>
          <w:sz w:val="24"/>
          <w:highlight w:val="none"/>
        </w:rPr>
        <w:t>；</w:t>
      </w:r>
    </w:p>
    <w:p w14:paraId="2D9B84A0">
      <w:pPr>
        <w:spacing w:line="360" w:lineRule="auto"/>
        <w:ind w:firstLine="480"/>
        <w:rPr>
          <w:rFonts w:ascii="宋体" w:hAnsi="宋体"/>
          <w:color w:val="auto"/>
          <w:sz w:val="24"/>
          <w:highlight w:val="none"/>
        </w:rPr>
      </w:pPr>
      <w:r>
        <w:rPr>
          <w:rFonts w:hint="eastAsia" w:ascii="宋体" w:hAnsi="宋体"/>
          <w:color w:val="auto"/>
          <w:sz w:val="24"/>
          <w:highlight w:val="none"/>
        </w:rPr>
        <w:t>……</w:t>
      </w:r>
    </w:p>
    <w:p w14:paraId="33FEBAB0">
      <w:pPr>
        <w:spacing w:line="360" w:lineRule="auto"/>
        <w:ind w:firstLine="480"/>
        <w:rPr>
          <w:rFonts w:ascii="宋体" w:hAnsi="宋体"/>
          <w:color w:val="auto"/>
          <w:sz w:val="24"/>
          <w:highlight w:val="none"/>
        </w:rPr>
      </w:pPr>
      <w:r>
        <w:rPr>
          <w:rFonts w:hint="eastAsia" w:ascii="宋体" w:hAnsi="宋体"/>
          <w:color w:val="auto"/>
          <w:sz w:val="24"/>
          <w:highlight w:val="none"/>
        </w:rPr>
        <w:t>以上企业，不属于大企业的分支机构，不存在控股股东为大企业的情形，也不存在与大企业的负责人为同一人的情形。</w:t>
      </w:r>
    </w:p>
    <w:p w14:paraId="34F8EB88">
      <w:pPr>
        <w:spacing w:line="360" w:lineRule="auto"/>
        <w:ind w:firstLine="480"/>
        <w:rPr>
          <w:rFonts w:ascii="宋体" w:hAnsi="宋体"/>
          <w:bCs/>
          <w:color w:val="auto"/>
          <w:sz w:val="24"/>
          <w:highlight w:val="none"/>
        </w:rPr>
      </w:pPr>
      <w:r>
        <w:rPr>
          <w:rFonts w:hint="eastAsia" w:ascii="宋体" w:hAnsi="宋体"/>
          <w:color w:val="auto"/>
          <w:sz w:val="24"/>
          <w:highlight w:val="none"/>
        </w:rPr>
        <w:t xml:space="preserve">本企业对上述声明内容的真实性负责。如有虚假，将依 法承担相应责任。 </w:t>
      </w:r>
    </w:p>
    <w:p w14:paraId="445E19C3">
      <w:pPr>
        <w:spacing w:line="360" w:lineRule="auto"/>
        <w:ind w:firstLine="4800"/>
        <w:rPr>
          <w:rFonts w:ascii="宋体" w:hAnsi="宋体"/>
          <w:bCs/>
          <w:color w:val="auto"/>
          <w:sz w:val="24"/>
          <w:highlight w:val="none"/>
        </w:rPr>
      </w:pPr>
    </w:p>
    <w:p w14:paraId="483DDEF9">
      <w:pPr>
        <w:spacing w:line="360" w:lineRule="auto"/>
        <w:ind w:firstLine="4800"/>
        <w:rPr>
          <w:rFonts w:ascii="宋体" w:hAnsi="宋体"/>
          <w:bCs/>
          <w:color w:val="auto"/>
          <w:sz w:val="24"/>
          <w:highlight w:val="none"/>
        </w:rPr>
      </w:pPr>
      <w:r>
        <w:rPr>
          <w:rFonts w:hint="eastAsia" w:ascii="宋体" w:hAnsi="宋体"/>
          <w:bCs/>
          <w:color w:val="auto"/>
          <w:sz w:val="24"/>
          <w:highlight w:val="none"/>
        </w:rPr>
        <w:t>投标供应商（公章）：</w:t>
      </w:r>
    </w:p>
    <w:p w14:paraId="49D33261">
      <w:pPr>
        <w:spacing w:line="360" w:lineRule="auto"/>
        <w:ind w:firstLine="4800"/>
        <w:rPr>
          <w:rFonts w:ascii="宋体" w:hAnsi="宋体"/>
          <w:bCs/>
          <w:color w:val="auto"/>
          <w:sz w:val="24"/>
          <w:highlight w:val="none"/>
        </w:rPr>
      </w:pPr>
      <w:r>
        <w:rPr>
          <w:rFonts w:hint="eastAsia" w:ascii="宋体" w:hAnsi="宋体"/>
          <w:bCs/>
          <w:color w:val="auto"/>
          <w:sz w:val="24"/>
          <w:highlight w:val="none"/>
        </w:rPr>
        <w:t>日　　　　　　期：</w:t>
      </w:r>
    </w:p>
    <w:p w14:paraId="65F2DE49">
      <w:pPr>
        <w:rPr>
          <w:color w:val="auto"/>
          <w:highlight w:val="none"/>
        </w:rPr>
      </w:pPr>
    </w:p>
    <w:p w14:paraId="17C192E5">
      <w:pPr>
        <w:rPr>
          <w:color w:val="auto"/>
          <w:highlight w:val="none"/>
        </w:rPr>
      </w:pPr>
    </w:p>
    <w:p w14:paraId="40EBFDC0">
      <w:pPr>
        <w:rPr>
          <w:color w:val="auto"/>
          <w:highlight w:val="none"/>
        </w:rPr>
      </w:pPr>
    </w:p>
    <w:p w14:paraId="7ACF6BA3">
      <w:pPr>
        <w:spacing w:line="360" w:lineRule="auto"/>
        <w:rPr>
          <w:rFonts w:ascii="宋体" w:hAnsi="宋体" w:cs="宋体"/>
          <w:color w:val="auto"/>
          <w:sz w:val="24"/>
          <w:highlight w:val="none"/>
        </w:rPr>
      </w:pPr>
      <w:r>
        <w:rPr>
          <w:rFonts w:ascii="宋体" w:hAnsi="宋体" w:cs="宋体"/>
          <w:b/>
          <w:bCs/>
          <w:color w:val="auto"/>
          <w:spacing w:val="-2"/>
          <w:sz w:val="24"/>
          <w:highlight w:val="none"/>
        </w:rPr>
        <w:t>注：</w:t>
      </w:r>
      <w:r>
        <w:rPr>
          <w:rFonts w:hint="eastAsia" w:ascii="宋体" w:hAnsi="宋体" w:cs="宋体"/>
          <w:color w:val="auto"/>
          <w:sz w:val="24"/>
          <w:highlight w:val="none"/>
        </w:rPr>
        <w:t>1.从业人员、营业收入、资产总额填报上一年度数据，无上一年度数据的新成立企业可不填报。</w:t>
      </w:r>
    </w:p>
    <w:p w14:paraId="64603E67">
      <w:pPr>
        <w:pStyle w:val="18"/>
        <w:spacing w:line="360" w:lineRule="auto"/>
        <w:ind w:left="0" w:right="34" w:firstLine="480" w:firstLineChars="200"/>
        <w:rPr>
          <w:rFonts w:ascii="宋体" w:hAnsi="宋体" w:cs="宋体"/>
          <w:color w:val="auto"/>
          <w:highlight w:val="none"/>
        </w:rPr>
      </w:pPr>
      <w:r>
        <w:rPr>
          <w:rFonts w:hint="eastAsia" w:ascii="宋体" w:hAnsi="宋体" w:cs="宋体"/>
          <w:color w:val="auto"/>
          <w:highlight w:val="none"/>
        </w:rPr>
        <w:t>2.中标、中标供应商的《中小企业声明函》将随中标、成交公告进行公示。供应商按照本办法规定提供声明函内容不实的，属于提供虚假材料谋取中标、成交，依照《中华人民共和国政府采购法》等国家有关规定追究相应责任。</w:t>
      </w:r>
    </w:p>
    <w:p w14:paraId="75371F83">
      <w:pPr>
        <w:spacing w:line="580" w:lineRule="exact"/>
        <w:ind w:firstLine="482"/>
        <w:rPr>
          <w:rFonts w:ascii="宋体" w:hAnsi="宋体"/>
          <w:b/>
          <w:bCs/>
          <w:color w:val="auto"/>
          <w:sz w:val="24"/>
          <w:highlight w:val="none"/>
        </w:rPr>
      </w:pPr>
    </w:p>
    <w:p w14:paraId="3BD46A67">
      <w:pPr>
        <w:spacing w:line="360" w:lineRule="auto"/>
        <w:ind w:firstLine="480"/>
        <w:rPr>
          <w:rFonts w:ascii="宋体" w:hAnsi="宋体"/>
          <w:color w:val="auto"/>
          <w:sz w:val="24"/>
          <w:highlight w:val="none"/>
        </w:rPr>
      </w:pPr>
    </w:p>
    <w:p w14:paraId="5DAB82FA">
      <w:pPr>
        <w:jc w:val="left"/>
        <w:outlineLvl w:val="0"/>
        <w:rPr>
          <w:rFonts w:ascii="黑体" w:hAnsi="宋体" w:eastAsia="黑体"/>
          <w:color w:val="auto"/>
          <w:sz w:val="24"/>
          <w:highlight w:val="none"/>
        </w:rPr>
      </w:pPr>
    </w:p>
    <w:p w14:paraId="25282CA4">
      <w:pPr>
        <w:jc w:val="left"/>
        <w:rPr>
          <w:rFonts w:ascii="黑体" w:hAnsi="宋体" w:eastAsia="黑体"/>
          <w:bCs/>
          <w:color w:val="auto"/>
          <w:sz w:val="24"/>
          <w:szCs w:val="22"/>
          <w:highlight w:val="none"/>
        </w:rPr>
      </w:pPr>
      <w:r>
        <w:rPr>
          <w:rFonts w:hint="eastAsia" w:ascii="黑体" w:hAnsi="宋体" w:eastAsia="黑体"/>
          <w:bCs/>
          <w:color w:val="auto"/>
          <w:sz w:val="24"/>
          <w:szCs w:val="22"/>
          <w:highlight w:val="none"/>
        </w:rPr>
        <w:br w:type="page" w:clear="all"/>
      </w:r>
    </w:p>
    <w:p w14:paraId="71FF31DE">
      <w:pPr>
        <w:jc w:val="left"/>
        <w:outlineLvl w:val="0"/>
        <w:rPr>
          <w:rFonts w:ascii="黑体" w:hAnsi="宋体" w:eastAsia="黑体"/>
          <w:color w:val="auto"/>
          <w:sz w:val="24"/>
          <w:highlight w:val="none"/>
        </w:rPr>
      </w:pPr>
      <w:r>
        <w:rPr>
          <w:rFonts w:hint="eastAsia" w:ascii="黑体" w:hAnsi="宋体" w:eastAsia="黑体"/>
          <w:bCs/>
          <w:color w:val="auto"/>
          <w:sz w:val="24"/>
          <w:szCs w:val="22"/>
          <w:highlight w:val="none"/>
        </w:rPr>
        <w:t>（七）残疾人福利性单位声明函（格式）</w:t>
      </w:r>
    </w:p>
    <w:p w14:paraId="008A9AF9">
      <w:pPr>
        <w:rPr>
          <w:color w:val="auto"/>
          <w:highlight w:val="none"/>
        </w:rPr>
      </w:pPr>
    </w:p>
    <w:p w14:paraId="0CE0465B">
      <w:pPr>
        <w:spacing w:line="360" w:lineRule="auto"/>
        <w:jc w:val="center"/>
        <w:outlineLvl w:val="0"/>
        <w:rPr>
          <w:rFonts w:ascii="黑体" w:eastAsia="黑体"/>
          <w:bCs/>
          <w:color w:val="auto"/>
          <w:sz w:val="28"/>
          <w:szCs w:val="28"/>
          <w:highlight w:val="none"/>
        </w:rPr>
      </w:pPr>
    </w:p>
    <w:p w14:paraId="0FEC2A01">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3D055186">
      <w:pPr>
        <w:spacing w:line="360" w:lineRule="auto"/>
        <w:jc w:val="center"/>
        <w:outlineLvl w:val="0"/>
        <w:rPr>
          <w:rFonts w:ascii="黑体" w:eastAsia="黑体"/>
          <w:bCs/>
          <w:color w:val="auto"/>
          <w:sz w:val="28"/>
          <w:szCs w:val="28"/>
          <w:highlight w:val="none"/>
        </w:rPr>
      </w:pPr>
    </w:p>
    <w:p w14:paraId="53E80707">
      <w:pPr>
        <w:spacing w:line="440" w:lineRule="exact"/>
        <w:ind w:firstLine="480"/>
        <w:outlineLvl w:val="0"/>
        <w:rPr>
          <w:rFonts w:hAnsi="宋体" w:cs="宋体"/>
          <w:color w:val="auto"/>
          <w:sz w:val="24"/>
          <w:highlight w:val="none"/>
        </w:rPr>
      </w:pPr>
      <w:r>
        <w:rPr>
          <w:rFonts w:hint="eastAsia" w:hAnsi="宋体" w:cs="宋体"/>
          <w:color w:val="auto"/>
          <w:sz w:val="24"/>
          <w:highlight w:val="none"/>
        </w:rPr>
        <w:t>本公司郑重承诺，根据《财政部司法部中国残疾人联合会关于促进残疾人就业政府采购政策的通知》（财库〔2017〕141号）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p>
    <w:p w14:paraId="43621A53">
      <w:pPr>
        <w:spacing w:line="440" w:lineRule="exact"/>
        <w:outlineLvl w:val="0"/>
        <w:rPr>
          <w:rFonts w:hAnsi="宋体" w:cs="宋体"/>
          <w:color w:val="auto"/>
          <w:sz w:val="24"/>
          <w:highlight w:val="none"/>
        </w:rPr>
      </w:pPr>
    </w:p>
    <w:p w14:paraId="5FA410A1">
      <w:pPr>
        <w:spacing w:line="440" w:lineRule="exact"/>
        <w:ind w:firstLine="480"/>
        <w:outlineLvl w:val="0"/>
        <w:rPr>
          <w:rFonts w:hAnsi="宋体" w:cs="宋体"/>
          <w:color w:val="auto"/>
          <w:sz w:val="24"/>
          <w:highlight w:val="none"/>
        </w:rPr>
      </w:pPr>
      <w:r>
        <w:rPr>
          <w:rFonts w:hint="eastAsia" w:hAnsi="宋体" w:cs="宋体"/>
          <w:color w:val="auto"/>
          <w:sz w:val="24"/>
          <w:highlight w:val="none"/>
        </w:rPr>
        <w:t>本公司对上述声明的真实性负责。如有虚假，将依法承担相应责任。</w:t>
      </w:r>
    </w:p>
    <w:p w14:paraId="265765BD">
      <w:pPr>
        <w:spacing w:line="440" w:lineRule="exact"/>
        <w:outlineLvl w:val="0"/>
        <w:rPr>
          <w:rFonts w:hAnsi="宋体" w:cs="宋体"/>
          <w:color w:val="auto"/>
          <w:sz w:val="24"/>
          <w:highlight w:val="none"/>
        </w:rPr>
      </w:pPr>
    </w:p>
    <w:p w14:paraId="5857473F">
      <w:pPr>
        <w:spacing w:line="440" w:lineRule="exact"/>
        <w:outlineLvl w:val="0"/>
        <w:rPr>
          <w:rFonts w:hAnsi="宋体" w:cs="宋体"/>
          <w:color w:val="auto"/>
          <w:sz w:val="24"/>
          <w:highlight w:val="none"/>
        </w:rPr>
      </w:pPr>
      <w:r>
        <w:rPr>
          <w:rFonts w:hAnsi="宋体" w:cs="宋体"/>
          <w:color w:val="auto"/>
          <w:sz w:val="24"/>
          <w:highlight w:val="none"/>
        </w:rPr>
        <w:tab/>
      </w:r>
    </w:p>
    <w:p w14:paraId="4F19B443">
      <w:pPr>
        <w:spacing w:line="440" w:lineRule="exact"/>
        <w:outlineLvl w:val="0"/>
        <w:rPr>
          <w:rFonts w:hAnsi="宋体" w:cs="宋体"/>
          <w:color w:val="auto"/>
          <w:sz w:val="24"/>
          <w:highlight w:val="none"/>
        </w:rPr>
      </w:pPr>
    </w:p>
    <w:p w14:paraId="0234BB64">
      <w:pPr>
        <w:spacing w:line="440" w:lineRule="exact"/>
        <w:jc w:val="right"/>
        <w:outlineLvl w:val="0"/>
        <w:rPr>
          <w:rFonts w:hAnsi="宋体" w:cs="宋体"/>
          <w:color w:val="auto"/>
          <w:sz w:val="24"/>
          <w:highlight w:val="none"/>
        </w:rPr>
      </w:pPr>
      <w:r>
        <w:rPr>
          <w:rFonts w:hint="eastAsia" w:hAnsi="宋体" w:cs="宋体"/>
          <w:color w:val="auto"/>
          <w:sz w:val="24"/>
          <w:highlight w:val="none"/>
        </w:rPr>
        <w:t>企业名称（盖章）：</w:t>
      </w:r>
    </w:p>
    <w:p w14:paraId="2607AA64">
      <w:pPr>
        <w:spacing w:line="440" w:lineRule="exact"/>
        <w:jc w:val="right"/>
        <w:outlineLvl w:val="0"/>
        <w:rPr>
          <w:rFonts w:hAnsi="宋体" w:cs="宋体"/>
          <w:color w:val="auto"/>
          <w:sz w:val="24"/>
          <w:highlight w:val="none"/>
        </w:rPr>
      </w:pPr>
    </w:p>
    <w:p w14:paraId="0CF08BEB">
      <w:pPr>
        <w:spacing w:line="440" w:lineRule="exact"/>
        <w:jc w:val="right"/>
        <w:outlineLvl w:val="0"/>
        <w:rPr>
          <w:rFonts w:hAnsi="宋体" w:cs="宋体"/>
          <w:color w:val="auto"/>
          <w:sz w:val="24"/>
          <w:highlight w:val="none"/>
        </w:rPr>
      </w:pPr>
      <w:r>
        <w:rPr>
          <w:rFonts w:hint="eastAsia" w:hAnsi="宋体" w:cs="宋体"/>
          <w:color w:val="auto"/>
          <w:sz w:val="24"/>
          <w:highlight w:val="none"/>
        </w:rPr>
        <w:t>日　　　　　　期：</w:t>
      </w:r>
    </w:p>
    <w:p w14:paraId="777371B4">
      <w:pPr>
        <w:jc w:val="center"/>
        <w:rPr>
          <w:rFonts w:hAnsi="宋体" w:cs="宋体"/>
          <w:b/>
          <w:bCs/>
          <w:color w:val="auto"/>
          <w:sz w:val="32"/>
          <w:szCs w:val="32"/>
          <w:highlight w:val="none"/>
        </w:rPr>
      </w:pPr>
    </w:p>
    <w:p w14:paraId="6B3A1174">
      <w:pPr>
        <w:jc w:val="center"/>
        <w:rPr>
          <w:rFonts w:hAnsi="宋体" w:cs="宋体"/>
          <w:b/>
          <w:bCs/>
          <w:color w:val="auto"/>
          <w:sz w:val="32"/>
          <w:szCs w:val="32"/>
          <w:highlight w:val="none"/>
        </w:rPr>
      </w:pPr>
    </w:p>
    <w:p w14:paraId="2FD8EC27">
      <w:pPr>
        <w:jc w:val="center"/>
        <w:rPr>
          <w:rFonts w:hAnsi="宋体" w:cs="宋体"/>
          <w:b/>
          <w:bCs/>
          <w:color w:val="auto"/>
          <w:sz w:val="32"/>
          <w:szCs w:val="32"/>
          <w:highlight w:val="none"/>
        </w:rPr>
      </w:pPr>
    </w:p>
    <w:p w14:paraId="1A80F479">
      <w:pPr>
        <w:jc w:val="center"/>
        <w:rPr>
          <w:rFonts w:hAnsi="宋体" w:cs="宋体"/>
          <w:b/>
          <w:bCs/>
          <w:color w:val="auto"/>
          <w:sz w:val="32"/>
          <w:szCs w:val="32"/>
          <w:highlight w:val="none"/>
        </w:rPr>
      </w:pPr>
    </w:p>
    <w:p w14:paraId="7B89F5C8">
      <w:pPr>
        <w:jc w:val="center"/>
        <w:rPr>
          <w:rFonts w:hAnsi="宋体" w:cs="宋体"/>
          <w:b/>
          <w:bCs/>
          <w:color w:val="auto"/>
          <w:sz w:val="32"/>
          <w:szCs w:val="32"/>
          <w:highlight w:val="none"/>
        </w:rPr>
      </w:pPr>
    </w:p>
    <w:p w14:paraId="3B063F29">
      <w:pPr>
        <w:jc w:val="center"/>
        <w:rPr>
          <w:rFonts w:hAnsi="宋体" w:cs="宋体"/>
          <w:b/>
          <w:bCs/>
          <w:color w:val="auto"/>
          <w:sz w:val="32"/>
          <w:szCs w:val="32"/>
          <w:highlight w:val="none"/>
        </w:rPr>
      </w:pPr>
    </w:p>
    <w:p w14:paraId="0DFA4152">
      <w:pPr>
        <w:jc w:val="center"/>
        <w:rPr>
          <w:rFonts w:hAnsi="宋体" w:cs="宋体"/>
          <w:b/>
          <w:bCs/>
          <w:color w:val="auto"/>
          <w:sz w:val="32"/>
          <w:szCs w:val="32"/>
          <w:highlight w:val="none"/>
        </w:rPr>
      </w:pPr>
    </w:p>
    <w:p w14:paraId="0BE03BA5">
      <w:pPr>
        <w:pStyle w:val="234"/>
        <w:rPr>
          <w:color w:val="auto"/>
          <w:highlight w:val="none"/>
        </w:rPr>
      </w:pPr>
    </w:p>
    <w:p w14:paraId="0AFC85CE">
      <w:pPr>
        <w:pStyle w:val="234"/>
        <w:rPr>
          <w:color w:val="auto"/>
          <w:highlight w:val="none"/>
        </w:rPr>
      </w:pPr>
    </w:p>
    <w:p w14:paraId="335BF3B6">
      <w:pPr>
        <w:jc w:val="left"/>
        <w:outlineLvl w:val="0"/>
        <w:rPr>
          <w:rFonts w:ascii="黑体" w:hAnsi="宋体" w:eastAsia="黑体"/>
          <w:bCs/>
          <w:color w:val="auto"/>
          <w:sz w:val="24"/>
          <w:szCs w:val="22"/>
          <w:highlight w:val="none"/>
        </w:rPr>
      </w:pPr>
    </w:p>
    <w:p w14:paraId="5DD9872C">
      <w:pPr>
        <w:jc w:val="left"/>
        <w:outlineLvl w:val="0"/>
        <w:rPr>
          <w:rFonts w:ascii="黑体" w:hAnsi="宋体" w:eastAsia="黑体"/>
          <w:bCs/>
          <w:color w:val="auto"/>
          <w:sz w:val="24"/>
          <w:szCs w:val="22"/>
          <w:highlight w:val="none"/>
        </w:rPr>
      </w:pPr>
    </w:p>
    <w:p w14:paraId="7992D7C0">
      <w:pPr>
        <w:jc w:val="left"/>
        <w:outlineLvl w:val="0"/>
        <w:rPr>
          <w:rFonts w:ascii="黑体" w:hAnsi="宋体" w:eastAsia="黑体"/>
          <w:bCs/>
          <w:color w:val="auto"/>
          <w:sz w:val="24"/>
          <w:szCs w:val="22"/>
          <w:highlight w:val="none"/>
        </w:rPr>
      </w:pPr>
    </w:p>
    <w:p w14:paraId="64034602">
      <w:pPr>
        <w:jc w:val="left"/>
        <w:outlineLvl w:val="0"/>
        <w:rPr>
          <w:rFonts w:ascii="黑体" w:hAnsi="宋体" w:eastAsia="黑体"/>
          <w:bCs/>
          <w:color w:val="auto"/>
          <w:sz w:val="24"/>
          <w:szCs w:val="22"/>
          <w:highlight w:val="none"/>
        </w:rPr>
      </w:pPr>
    </w:p>
    <w:p w14:paraId="3E0A9F7A">
      <w:pPr>
        <w:jc w:val="left"/>
        <w:outlineLvl w:val="0"/>
        <w:rPr>
          <w:rFonts w:ascii="黑体" w:hAnsi="宋体" w:eastAsia="黑体"/>
          <w:bCs/>
          <w:color w:val="auto"/>
          <w:sz w:val="24"/>
          <w:szCs w:val="22"/>
          <w:highlight w:val="none"/>
        </w:rPr>
      </w:pPr>
    </w:p>
    <w:p w14:paraId="74498D17">
      <w:pPr>
        <w:jc w:val="left"/>
        <w:outlineLvl w:val="0"/>
        <w:rPr>
          <w:rFonts w:ascii="黑体" w:hAnsi="宋体" w:eastAsia="黑体"/>
          <w:bCs/>
          <w:color w:val="auto"/>
          <w:sz w:val="24"/>
          <w:szCs w:val="22"/>
          <w:highlight w:val="none"/>
        </w:rPr>
      </w:pPr>
    </w:p>
    <w:p w14:paraId="62D0DC2E">
      <w:pPr>
        <w:jc w:val="left"/>
        <w:outlineLvl w:val="0"/>
        <w:rPr>
          <w:rFonts w:ascii="黑体" w:hAnsi="宋体" w:eastAsia="黑体"/>
          <w:bCs/>
          <w:color w:val="auto"/>
          <w:sz w:val="24"/>
          <w:szCs w:val="22"/>
          <w:highlight w:val="none"/>
        </w:rPr>
      </w:pPr>
    </w:p>
    <w:p w14:paraId="0939AEDE">
      <w:pPr>
        <w:jc w:val="left"/>
        <w:rPr>
          <w:rFonts w:ascii="黑体" w:hAnsi="宋体" w:eastAsia="黑体"/>
          <w:bCs/>
          <w:color w:val="auto"/>
          <w:sz w:val="24"/>
          <w:szCs w:val="22"/>
          <w:highlight w:val="none"/>
        </w:rPr>
      </w:pPr>
      <w:r>
        <w:rPr>
          <w:rFonts w:hint="eastAsia" w:ascii="黑体" w:hAnsi="宋体" w:eastAsia="黑体"/>
          <w:bCs/>
          <w:color w:val="auto"/>
          <w:sz w:val="24"/>
          <w:szCs w:val="22"/>
          <w:highlight w:val="none"/>
        </w:rPr>
        <w:br w:type="page" w:clear="all"/>
      </w:r>
    </w:p>
    <w:p w14:paraId="3038B02C">
      <w:pPr>
        <w:jc w:val="left"/>
        <w:outlineLvl w:val="0"/>
        <w:rPr>
          <w:rFonts w:ascii="黑体" w:hAnsi="宋体" w:eastAsia="黑体"/>
          <w:bCs/>
          <w:color w:val="auto"/>
          <w:sz w:val="24"/>
          <w:szCs w:val="22"/>
          <w:highlight w:val="none"/>
        </w:rPr>
      </w:pPr>
      <w:r>
        <w:rPr>
          <w:rFonts w:hint="eastAsia" w:ascii="黑体" w:hAnsi="宋体" w:eastAsia="黑体"/>
          <w:bCs/>
          <w:color w:val="auto"/>
          <w:sz w:val="24"/>
          <w:szCs w:val="22"/>
          <w:highlight w:val="none"/>
        </w:rPr>
        <w:t>（八）投标偏离表（格式）</w:t>
      </w:r>
    </w:p>
    <w:p w14:paraId="7A89D90C">
      <w:pPr>
        <w:spacing w:line="400" w:lineRule="exact"/>
        <w:jc w:val="center"/>
        <w:outlineLvl w:val="0"/>
        <w:rPr>
          <w:rFonts w:ascii="宋体" w:hAnsi="宋体" w:cs="宋体"/>
          <w:bCs/>
          <w:color w:val="auto"/>
          <w:sz w:val="28"/>
          <w:szCs w:val="28"/>
          <w:highlight w:val="none"/>
        </w:rPr>
      </w:pPr>
      <w:r>
        <w:rPr>
          <w:rFonts w:hint="eastAsia" w:ascii="黑体" w:eastAsia="黑体"/>
          <w:bCs/>
          <w:color w:val="auto"/>
          <w:sz w:val="28"/>
          <w:szCs w:val="28"/>
          <w:highlight w:val="none"/>
        </w:rPr>
        <w:t>投标偏离表</w:t>
      </w:r>
    </w:p>
    <w:p w14:paraId="260E4311">
      <w:pPr>
        <w:spacing w:line="400" w:lineRule="exact"/>
        <w:rPr>
          <w:rFonts w:ascii="宋体" w:hAnsi="宋体" w:cs="宋体"/>
          <w:bCs/>
          <w:color w:val="auto"/>
          <w:sz w:val="24"/>
          <w:highlight w:val="none"/>
        </w:rPr>
      </w:pPr>
      <w:r>
        <w:rPr>
          <w:rFonts w:hint="eastAsia" w:ascii="宋体" w:hAnsi="宋体" w:cs="宋体"/>
          <w:bCs/>
          <w:color w:val="auto"/>
          <w:sz w:val="24"/>
          <w:highlight w:val="none"/>
        </w:rPr>
        <w:t>投标供应商名称（盖章）                    政府采购编号：</w:t>
      </w:r>
    </w:p>
    <w:tbl>
      <w:tblPr>
        <w:tblStyle w:val="38"/>
        <w:tblW w:w="9885" w:type="dxa"/>
        <w:tblInd w:w="-15" w:type="dxa"/>
        <w:tblLayout w:type="fixed"/>
        <w:tblCellMar>
          <w:top w:w="15" w:type="dxa"/>
          <w:left w:w="15" w:type="dxa"/>
          <w:bottom w:w="0" w:type="dxa"/>
          <w:right w:w="15" w:type="dxa"/>
        </w:tblCellMar>
      </w:tblPr>
      <w:tblGrid>
        <w:gridCol w:w="1905"/>
        <w:gridCol w:w="2835"/>
        <w:gridCol w:w="2835"/>
        <w:gridCol w:w="2310"/>
      </w:tblGrid>
      <w:tr w14:paraId="452F6567">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D71FE3C">
            <w:pPr>
              <w:jc w:val="center"/>
              <w:rPr>
                <w:rFonts w:ascii="宋体" w:hAnsi="宋体" w:cs="宋体"/>
                <w:color w:val="auto"/>
                <w:sz w:val="24"/>
                <w:highlight w:val="none"/>
              </w:rPr>
            </w:pPr>
            <w:r>
              <w:rPr>
                <w:rFonts w:hint="eastAsia" w:ascii="宋体" w:hAnsi="宋体" w:cs="宋体"/>
                <w:color w:val="auto"/>
                <w:sz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65DAE2C">
            <w:pPr>
              <w:jc w:val="center"/>
              <w:rPr>
                <w:rFonts w:ascii="宋体" w:hAnsi="宋体" w:cs="宋体"/>
                <w:color w:val="auto"/>
                <w:sz w:val="24"/>
                <w:highlight w:val="none"/>
              </w:rPr>
            </w:pPr>
            <w:r>
              <w:rPr>
                <w:rFonts w:hint="eastAsia" w:ascii="宋体" w:hAnsi="宋体" w:cs="宋体"/>
                <w:color w:val="auto"/>
                <w:sz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C514D64">
            <w:pPr>
              <w:jc w:val="center"/>
              <w:rPr>
                <w:rFonts w:ascii="宋体" w:hAnsi="宋体" w:cs="宋体"/>
                <w:color w:val="auto"/>
                <w:sz w:val="24"/>
                <w:highlight w:val="none"/>
              </w:rPr>
            </w:pPr>
            <w:r>
              <w:rPr>
                <w:rFonts w:hint="eastAsia" w:ascii="宋体" w:hAnsi="宋体" w:cs="宋体"/>
                <w:color w:val="auto"/>
                <w:sz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10734154">
            <w:pPr>
              <w:jc w:val="center"/>
              <w:rPr>
                <w:rFonts w:ascii="宋体" w:hAnsi="宋体" w:cs="宋体"/>
                <w:color w:val="auto"/>
                <w:sz w:val="24"/>
                <w:highlight w:val="none"/>
              </w:rPr>
            </w:pPr>
            <w:r>
              <w:rPr>
                <w:rFonts w:hint="eastAsia" w:ascii="宋体" w:hAnsi="宋体" w:cs="宋体"/>
                <w:color w:val="auto"/>
                <w:sz w:val="24"/>
                <w:highlight w:val="none"/>
              </w:rPr>
              <w:t>偏离说明</w:t>
            </w:r>
          </w:p>
        </w:tc>
      </w:tr>
      <w:tr w14:paraId="3164334D">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4994E44">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FA0310B">
            <w:pP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FECC346">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588E0275">
            <w:pPr>
              <w:jc w:val="center"/>
              <w:rPr>
                <w:rFonts w:ascii="宋体" w:hAnsi="宋体" w:cs="宋体"/>
                <w:bCs/>
                <w:color w:val="auto"/>
                <w:highlight w:val="none"/>
              </w:rPr>
            </w:pPr>
          </w:p>
        </w:tc>
      </w:tr>
      <w:tr w14:paraId="4F93087C">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3B6EA1D">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7AFA771">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E90A5C5">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1C511A7A">
            <w:pPr>
              <w:jc w:val="center"/>
              <w:rPr>
                <w:rFonts w:ascii="宋体" w:hAnsi="宋体" w:cs="宋体"/>
                <w:bCs/>
                <w:color w:val="auto"/>
                <w:highlight w:val="none"/>
              </w:rPr>
            </w:pPr>
          </w:p>
        </w:tc>
      </w:tr>
      <w:tr w14:paraId="3729ADA9">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8B18BAA">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EF325D9">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1C1962E">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0E7FBD57">
            <w:pPr>
              <w:jc w:val="center"/>
              <w:rPr>
                <w:rFonts w:ascii="宋体" w:hAnsi="宋体" w:cs="宋体"/>
                <w:bCs/>
                <w:color w:val="auto"/>
                <w:highlight w:val="none"/>
              </w:rPr>
            </w:pPr>
          </w:p>
        </w:tc>
      </w:tr>
      <w:tr w14:paraId="60B7D638">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AFBC5A0">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7F0F272">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09B8D7F">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1A628186">
            <w:pPr>
              <w:jc w:val="center"/>
              <w:rPr>
                <w:rFonts w:ascii="宋体" w:hAnsi="宋体" w:cs="宋体"/>
                <w:bCs/>
                <w:color w:val="auto"/>
                <w:highlight w:val="none"/>
              </w:rPr>
            </w:pPr>
          </w:p>
        </w:tc>
      </w:tr>
      <w:tr w14:paraId="56DF707F">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9179007">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DE25BF9">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D3D0397">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31FFAAA2">
            <w:pPr>
              <w:jc w:val="center"/>
              <w:rPr>
                <w:rFonts w:ascii="宋体" w:hAnsi="宋体" w:cs="宋体"/>
                <w:bCs/>
                <w:color w:val="auto"/>
                <w:highlight w:val="none"/>
              </w:rPr>
            </w:pPr>
          </w:p>
        </w:tc>
      </w:tr>
      <w:tr w14:paraId="5FF45BC0">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34C4715">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54ADAC6">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1D37AE0">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AF6A439">
            <w:pPr>
              <w:jc w:val="center"/>
              <w:rPr>
                <w:rFonts w:ascii="宋体" w:hAnsi="宋体" w:cs="宋体"/>
                <w:bCs/>
                <w:color w:val="auto"/>
                <w:highlight w:val="none"/>
              </w:rPr>
            </w:pPr>
          </w:p>
        </w:tc>
      </w:tr>
      <w:tr w14:paraId="74023865">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91E5D92">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C342B64">
            <w:pPr>
              <w:jc w:val="center"/>
              <w:rPr>
                <w:rFonts w:ascii="宋体" w:hAnsi="宋体" w:cs="宋体"/>
                <w:bCs/>
                <w:color w:val="auto"/>
                <w:highlight w:val="none"/>
              </w:rPr>
            </w:pPr>
          </w:p>
        </w:tc>
        <w:tc>
          <w:tcPr>
            <w:tcW w:w="2835" w:type="dxa"/>
            <w:tcBorders>
              <w:top w:val="single" w:color="000000" w:sz="4" w:space="0"/>
              <w:left w:val="single" w:color="000000" w:sz="4" w:space="0"/>
              <w:bottom w:val="nil"/>
              <w:right w:val="single" w:color="000000" w:sz="4" w:space="0"/>
            </w:tcBorders>
            <w:noWrap/>
            <w:vAlign w:val="center"/>
          </w:tcPr>
          <w:p w14:paraId="4833F065">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C3C5922">
            <w:pPr>
              <w:jc w:val="center"/>
              <w:rPr>
                <w:rFonts w:ascii="宋体" w:hAnsi="宋体" w:cs="宋体"/>
                <w:bCs/>
                <w:color w:val="auto"/>
                <w:highlight w:val="none"/>
              </w:rPr>
            </w:pPr>
          </w:p>
        </w:tc>
      </w:tr>
      <w:tr w14:paraId="4211C8EF">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34FF82A">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D54C1E5">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CD703D2">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1CF45B12">
            <w:pPr>
              <w:jc w:val="center"/>
              <w:rPr>
                <w:rFonts w:ascii="宋体" w:hAnsi="宋体" w:cs="宋体"/>
                <w:bCs/>
                <w:color w:val="auto"/>
                <w:highlight w:val="none"/>
              </w:rPr>
            </w:pPr>
          </w:p>
        </w:tc>
      </w:tr>
      <w:tr w14:paraId="7385C4F4">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B506533">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CAE9C0B">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6705674">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5F180DF5">
            <w:pPr>
              <w:jc w:val="center"/>
              <w:rPr>
                <w:rFonts w:ascii="宋体" w:hAnsi="宋体" w:cs="宋体"/>
                <w:bCs/>
                <w:color w:val="auto"/>
                <w:highlight w:val="none"/>
              </w:rPr>
            </w:pPr>
          </w:p>
        </w:tc>
      </w:tr>
      <w:tr w14:paraId="6D359C55">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125D1D0">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A8C08AE">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7179ED0">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E5B65D6">
            <w:pPr>
              <w:jc w:val="center"/>
              <w:rPr>
                <w:rFonts w:ascii="宋体" w:hAnsi="宋体" w:cs="宋体"/>
                <w:bCs/>
                <w:color w:val="auto"/>
                <w:highlight w:val="none"/>
              </w:rPr>
            </w:pPr>
          </w:p>
        </w:tc>
      </w:tr>
    </w:tbl>
    <w:p w14:paraId="1F447E1A">
      <w:pPr>
        <w:rPr>
          <w:rFonts w:ascii="宋体" w:hAnsi="宋体" w:cs="宋体"/>
          <w:b/>
          <w:bCs/>
          <w:color w:val="auto"/>
          <w:sz w:val="24"/>
          <w:highlight w:val="none"/>
        </w:rPr>
      </w:pPr>
    </w:p>
    <w:p w14:paraId="559D8B3D">
      <w:pPr>
        <w:rPr>
          <w:rFonts w:ascii="宋体" w:hAnsi="宋体" w:cs="宋体"/>
          <w:b/>
          <w:color w:val="auto"/>
          <w:sz w:val="24"/>
          <w:highlight w:val="none"/>
        </w:rPr>
      </w:pPr>
      <w:r>
        <w:rPr>
          <w:rFonts w:hint="eastAsia" w:ascii="宋体" w:hAnsi="宋体" w:cs="宋体"/>
          <w:b/>
          <w:bCs/>
          <w:color w:val="auto"/>
          <w:sz w:val="24"/>
          <w:highlight w:val="none"/>
        </w:rPr>
        <w:t>法定代表人或法定代表人授权代表签字或盖章：</w:t>
      </w:r>
    </w:p>
    <w:p w14:paraId="1BE7047C">
      <w:pPr>
        <w:spacing w:line="360" w:lineRule="auto"/>
        <w:rPr>
          <w:rFonts w:ascii="宋体"/>
          <w:b/>
          <w:bCs/>
          <w:color w:val="auto"/>
          <w:sz w:val="24"/>
          <w:highlight w:val="none"/>
        </w:rPr>
      </w:pPr>
    </w:p>
    <w:p w14:paraId="0F264423">
      <w:pPr>
        <w:spacing w:line="360" w:lineRule="auto"/>
        <w:rPr>
          <w:rFonts w:ascii="宋体"/>
          <w:b/>
          <w:bCs/>
          <w:color w:val="auto"/>
          <w:sz w:val="24"/>
          <w:highlight w:val="none"/>
        </w:rPr>
      </w:pPr>
    </w:p>
    <w:p w14:paraId="1C2E5EA5">
      <w:pPr>
        <w:spacing w:line="360" w:lineRule="auto"/>
        <w:rPr>
          <w:rFonts w:ascii="宋体" w:hAnsi="宋体" w:cs="宋体"/>
          <w:bCs/>
          <w:color w:val="auto"/>
          <w:sz w:val="30"/>
          <w:highlight w:val="none"/>
        </w:rPr>
      </w:pPr>
      <w:r>
        <w:rPr>
          <w:rFonts w:hint="eastAsia" w:ascii="宋体"/>
          <w:b/>
          <w:bCs/>
          <w:color w:val="auto"/>
          <w:sz w:val="24"/>
          <w:highlight w:val="none"/>
        </w:rPr>
        <w:t>注：</w:t>
      </w:r>
    </w:p>
    <w:p w14:paraId="2365F88F">
      <w:pPr>
        <w:spacing w:line="360" w:lineRule="auto"/>
        <w:rPr>
          <w:rFonts w:ascii="宋体"/>
          <w:color w:val="auto"/>
          <w:sz w:val="24"/>
          <w:highlight w:val="none"/>
        </w:rPr>
      </w:pPr>
      <w:r>
        <w:rPr>
          <w:rFonts w:hint="eastAsia" w:ascii="宋体"/>
          <w:color w:val="auto"/>
          <w:sz w:val="24"/>
          <w:highlight w:val="none"/>
        </w:rPr>
        <w:t>（1）本表不得删除；</w:t>
      </w:r>
    </w:p>
    <w:p w14:paraId="2F3D46EC">
      <w:pPr>
        <w:spacing w:line="360" w:lineRule="auto"/>
        <w:rPr>
          <w:rFonts w:ascii="宋体"/>
          <w:color w:val="auto"/>
          <w:sz w:val="24"/>
          <w:highlight w:val="none"/>
        </w:rPr>
      </w:pPr>
      <w:r>
        <w:rPr>
          <w:rFonts w:hint="eastAsia" w:ascii="宋体"/>
          <w:color w:val="auto"/>
          <w:sz w:val="24"/>
          <w:highlight w:val="none"/>
        </w:rPr>
        <w:t>（2）投标供应商应根据招标文件要求认真填写，如无任何技术偏离，在“偏离说明”中注明“无偏离”；</w:t>
      </w:r>
    </w:p>
    <w:p w14:paraId="1AD2317B">
      <w:pPr>
        <w:spacing w:line="360" w:lineRule="auto"/>
        <w:rPr>
          <w:rFonts w:ascii="宋体"/>
          <w:color w:val="auto"/>
          <w:sz w:val="24"/>
          <w:highlight w:val="none"/>
        </w:rPr>
      </w:pPr>
      <w:r>
        <w:rPr>
          <w:rFonts w:hint="eastAsia" w:ascii="宋体"/>
          <w:color w:val="auto"/>
          <w:sz w:val="24"/>
          <w:highlight w:val="none"/>
        </w:rPr>
        <w:t>（3）如有技术偏离项，请于本表中列明偏离内容，如需要可自行延长，其余无偏离内容不须赘述；</w:t>
      </w:r>
    </w:p>
    <w:p w14:paraId="4032292C">
      <w:pPr>
        <w:spacing w:line="360" w:lineRule="auto"/>
        <w:outlineLvl w:val="0"/>
        <w:rPr>
          <w:rFonts w:ascii="宋体" w:hAnsi="宋体"/>
          <w:b/>
          <w:color w:val="auto"/>
          <w:sz w:val="24"/>
          <w:highlight w:val="none"/>
        </w:rPr>
      </w:pPr>
      <w:r>
        <w:rPr>
          <w:rFonts w:hint="eastAsia" w:ascii="宋体" w:hAnsi="宋体"/>
          <w:b/>
          <w:color w:val="auto"/>
          <w:sz w:val="24"/>
          <w:highlight w:val="none"/>
        </w:rPr>
        <w:t>（4）招标文件“第三部分．采购需求”中要求提供相关证明材料的需提供相应材料，若未按要求或无证明材料或材料无法有效确认的，视为负偏离。</w:t>
      </w:r>
    </w:p>
    <w:p w14:paraId="1C77F067">
      <w:pPr>
        <w:pStyle w:val="234"/>
        <w:rPr>
          <w:color w:val="auto"/>
          <w:highlight w:val="none"/>
        </w:rPr>
      </w:pPr>
    </w:p>
    <w:p w14:paraId="1E6CDCA5">
      <w:pPr>
        <w:pStyle w:val="234"/>
        <w:rPr>
          <w:color w:val="auto"/>
          <w:highlight w:val="none"/>
        </w:rPr>
      </w:pPr>
    </w:p>
    <w:p w14:paraId="74DF5713">
      <w:pPr>
        <w:pStyle w:val="234"/>
        <w:rPr>
          <w:color w:val="auto"/>
          <w:highlight w:val="none"/>
        </w:rPr>
      </w:pPr>
    </w:p>
    <w:p w14:paraId="137ABE97">
      <w:pPr>
        <w:pStyle w:val="234"/>
        <w:rPr>
          <w:color w:val="auto"/>
          <w:highlight w:val="none"/>
        </w:rPr>
      </w:pPr>
    </w:p>
    <w:p w14:paraId="495AC212">
      <w:pPr>
        <w:pStyle w:val="234"/>
        <w:rPr>
          <w:color w:val="auto"/>
          <w:highlight w:val="none"/>
        </w:rPr>
      </w:pPr>
    </w:p>
    <w:p w14:paraId="039A2801">
      <w:pPr>
        <w:spacing w:line="400" w:lineRule="exact"/>
        <w:rPr>
          <w:rFonts w:ascii="宋体" w:hAnsi="宋体" w:cs="宋体"/>
          <w:bCs/>
          <w:color w:val="auto"/>
          <w:sz w:val="24"/>
          <w:highlight w:val="none"/>
        </w:rPr>
      </w:pPr>
    </w:p>
    <w:p w14:paraId="065C433D">
      <w:pPr>
        <w:pStyle w:val="2"/>
        <w:rPr>
          <w:color w:val="auto"/>
          <w:highlight w:val="none"/>
        </w:rPr>
      </w:pPr>
    </w:p>
    <w:p w14:paraId="38E16F99">
      <w:pPr>
        <w:outlineLvl w:val="0"/>
        <w:rPr>
          <w:rFonts w:ascii="黑体" w:hAnsi="宋体" w:eastAsia="黑体"/>
          <w:color w:val="auto"/>
          <w:sz w:val="24"/>
          <w:highlight w:val="none"/>
        </w:rPr>
      </w:pPr>
      <w:r>
        <w:rPr>
          <w:rFonts w:hint="eastAsia" w:ascii="黑体" w:hAnsi="宋体" w:eastAsia="黑体"/>
          <w:bCs/>
          <w:color w:val="auto"/>
          <w:sz w:val="24"/>
          <w:highlight w:val="none"/>
        </w:rPr>
        <w:t>（九）开标一览表（格式）</w:t>
      </w:r>
    </w:p>
    <w:p w14:paraId="68415B58">
      <w:pPr>
        <w:spacing w:line="400" w:lineRule="exact"/>
        <w:ind w:firstLine="480"/>
        <w:rPr>
          <w:color w:val="auto"/>
          <w:sz w:val="24"/>
          <w:highlight w:val="none"/>
        </w:rPr>
      </w:pPr>
    </w:p>
    <w:p w14:paraId="1E4D98CE">
      <w:pPr>
        <w:jc w:val="center"/>
        <w:outlineLvl w:val="0"/>
        <w:rPr>
          <w:rFonts w:hAnsi="宋体" w:eastAsia="黑体" w:cs="宋体"/>
          <w:bCs/>
          <w:color w:val="auto"/>
          <w:sz w:val="30"/>
          <w:szCs w:val="30"/>
          <w:highlight w:val="none"/>
        </w:rPr>
      </w:pPr>
      <w:r>
        <w:rPr>
          <w:rFonts w:hint="eastAsia" w:ascii="黑体" w:eastAsia="黑体"/>
          <w:bCs/>
          <w:color w:val="auto"/>
          <w:sz w:val="36"/>
          <w:szCs w:val="36"/>
          <w:highlight w:val="none"/>
        </w:rPr>
        <w:t>开标一览表</w:t>
      </w:r>
    </w:p>
    <w:p w14:paraId="53219A0C">
      <w:pPr>
        <w:outlineLvl w:val="0"/>
        <w:rPr>
          <w:rFonts w:hAnsi="宋体" w:cs="宋体"/>
          <w:bCs/>
          <w:color w:val="auto"/>
          <w:sz w:val="30"/>
          <w:szCs w:val="30"/>
          <w:highlight w:val="none"/>
        </w:rPr>
      </w:pPr>
    </w:p>
    <w:p w14:paraId="4C031789">
      <w:pPr>
        <w:spacing w:line="300" w:lineRule="auto"/>
        <w:rPr>
          <w:rFonts w:hAnsi="宋体" w:cs="宋体"/>
          <w:bCs/>
          <w:color w:val="auto"/>
          <w:sz w:val="24"/>
          <w:highlight w:val="none"/>
        </w:rPr>
      </w:pPr>
      <w:r>
        <w:rPr>
          <w:rFonts w:hint="eastAsia" w:hAnsi="宋体" w:cs="宋体"/>
          <w:color w:val="auto"/>
          <w:sz w:val="24"/>
          <w:highlight w:val="none"/>
        </w:rPr>
        <w:t xml:space="preserve">投标供应商全称（加盖公章）：  </w:t>
      </w:r>
      <w:r>
        <w:rPr>
          <w:rFonts w:hint="eastAsia" w:hAnsi="宋体" w:cs="宋体"/>
          <w:color w:val="auto"/>
          <w:sz w:val="24"/>
          <w:szCs w:val="28"/>
          <w:highlight w:val="none"/>
        </w:rPr>
        <w:t xml:space="preserve"> 采购</w:t>
      </w:r>
      <w:r>
        <w:rPr>
          <w:rFonts w:hint="eastAsia" w:hAnsi="宋体" w:cs="宋体"/>
          <w:bCs/>
          <w:color w:val="auto"/>
          <w:sz w:val="24"/>
          <w:highlight w:val="none"/>
        </w:rPr>
        <w:t>编号：</w:t>
      </w:r>
    </w:p>
    <w:tbl>
      <w:tblPr>
        <w:tblStyle w:val="38"/>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18"/>
        <w:gridCol w:w="4167"/>
      </w:tblGrid>
      <w:tr w14:paraId="433D1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718" w:type="dxa"/>
            <w:noWrap/>
            <w:vAlign w:val="center"/>
          </w:tcPr>
          <w:p w14:paraId="0489A16F">
            <w:pPr>
              <w:spacing w:line="360" w:lineRule="auto"/>
              <w:jc w:val="center"/>
              <w:rPr>
                <w:rFonts w:ascii="宋体"/>
                <w:b/>
                <w:bCs/>
                <w:color w:val="auto"/>
                <w:sz w:val="24"/>
                <w:highlight w:val="none"/>
              </w:rPr>
            </w:pPr>
            <w:r>
              <w:rPr>
                <w:rFonts w:hint="eastAsia" w:ascii="宋体" w:hAnsi="宋体"/>
                <w:b/>
                <w:bCs/>
                <w:color w:val="auto"/>
                <w:sz w:val="24"/>
                <w:highlight w:val="none"/>
              </w:rPr>
              <w:t>项目名称</w:t>
            </w:r>
          </w:p>
        </w:tc>
        <w:tc>
          <w:tcPr>
            <w:tcW w:w="4167" w:type="dxa"/>
            <w:noWrap/>
            <w:vAlign w:val="center"/>
          </w:tcPr>
          <w:p w14:paraId="118C95F4">
            <w:pPr>
              <w:spacing w:line="360" w:lineRule="auto"/>
              <w:jc w:val="center"/>
              <w:rPr>
                <w:rFonts w:ascii="宋体"/>
                <w:b/>
                <w:bCs/>
                <w:color w:val="auto"/>
                <w:sz w:val="24"/>
                <w:highlight w:val="none"/>
              </w:rPr>
            </w:pPr>
            <w:r>
              <w:rPr>
                <w:rFonts w:hint="eastAsia" w:ascii="宋体" w:hAnsi="宋体"/>
                <w:b/>
                <w:bCs/>
                <w:color w:val="auto"/>
                <w:sz w:val="24"/>
                <w:highlight w:val="none"/>
              </w:rPr>
              <w:t>投标优惠率</w:t>
            </w:r>
          </w:p>
        </w:tc>
      </w:tr>
      <w:tr w14:paraId="70A0F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2" w:hRule="atLeast"/>
        </w:trPr>
        <w:tc>
          <w:tcPr>
            <w:tcW w:w="4718" w:type="dxa"/>
            <w:noWrap/>
            <w:vAlign w:val="center"/>
          </w:tcPr>
          <w:p w14:paraId="13D1E17E">
            <w:pPr>
              <w:pStyle w:val="502"/>
              <w:spacing w:line="360" w:lineRule="auto"/>
              <w:jc w:val="center"/>
              <w:rPr>
                <w:rFonts w:hAnsi="宋体" w:cs="宋体"/>
                <w:color w:val="auto"/>
                <w:szCs w:val="24"/>
                <w:highlight w:val="none"/>
              </w:rPr>
            </w:pPr>
            <w:r>
              <w:rPr>
                <w:rFonts w:hint="eastAsia" w:hAnsi="宋体" w:cs="宋体"/>
                <w:color w:val="auto"/>
                <w:szCs w:val="24"/>
                <w:highlight w:val="none"/>
              </w:rPr>
              <w:t>中药饮片</w:t>
            </w:r>
          </w:p>
        </w:tc>
        <w:tc>
          <w:tcPr>
            <w:tcW w:w="4167" w:type="dxa"/>
            <w:noWrap/>
            <w:vAlign w:val="center"/>
          </w:tcPr>
          <w:p w14:paraId="325F1508">
            <w:pPr>
              <w:pStyle w:val="502"/>
              <w:spacing w:line="360" w:lineRule="auto"/>
              <w:jc w:val="center"/>
              <w:rPr>
                <w:rFonts w:hAnsi="宋体" w:cs="宋体"/>
                <w:color w:val="auto"/>
                <w:szCs w:val="24"/>
                <w:highlight w:val="none"/>
              </w:rPr>
            </w:pPr>
            <w:r>
              <w:rPr>
                <w:rFonts w:hint="eastAsia" w:hAnsi="宋体" w:cs="宋体"/>
                <w:color w:val="auto"/>
                <w:szCs w:val="24"/>
                <w:highlight w:val="none"/>
              </w:rPr>
              <w:t>%</w:t>
            </w:r>
          </w:p>
        </w:tc>
      </w:tr>
      <w:tr w14:paraId="7BECD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2" w:hRule="atLeast"/>
        </w:trPr>
        <w:tc>
          <w:tcPr>
            <w:tcW w:w="4718" w:type="dxa"/>
            <w:noWrap/>
            <w:vAlign w:val="center"/>
          </w:tcPr>
          <w:p w14:paraId="1F8AF2AD">
            <w:pPr>
              <w:pStyle w:val="502"/>
              <w:spacing w:line="360" w:lineRule="auto"/>
              <w:jc w:val="center"/>
              <w:rPr>
                <w:rFonts w:hAnsi="宋体" w:cs="宋体"/>
                <w:color w:val="auto"/>
                <w:szCs w:val="24"/>
                <w:highlight w:val="none"/>
              </w:rPr>
            </w:pPr>
            <w:r>
              <w:rPr>
                <w:rFonts w:hint="eastAsia" w:hAnsi="宋体" w:cs="宋体"/>
                <w:color w:val="auto"/>
                <w:szCs w:val="24"/>
                <w:highlight w:val="none"/>
              </w:rPr>
              <w:t>代加工服务</w:t>
            </w:r>
          </w:p>
        </w:tc>
        <w:tc>
          <w:tcPr>
            <w:tcW w:w="4167" w:type="dxa"/>
            <w:noWrap/>
            <w:vAlign w:val="center"/>
          </w:tcPr>
          <w:p w14:paraId="5CEA56D2">
            <w:pPr>
              <w:pStyle w:val="502"/>
              <w:spacing w:line="360" w:lineRule="auto"/>
              <w:jc w:val="center"/>
              <w:rPr>
                <w:rFonts w:hAnsi="宋体" w:cs="宋体"/>
                <w:color w:val="auto"/>
                <w:szCs w:val="24"/>
                <w:highlight w:val="none"/>
              </w:rPr>
            </w:pPr>
            <w:r>
              <w:rPr>
                <w:rFonts w:hint="eastAsia" w:hAnsi="宋体" w:cs="宋体"/>
                <w:color w:val="auto"/>
                <w:szCs w:val="24"/>
                <w:highlight w:val="none"/>
              </w:rPr>
              <w:t>%</w:t>
            </w:r>
          </w:p>
        </w:tc>
      </w:tr>
    </w:tbl>
    <w:p w14:paraId="2AA15F05">
      <w:pPr>
        <w:spacing w:line="360" w:lineRule="auto"/>
        <w:rPr>
          <w:rFonts w:hAnsi="宋体"/>
          <w:color w:val="auto"/>
          <w:sz w:val="24"/>
          <w:highlight w:val="none"/>
        </w:rPr>
      </w:pPr>
    </w:p>
    <w:p w14:paraId="3EE42933">
      <w:pPr>
        <w:pStyle w:val="45"/>
        <w:rPr>
          <w:color w:val="auto"/>
          <w:highlight w:val="none"/>
        </w:rPr>
      </w:pPr>
    </w:p>
    <w:p w14:paraId="7FCA824B">
      <w:pPr>
        <w:pStyle w:val="241"/>
        <w:rPr>
          <w:color w:val="auto"/>
          <w:highlight w:val="none"/>
        </w:rPr>
      </w:pPr>
    </w:p>
    <w:p w14:paraId="03895522">
      <w:pPr>
        <w:spacing w:line="360" w:lineRule="auto"/>
        <w:rPr>
          <w:rFonts w:hAnsi="宋体"/>
          <w:color w:val="auto"/>
          <w:sz w:val="24"/>
          <w:highlight w:val="none"/>
        </w:rPr>
      </w:pPr>
      <w:r>
        <w:rPr>
          <w:rFonts w:hint="eastAsia" w:hAnsi="宋体"/>
          <w:color w:val="auto"/>
          <w:sz w:val="24"/>
          <w:highlight w:val="none"/>
        </w:rPr>
        <w:t>法定代表人或授权代表签字：                            日期：   年   月   日</w:t>
      </w:r>
    </w:p>
    <w:p w14:paraId="79C73FFD">
      <w:pPr>
        <w:spacing w:line="360" w:lineRule="auto"/>
        <w:rPr>
          <w:rFonts w:hAnsi="宋体"/>
          <w:color w:val="auto"/>
          <w:sz w:val="24"/>
          <w:highlight w:val="none"/>
        </w:rPr>
      </w:pPr>
    </w:p>
    <w:p w14:paraId="6C8D05A1">
      <w:pPr>
        <w:pStyle w:val="14"/>
        <w:rPr>
          <w:rFonts w:hAnsi="宋体"/>
          <w:b/>
          <w:bCs/>
          <w:color w:val="auto"/>
          <w:sz w:val="24"/>
          <w:highlight w:val="none"/>
        </w:rPr>
      </w:pPr>
      <w:r>
        <w:rPr>
          <w:rFonts w:hint="eastAsia" w:hAnsi="宋体"/>
          <w:b/>
          <w:bCs/>
          <w:color w:val="auto"/>
          <w:sz w:val="24"/>
          <w:highlight w:val="none"/>
        </w:rPr>
        <w:t>填写说明：</w:t>
      </w:r>
    </w:p>
    <w:p w14:paraId="18A09084">
      <w:pPr>
        <w:pStyle w:val="14"/>
        <w:numPr>
          <w:ilvl w:val="0"/>
          <w:numId w:val="14"/>
        </w:numPr>
        <w:rPr>
          <w:rFonts w:hAnsi="宋体"/>
          <w:b/>
          <w:bCs/>
          <w:color w:val="auto"/>
          <w:sz w:val="24"/>
          <w:highlight w:val="none"/>
        </w:rPr>
      </w:pPr>
      <w:r>
        <w:rPr>
          <w:rFonts w:hint="eastAsia" w:hAnsi="宋体"/>
          <w:b/>
          <w:bCs/>
          <w:color w:val="auto"/>
          <w:sz w:val="24"/>
          <w:highlight w:val="none"/>
        </w:rPr>
        <w:t>实际结算价=最高限价*（1-优惠率）</w:t>
      </w:r>
    </w:p>
    <w:p w14:paraId="092C7D59">
      <w:pPr>
        <w:pStyle w:val="14"/>
        <w:numPr>
          <w:ilvl w:val="0"/>
          <w:numId w:val="14"/>
        </w:numPr>
        <w:rPr>
          <w:rFonts w:hAnsi="宋体"/>
          <w:b/>
          <w:bCs/>
          <w:color w:val="auto"/>
          <w:sz w:val="24"/>
          <w:highlight w:val="none"/>
        </w:rPr>
      </w:pPr>
      <w:r>
        <w:rPr>
          <w:rFonts w:hint="eastAsia" w:hAnsi="宋体"/>
          <w:b/>
          <w:bCs/>
          <w:color w:val="auto"/>
          <w:sz w:val="24"/>
          <w:highlight w:val="none"/>
        </w:rPr>
        <w:t>投标时系统中，如仅允许填写一个数据，请按照“评标优惠率=中药饮片的优惠率×</w:t>
      </w:r>
      <w:r>
        <w:rPr>
          <w:rFonts w:hint="eastAsia" w:hAnsi="宋体"/>
          <w:b/>
          <w:bCs/>
          <w:color w:val="auto"/>
          <w:sz w:val="24"/>
          <w:highlight w:val="none"/>
        </w:rPr>
        <w:t>0.8+</w:t>
      </w:r>
      <w:r>
        <w:rPr>
          <w:rFonts w:hint="eastAsia" w:hAnsi="宋体"/>
          <w:b/>
          <w:bCs/>
          <w:color w:val="auto"/>
          <w:sz w:val="24"/>
          <w:highlight w:val="none"/>
        </w:rPr>
        <w:t>代加工服务的优惠率</w:t>
      </w:r>
      <w:r>
        <w:rPr>
          <w:rFonts w:hint="eastAsia" w:hAnsi="宋体"/>
          <w:b/>
          <w:bCs/>
          <w:color w:val="auto"/>
          <w:sz w:val="24"/>
          <w:highlight w:val="none"/>
        </w:rPr>
        <w:t>×0.2”</w:t>
      </w:r>
      <w:r>
        <w:rPr>
          <w:rFonts w:hint="eastAsia" w:hAnsi="宋体"/>
          <w:b/>
          <w:bCs/>
          <w:color w:val="auto"/>
          <w:sz w:val="24"/>
          <w:highlight w:val="none"/>
        </w:rPr>
        <w:t>计算后，将评标优惠率填入系统。评标优惠率仅用于计算报价分，如中标，按照本表填报的分项投标优惠率执行。</w:t>
      </w:r>
    </w:p>
    <w:p w14:paraId="3DA1357C">
      <w:pPr>
        <w:pStyle w:val="45"/>
        <w:rPr>
          <w:color w:val="auto"/>
          <w:highlight w:val="none"/>
        </w:rPr>
      </w:pPr>
    </w:p>
    <w:bookmarkEnd w:id="7"/>
    <w:sectPr>
      <w:footerReference r:id="rId4" w:type="default"/>
      <w:pgSz w:w="11906" w:h="16838"/>
      <w:pgMar w:top="1440" w:right="1440" w:bottom="1440" w:left="1287" w:header="851" w:footer="992" w:gutter="0"/>
      <w:pgNumType w:fmt="decimal" w:start="1"/>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DFKai-SB">
    <w:altName w:val="Microsoft JhengHei Light"/>
    <w:panose1 w:val="00000000000000000000"/>
    <w:charset w:val="00"/>
    <w:family w:val="auto"/>
    <w:pitch w:val="default"/>
    <w:sig w:usb0="00000000" w:usb1="00000000" w:usb2="00000000" w:usb3="00000000" w:csb0="00000000" w:csb1="00000000"/>
  </w:font>
  <w:font w:name="Microsoft JhengHei Light">
    <w:panose1 w:val="020B0304030504040204"/>
    <w:charset w:val="88"/>
    <w:family w:val="auto"/>
    <w:pitch w:val="default"/>
    <w:sig w:usb0="800002A7" w:usb1="28CF4400" w:usb2="00000016" w:usb3="00000000" w:csb0="00100009"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monospac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Times New Roman PSMT">
    <w:altName w:val="Times New Roman"/>
    <w:panose1 w:val="00000000000000000000"/>
    <w:charset w:val="00"/>
    <w:family w:val="auto"/>
    <w:pitch w:val="default"/>
    <w:sig w:usb0="00000000" w:usb1="00000000" w:usb2="00000000" w:usb3="00000000" w:csb0="00000000" w:csb1="00000000"/>
  </w:font>
  <w:font w:name="隶书">
    <w:altName w:val="微软雅黑"/>
    <w:panose1 w:val="0201050906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文鼎CS中宋">
    <w:altName w:val="宋体"/>
    <w:panose1 w:val="00000000000000000000"/>
    <w:charset w:val="86"/>
    <w:family w:val="modern"/>
    <w:pitch w:val="default"/>
    <w:sig w:usb0="00000000" w:usb1="00000000" w:usb2="00000010" w:usb3="00000000" w:csb0="00040000" w:csb1="00000000"/>
  </w:font>
  <w:font w:name="MS Sans Serif">
    <w:altName w:val="DejaVu Math TeX Gyre"/>
    <w:panose1 w:val="020B0500000000000000"/>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0E51F">
    <w:pPr>
      <w:pStyle w:val="24"/>
    </w:pPr>
    <w:r>
      <w:rPr>
        <w:sz w:val="21"/>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6AD34F61">
                <w:pPr>
                  <w:pStyle w:val="24"/>
                </w:pPr>
                <w:r>
                  <w:fldChar w:fldCharType="begin"/>
                </w:r>
                <w:r>
                  <w:instrText xml:space="preserve"> PAGE  \* MERGEFORMAT </w:instrText>
                </w:r>
                <w:r>
                  <w:fldChar w:fldCharType="separate"/>
                </w:r>
                <w:r>
                  <w:t>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416F4">
    <w:pPr>
      <w:pStyle w:val="25"/>
      <w:tabs>
        <w:tab w:val="center" w:pos="4153"/>
        <w:tab w:val="right" w:pos="8306"/>
        <w:tab w:val="clear" w:pos="7143"/>
        <w:tab w:val="clear" w:pos="142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504"/>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
    <w:nsid w:val="BF205925"/>
    <w:multiLevelType w:val="multilevel"/>
    <w:tmpl w:val="BF205925"/>
    <w:lvl w:ilvl="0" w:tentative="0">
      <w:start w:val="0"/>
      <w:numFmt w:val="decimal"/>
      <w:pStyle w:val="452"/>
      <w:lvlText w:val=""/>
      <w:lvlJc w:val="left"/>
      <w:pPr>
        <w:tabs>
          <w:tab w:val="left" w:pos="360"/>
        </w:tabs>
      </w:pPr>
    </w:lvl>
    <w:lvl w:ilvl="1" w:tentative="0">
      <w:start w:val="1"/>
      <w:numFmt w:val="bullet"/>
      <w:pStyle w:val="461"/>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179BB1F"/>
    <w:multiLevelType w:val="singleLevel"/>
    <w:tmpl w:val="C179BB1F"/>
    <w:lvl w:ilvl="0" w:tentative="0">
      <w:start w:val="1"/>
      <w:numFmt w:val="decimal"/>
      <w:suff w:val="nothing"/>
      <w:lvlText w:val="%1、"/>
      <w:lvlJc w:val="left"/>
    </w:lvl>
  </w:abstractNum>
  <w:abstractNum w:abstractNumId="3">
    <w:nsid w:val="C8879AEF"/>
    <w:multiLevelType w:val="multilevel"/>
    <w:tmpl w:val="C8879AEF"/>
    <w:lvl w:ilvl="0" w:tentative="0">
      <w:start w:val="1"/>
      <w:numFmt w:val="decimal"/>
      <w:suff w:val="nothing"/>
      <w:lvlText w:val="%1．"/>
      <w:lvlJc w:val="left"/>
      <w:pPr>
        <w:ind w:left="840" w:hanging="420"/>
      </w:pPr>
      <w:rPr>
        <w:rFonts w:hint="eastAsia"/>
      </w:rPr>
    </w:lvl>
    <w:lvl w:ilvl="1" w:tentative="0">
      <w:start w:val="1"/>
      <w:numFmt w:val="lowerLetter"/>
      <w:lvlText w:val="%2)"/>
      <w:lvlJc w:val="left"/>
      <w:pPr>
        <w:tabs>
          <w:tab w:val="left" w:pos="840"/>
        </w:tabs>
        <w:ind w:left="1110" w:hanging="420"/>
      </w:pPr>
    </w:lvl>
    <w:lvl w:ilvl="2" w:tentative="0">
      <w:start w:val="1"/>
      <w:numFmt w:val="lowerRoman"/>
      <w:lvlText w:val="%3."/>
      <w:lvlJc w:val="right"/>
      <w:pPr>
        <w:tabs>
          <w:tab w:val="left" w:pos="1260"/>
        </w:tabs>
        <w:ind w:left="1530" w:hanging="420"/>
      </w:pPr>
    </w:lvl>
    <w:lvl w:ilvl="3" w:tentative="0">
      <w:start w:val="1"/>
      <w:numFmt w:val="decimal"/>
      <w:lvlText w:val="%4."/>
      <w:lvlJc w:val="left"/>
      <w:pPr>
        <w:tabs>
          <w:tab w:val="left" w:pos="1680"/>
        </w:tabs>
        <w:ind w:left="1950" w:hanging="420"/>
      </w:pPr>
    </w:lvl>
    <w:lvl w:ilvl="4" w:tentative="0">
      <w:start w:val="1"/>
      <w:numFmt w:val="lowerLetter"/>
      <w:lvlText w:val="%5)"/>
      <w:lvlJc w:val="left"/>
      <w:pPr>
        <w:tabs>
          <w:tab w:val="left" w:pos="2100"/>
        </w:tabs>
        <w:ind w:left="2370" w:hanging="420"/>
      </w:pPr>
    </w:lvl>
    <w:lvl w:ilvl="5" w:tentative="0">
      <w:start w:val="1"/>
      <w:numFmt w:val="lowerRoman"/>
      <w:lvlText w:val="%6."/>
      <w:lvlJc w:val="right"/>
      <w:pPr>
        <w:tabs>
          <w:tab w:val="left" w:pos="2520"/>
        </w:tabs>
        <w:ind w:left="2790" w:hanging="420"/>
      </w:pPr>
    </w:lvl>
    <w:lvl w:ilvl="6" w:tentative="0">
      <w:start w:val="1"/>
      <w:numFmt w:val="decimal"/>
      <w:lvlText w:val="%7."/>
      <w:lvlJc w:val="left"/>
      <w:pPr>
        <w:tabs>
          <w:tab w:val="left" w:pos="2940"/>
        </w:tabs>
        <w:ind w:left="3210" w:hanging="420"/>
      </w:pPr>
    </w:lvl>
    <w:lvl w:ilvl="7" w:tentative="0">
      <w:start w:val="1"/>
      <w:numFmt w:val="lowerLetter"/>
      <w:lvlText w:val="%8)"/>
      <w:lvlJc w:val="left"/>
      <w:pPr>
        <w:tabs>
          <w:tab w:val="left" w:pos="3360"/>
        </w:tabs>
        <w:ind w:left="3630" w:hanging="420"/>
      </w:pPr>
    </w:lvl>
    <w:lvl w:ilvl="8" w:tentative="0">
      <w:start w:val="1"/>
      <w:numFmt w:val="lowerRoman"/>
      <w:lvlText w:val="%9."/>
      <w:lvlJc w:val="right"/>
      <w:pPr>
        <w:tabs>
          <w:tab w:val="left" w:pos="3780"/>
        </w:tabs>
        <w:ind w:left="4050" w:hanging="420"/>
      </w:pPr>
    </w:lvl>
  </w:abstractNum>
  <w:abstractNum w:abstractNumId="4">
    <w:nsid w:val="CF092B84"/>
    <w:multiLevelType w:val="multilevel"/>
    <w:tmpl w:val="CF092B84"/>
    <w:lvl w:ilvl="0" w:tentative="0">
      <w:start w:val="1"/>
      <w:numFmt w:val="chineseCountingThousand"/>
      <w:pStyle w:val="197"/>
      <w:lvlText w:val="第%1部分"/>
      <w:lvlJc w:val="left"/>
      <w:pPr>
        <w:tabs>
          <w:tab w:val="left" w:pos="1800"/>
        </w:tabs>
        <w:ind w:left="425" w:hanging="425"/>
      </w:pPr>
      <w:rPr>
        <w:rFonts w:hint="eastAsia"/>
      </w:rPr>
    </w:lvl>
    <w:lvl w:ilvl="1" w:tentative="0">
      <w:start w:val="1"/>
      <w:numFmt w:val="decimal"/>
      <w:pStyle w:val="198"/>
      <w:lvlText w:val="%1.%2"/>
      <w:lvlJc w:val="left"/>
      <w:pPr>
        <w:tabs>
          <w:tab w:val="left" w:pos="567"/>
        </w:tabs>
        <w:ind w:left="567" w:hanging="567"/>
      </w:pPr>
      <w:rPr>
        <w:rFonts w:hint="eastAsia"/>
      </w:rPr>
    </w:lvl>
    <w:lvl w:ilvl="2" w:tentative="0">
      <w:start w:val="1"/>
      <w:numFmt w:val="decimal"/>
      <w:pStyle w:val="420"/>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49"/>
      <w:lvlText w:val="%1.%2.%3.%4.%5"/>
      <w:lvlJc w:val="left"/>
      <w:pPr>
        <w:tabs>
          <w:tab w:val="left" w:pos="1080"/>
        </w:tabs>
        <w:ind w:left="992" w:hanging="992"/>
      </w:pPr>
      <w:rPr>
        <w:rFonts w:hint="eastAsia"/>
      </w:rPr>
    </w:lvl>
    <w:lvl w:ilvl="5" w:tentative="0">
      <w:start w:val="1"/>
      <w:numFmt w:val="decimal"/>
      <w:pStyle w:val="200"/>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053208E"/>
    <w:multiLevelType w:val="multilevel"/>
    <w:tmpl w:val="0053208E"/>
    <w:lvl w:ilvl="0" w:tentative="0">
      <w:start w:val="1"/>
      <w:numFmt w:val="decimal"/>
      <w:pStyle w:val="29"/>
      <w:lvlText w:val="%1."/>
      <w:lvlJc w:val="left"/>
      <w:pPr>
        <w:tabs>
          <w:tab w:val="left" w:pos="900"/>
        </w:tabs>
        <w:ind w:left="900" w:hanging="420"/>
      </w:pPr>
      <w:rPr>
        <w:rFonts w:ascii="宋体" w:hAnsi="宋体" w:eastAsia="宋体" w:cs="宋体"/>
        <w:u w:val="none"/>
      </w:rPr>
    </w:lvl>
    <w:lvl w:ilvl="1" w:tentative="0">
      <w:start w:val="1"/>
      <w:numFmt w:val="lowerLetter"/>
      <w:lvlText w:val="%2)"/>
      <w:lvlJc w:val="left"/>
      <w:pPr>
        <w:tabs>
          <w:tab w:val="left" w:pos="1320"/>
        </w:tabs>
        <w:ind w:left="1320" w:hanging="420"/>
      </w:pPr>
      <w:rPr>
        <w:rFonts w:ascii="Times New Roman"/>
        <w:u w:val="none"/>
      </w:rPr>
    </w:lvl>
    <w:lvl w:ilvl="2" w:tentative="0">
      <w:start w:val="1"/>
      <w:numFmt w:val="lowerRoman"/>
      <w:lvlText w:val="%3."/>
      <w:lvlJc w:val="right"/>
      <w:pPr>
        <w:tabs>
          <w:tab w:val="left" w:pos="1740"/>
        </w:tabs>
        <w:ind w:left="1740" w:hanging="420"/>
      </w:pPr>
      <w:rPr>
        <w:rFonts w:ascii="Times New Roman"/>
        <w:u w:val="none"/>
      </w:rPr>
    </w:lvl>
    <w:lvl w:ilvl="3" w:tentative="0">
      <w:start w:val="1"/>
      <w:numFmt w:val="decimal"/>
      <w:lvlText w:val="%4."/>
      <w:lvlJc w:val="left"/>
      <w:pPr>
        <w:tabs>
          <w:tab w:val="left" w:pos="2160"/>
        </w:tabs>
        <w:ind w:left="2160" w:hanging="420"/>
      </w:pPr>
      <w:rPr>
        <w:rFonts w:ascii="Times New Roman"/>
        <w:u w:val="none"/>
      </w:rPr>
    </w:lvl>
    <w:lvl w:ilvl="4" w:tentative="0">
      <w:start w:val="1"/>
      <w:numFmt w:val="lowerLetter"/>
      <w:lvlText w:val="%5)"/>
      <w:lvlJc w:val="left"/>
      <w:pPr>
        <w:tabs>
          <w:tab w:val="left" w:pos="2580"/>
        </w:tabs>
        <w:ind w:left="2580" w:hanging="420"/>
      </w:pPr>
      <w:rPr>
        <w:rFonts w:ascii="Times New Roman"/>
        <w:u w:val="none"/>
      </w:rPr>
    </w:lvl>
    <w:lvl w:ilvl="5" w:tentative="0">
      <w:start w:val="1"/>
      <w:numFmt w:val="lowerRoman"/>
      <w:lvlText w:val="%6."/>
      <w:lvlJc w:val="right"/>
      <w:pPr>
        <w:tabs>
          <w:tab w:val="left" w:pos="3000"/>
        </w:tabs>
        <w:ind w:left="3000" w:hanging="420"/>
      </w:pPr>
      <w:rPr>
        <w:rFonts w:ascii="Times New Roman"/>
        <w:u w:val="none"/>
      </w:rPr>
    </w:lvl>
    <w:lvl w:ilvl="6" w:tentative="0">
      <w:start w:val="1"/>
      <w:numFmt w:val="decimal"/>
      <w:lvlText w:val="%7."/>
      <w:lvlJc w:val="left"/>
      <w:pPr>
        <w:tabs>
          <w:tab w:val="left" w:pos="3420"/>
        </w:tabs>
        <w:ind w:left="3420" w:hanging="420"/>
      </w:pPr>
      <w:rPr>
        <w:rFonts w:ascii="Times New Roman"/>
        <w:u w:val="none"/>
      </w:rPr>
    </w:lvl>
    <w:lvl w:ilvl="7" w:tentative="0">
      <w:start w:val="1"/>
      <w:numFmt w:val="lowerLetter"/>
      <w:lvlText w:val="%8)"/>
      <w:lvlJc w:val="left"/>
      <w:pPr>
        <w:tabs>
          <w:tab w:val="left" w:pos="3840"/>
        </w:tabs>
        <w:ind w:left="3840" w:hanging="420"/>
      </w:pPr>
      <w:rPr>
        <w:rFonts w:ascii="Times New Roman"/>
        <w:u w:val="none"/>
      </w:rPr>
    </w:lvl>
    <w:lvl w:ilvl="8" w:tentative="0">
      <w:start w:val="1"/>
      <w:numFmt w:val="lowerRoman"/>
      <w:lvlText w:val="%9."/>
      <w:lvlJc w:val="right"/>
      <w:pPr>
        <w:tabs>
          <w:tab w:val="left" w:pos="4260"/>
        </w:tabs>
        <w:ind w:left="4260" w:hanging="420"/>
      </w:pPr>
      <w:rPr>
        <w:rFonts w:ascii="Times New Roman"/>
        <w:u w:val="none"/>
      </w:rPr>
    </w:lvl>
  </w:abstractNum>
  <w:abstractNum w:abstractNumId="6">
    <w:nsid w:val="03D62ECE"/>
    <w:multiLevelType w:val="multilevel"/>
    <w:tmpl w:val="03D62ECE"/>
    <w:lvl w:ilvl="0" w:tentative="0">
      <w:start w:val="1"/>
      <w:numFmt w:val="decimal"/>
      <w:suff w:val="space"/>
      <w:lvlText w:val="第%1章"/>
      <w:lvlJc w:val="left"/>
      <w:pPr>
        <w:ind w:left="0" w:firstLine="0"/>
      </w:pPr>
      <w:rPr>
        <w:rFonts w:hint="default" w:ascii="Times New Roman" w:hAnsi="Times New Roman" w:eastAsia="黑体" w:cs="Times New Roman"/>
        <w:b w:val="0"/>
        <w:bCs w:val="0"/>
        <w:i w:val="0"/>
        <w:iCs w:val="0"/>
        <w:caps w:val="0"/>
        <w:smallCaps w:val="0"/>
        <w:strike w:val="0"/>
        <w:vanish w:val="0"/>
        <w:color w:val="auto"/>
        <w:spacing w:val="0"/>
        <w:position w:val="0"/>
        <w:sz w:val="44"/>
        <w:u w:val="none"/>
        <w:vertAlign w:val="baseline"/>
      </w:rPr>
    </w:lvl>
    <w:lvl w:ilvl="1" w:tentative="0">
      <w:start w:val="1"/>
      <w:numFmt w:val="decimal"/>
      <w:pStyle w:val="507"/>
      <w:isLgl/>
      <w:suff w:val="space"/>
      <w:lvlText w:val="%1.%2"/>
      <w:lvlJc w:val="left"/>
      <w:pPr>
        <w:ind w:left="0" w:firstLine="0"/>
      </w:pPr>
      <w:rPr>
        <w:rFonts w:hint="eastAsia"/>
      </w:rPr>
    </w:lvl>
    <w:lvl w:ilvl="2" w:tentative="0">
      <w:start w:val="1"/>
      <w:numFmt w:val="decimal"/>
      <w:suff w:val="space"/>
      <w:lvlText w:val="%1.%2.%3"/>
      <w:lvlJc w:val="left"/>
      <w:pPr>
        <w:ind w:left="0" w:firstLine="0"/>
      </w:pPr>
      <w:rPr>
        <w:rFonts w:hint="eastAsia"/>
      </w:rPr>
    </w:lvl>
    <w:lvl w:ilvl="3" w:tentative="0">
      <w:start w:val="1"/>
      <w:numFmt w:val="decimal"/>
      <w:suff w:val="space"/>
      <w:lvlText w:val="%1.%2.%3.%4"/>
      <w:lvlJc w:val="left"/>
      <w:pPr>
        <w:ind w:left="0" w:firstLine="0"/>
      </w:pPr>
      <w:rPr>
        <w:rFonts w:hint="eastAsia" w:cs="Times New Roman"/>
        <w:b w:val="0"/>
        <w:bCs w:val="0"/>
        <w:i w:val="0"/>
        <w:iCs w:val="0"/>
        <w:caps w:val="0"/>
        <w:smallCaps w:val="0"/>
        <w:strike w:val="0"/>
        <w:vanish w:val="0"/>
        <w:spacing w:val="0"/>
        <w:position w:val="0"/>
        <w:u w:val="none"/>
        <w:vertAlign w:val="baseline"/>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2381D392"/>
    <w:multiLevelType w:val="singleLevel"/>
    <w:tmpl w:val="2381D392"/>
    <w:lvl w:ilvl="0" w:tentative="0">
      <w:start w:val="2"/>
      <w:numFmt w:val="chineseCounting"/>
      <w:suff w:val="nothing"/>
      <w:lvlText w:val="%1、"/>
      <w:lvlJc w:val="left"/>
      <w:rPr>
        <w:rFonts w:hint="eastAsia"/>
      </w:rPr>
    </w:lvl>
  </w:abstractNum>
  <w:abstractNum w:abstractNumId="8">
    <w:nsid w:val="2A81D976"/>
    <w:multiLevelType w:val="singleLevel"/>
    <w:tmpl w:val="2A81D976"/>
    <w:lvl w:ilvl="0" w:tentative="0">
      <w:start w:val="2"/>
      <w:numFmt w:val="chineseCounting"/>
      <w:suff w:val="nothing"/>
      <w:lvlText w:val="（%1）"/>
      <w:lvlJc w:val="left"/>
      <w:rPr>
        <w:rFonts w:hint="eastAsia"/>
      </w:rPr>
    </w:lvl>
  </w:abstractNum>
  <w:abstractNum w:abstractNumId="9">
    <w:nsid w:val="2A8F537B"/>
    <w:multiLevelType w:val="multilevel"/>
    <w:tmpl w:val="2A8F537B"/>
    <w:lvl w:ilvl="0" w:tentative="0">
      <w:start w:val="1"/>
      <w:numFmt w:val="chineseCounting"/>
      <w:lvlText w:val="（%1)"/>
      <w:lvlJc w:val="left"/>
      <w:pPr>
        <w:tabs>
          <w:tab w:val="left" w:pos="312"/>
        </w:tabs>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9ADCABA"/>
    <w:multiLevelType w:val="multilevel"/>
    <w:tmpl w:val="59ADCABA"/>
    <w:lvl w:ilvl="0" w:tentative="0">
      <w:start w:val="1"/>
      <w:numFmt w:val="lowerLetter"/>
      <w:pStyle w:val="401"/>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11">
    <w:nsid w:val="5CCBB05D"/>
    <w:multiLevelType w:val="singleLevel"/>
    <w:tmpl w:val="5CCBB05D"/>
    <w:lvl w:ilvl="0" w:tentative="0">
      <w:start w:val="3"/>
      <w:numFmt w:val="decimal"/>
      <w:lvlText w:val="%1."/>
      <w:lvlJc w:val="left"/>
      <w:pPr>
        <w:tabs>
          <w:tab w:val="left" w:pos="312"/>
        </w:tabs>
      </w:pPr>
    </w:lvl>
  </w:abstractNum>
  <w:abstractNum w:abstractNumId="12">
    <w:nsid w:val="6B2E99FC"/>
    <w:multiLevelType w:val="singleLevel"/>
    <w:tmpl w:val="6B2E99FC"/>
    <w:lvl w:ilvl="0" w:tentative="0">
      <w:start w:val="3"/>
      <w:numFmt w:val="decimal"/>
      <w:suff w:val="nothing"/>
      <w:lvlText w:val="%1、"/>
      <w:lvlJc w:val="left"/>
    </w:lvl>
  </w:abstractNum>
  <w:abstractNum w:abstractNumId="13">
    <w:nsid w:val="75512221"/>
    <w:multiLevelType w:val="singleLevel"/>
    <w:tmpl w:val="75512221"/>
    <w:lvl w:ilvl="0" w:tentative="0">
      <w:start w:val="1"/>
      <w:numFmt w:val="decimal"/>
      <w:suff w:val="nothing"/>
      <w:lvlText w:val="%1、"/>
      <w:lvlJc w:val="left"/>
    </w:lvl>
  </w:abstractNum>
  <w:num w:numId="1">
    <w:abstractNumId w:val="5"/>
  </w:num>
  <w:num w:numId="2">
    <w:abstractNumId w:val="4"/>
  </w:num>
  <w:num w:numId="3">
    <w:abstractNumId w:val="10"/>
  </w:num>
  <w:num w:numId="4">
    <w:abstractNumId w:val="1"/>
  </w:num>
  <w:num w:numId="5">
    <w:abstractNumId w:val="0"/>
  </w:num>
  <w:num w:numId="6">
    <w:abstractNumId w:val="6"/>
  </w:num>
  <w:num w:numId="7">
    <w:abstractNumId w:val="11"/>
  </w:num>
  <w:num w:numId="8">
    <w:abstractNumId w:val="9"/>
  </w:num>
  <w:num w:numId="9">
    <w:abstractNumId w:val="3"/>
  </w:num>
  <w:num w:numId="10">
    <w:abstractNumId w:val="7"/>
  </w:num>
  <w:num w:numId="11">
    <w:abstractNumId w:val="12"/>
  </w:num>
  <w:num w:numId="12">
    <w:abstractNumId w:val="8"/>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2"/>
  </w:compat>
  <w:docVars>
    <w:docVar w:name="commondata" w:val="eyJoZGlkIjoiNjMyNzU1YWJhMDY3YmJiNDQ0ZGUzZmM5ZGMwMDIyZTEifQ=="/>
  </w:docVars>
  <w:rsids>
    <w:rsidRoot w:val="00F44E58"/>
    <w:rsid w:val="0001408D"/>
    <w:rsid w:val="000C191D"/>
    <w:rsid w:val="0011177B"/>
    <w:rsid w:val="00572B79"/>
    <w:rsid w:val="006F2EB1"/>
    <w:rsid w:val="00751551"/>
    <w:rsid w:val="0080760F"/>
    <w:rsid w:val="008C6F45"/>
    <w:rsid w:val="008F5A43"/>
    <w:rsid w:val="00E334B7"/>
    <w:rsid w:val="00F44E58"/>
    <w:rsid w:val="00FE7149"/>
    <w:rsid w:val="018E74F0"/>
    <w:rsid w:val="024535A0"/>
    <w:rsid w:val="03342D85"/>
    <w:rsid w:val="03546191"/>
    <w:rsid w:val="03DC5E3C"/>
    <w:rsid w:val="04581CB1"/>
    <w:rsid w:val="04700DA8"/>
    <w:rsid w:val="04714B20"/>
    <w:rsid w:val="04842AA6"/>
    <w:rsid w:val="04F33787"/>
    <w:rsid w:val="05241B93"/>
    <w:rsid w:val="05416ED0"/>
    <w:rsid w:val="058F1702"/>
    <w:rsid w:val="05EE5698"/>
    <w:rsid w:val="06257970"/>
    <w:rsid w:val="07A50D69"/>
    <w:rsid w:val="081128A2"/>
    <w:rsid w:val="0898267C"/>
    <w:rsid w:val="08B5322E"/>
    <w:rsid w:val="08B80F70"/>
    <w:rsid w:val="08EC53D4"/>
    <w:rsid w:val="09420839"/>
    <w:rsid w:val="0A3B3C06"/>
    <w:rsid w:val="0A7A403F"/>
    <w:rsid w:val="0B4B60CB"/>
    <w:rsid w:val="0B9D193B"/>
    <w:rsid w:val="0C1D0EEF"/>
    <w:rsid w:val="0C1F6A38"/>
    <w:rsid w:val="0C4372E4"/>
    <w:rsid w:val="0D2C28ED"/>
    <w:rsid w:val="0D533015"/>
    <w:rsid w:val="0DDD6808"/>
    <w:rsid w:val="0EE91E83"/>
    <w:rsid w:val="0F976226"/>
    <w:rsid w:val="102313C5"/>
    <w:rsid w:val="102437C2"/>
    <w:rsid w:val="10C1473A"/>
    <w:rsid w:val="10E32902"/>
    <w:rsid w:val="12A367ED"/>
    <w:rsid w:val="12C7408F"/>
    <w:rsid w:val="133C084E"/>
    <w:rsid w:val="133F573D"/>
    <w:rsid w:val="13A35FFA"/>
    <w:rsid w:val="13A56AEC"/>
    <w:rsid w:val="141365C1"/>
    <w:rsid w:val="14151024"/>
    <w:rsid w:val="144A7740"/>
    <w:rsid w:val="146F68FE"/>
    <w:rsid w:val="14C12F5A"/>
    <w:rsid w:val="152F1C92"/>
    <w:rsid w:val="15842905"/>
    <w:rsid w:val="15A5287C"/>
    <w:rsid w:val="15DC09AD"/>
    <w:rsid w:val="15E433A4"/>
    <w:rsid w:val="16565924"/>
    <w:rsid w:val="16726C02"/>
    <w:rsid w:val="16D754F1"/>
    <w:rsid w:val="172C5003"/>
    <w:rsid w:val="173914CE"/>
    <w:rsid w:val="1767603B"/>
    <w:rsid w:val="178564C1"/>
    <w:rsid w:val="17BE5533"/>
    <w:rsid w:val="183C4A0A"/>
    <w:rsid w:val="18673E19"/>
    <w:rsid w:val="19924EC5"/>
    <w:rsid w:val="19CE23A1"/>
    <w:rsid w:val="19DA16A5"/>
    <w:rsid w:val="19E93A93"/>
    <w:rsid w:val="19EC0A79"/>
    <w:rsid w:val="1A2909D5"/>
    <w:rsid w:val="1A2A15A2"/>
    <w:rsid w:val="1ACE0C0E"/>
    <w:rsid w:val="1B283EB7"/>
    <w:rsid w:val="1B862808"/>
    <w:rsid w:val="1BE063BC"/>
    <w:rsid w:val="1C0B67DA"/>
    <w:rsid w:val="1CA4563B"/>
    <w:rsid w:val="1DE648C9"/>
    <w:rsid w:val="1DED6B6E"/>
    <w:rsid w:val="1E0345E3"/>
    <w:rsid w:val="1E680D91"/>
    <w:rsid w:val="1F5C3AC5"/>
    <w:rsid w:val="1F670BEF"/>
    <w:rsid w:val="1FBB1381"/>
    <w:rsid w:val="1FC37005"/>
    <w:rsid w:val="1FC87416"/>
    <w:rsid w:val="203276C3"/>
    <w:rsid w:val="209E212D"/>
    <w:rsid w:val="2101527B"/>
    <w:rsid w:val="21700C17"/>
    <w:rsid w:val="2197751D"/>
    <w:rsid w:val="21FE134A"/>
    <w:rsid w:val="220D3C83"/>
    <w:rsid w:val="22AE1C1B"/>
    <w:rsid w:val="23426EE9"/>
    <w:rsid w:val="23616034"/>
    <w:rsid w:val="23B73EA6"/>
    <w:rsid w:val="24212B65"/>
    <w:rsid w:val="24C525F3"/>
    <w:rsid w:val="25B3069D"/>
    <w:rsid w:val="25F34F3E"/>
    <w:rsid w:val="26647BE9"/>
    <w:rsid w:val="26694781"/>
    <w:rsid w:val="27027B2E"/>
    <w:rsid w:val="274A3283"/>
    <w:rsid w:val="27897907"/>
    <w:rsid w:val="27FC06B1"/>
    <w:rsid w:val="284F35CA"/>
    <w:rsid w:val="2851258C"/>
    <w:rsid w:val="288F566D"/>
    <w:rsid w:val="28C40E92"/>
    <w:rsid w:val="29037D9A"/>
    <w:rsid w:val="297939AC"/>
    <w:rsid w:val="2AA50EFC"/>
    <w:rsid w:val="2B04594A"/>
    <w:rsid w:val="2B2A124D"/>
    <w:rsid w:val="2B342280"/>
    <w:rsid w:val="2BB850CE"/>
    <w:rsid w:val="2BCC070B"/>
    <w:rsid w:val="2BEA773D"/>
    <w:rsid w:val="2C52200A"/>
    <w:rsid w:val="2CB45D8C"/>
    <w:rsid w:val="2CE90E48"/>
    <w:rsid w:val="2D306A62"/>
    <w:rsid w:val="2D8B42F3"/>
    <w:rsid w:val="2DB63420"/>
    <w:rsid w:val="2DFF77ED"/>
    <w:rsid w:val="2F5E167A"/>
    <w:rsid w:val="2F634EE2"/>
    <w:rsid w:val="2F971030"/>
    <w:rsid w:val="31197F4E"/>
    <w:rsid w:val="3122509A"/>
    <w:rsid w:val="31740B9D"/>
    <w:rsid w:val="327F2970"/>
    <w:rsid w:val="33266952"/>
    <w:rsid w:val="332937A7"/>
    <w:rsid w:val="3350577D"/>
    <w:rsid w:val="33527747"/>
    <w:rsid w:val="33D44600"/>
    <w:rsid w:val="33D62126"/>
    <w:rsid w:val="33E54134"/>
    <w:rsid w:val="35675000"/>
    <w:rsid w:val="35A57013"/>
    <w:rsid w:val="35EB79DF"/>
    <w:rsid w:val="364B0218"/>
    <w:rsid w:val="36CC7811"/>
    <w:rsid w:val="383C09C6"/>
    <w:rsid w:val="389425B0"/>
    <w:rsid w:val="39047274"/>
    <w:rsid w:val="39A607ED"/>
    <w:rsid w:val="39D07618"/>
    <w:rsid w:val="3A5778A4"/>
    <w:rsid w:val="3AA7748B"/>
    <w:rsid w:val="3B025052"/>
    <w:rsid w:val="3B9E1FD9"/>
    <w:rsid w:val="3C553309"/>
    <w:rsid w:val="3CA4156C"/>
    <w:rsid w:val="3CD5582B"/>
    <w:rsid w:val="3D7C3183"/>
    <w:rsid w:val="3DA60DBB"/>
    <w:rsid w:val="3E0E6961"/>
    <w:rsid w:val="3E5A411A"/>
    <w:rsid w:val="3F427ED5"/>
    <w:rsid w:val="3FF37BBC"/>
    <w:rsid w:val="3FFC1167"/>
    <w:rsid w:val="40251D40"/>
    <w:rsid w:val="403F72A5"/>
    <w:rsid w:val="41314E40"/>
    <w:rsid w:val="41EA0DC1"/>
    <w:rsid w:val="423D5A66"/>
    <w:rsid w:val="42851101"/>
    <w:rsid w:val="42975177"/>
    <w:rsid w:val="42F04887"/>
    <w:rsid w:val="431467C7"/>
    <w:rsid w:val="4374370A"/>
    <w:rsid w:val="43CA3EB6"/>
    <w:rsid w:val="43E20674"/>
    <w:rsid w:val="43E20DDE"/>
    <w:rsid w:val="447137A5"/>
    <w:rsid w:val="449776B0"/>
    <w:rsid w:val="453B44DF"/>
    <w:rsid w:val="457D7530"/>
    <w:rsid w:val="46367BEA"/>
    <w:rsid w:val="463D6035"/>
    <w:rsid w:val="46607F75"/>
    <w:rsid w:val="46CB53EF"/>
    <w:rsid w:val="46E526C6"/>
    <w:rsid w:val="46EF342D"/>
    <w:rsid w:val="471072A6"/>
    <w:rsid w:val="47415BB2"/>
    <w:rsid w:val="474358CD"/>
    <w:rsid w:val="47B24801"/>
    <w:rsid w:val="480D5415"/>
    <w:rsid w:val="48A51C70"/>
    <w:rsid w:val="48F2741D"/>
    <w:rsid w:val="49A563CB"/>
    <w:rsid w:val="49F92273"/>
    <w:rsid w:val="4A1A5A27"/>
    <w:rsid w:val="4AD52957"/>
    <w:rsid w:val="4B647BC0"/>
    <w:rsid w:val="4C1E2465"/>
    <w:rsid w:val="4CA01BCD"/>
    <w:rsid w:val="4D387CAC"/>
    <w:rsid w:val="4DAE7A2A"/>
    <w:rsid w:val="4DC40316"/>
    <w:rsid w:val="4DF27705"/>
    <w:rsid w:val="4DFF0074"/>
    <w:rsid w:val="4EDB5046"/>
    <w:rsid w:val="4FF87733"/>
    <w:rsid w:val="5060304C"/>
    <w:rsid w:val="50E33C7D"/>
    <w:rsid w:val="510C5F51"/>
    <w:rsid w:val="51303983"/>
    <w:rsid w:val="515A59B6"/>
    <w:rsid w:val="51CE66DB"/>
    <w:rsid w:val="52034E90"/>
    <w:rsid w:val="52097CF8"/>
    <w:rsid w:val="5233481F"/>
    <w:rsid w:val="52452FA4"/>
    <w:rsid w:val="524D19FA"/>
    <w:rsid w:val="52AF2069"/>
    <w:rsid w:val="52B860FA"/>
    <w:rsid w:val="530F48B5"/>
    <w:rsid w:val="531F01C8"/>
    <w:rsid w:val="53571C32"/>
    <w:rsid w:val="53AE40CE"/>
    <w:rsid w:val="544467E1"/>
    <w:rsid w:val="54501629"/>
    <w:rsid w:val="548B2661"/>
    <w:rsid w:val="55DF2C65"/>
    <w:rsid w:val="55E02539"/>
    <w:rsid w:val="55F06C20"/>
    <w:rsid w:val="55F83D27"/>
    <w:rsid w:val="567E247E"/>
    <w:rsid w:val="56A96787"/>
    <w:rsid w:val="57DE130F"/>
    <w:rsid w:val="57F329F7"/>
    <w:rsid w:val="588A4447"/>
    <w:rsid w:val="58B2640F"/>
    <w:rsid w:val="5900445D"/>
    <w:rsid w:val="59383CBA"/>
    <w:rsid w:val="594B7575"/>
    <w:rsid w:val="59FA0D84"/>
    <w:rsid w:val="5A132EDD"/>
    <w:rsid w:val="5A5F4374"/>
    <w:rsid w:val="5A8042EB"/>
    <w:rsid w:val="5A9102A6"/>
    <w:rsid w:val="5B704A80"/>
    <w:rsid w:val="5B8B1199"/>
    <w:rsid w:val="5B8C6591"/>
    <w:rsid w:val="5BAB5397"/>
    <w:rsid w:val="5BB4577B"/>
    <w:rsid w:val="5BBE4E3B"/>
    <w:rsid w:val="5BCA7F13"/>
    <w:rsid w:val="5C9500A6"/>
    <w:rsid w:val="5D852344"/>
    <w:rsid w:val="5DD5494D"/>
    <w:rsid w:val="5DE54B90"/>
    <w:rsid w:val="5E2A4C99"/>
    <w:rsid w:val="5E602469"/>
    <w:rsid w:val="5ED855F6"/>
    <w:rsid w:val="5EF0335E"/>
    <w:rsid w:val="5F571ABE"/>
    <w:rsid w:val="5F7D190E"/>
    <w:rsid w:val="60237BF2"/>
    <w:rsid w:val="60575AEE"/>
    <w:rsid w:val="614B61E6"/>
    <w:rsid w:val="617D59C8"/>
    <w:rsid w:val="61E42507"/>
    <w:rsid w:val="627160DA"/>
    <w:rsid w:val="629D1EDE"/>
    <w:rsid w:val="62DD12E9"/>
    <w:rsid w:val="62E73159"/>
    <w:rsid w:val="63D467B7"/>
    <w:rsid w:val="64DE67DD"/>
    <w:rsid w:val="65222B6E"/>
    <w:rsid w:val="6579624E"/>
    <w:rsid w:val="66012783"/>
    <w:rsid w:val="66024CEF"/>
    <w:rsid w:val="665C5C0C"/>
    <w:rsid w:val="66AD790B"/>
    <w:rsid w:val="66F67E0E"/>
    <w:rsid w:val="6727446C"/>
    <w:rsid w:val="673B3590"/>
    <w:rsid w:val="67535261"/>
    <w:rsid w:val="67B806BF"/>
    <w:rsid w:val="683543AD"/>
    <w:rsid w:val="68420E31"/>
    <w:rsid w:val="68541290"/>
    <w:rsid w:val="687E098D"/>
    <w:rsid w:val="68D51CA5"/>
    <w:rsid w:val="69132EFA"/>
    <w:rsid w:val="6941180A"/>
    <w:rsid w:val="6A251988"/>
    <w:rsid w:val="6A2904FB"/>
    <w:rsid w:val="6A8E3394"/>
    <w:rsid w:val="6C7D068A"/>
    <w:rsid w:val="6D7D3370"/>
    <w:rsid w:val="6EAA1097"/>
    <w:rsid w:val="6EBC4DE1"/>
    <w:rsid w:val="6EF2710D"/>
    <w:rsid w:val="6F8A3DE8"/>
    <w:rsid w:val="6FD029C8"/>
    <w:rsid w:val="700215D2"/>
    <w:rsid w:val="703F2826"/>
    <w:rsid w:val="705275DF"/>
    <w:rsid w:val="707029DF"/>
    <w:rsid w:val="715D16D9"/>
    <w:rsid w:val="71AD7C63"/>
    <w:rsid w:val="721970A7"/>
    <w:rsid w:val="722076FF"/>
    <w:rsid w:val="72D10647"/>
    <w:rsid w:val="72F01BB6"/>
    <w:rsid w:val="73577E87"/>
    <w:rsid w:val="73807960"/>
    <w:rsid w:val="74176EF6"/>
    <w:rsid w:val="744503A4"/>
    <w:rsid w:val="74CE5F27"/>
    <w:rsid w:val="75593A5D"/>
    <w:rsid w:val="7656089D"/>
    <w:rsid w:val="76796366"/>
    <w:rsid w:val="76944DF1"/>
    <w:rsid w:val="7702635B"/>
    <w:rsid w:val="771C3808"/>
    <w:rsid w:val="77FE14DC"/>
    <w:rsid w:val="797E6525"/>
    <w:rsid w:val="79BB56E5"/>
    <w:rsid w:val="7A8D23E0"/>
    <w:rsid w:val="7AB43E11"/>
    <w:rsid w:val="7ACD3DC4"/>
    <w:rsid w:val="7B285D6F"/>
    <w:rsid w:val="7B2E5971"/>
    <w:rsid w:val="7B5C1BF3"/>
    <w:rsid w:val="7B607AF4"/>
    <w:rsid w:val="7B98702C"/>
    <w:rsid w:val="7C465161"/>
    <w:rsid w:val="7D67516A"/>
    <w:rsid w:val="7DB83C18"/>
    <w:rsid w:val="7E3C551C"/>
    <w:rsid w:val="7E461224"/>
    <w:rsid w:val="7ED20D09"/>
    <w:rsid w:val="7F1F1E7B"/>
    <w:rsid w:val="7F89586C"/>
    <w:rsid w:val="7FE4503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5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4"/>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8"/>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qFormat/>
    <w:uiPriority w:val="0"/>
    <w:pPr>
      <w:ind w:left="600"/>
    </w:pPr>
    <w:rPr>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annotation text"/>
    <w:basedOn w:val="1"/>
    <w:semiHidden/>
    <w:unhideWhenUsed/>
    <w:qFormat/>
    <w:uiPriority w:val="99"/>
    <w:pPr>
      <w:jc w:val="left"/>
    </w:pPr>
  </w:style>
  <w:style w:type="paragraph" w:styleId="15">
    <w:name w:val="Body Text"/>
    <w:basedOn w:val="1"/>
    <w:qFormat/>
    <w:uiPriority w:val="0"/>
    <w:rPr>
      <w:rFonts w:ascii="仿宋_GB2312" w:eastAsia="仿宋_GB2312"/>
      <w:sz w:val="28"/>
      <w:szCs w:val="20"/>
    </w:rPr>
  </w:style>
  <w:style w:type="paragraph" w:styleId="16">
    <w:name w:val="Body Text Indent"/>
    <w:basedOn w:val="1"/>
    <w:next w:val="17"/>
    <w:qFormat/>
    <w:uiPriority w:val="0"/>
    <w:pPr>
      <w:ind w:firstLine="576"/>
    </w:pPr>
    <w:rPr>
      <w:b/>
      <w:sz w:val="30"/>
    </w:rPr>
  </w:style>
  <w:style w:type="paragraph" w:styleId="17">
    <w:name w:val="envelope return"/>
    <w:basedOn w:val="1"/>
    <w:qFormat/>
    <w:uiPriority w:val="0"/>
    <w:pPr>
      <w:tabs>
        <w:tab w:val="left" w:pos="1630"/>
      </w:tabs>
      <w:jc w:val="left"/>
    </w:pPr>
    <w:rPr>
      <w:rFonts w:ascii="Arial" w:hAnsi="Arial" w:eastAsia="DFKai-SB" w:cs="Arial"/>
      <w:sz w:val="28"/>
      <w:lang w:eastAsia="zh-TW"/>
    </w:rPr>
  </w:style>
  <w:style w:type="paragraph" w:styleId="18">
    <w:name w:val="Block Text"/>
    <w:basedOn w:val="1"/>
    <w:qFormat/>
    <w:uiPriority w:val="0"/>
    <w:pPr>
      <w:ind w:left="420" w:right="33"/>
      <w:jc w:val="left"/>
    </w:pPr>
    <w:rPr>
      <w:sz w:val="24"/>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szCs w:val="21"/>
    </w:rPr>
  </w:style>
  <w:style w:type="paragraph" w:styleId="22">
    <w:name w:val="toc 8"/>
    <w:basedOn w:val="1"/>
    <w:next w:val="1"/>
    <w:unhideWhenUsed/>
    <w:qFormat/>
    <w:uiPriority w:val="39"/>
    <w:pPr>
      <w:spacing w:after="57"/>
      <w:ind w:left="1984"/>
    </w:pPr>
  </w:style>
  <w:style w:type="paragraph" w:styleId="23">
    <w:name w:val="endnote text"/>
    <w:basedOn w:val="1"/>
    <w:link w:val="195"/>
    <w:semiHidden/>
    <w:unhideWhenUsed/>
    <w:qFormat/>
    <w:uiPriority w:val="99"/>
    <w:rPr>
      <w:sz w:val="20"/>
    </w:rPr>
  </w:style>
  <w:style w:type="paragraph" w:styleId="24">
    <w:name w:val="footer"/>
    <w:basedOn w:val="1"/>
    <w:link w:val="68"/>
    <w:unhideWhenUsed/>
    <w:qFormat/>
    <w:uiPriority w:val="99"/>
    <w:pPr>
      <w:tabs>
        <w:tab w:val="center" w:pos="7143"/>
        <w:tab w:val="right" w:pos="14287"/>
      </w:tabs>
    </w:pPr>
  </w:style>
  <w:style w:type="paragraph" w:styleId="25">
    <w:name w:val="header"/>
    <w:basedOn w:val="1"/>
    <w:link w:val="66"/>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61"/>
    <w:qFormat/>
    <w:uiPriority w:val="11"/>
    <w:pPr>
      <w:spacing w:before="200" w:after="200"/>
    </w:pPr>
    <w:rPr>
      <w:sz w:val="24"/>
    </w:rPr>
  </w:style>
  <w:style w:type="paragraph" w:styleId="29">
    <w:name w:val="List"/>
    <w:basedOn w:val="1"/>
    <w:qFormat/>
    <w:uiPriority w:val="0"/>
    <w:pPr>
      <w:numPr>
        <w:ilvl w:val="0"/>
        <w:numId w:val="1"/>
      </w:numPr>
      <w:spacing w:after="20" w:line="288" w:lineRule="auto"/>
    </w:pPr>
    <w:rPr>
      <w:szCs w:val="20"/>
      <w:lang w:val="en-GB"/>
    </w:rPr>
  </w:style>
  <w:style w:type="paragraph" w:styleId="30">
    <w:name w:val="footnote text"/>
    <w:basedOn w:val="1"/>
    <w:link w:val="194"/>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qFormat/>
    <w:uiPriority w:val="99"/>
    <w:pPr>
      <w:widowControl/>
      <w:spacing w:before="100" w:beforeAutospacing="1" w:after="100" w:afterAutospacing="1"/>
      <w:jc w:val="left"/>
    </w:pPr>
    <w:rPr>
      <w:rFonts w:hint="eastAsia" w:ascii="宋体" w:hAnsi="宋体"/>
      <w:color w:val="000000"/>
      <w:sz w:val="24"/>
    </w:rPr>
  </w:style>
  <w:style w:type="paragraph" w:styleId="36">
    <w:name w:val="Title"/>
    <w:basedOn w:val="1"/>
    <w:next w:val="1"/>
    <w:link w:val="60"/>
    <w:qFormat/>
    <w:uiPriority w:val="10"/>
    <w:pPr>
      <w:spacing w:before="300" w:after="200"/>
      <w:contextualSpacing/>
    </w:pPr>
    <w:rPr>
      <w:sz w:val="48"/>
      <w:szCs w:val="48"/>
    </w:rPr>
  </w:style>
  <w:style w:type="paragraph" w:styleId="37">
    <w:name w:val="Body Text First Indent 2"/>
    <w:basedOn w:val="16"/>
    <w:unhideWhenUsed/>
    <w:qFormat/>
    <w:uiPriority w:val="99"/>
    <w:pPr>
      <w:ind w:firstLine="420"/>
    </w:p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Emphasis"/>
    <w:basedOn w:val="40"/>
    <w:qFormat/>
    <w:uiPriority w:val="20"/>
    <w:rPr>
      <w:i/>
    </w:rPr>
  </w:style>
  <w:style w:type="character" w:styleId="43">
    <w:name w:val="Hyperlink"/>
    <w:unhideWhenUsed/>
    <w:qFormat/>
    <w:uiPriority w:val="99"/>
    <w:rPr>
      <w:color w:val="0000FF" w:themeColor="hyperlink"/>
      <w:u w:val="single"/>
    </w:rPr>
  </w:style>
  <w:style w:type="character" w:styleId="44">
    <w:name w:val="footnote reference"/>
    <w:unhideWhenUsed/>
    <w:qFormat/>
    <w:uiPriority w:val="99"/>
    <w:rPr>
      <w:vertAlign w:val="superscript"/>
    </w:rPr>
  </w:style>
  <w:style w:type="paragraph" w:customStyle="1" w:styleId="45">
    <w:name w:val="正文文本1"/>
    <w:basedOn w:val="1"/>
    <w:next w:val="1"/>
    <w:qFormat/>
    <w:uiPriority w:val="0"/>
    <w:rPr>
      <w:rFonts w:ascii="仿宋_GB2312" w:eastAsia="仿宋_GB2312"/>
      <w:sz w:val="28"/>
      <w:szCs w:val="20"/>
    </w:rPr>
  </w:style>
  <w:style w:type="paragraph" w:styleId="46">
    <w:name w:val="List Paragraph"/>
    <w:basedOn w:val="1"/>
    <w:qFormat/>
    <w:uiPriority w:val="34"/>
    <w:pPr>
      <w:ind w:firstLine="420"/>
    </w:pPr>
    <w:rPr>
      <w:rFonts w:ascii="Calibri" w:hAnsi="Calibri"/>
      <w:szCs w:val="22"/>
    </w:rPr>
  </w:style>
  <w:style w:type="paragraph" w:customStyle="1" w:styleId="47">
    <w:name w:val="_Style 1"/>
    <w:basedOn w:val="1"/>
    <w:qFormat/>
    <w:uiPriority w:val="34"/>
    <w:pPr>
      <w:spacing w:line="360" w:lineRule="auto"/>
      <w:ind w:firstLine="420"/>
    </w:pPr>
    <w:rPr>
      <w:rFonts w:ascii="Calibri" w:hAnsi="Calibri"/>
      <w:sz w:val="24"/>
      <w:szCs w:val="22"/>
    </w:rPr>
  </w:style>
  <w:style w:type="paragraph" w:customStyle="1" w:styleId="48">
    <w:name w:val="段"/>
    <w:next w:val="1"/>
    <w:link w:val="517"/>
    <w:qFormat/>
    <w:uiPriority w:val="0"/>
    <w:pPr>
      <w:ind w:firstLine="200"/>
      <w:jc w:val="both"/>
    </w:pPr>
    <w:rPr>
      <w:rFonts w:ascii="宋体" w:hAnsi="Times New Roman" w:eastAsia="宋体" w:cs="Times New Roman"/>
      <w:sz w:val="21"/>
      <w:lang w:val="en-US" w:eastAsia="zh-CN" w:bidi="ar-SA"/>
    </w:rPr>
  </w:style>
  <w:style w:type="paragraph" w:customStyle="1" w:styleId="49">
    <w:name w:val="标题 41"/>
    <w:basedOn w:val="1"/>
    <w:next w:val="1"/>
    <w:link w:val="207"/>
    <w:qFormat/>
    <w:uiPriority w:val="0"/>
    <w:pPr>
      <w:keepNext/>
      <w:keepLines/>
      <w:numPr>
        <w:ilvl w:val="4"/>
        <w:numId w:val="2"/>
      </w:numPr>
      <w:spacing w:before="280" w:after="290" w:line="376" w:lineRule="auto"/>
      <w:outlineLvl w:val="3"/>
    </w:pPr>
    <w:rPr>
      <w:rFonts w:ascii="Arial" w:hAnsi="Arial" w:eastAsia="黑体"/>
      <w:b/>
      <w:bCs/>
      <w:sz w:val="28"/>
      <w:szCs w:val="28"/>
    </w:rPr>
  </w:style>
  <w:style w:type="character" w:customStyle="1" w:styleId="50">
    <w:name w:val="标题 1 Char1"/>
    <w:link w:val="3"/>
    <w:qFormat/>
    <w:uiPriority w:val="9"/>
    <w:rPr>
      <w:rFonts w:ascii="Arial" w:hAnsi="Arial" w:eastAsia="Arial" w:cs="Arial"/>
      <w:sz w:val="40"/>
      <w:szCs w:val="40"/>
    </w:rPr>
  </w:style>
  <w:style w:type="character" w:customStyle="1" w:styleId="51">
    <w:name w:val="标题 2 Char1"/>
    <w:link w:val="4"/>
    <w:qFormat/>
    <w:uiPriority w:val="9"/>
    <w:rPr>
      <w:rFonts w:ascii="Arial" w:hAnsi="Arial" w:eastAsia="Arial" w:cs="Arial"/>
      <w:sz w:val="34"/>
    </w:rPr>
  </w:style>
  <w:style w:type="character" w:customStyle="1" w:styleId="52">
    <w:name w:val="标题 3 Char1"/>
    <w:link w:val="5"/>
    <w:qFormat/>
    <w:uiPriority w:val="9"/>
    <w:rPr>
      <w:rFonts w:ascii="Arial" w:hAnsi="Arial" w:eastAsia="Arial" w:cs="Arial"/>
      <w:sz w:val="30"/>
      <w:szCs w:val="30"/>
    </w:rPr>
  </w:style>
  <w:style w:type="character" w:customStyle="1" w:styleId="53">
    <w:name w:val="标题 4 Char1"/>
    <w:link w:val="6"/>
    <w:qFormat/>
    <w:uiPriority w:val="9"/>
    <w:rPr>
      <w:rFonts w:ascii="Arial" w:hAnsi="Arial" w:eastAsia="Arial" w:cs="Arial"/>
      <w:b/>
      <w:bCs/>
      <w:sz w:val="26"/>
      <w:szCs w:val="26"/>
    </w:rPr>
  </w:style>
  <w:style w:type="character" w:customStyle="1" w:styleId="54">
    <w:name w:val="标题 5 Char1"/>
    <w:link w:val="7"/>
    <w:qFormat/>
    <w:uiPriority w:val="9"/>
    <w:rPr>
      <w:rFonts w:ascii="Arial" w:hAnsi="Arial" w:eastAsia="Arial" w:cs="Arial"/>
      <w:b/>
      <w:bCs/>
      <w:sz w:val="24"/>
      <w:szCs w:val="24"/>
    </w:rPr>
  </w:style>
  <w:style w:type="character" w:customStyle="1" w:styleId="55">
    <w:name w:val="标题 6 Char1"/>
    <w:link w:val="8"/>
    <w:qFormat/>
    <w:uiPriority w:val="9"/>
    <w:rPr>
      <w:rFonts w:ascii="Arial" w:hAnsi="Arial" w:eastAsia="Arial" w:cs="Arial"/>
      <w:b/>
      <w:bCs/>
      <w:sz w:val="22"/>
      <w:szCs w:val="22"/>
    </w:rPr>
  </w:style>
  <w:style w:type="character" w:customStyle="1" w:styleId="56">
    <w:name w:val="标题 7 Char1"/>
    <w:link w:val="9"/>
    <w:qFormat/>
    <w:uiPriority w:val="9"/>
    <w:rPr>
      <w:rFonts w:ascii="Arial" w:hAnsi="Arial" w:eastAsia="Arial" w:cs="Arial"/>
      <w:b/>
      <w:bCs/>
      <w:i/>
      <w:iCs/>
      <w:sz w:val="22"/>
      <w:szCs w:val="22"/>
    </w:rPr>
  </w:style>
  <w:style w:type="character" w:customStyle="1" w:styleId="57">
    <w:name w:val="标题 8 Char1"/>
    <w:link w:val="10"/>
    <w:qFormat/>
    <w:uiPriority w:val="9"/>
    <w:rPr>
      <w:rFonts w:ascii="Arial" w:hAnsi="Arial" w:eastAsia="Arial" w:cs="Arial"/>
      <w:i/>
      <w:iCs/>
      <w:sz w:val="22"/>
      <w:szCs w:val="22"/>
    </w:rPr>
  </w:style>
  <w:style w:type="character" w:customStyle="1" w:styleId="58">
    <w:name w:val="标题 9 Char1"/>
    <w:link w:val="11"/>
    <w:qFormat/>
    <w:uiPriority w:val="9"/>
    <w:rPr>
      <w:rFonts w:ascii="Arial" w:hAnsi="Arial" w:eastAsia="Arial" w:cs="Arial"/>
      <w:i/>
      <w:iCs/>
      <w:sz w:val="21"/>
      <w:szCs w:val="21"/>
    </w:rPr>
  </w:style>
  <w:style w:type="paragraph" w:styleId="59">
    <w:name w:val="No Spacing"/>
    <w:qFormat/>
    <w:uiPriority w:val="1"/>
    <w:rPr>
      <w:rFonts w:ascii="Times New Roman" w:hAnsi="Times New Roman" w:eastAsia="宋体" w:cs="Times New Roman"/>
      <w:lang w:val="en-US" w:eastAsia="zh-CN" w:bidi="ar-SA"/>
    </w:rPr>
  </w:style>
  <w:style w:type="character" w:customStyle="1" w:styleId="60">
    <w:name w:val="标题 Char1"/>
    <w:link w:val="36"/>
    <w:qFormat/>
    <w:uiPriority w:val="10"/>
    <w:rPr>
      <w:sz w:val="48"/>
      <w:szCs w:val="48"/>
    </w:rPr>
  </w:style>
  <w:style w:type="character" w:customStyle="1" w:styleId="61">
    <w:name w:val="副标题 Char2"/>
    <w:link w:val="28"/>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引用 Char2"/>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5">
    <w:name w:val="明显引用 Char2"/>
    <w:link w:val="64"/>
    <w:qFormat/>
    <w:uiPriority w:val="30"/>
    <w:rPr>
      <w:i/>
    </w:rPr>
  </w:style>
  <w:style w:type="character" w:customStyle="1" w:styleId="66">
    <w:name w:val="页眉 Char2"/>
    <w:link w:val="25"/>
    <w:qFormat/>
    <w:uiPriority w:val="99"/>
  </w:style>
  <w:style w:type="character" w:customStyle="1" w:styleId="67">
    <w:name w:val="Footer Char"/>
    <w:link w:val="24"/>
    <w:qFormat/>
    <w:uiPriority w:val="99"/>
  </w:style>
  <w:style w:type="character" w:customStyle="1" w:styleId="68">
    <w:name w:val="页脚 Char1"/>
    <w:link w:val="24"/>
    <w:qFormat/>
    <w:uiPriority w:val="99"/>
  </w:style>
  <w:style w:type="table" w:customStyle="1" w:styleId="6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2">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0">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1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1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1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1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1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1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17">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1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1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2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2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2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2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24">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1">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5">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9">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6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6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6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6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6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6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66">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6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6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6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7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7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7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7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4">
    <w:name w:val="脚注文本 Char2"/>
    <w:link w:val="30"/>
    <w:qFormat/>
    <w:uiPriority w:val="99"/>
    <w:rPr>
      <w:sz w:val="18"/>
    </w:rPr>
  </w:style>
  <w:style w:type="character" w:customStyle="1" w:styleId="195">
    <w:name w:val="尾注文本 Char"/>
    <w:link w:val="23"/>
    <w:qFormat/>
    <w:uiPriority w:val="99"/>
    <w:rPr>
      <w:sz w:val="20"/>
    </w:rPr>
  </w:style>
  <w:style w:type="paragraph" w:customStyle="1" w:styleId="196">
    <w:name w:val="TOC 标题1"/>
    <w:unhideWhenUsed/>
    <w:qFormat/>
    <w:uiPriority w:val="39"/>
    <w:rPr>
      <w:rFonts w:ascii="Times New Roman" w:hAnsi="Times New Roman" w:eastAsia="宋体" w:cs="Times New Roman"/>
      <w:lang w:val="en-US" w:eastAsia="zh-CN" w:bidi="ar-SA"/>
    </w:rPr>
  </w:style>
  <w:style w:type="paragraph" w:customStyle="1" w:styleId="197">
    <w:name w:val="标题 11"/>
    <w:basedOn w:val="1"/>
    <w:next w:val="1"/>
    <w:link w:val="208"/>
    <w:qFormat/>
    <w:uiPriority w:val="0"/>
    <w:pPr>
      <w:keepNext/>
      <w:keepLines/>
      <w:numPr>
        <w:ilvl w:val="0"/>
        <w:numId w:val="2"/>
      </w:numPr>
      <w:spacing w:before="340" w:after="330" w:line="578" w:lineRule="auto"/>
      <w:jc w:val="center"/>
      <w:outlineLvl w:val="0"/>
    </w:pPr>
    <w:rPr>
      <w:rFonts w:ascii="黑体" w:eastAsia="黑体"/>
      <w:b/>
      <w:bCs/>
      <w:sz w:val="44"/>
      <w:szCs w:val="44"/>
    </w:rPr>
  </w:style>
  <w:style w:type="paragraph" w:customStyle="1" w:styleId="198">
    <w:name w:val="标题 21"/>
    <w:basedOn w:val="1"/>
    <w:next w:val="1"/>
    <w:link w:val="209"/>
    <w:qFormat/>
    <w:uiPriority w:val="0"/>
    <w:pPr>
      <w:keepNext/>
      <w:keepLines/>
      <w:numPr>
        <w:ilvl w:val="1"/>
        <w:numId w:val="2"/>
      </w:numPr>
      <w:spacing w:before="260" w:after="260" w:line="416" w:lineRule="auto"/>
      <w:outlineLvl w:val="1"/>
    </w:pPr>
    <w:rPr>
      <w:rFonts w:ascii="Arial" w:hAnsi="Arial" w:eastAsia="黑体"/>
      <w:b/>
      <w:bCs/>
      <w:sz w:val="32"/>
      <w:szCs w:val="32"/>
    </w:rPr>
  </w:style>
  <w:style w:type="paragraph" w:customStyle="1" w:styleId="199">
    <w:name w:val="标题 31"/>
    <w:basedOn w:val="1"/>
    <w:next w:val="1"/>
    <w:link w:val="210"/>
    <w:qFormat/>
    <w:uiPriority w:val="0"/>
    <w:pPr>
      <w:keepNext/>
      <w:keepLines/>
      <w:spacing w:before="260" w:after="260" w:line="416" w:lineRule="auto"/>
      <w:outlineLvl w:val="2"/>
    </w:pPr>
    <w:rPr>
      <w:rFonts w:ascii="黑体" w:eastAsia="黑体"/>
      <w:b/>
      <w:bCs/>
      <w:sz w:val="32"/>
      <w:szCs w:val="32"/>
    </w:rPr>
  </w:style>
  <w:style w:type="paragraph" w:customStyle="1" w:styleId="200">
    <w:name w:val="标题 51"/>
    <w:basedOn w:val="1"/>
    <w:next w:val="1"/>
    <w:link w:val="211"/>
    <w:qFormat/>
    <w:uiPriority w:val="0"/>
    <w:pPr>
      <w:keepNext/>
      <w:keepLines/>
      <w:numPr>
        <w:ilvl w:val="5"/>
        <w:numId w:val="2"/>
      </w:numPr>
      <w:spacing w:before="280" w:after="290" w:line="376" w:lineRule="auto"/>
      <w:outlineLvl w:val="4"/>
    </w:pPr>
    <w:rPr>
      <w:rFonts w:ascii="黑体" w:eastAsia="黑体"/>
      <w:b/>
      <w:bCs/>
      <w:sz w:val="28"/>
      <w:szCs w:val="28"/>
    </w:rPr>
  </w:style>
  <w:style w:type="paragraph" w:customStyle="1" w:styleId="201">
    <w:name w:val="标题 61"/>
    <w:basedOn w:val="1"/>
    <w:next w:val="1"/>
    <w:link w:val="212"/>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02">
    <w:name w:val="标题 71"/>
    <w:basedOn w:val="1"/>
    <w:next w:val="1"/>
    <w:link w:val="213"/>
    <w:qFormat/>
    <w:uiPriority w:val="0"/>
    <w:pPr>
      <w:keepNext/>
      <w:keepLines/>
      <w:tabs>
        <w:tab w:val="left" w:pos="1296"/>
      </w:tabs>
      <w:spacing w:before="240" w:after="64" w:line="320" w:lineRule="atLeast"/>
      <w:ind w:left="1296" w:hanging="1296"/>
      <w:outlineLvl w:val="6"/>
    </w:pPr>
    <w:rPr>
      <w:b/>
      <w:sz w:val="24"/>
    </w:rPr>
  </w:style>
  <w:style w:type="paragraph" w:customStyle="1" w:styleId="203">
    <w:name w:val="标题 81"/>
    <w:basedOn w:val="1"/>
    <w:next w:val="1"/>
    <w:link w:val="214"/>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04">
    <w:name w:val="标题 91"/>
    <w:basedOn w:val="1"/>
    <w:next w:val="1"/>
    <w:link w:val="215"/>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05">
    <w:name w:val="默认段落字体1"/>
    <w:unhideWhenUsed/>
    <w:qFormat/>
    <w:uiPriority w:val="1"/>
  </w:style>
  <w:style w:type="table" w:customStyle="1" w:styleId="206">
    <w:name w:val="普通表格1"/>
    <w:semiHidden/>
    <w:qFormat/>
    <w:uiPriority w:val="0"/>
    <w:tblPr>
      <w:tblCellMar>
        <w:top w:w="0" w:type="dxa"/>
        <w:left w:w="0" w:type="dxa"/>
        <w:bottom w:w="0" w:type="dxa"/>
        <w:right w:w="0" w:type="dxa"/>
      </w:tblCellMar>
    </w:tblPr>
  </w:style>
  <w:style w:type="character" w:customStyle="1" w:styleId="207">
    <w:name w:val="标题 4 Char"/>
    <w:link w:val="49"/>
    <w:qFormat/>
    <w:uiPriority w:val="0"/>
    <w:rPr>
      <w:rFonts w:ascii="Arial" w:hAnsi="Arial" w:eastAsia="黑体"/>
      <w:b/>
      <w:bCs/>
      <w:sz w:val="28"/>
      <w:szCs w:val="28"/>
    </w:rPr>
  </w:style>
  <w:style w:type="character" w:customStyle="1" w:styleId="208">
    <w:name w:val="标题 1 Char"/>
    <w:link w:val="197"/>
    <w:qFormat/>
    <w:uiPriority w:val="0"/>
    <w:rPr>
      <w:rFonts w:ascii="黑体" w:eastAsia="黑体"/>
      <w:b/>
      <w:bCs/>
      <w:sz w:val="44"/>
      <w:szCs w:val="44"/>
    </w:rPr>
  </w:style>
  <w:style w:type="character" w:customStyle="1" w:styleId="209">
    <w:name w:val="标题 2 Char"/>
    <w:link w:val="198"/>
    <w:qFormat/>
    <w:uiPriority w:val="0"/>
    <w:rPr>
      <w:rFonts w:ascii="Arial" w:hAnsi="Arial" w:eastAsia="黑体"/>
      <w:b/>
      <w:bCs/>
      <w:sz w:val="32"/>
      <w:szCs w:val="32"/>
    </w:rPr>
  </w:style>
  <w:style w:type="character" w:customStyle="1" w:styleId="210">
    <w:name w:val="标题 3 Char"/>
    <w:link w:val="199"/>
    <w:qFormat/>
    <w:uiPriority w:val="0"/>
    <w:rPr>
      <w:rFonts w:ascii="黑体" w:eastAsia="黑体"/>
      <w:b/>
      <w:bCs/>
      <w:sz w:val="32"/>
      <w:szCs w:val="32"/>
    </w:rPr>
  </w:style>
  <w:style w:type="character" w:customStyle="1" w:styleId="211">
    <w:name w:val="标题 5 Char"/>
    <w:link w:val="200"/>
    <w:qFormat/>
    <w:uiPriority w:val="0"/>
    <w:rPr>
      <w:rFonts w:ascii="黑体" w:eastAsia="黑体"/>
      <w:b/>
      <w:bCs/>
      <w:sz w:val="28"/>
      <w:szCs w:val="28"/>
    </w:rPr>
  </w:style>
  <w:style w:type="character" w:customStyle="1" w:styleId="212">
    <w:name w:val="标题 6 Char"/>
    <w:link w:val="201"/>
    <w:qFormat/>
    <w:uiPriority w:val="0"/>
    <w:rPr>
      <w:rFonts w:ascii="Arial" w:hAnsi="Arial" w:eastAsia="黑体"/>
      <w:b/>
      <w:sz w:val="24"/>
      <w:szCs w:val="24"/>
    </w:rPr>
  </w:style>
  <w:style w:type="character" w:customStyle="1" w:styleId="213">
    <w:name w:val="标题 7 Char"/>
    <w:link w:val="202"/>
    <w:qFormat/>
    <w:uiPriority w:val="0"/>
    <w:rPr>
      <w:b/>
      <w:sz w:val="24"/>
      <w:szCs w:val="24"/>
    </w:rPr>
  </w:style>
  <w:style w:type="character" w:customStyle="1" w:styleId="214">
    <w:name w:val="标题 8 Char"/>
    <w:link w:val="203"/>
    <w:qFormat/>
    <w:uiPriority w:val="0"/>
    <w:rPr>
      <w:rFonts w:ascii="Arial" w:hAnsi="Arial" w:eastAsia="黑体"/>
      <w:sz w:val="24"/>
      <w:szCs w:val="24"/>
    </w:rPr>
  </w:style>
  <w:style w:type="character" w:customStyle="1" w:styleId="215">
    <w:name w:val="标题 9 Char"/>
    <w:link w:val="204"/>
    <w:qFormat/>
    <w:uiPriority w:val="0"/>
    <w:rPr>
      <w:rFonts w:ascii="Arial" w:hAnsi="Arial" w:eastAsia="黑体"/>
      <w:sz w:val="21"/>
      <w:szCs w:val="24"/>
    </w:rPr>
  </w:style>
  <w:style w:type="paragraph" w:customStyle="1" w:styleId="216">
    <w:name w:val="目录 71"/>
    <w:basedOn w:val="1"/>
    <w:next w:val="1"/>
    <w:qFormat/>
    <w:uiPriority w:val="39"/>
    <w:pPr>
      <w:spacing w:line="288" w:lineRule="auto"/>
      <w:ind w:left="1260" w:firstLine="420"/>
      <w:jc w:val="left"/>
    </w:pPr>
    <w:rPr>
      <w:sz w:val="18"/>
      <w:szCs w:val="18"/>
    </w:rPr>
  </w:style>
  <w:style w:type="paragraph" w:customStyle="1" w:styleId="217">
    <w:name w:val="索引 81"/>
    <w:basedOn w:val="1"/>
    <w:next w:val="1"/>
    <w:qFormat/>
    <w:uiPriority w:val="0"/>
    <w:pPr>
      <w:ind w:left="1400"/>
    </w:pPr>
    <w:rPr>
      <w:szCs w:val="20"/>
    </w:rPr>
  </w:style>
  <w:style w:type="paragraph" w:customStyle="1" w:styleId="218">
    <w:name w:val="正文缩进11"/>
    <w:basedOn w:val="1"/>
    <w:link w:val="219"/>
    <w:qFormat/>
    <w:uiPriority w:val="0"/>
    <w:pPr>
      <w:widowControl/>
      <w:ind w:firstLine="420"/>
      <w:jc w:val="left"/>
    </w:pPr>
    <w:rPr>
      <w:sz w:val="20"/>
      <w:szCs w:val="20"/>
    </w:rPr>
  </w:style>
  <w:style w:type="character" w:customStyle="1" w:styleId="219">
    <w:name w:val="正文缩进 Char"/>
    <w:link w:val="218"/>
    <w:qFormat/>
    <w:uiPriority w:val="0"/>
  </w:style>
  <w:style w:type="paragraph" w:customStyle="1" w:styleId="220">
    <w:name w:val="题注1"/>
    <w:basedOn w:val="1"/>
    <w:next w:val="1"/>
    <w:qFormat/>
    <w:uiPriority w:val="0"/>
    <w:rPr>
      <w:rFonts w:ascii="Arial" w:hAnsi="Arial" w:eastAsia="黑体" w:cs="Arial"/>
      <w:sz w:val="20"/>
      <w:szCs w:val="20"/>
    </w:rPr>
  </w:style>
  <w:style w:type="paragraph" w:customStyle="1" w:styleId="221">
    <w:name w:val="索引 51"/>
    <w:basedOn w:val="1"/>
    <w:next w:val="1"/>
    <w:qFormat/>
    <w:uiPriority w:val="0"/>
    <w:pPr>
      <w:ind w:left="800"/>
    </w:pPr>
    <w:rPr>
      <w:szCs w:val="20"/>
    </w:rPr>
  </w:style>
  <w:style w:type="paragraph" w:customStyle="1" w:styleId="222">
    <w:name w:val="文档结构图1"/>
    <w:basedOn w:val="1"/>
    <w:link w:val="223"/>
    <w:qFormat/>
    <w:uiPriority w:val="0"/>
    <w:pPr>
      <w:shd w:val="clear" w:color="auto" w:fill="000080"/>
    </w:pPr>
  </w:style>
  <w:style w:type="character" w:customStyle="1" w:styleId="223">
    <w:name w:val="文档结构图 Char"/>
    <w:link w:val="222"/>
    <w:qFormat/>
    <w:uiPriority w:val="0"/>
    <w:rPr>
      <w:sz w:val="21"/>
      <w:szCs w:val="24"/>
      <w:shd w:val="clear" w:color="auto" w:fill="000080"/>
    </w:rPr>
  </w:style>
  <w:style w:type="paragraph" w:customStyle="1" w:styleId="224">
    <w:name w:val="批注文字1"/>
    <w:basedOn w:val="1"/>
    <w:link w:val="225"/>
    <w:qFormat/>
    <w:uiPriority w:val="0"/>
    <w:pPr>
      <w:jc w:val="left"/>
    </w:pPr>
  </w:style>
  <w:style w:type="character" w:customStyle="1" w:styleId="225">
    <w:name w:val="批注文字 Char"/>
    <w:link w:val="224"/>
    <w:qFormat/>
    <w:uiPriority w:val="0"/>
    <w:rPr>
      <w:sz w:val="21"/>
      <w:szCs w:val="24"/>
    </w:rPr>
  </w:style>
  <w:style w:type="paragraph" w:customStyle="1" w:styleId="226">
    <w:name w:val="索引 61"/>
    <w:basedOn w:val="1"/>
    <w:next w:val="1"/>
    <w:qFormat/>
    <w:uiPriority w:val="0"/>
    <w:pPr>
      <w:ind w:left="1000"/>
    </w:pPr>
    <w:rPr>
      <w:szCs w:val="20"/>
    </w:rPr>
  </w:style>
  <w:style w:type="paragraph" w:customStyle="1" w:styleId="227">
    <w:name w:val="称呼1"/>
    <w:basedOn w:val="1"/>
    <w:next w:val="1"/>
    <w:link w:val="228"/>
    <w:qFormat/>
    <w:uiPriority w:val="0"/>
    <w:pPr>
      <w:spacing w:after="20" w:line="288" w:lineRule="auto"/>
      <w:ind w:firstLine="420"/>
    </w:pPr>
    <w:rPr>
      <w:sz w:val="28"/>
    </w:rPr>
  </w:style>
  <w:style w:type="character" w:customStyle="1" w:styleId="228">
    <w:name w:val="称呼 Char"/>
    <w:link w:val="227"/>
    <w:qFormat/>
    <w:uiPriority w:val="0"/>
    <w:rPr>
      <w:sz w:val="28"/>
      <w:szCs w:val="24"/>
    </w:rPr>
  </w:style>
  <w:style w:type="paragraph" w:customStyle="1" w:styleId="229">
    <w:name w:val="正文文本 31"/>
    <w:basedOn w:val="1"/>
    <w:link w:val="230"/>
    <w:qFormat/>
    <w:uiPriority w:val="0"/>
    <w:pPr>
      <w:spacing w:after="20" w:line="288" w:lineRule="auto"/>
      <w:jc w:val="center"/>
    </w:pPr>
    <w:rPr>
      <w:b/>
      <w:bCs/>
      <w:sz w:val="24"/>
    </w:rPr>
  </w:style>
  <w:style w:type="character" w:customStyle="1" w:styleId="230">
    <w:name w:val="正文文本 3 Char"/>
    <w:link w:val="229"/>
    <w:qFormat/>
    <w:uiPriority w:val="0"/>
    <w:rPr>
      <w:b/>
      <w:bCs/>
      <w:sz w:val="24"/>
      <w:szCs w:val="24"/>
    </w:rPr>
  </w:style>
  <w:style w:type="paragraph" w:customStyle="1" w:styleId="231">
    <w:name w:val="结束语1"/>
    <w:basedOn w:val="1"/>
    <w:link w:val="232"/>
    <w:qFormat/>
    <w:uiPriority w:val="0"/>
    <w:pPr>
      <w:spacing w:after="20" w:line="288" w:lineRule="auto"/>
      <w:ind w:left="100" w:firstLine="420"/>
    </w:pPr>
    <w:rPr>
      <w:sz w:val="28"/>
    </w:rPr>
  </w:style>
  <w:style w:type="character" w:customStyle="1" w:styleId="232">
    <w:name w:val="结束语 Char"/>
    <w:link w:val="231"/>
    <w:qFormat/>
    <w:uiPriority w:val="0"/>
    <w:rPr>
      <w:sz w:val="28"/>
      <w:szCs w:val="24"/>
    </w:rPr>
  </w:style>
  <w:style w:type="paragraph" w:customStyle="1" w:styleId="233">
    <w:name w:val="列表项目符号 31"/>
    <w:basedOn w:val="1"/>
    <w:qFormat/>
    <w:uiPriority w:val="0"/>
    <w:pPr>
      <w:tabs>
        <w:tab w:val="left" w:pos="1620"/>
      </w:tabs>
      <w:ind w:left="1620" w:hanging="420"/>
    </w:pPr>
  </w:style>
  <w:style w:type="paragraph" w:customStyle="1" w:styleId="234">
    <w:name w:val="正文文本11"/>
    <w:basedOn w:val="1"/>
    <w:next w:val="1"/>
    <w:link w:val="235"/>
    <w:qFormat/>
    <w:uiPriority w:val="99"/>
    <w:rPr>
      <w:rFonts w:ascii="仿宋_GB2312" w:eastAsia="仿宋_GB2312"/>
      <w:sz w:val="28"/>
      <w:szCs w:val="20"/>
    </w:rPr>
  </w:style>
  <w:style w:type="character" w:customStyle="1" w:styleId="235">
    <w:name w:val="正文文本 Char"/>
    <w:link w:val="234"/>
    <w:qFormat/>
    <w:uiPriority w:val="99"/>
    <w:rPr>
      <w:rFonts w:ascii="仿宋_GB2312" w:eastAsia="仿宋_GB2312"/>
      <w:sz w:val="28"/>
    </w:rPr>
  </w:style>
  <w:style w:type="paragraph" w:customStyle="1" w:styleId="236">
    <w:name w:val="正文文本缩进1"/>
    <w:basedOn w:val="1"/>
    <w:next w:val="237"/>
    <w:link w:val="238"/>
    <w:qFormat/>
    <w:uiPriority w:val="0"/>
    <w:pPr>
      <w:widowControl/>
      <w:spacing w:line="300" w:lineRule="auto"/>
      <w:ind w:left="156"/>
    </w:pPr>
    <w:rPr>
      <w:rFonts w:ascii="仿宋_GB2312" w:eastAsia="仿宋_GB2312"/>
      <w:sz w:val="28"/>
      <w:szCs w:val="20"/>
    </w:rPr>
  </w:style>
  <w:style w:type="paragraph" w:customStyle="1" w:styleId="237">
    <w:name w:val="寄信人地址1"/>
    <w:basedOn w:val="1"/>
    <w:qFormat/>
    <w:uiPriority w:val="99"/>
    <w:rPr>
      <w:rFonts w:ascii="Arial" w:hAnsi="Arial"/>
    </w:rPr>
  </w:style>
  <w:style w:type="character" w:customStyle="1" w:styleId="238">
    <w:name w:val="正文文本缩进 Char1"/>
    <w:link w:val="236"/>
    <w:qFormat/>
    <w:uiPriority w:val="0"/>
    <w:rPr>
      <w:rFonts w:ascii="仿宋_GB2312" w:eastAsia="仿宋_GB2312"/>
      <w:sz w:val="28"/>
    </w:rPr>
  </w:style>
  <w:style w:type="paragraph" w:customStyle="1" w:styleId="239">
    <w:name w:val="文本块1"/>
    <w:basedOn w:val="1"/>
    <w:qFormat/>
    <w:uiPriority w:val="0"/>
    <w:pPr>
      <w:ind w:left="420" w:right="33"/>
      <w:jc w:val="left"/>
    </w:pPr>
    <w:rPr>
      <w:sz w:val="24"/>
      <w:szCs w:val="20"/>
    </w:rPr>
  </w:style>
  <w:style w:type="paragraph" w:customStyle="1" w:styleId="240">
    <w:name w:val="列表项目符号 21"/>
    <w:basedOn w:val="1"/>
    <w:qFormat/>
    <w:uiPriority w:val="0"/>
    <w:pPr>
      <w:tabs>
        <w:tab w:val="left" w:pos="360"/>
        <w:tab w:val="left" w:pos="780"/>
      </w:tabs>
      <w:ind w:left="780"/>
    </w:pPr>
  </w:style>
  <w:style w:type="paragraph" w:customStyle="1" w:styleId="241">
    <w:name w:val="索引 41"/>
    <w:basedOn w:val="1"/>
    <w:next w:val="1"/>
    <w:qFormat/>
    <w:uiPriority w:val="0"/>
    <w:pPr>
      <w:ind w:left="600"/>
    </w:pPr>
    <w:rPr>
      <w:szCs w:val="20"/>
    </w:rPr>
  </w:style>
  <w:style w:type="paragraph" w:customStyle="1" w:styleId="242">
    <w:name w:val="目录 51"/>
    <w:basedOn w:val="1"/>
    <w:next w:val="1"/>
    <w:qFormat/>
    <w:uiPriority w:val="39"/>
    <w:pPr>
      <w:spacing w:line="288" w:lineRule="auto"/>
      <w:ind w:left="840" w:firstLine="420"/>
      <w:jc w:val="left"/>
    </w:pPr>
    <w:rPr>
      <w:sz w:val="18"/>
      <w:szCs w:val="18"/>
    </w:rPr>
  </w:style>
  <w:style w:type="paragraph" w:customStyle="1" w:styleId="243">
    <w:name w:val="目录 31"/>
    <w:basedOn w:val="1"/>
    <w:next w:val="1"/>
    <w:qFormat/>
    <w:uiPriority w:val="39"/>
    <w:pPr>
      <w:spacing w:line="288" w:lineRule="auto"/>
      <w:ind w:left="420" w:firstLine="420"/>
      <w:jc w:val="left"/>
    </w:pPr>
    <w:rPr>
      <w:iCs/>
      <w:sz w:val="20"/>
      <w:szCs w:val="20"/>
    </w:rPr>
  </w:style>
  <w:style w:type="paragraph" w:customStyle="1" w:styleId="244">
    <w:name w:val="纯文本1"/>
    <w:basedOn w:val="1"/>
    <w:link w:val="245"/>
    <w:qFormat/>
    <w:uiPriority w:val="0"/>
    <w:rPr>
      <w:rFonts w:ascii="宋体" w:hAnsi="Courier New"/>
      <w:szCs w:val="21"/>
    </w:rPr>
  </w:style>
  <w:style w:type="character" w:customStyle="1" w:styleId="245">
    <w:name w:val="纯文本 Char"/>
    <w:link w:val="244"/>
    <w:qFormat/>
    <w:uiPriority w:val="0"/>
    <w:rPr>
      <w:rFonts w:ascii="宋体" w:hAnsi="Courier New"/>
      <w:sz w:val="21"/>
      <w:szCs w:val="21"/>
    </w:rPr>
  </w:style>
  <w:style w:type="paragraph" w:customStyle="1" w:styleId="246">
    <w:name w:val="列表项目符号 51"/>
    <w:basedOn w:val="1"/>
    <w:qFormat/>
    <w:uiPriority w:val="0"/>
    <w:pPr>
      <w:widowControl/>
      <w:tabs>
        <w:tab w:val="left" w:pos="360"/>
        <w:tab w:val="left" w:pos="2040"/>
      </w:tabs>
      <w:spacing w:line="360" w:lineRule="exact"/>
    </w:pPr>
    <w:rPr>
      <w:rFonts w:eastAsia="楷体_GB2312"/>
      <w:sz w:val="24"/>
      <w:szCs w:val="20"/>
    </w:rPr>
  </w:style>
  <w:style w:type="paragraph" w:customStyle="1" w:styleId="247">
    <w:name w:val="目录 81"/>
    <w:basedOn w:val="1"/>
    <w:next w:val="1"/>
    <w:qFormat/>
    <w:uiPriority w:val="39"/>
    <w:pPr>
      <w:spacing w:line="288" w:lineRule="auto"/>
      <w:ind w:left="1470" w:firstLine="420"/>
      <w:jc w:val="left"/>
    </w:pPr>
    <w:rPr>
      <w:sz w:val="18"/>
      <w:szCs w:val="18"/>
    </w:rPr>
  </w:style>
  <w:style w:type="paragraph" w:customStyle="1" w:styleId="248">
    <w:name w:val="索引 31"/>
    <w:basedOn w:val="1"/>
    <w:next w:val="1"/>
    <w:qFormat/>
    <w:uiPriority w:val="0"/>
    <w:pPr>
      <w:ind w:left="400"/>
    </w:pPr>
    <w:rPr>
      <w:szCs w:val="20"/>
    </w:rPr>
  </w:style>
  <w:style w:type="paragraph" w:customStyle="1" w:styleId="249">
    <w:name w:val="日期1"/>
    <w:basedOn w:val="1"/>
    <w:next w:val="1"/>
    <w:link w:val="250"/>
    <w:qFormat/>
    <w:uiPriority w:val="0"/>
    <w:pPr>
      <w:ind w:left="100"/>
    </w:pPr>
    <w:rPr>
      <w:rFonts w:ascii="楷体_GB2312" w:eastAsia="楷体_GB2312"/>
      <w:b/>
      <w:sz w:val="28"/>
    </w:rPr>
  </w:style>
  <w:style w:type="character" w:customStyle="1" w:styleId="250">
    <w:name w:val="日期 Char"/>
    <w:link w:val="249"/>
    <w:qFormat/>
    <w:uiPriority w:val="0"/>
    <w:rPr>
      <w:rFonts w:ascii="楷体_GB2312" w:eastAsia="楷体_GB2312"/>
      <w:b/>
      <w:sz w:val="28"/>
      <w:szCs w:val="24"/>
    </w:rPr>
  </w:style>
  <w:style w:type="paragraph" w:customStyle="1" w:styleId="251">
    <w:name w:val="正文文本缩进 21"/>
    <w:basedOn w:val="1"/>
    <w:link w:val="252"/>
    <w:qFormat/>
    <w:uiPriority w:val="0"/>
    <w:pPr>
      <w:tabs>
        <w:tab w:val="left" w:pos="0"/>
        <w:tab w:val="left" w:pos="1134"/>
      </w:tabs>
      <w:spacing w:line="400" w:lineRule="exact"/>
      <w:ind w:firstLine="559"/>
    </w:pPr>
    <w:rPr>
      <w:rFonts w:ascii="楷体_GB2312" w:eastAsia="楷体_GB2312"/>
      <w:sz w:val="24"/>
    </w:rPr>
  </w:style>
  <w:style w:type="character" w:customStyle="1" w:styleId="252">
    <w:name w:val="正文文本缩进 2 Char"/>
    <w:link w:val="251"/>
    <w:qFormat/>
    <w:uiPriority w:val="0"/>
    <w:rPr>
      <w:rFonts w:ascii="楷体_GB2312" w:eastAsia="楷体_GB2312"/>
      <w:sz w:val="24"/>
      <w:szCs w:val="24"/>
    </w:rPr>
  </w:style>
  <w:style w:type="paragraph" w:customStyle="1" w:styleId="253">
    <w:name w:val="批注框文本1"/>
    <w:basedOn w:val="1"/>
    <w:link w:val="254"/>
    <w:qFormat/>
    <w:uiPriority w:val="0"/>
    <w:rPr>
      <w:sz w:val="18"/>
      <w:szCs w:val="18"/>
    </w:rPr>
  </w:style>
  <w:style w:type="character" w:customStyle="1" w:styleId="254">
    <w:name w:val="批注框文本 Char"/>
    <w:link w:val="253"/>
    <w:qFormat/>
    <w:uiPriority w:val="0"/>
    <w:rPr>
      <w:sz w:val="18"/>
      <w:szCs w:val="18"/>
    </w:rPr>
  </w:style>
  <w:style w:type="paragraph" w:customStyle="1" w:styleId="255">
    <w:name w:val="页脚1"/>
    <w:basedOn w:val="1"/>
    <w:next w:val="256"/>
    <w:link w:val="257"/>
    <w:qFormat/>
    <w:uiPriority w:val="99"/>
    <w:pPr>
      <w:tabs>
        <w:tab w:val="center" w:pos="4153"/>
        <w:tab w:val="right" w:pos="8306"/>
      </w:tabs>
      <w:jc w:val="left"/>
    </w:pPr>
    <w:rPr>
      <w:sz w:val="18"/>
      <w:szCs w:val="18"/>
    </w:rPr>
  </w:style>
  <w:style w:type="paragraph" w:customStyle="1" w:styleId="256">
    <w:name w:val="TOC Heading1"/>
    <w:next w:val="1"/>
    <w:qFormat/>
    <w:uiPriority w:val="0"/>
    <w:rPr>
      <w:rFonts w:ascii="Times New Roman" w:hAnsi="Times New Roman" w:eastAsia="宋体" w:cs="Times New Roman"/>
      <w:sz w:val="32"/>
      <w:lang w:val="en-US" w:eastAsia="zh-CN" w:bidi="ar-SA"/>
    </w:rPr>
  </w:style>
  <w:style w:type="character" w:customStyle="1" w:styleId="257">
    <w:name w:val="页脚 Char"/>
    <w:link w:val="255"/>
    <w:qFormat/>
    <w:uiPriority w:val="99"/>
    <w:rPr>
      <w:sz w:val="18"/>
      <w:szCs w:val="18"/>
    </w:rPr>
  </w:style>
  <w:style w:type="paragraph" w:customStyle="1" w:styleId="258">
    <w:name w:val="页眉11"/>
    <w:basedOn w:val="1"/>
    <w:link w:val="259"/>
    <w:qFormat/>
    <w:uiPriority w:val="0"/>
    <w:pPr>
      <w:pBdr>
        <w:bottom w:val="single" w:color="000000" w:sz="6" w:space="1"/>
      </w:pBdr>
      <w:tabs>
        <w:tab w:val="center" w:pos="4153"/>
        <w:tab w:val="right" w:pos="8306"/>
      </w:tabs>
      <w:jc w:val="center"/>
    </w:pPr>
    <w:rPr>
      <w:sz w:val="18"/>
      <w:szCs w:val="18"/>
    </w:rPr>
  </w:style>
  <w:style w:type="character" w:customStyle="1" w:styleId="259">
    <w:name w:val="页眉 Char"/>
    <w:link w:val="258"/>
    <w:qFormat/>
    <w:uiPriority w:val="0"/>
    <w:rPr>
      <w:sz w:val="18"/>
      <w:szCs w:val="18"/>
    </w:rPr>
  </w:style>
  <w:style w:type="paragraph" w:customStyle="1" w:styleId="260">
    <w:name w:val="目录 11"/>
    <w:basedOn w:val="1"/>
    <w:next w:val="1"/>
    <w:qFormat/>
    <w:uiPriority w:val="39"/>
    <w:pPr>
      <w:tabs>
        <w:tab w:val="right" w:leader="dot" w:pos="8296"/>
      </w:tabs>
      <w:spacing w:before="120" w:after="120" w:line="288" w:lineRule="auto"/>
    </w:pPr>
    <w:rPr>
      <w:rFonts w:ascii="黑体" w:hAnsi="宋体" w:eastAsia="黑体"/>
      <w:caps/>
      <w:sz w:val="30"/>
      <w:szCs w:val="30"/>
    </w:rPr>
  </w:style>
  <w:style w:type="paragraph" w:customStyle="1" w:styleId="261">
    <w:name w:val="目录 41"/>
    <w:basedOn w:val="1"/>
    <w:next w:val="1"/>
    <w:qFormat/>
    <w:uiPriority w:val="39"/>
    <w:pPr>
      <w:spacing w:line="288" w:lineRule="auto"/>
      <w:ind w:left="630" w:firstLine="420"/>
      <w:jc w:val="left"/>
    </w:pPr>
    <w:rPr>
      <w:sz w:val="18"/>
      <w:szCs w:val="18"/>
    </w:rPr>
  </w:style>
  <w:style w:type="paragraph" w:customStyle="1" w:styleId="262">
    <w:name w:val="副标题1"/>
    <w:basedOn w:val="1"/>
    <w:next w:val="1"/>
    <w:link w:val="263"/>
    <w:qFormat/>
    <w:uiPriority w:val="0"/>
    <w:pPr>
      <w:spacing w:before="240" w:after="60" w:line="312" w:lineRule="auto"/>
      <w:jc w:val="center"/>
      <w:outlineLvl w:val="1"/>
    </w:pPr>
    <w:rPr>
      <w:rFonts w:ascii="幼圆" w:hAnsi="幼圆"/>
      <w:b/>
      <w:bCs/>
      <w:sz w:val="32"/>
      <w:szCs w:val="32"/>
    </w:rPr>
  </w:style>
  <w:style w:type="character" w:customStyle="1" w:styleId="263">
    <w:name w:val="副标题 Char"/>
    <w:link w:val="262"/>
    <w:qFormat/>
    <w:uiPriority w:val="0"/>
    <w:rPr>
      <w:rFonts w:ascii="幼圆" w:hAnsi="幼圆"/>
      <w:b/>
      <w:bCs/>
      <w:sz w:val="32"/>
      <w:szCs w:val="32"/>
    </w:rPr>
  </w:style>
  <w:style w:type="paragraph" w:customStyle="1" w:styleId="264">
    <w:name w:val="列表11"/>
    <w:basedOn w:val="1"/>
    <w:qFormat/>
    <w:uiPriority w:val="0"/>
    <w:pPr>
      <w:tabs>
        <w:tab w:val="left" w:pos="360"/>
        <w:tab w:val="left" w:pos="420"/>
      </w:tabs>
      <w:spacing w:after="20" w:line="288" w:lineRule="auto"/>
    </w:pPr>
    <w:rPr>
      <w:szCs w:val="20"/>
      <w:lang w:val="en-GB"/>
    </w:rPr>
  </w:style>
  <w:style w:type="paragraph" w:customStyle="1" w:styleId="265">
    <w:name w:val="脚注文本1"/>
    <w:basedOn w:val="1"/>
    <w:link w:val="266"/>
    <w:qFormat/>
    <w:uiPriority w:val="0"/>
    <w:pPr>
      <w:spacing w:after="60" w:line="360" w:lineRule="exact"/>
      <w:ind w:firstLine="425"/>
      <w:jc w:val="left"/>
    </w:pPr>
    <w:rPr>
      <w:sz w:val="18"/>
      <w:szCs w:val="18"/>
    </w:rPr>
  </w:style>
  <w:style w:type="character" w:customStyle="1" w:styleId="266">
    <w:name w:val="脚注文本 Char"/>
    <w:link w:val="265"/>
    <w:qFormat/>
    <w:uiPriority w:val="0"/>
    <w:rPr>
      <w:sz w:val="18"/>
      <w:szCs w:val="18"/>
    </w:rPr>
  </w:style>
  <w:style w:type="paragraph" w:customStyle="1" w:styleId="267">
    <w:name w:val="目录 61"/>
    <w:basedOn w:val="1"/>
    <w:next w:val="1"/>
    <w:qFormat/>
    <w:uiPriority w:val="39"/>
    <w:pPr>
      <w:spacing w:line="288" w:lineRule="auto"/>
      <w:ind w:left="1050" w:firstLine="420"/>
      <w:jc w:val="left"/>
    </w:pPr>
    <w:rPr>
      <w:sz w:val="18"/>
      <w:szCs w:val="18"/>
    </w:rPr>
  </w:style>
  <w:style w:type="paragraph" w:customStyle="1" w:styleId="268">
    <w:name w:val="正文文本缩进 31"/>
    <w:basedOn w:val="1"/>
    <w:link w:val="269"/>
    <w:qFormat/>
    <w:uiPriority w:val="0"/>
    <w:pPr>
      <w:spacing w:line="360" w:lineRule="auto"/>
      <w:ind w:firstLine="698"/>
      <w:jc w:val="left"/>
    </w:pPr>
    <w:rPr>
      <w:rFonts w:ascii="仿宋_GB2312" w:eastAsia="仿宋_GB2312"/>
      <w:sz w:val="32"/>
      <w:szCs w:val="20"/>
    </w:rPr>
  </w:style>
  <w:style w:type="character" w:customStyle="1" w:styleId="269">
    <w:name w:val="正文文本缩进 3 Char"/>
    <w:link w:val="268"/>
    <w:qFormat/>
    <w:uiPriority w:val="0"/>
    <w:rPr>
      <w:rFonts w:ascii="仿宋_GB2312" w:eastAsia="仿宋_GB2312"/>
      <w:sz w:val="32"/>
    </w:rPr>
  </w:style>
  <w:style w:type="paragraph" w:customStyle="1" w:styleId="270">
    <w:name w:val="索引 71"/>
    <w:basedOn w:val="1"/>
    <w:next w:val="1"/>
    <w:qFormat/>
    <w:uiPriority w:val="0"/>
    <w:pPr>
      <w:ind w:left="1200"/>
    </w:pPr>
    <w:rPr>
      <w:szCs w:val="20"/>
    </w:rPr>
  </w:style>
  <w:style w:type="paragraph" w:customStyle="1" w:styleId="271">
    <w:name w:val="索引 91"/>
    <w:basedOn w:val="1"/>
    <w:next w:val="1"/>
    <w:qFormat/>
    <w:uiPriority w:val="0"/>
    <w:pPr>
      <w:ind w:left="1600"/>
    </w:pPr>
    <w:rPr>
      <w:szCs w:val="20"/>
    </w:rPr>
  </w:style>
  <w:style w:type="paragraph" w:customStyle="1" w:styleId="272">
    <w:name w:val="目录 21"/>
    <w:basedOn w:val="1"/>
    <w:next w:val="1"/>
    <w:qFormat/>
    <w:uiPriority w:val="39"/>
    <w:pPr>
      <w:spacing w:line="288" w:lineRule="auto"/>
      <w:ind w:left="210" w:firstLine="420"/>
      <w:jc w:val="left"/>
    </w:pPr>
    <w:rPr>
      <w:smallCaps/>
      <w:sz w:val="20"/>
      <w:szCs w:val="20"/>
    </w:rPr>
  </w:style>
  <w:style w:type="paragraph" w:customStyle="1" w:styleId="273">
    <w:name w:val="目录 91"/>
    <w:basedOn w:val="1"/>
    <w:next w:val="1"/>
    <w:qFormat/>
    <w:uiPriority w:val="39"/>
    <w:pPr>
      <w:spacing w:line="288" w:lineRule="auto"/>
      <w:ind w:left="1680" w:firstLine="420"/>
      <w:jc w:val="left"/>
    </w:pPr>
    <w:rPr>
      <w:sz w:val="18"/>
      <w:szCs w:val="18"/>
    </w:rPr>
  </w:style>
  <w:style w:type="paragraph" w:customStyle="1" w:styleId="274">
    <w:name w:val="正文文本 21"/>
    <w:basedOn w:val="1"/>
    <w:link w:val="275"/>
    <w:qFormat/>
    <w:uiPriority w:val="0"/>
    <w:pPr>
      <w:spacing w:after="20" w:line="720" w:lineRule="auto"/>
      <w:ind w:firstLine="420"/>
    </w:pPr>
    <w:rPr>
      <w:sz w:val="30"/>
    </w:rPr>
  </w:style>
  <w:style w:type="character" w:customStyle="1" w:styleId="275">
    <w:name w:val="正文文本 2 Char"/>
    <w:link w:val="274"/>
    <w:qFormat/>
    <w:uiPriority w:val="0"/>
    <w:rPr>
      <w:sz w:val="30"/>
      <w:szCs w:val="24"/>
    </w:rPr>
  </w:style>
  <w:style w:type="paragraph" w:customStyle="1" w:styleId="276">
    <w:name w:val="HTML 预设格式1"/>
    <w:basedOn w:val="1"/>
    <w:link w:val="27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77">
    <w:name w:val="HTML 预设格式 Char"/>
    <w:link w:val="276"/>
    <w:qFormat/>
    <w:uiPriority w:val="0"/>
    <w:rPr>
      <w:rFonts w:ascii="黑体" w:hAnsi="Courier New" w:eastAsia="黑体"/>
    </w:rPr>
  </w:style>
  <w:style w:type="paragraph" w:customStyle="1" w:styleId="278">
    <w:name w:val="普通(网站)1"/>
    <w:basedOn w:val="1"/>
    <w:link w:val="279"/>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79">
    <w:name w:val="普通(网站) Char"/>
    <w:link w:val="278"/>
    <w:qFormat/>
    <w:uiPriority w:val="0"/>
    <w:rPr>
      <w:rFonts w:ascii="宋体" w:hAnsi="宋体"/>
      <w:sz w:val="24"/>
      <w:szCs w:val="24"/>
    </w:rPr>
  </w:style>
  <w:style w:type="paragraph" w:customStyle="1" w:styleId="280">
    <w:name w:val="索引 11"/>
    <w:basedOn w:val="1"/>
    <w:next w:val="1"/>
    <w:qFormat/>
    <w:uiPriority w:val="0"/>
    <w:rPr>
      <w:szCs w:val="20"/>
    </w:rPr>
  </w:style>
  <w:style w:type="paragraph" w:customStyle="1" w:styleId="281">
    <w:name w:val="索引 21"/>
    <w:basedOn w:val="1"/>
    <w:next w:val="1"/>
    <w:qFormat/>
    <w:uiPriority w:val="0"/>
    <w:pPr>
      <w:ind w:left="200"/>
    </w:pPr>
    <w:rPr>
      <w:szCs w:val="20"/>
    </w:rPr>
  </w:style>
  <w:style w:type="paragraph" w:customStyle="1" w:styleId="282">
    <w:name w:val="标题1"/>
    <w:basedOn w:val="1"/>
    <w:link w:val="283"/>
    <w:qFormat/>
    <w:uiPriority w:val="0"/>
    <w:pPr>
      <w:spacing w:before="240" w:after="60" w:line="288" w:lineRule="auto"/>
      <w:ind w:firstLine="420"/>
      <w:jc w:val="center"/>
      <w:outlineLvl w:val="0"/>
    </w:pPr>
    <w:rPr>
      <w:rFonts w:ascii="Arial" w:hAnsi="Arial"/>
      <w:b/>
      <w:bCs/>
      <w:sz w:val="32"/>
      <w:szCs w:val="32"/>
    </w:rPr>
  </w:style>
  <w:style w:type="character" w:customStyle="1" w:styleId="283">
    <w:name w:val="标题 Char"/>
    <w:link w:val="282"/>
    <w:qFormat/>
    <w:uiPriority w:val="0"/>
    <w:rPr>
      <w:rFonts w:ascii="Arial" w:hAnsi="Arial" w:cs="Arial"/>
      <w:b/>
      <w:bCs/>
      <w:sz w:val="32"/>
      <w:szCs w:val="32"/>
    </w:rPr>
  </w:style>
  <w:style w:type="paragraph" w:customStyle="1" w:styleId="284">
    <w:name w:val="批注主题1"/>
    <w:basedOn w:val="224"/>
    <w:next w:val="224"/>
    <w:link w:val="285"/>
    <w:qFormat/>
    <w:uiPriority w:val="0"/>
    <w:rPr>
      <w:b/>
      <w:bCs/>
    </w:rPr>
  </w:style>
  <w:style w:type="character" w:customStyle="1" w:styleId="285">
    <w:name w:val="批注主题 Char"/>
    <w:link w:val="284"/>
    <w:qFormat/>
    <w:uiPriority w:val="0"/>
    <w:rPr>
      <w:b/>
      <w:bCs/>
      <w:sz w:val="21"/>
      <w:szCs w:val="24"/>
    </w:rPr>
  </w:style>
  <w:style w:type="paragraph" w:customStyle="1" w:styleId="286">
    <w:name w:val="正文首行缩进 21"/>
    <w:basedOn w:val="236"/>
    <w:next w:val="1"/>
    <w:link w:val="287"/>
    <w:qFormat/>
    <w:uiPriority w:val="0"/>
    <w:pPr>
      <w:widowControl w:val="0"/>
      <w:spacing w:after="120" w:line="240" w:lineRule="auto"/>
      <w:ind w:left="420" w:firstLine="420"/>
    </w:pPr>
    <w:rPr>
      <w:rFonts w:ascii="Cambria" w:hAnsi="Cambria" w:eastAsia="华文细黑"/>
      <w:sz w:val="21"/>
    </w:rPr>
  </w:style>
  <w:style w:type="character" w:customStyle="1" w:styleId="287">
    <w:name w:val="正文首行缩进 2 Char"/>
    <w:link w:val="286"/>
    <w:qFormat/>
    <w:uiPriority w:val="0"/>
    <w:rPr>
      <w:rFonts w:ascii="Cambria" w:hAnsi="Cambria" w:eastAsia="华文细黑" w:cs="Cambria"/>
      <w:sz w:val="21"/>
    </w:rPr>
  </w:style>
  <w:style w:type="table" w:customStyle="1" w:styleId="288">
    <w:name w:val="网格型1"/>
    <w:basedOn w:val="206"/>
    <w:qFormat/>
    <w:uiPriority w:val="59"/>
    <w:pPr>
      <w:widowControl w:val="0"/>
      <w:spacing w:line="360" w:lineRule="auto"/>
      <w:ind w:firstLine="200"/>
      <w:jc w:val="both"/>
    </w:pPr>
    <w:tblPr>
      <w:tblCellMar>
        <w:top w:w="0" w:type="dxa"/>
        <w:left w:w="0" w:type="dxa"/>
        <w:bottom w:w="0" w:type="dxa"/>
        <w:right w:w="0" w:type="dxa"/>
      </w:tblCellMar>
    </w:tblPr>
  </w:style>
  <w:style w:type="character" w:customStyle="1" w:styleId="289">
    <w:name w:val="要点1"/>
    <w:qFormat/>
    <w:uiPriority w:val="22"/>
    <w:rPr>
      <w:b/>
      <w:bCs/>
    </w:rPr>
  </w:style>
  <w:style w:type="character" w:customStyle="1" w:styleId="290">
    <w:name w:val="页码1"/>
    <w:basedOn w:val="205"/>
    <w:qFormat/>
    <w:uiPriority w:val="0"/>
  </w:style>
  <w:style w:type="character" w:customStyle="1" w:styleId="291">
    <w:name w:val="已访问的超链接1"/>
    <w:qFormat/>
    <w:uiPriority w:val="99"/>
    <w:rPr>
      <w:color w:val="800080"/>
      <w:u w:val="none"/>
    </w:rPr>
  </w:style>
  <w:style w:type="character" w:customStyle="1" w:styleId="292">
    <w:name w:val="强调1"/>
    <w:qFormat/>
    <w:uiPriority w:val="0"/>
    <w:rPr>
      <w:i/>
    </w:rPr>
  </w:style>
  <w:style w:type="character" w:customStyle="1" w:styleId="293">
    <w:name w:val="HTML 定义1"/>
    <w:qFormat/>
    <w:uiPriority w:val="0"/>
  </w:style>
  <w:style w:type="character" w:customStyle="1" w:styleId="294">
    <w:name w:val="HTML 打字机1"/>
    <w:unhideWhenUsed/>
    <w:qFormat/>
    <w:uiPriority w:val="0"/>
    <w:rPr>
      <w:rFonts w:ascii="宋体" w:hAnsi="宋体" w:eastAsia="宋体" w:cs="宋体"/>
      <w:sz w:val="24"/>
      <w:szCs w:val="24"/>
    </w:rPr>
  </w:style>
  <w:style w:type="character" w:customStyle="1" w:styleId="295">
    <w:name w:val="HTML 缩写1"/>
    <w:basedOn w:val="205"/>
    <w:qFormat/>
    <w:uiPriority w:val="0"/>
  </w:style>
  <w:style w:type="character" w:customStyle="1" w:styleId="296">
    <w:name w:val="HTML 变量1"/>
    <w:qFormat/>
    <w:uiPriority w:val="0"/>
  </w:style>
  <w:style w:type="character" w:customStyle="1" w:styleId="297">
    <w:name w:val="超链接1"/>
    <w:qFormat/>
    <w:uiPriority w:val="99"/>
    <w:rPr>
      <w:color w:val="0000FF"/>
      <w:u w:val="none"/>
    </w:rPr>
  </w:style>
  <w:style w:type="character" w:customStyle="1" w:styleId="298">
    <w:name w:val="HTML 代码1"/>
    <w:qFormat/>
    <w:uiPriority w:val="0"/>
    <w:rPr>
      <w:rFonts w:ascii="monospace" w:hAnsi="monospace" w:eastAsia="monospace" w:cs="monospace"/>
      <w:sz w:val="20"/>
    </w:rPr>
  </w:style>
  <w:style w:type="character" w:customStyle="1" w:styleId="299">
    <w:name w:val="批注引用1"/>
    <w:qFormat/>
    <w:uiPriority w:val="0"/>
    <w:rPr>
      <w:sz w:val="21"/>
      <w:szCs w:val="21"/>
    </w:rPr>
  </w:style>
  <w:style w:type="character" w:customStyle="1" w:styleId="300">
    <w:name w:val="HTML 引文1"/>
    <w:qFormat/>
    <w:uiPriority w:val="0"/>
  </w:style>
  <w:style w:type="character" w:customStyle="1" w:styleId="301">
    <w:name w:val="脚注引用1"/>
    <w:qFormat/>
    <w:uiPriority w:val="0"/>
    <w:rPr>
      <w:rFonts w:ascii="宋体" w:hAnsi="宋体" w:eastAsia="宋体"/>
      <w:vertAlign w:val="superscript"/>
    </w:rPr>
  </w:style>
  <w:style w:type="character" w:customStyle="1" w:styleId="302">
    <w:name w:val="HTML 键盘1"/>
    <w:qFormat/>
    <w:uiPriority w:val="0"/>
    <w:rPr>
      <w:rFonts w:ascii="monospace" w:hAnsi="monospace" w:eastAsia="monospace" w:cs="monospace"/>
      <w:sz w:val="20"/>
    </w:rPr>
  </w:style>
  <w:style w:type="character" w:customStyle="1" w:styleId="303">
    <w:name w:val="HTML 样本1"/>
    <w:qFormat/>
    <w:uiPriority w:val="0"/>
    <w:rPr>
      <w:rFonts w:ascii="monospace" w:hAnsi="monospace" w:eastAsia="monospace" w:cs="monospace"/>
    </w:rPr>
  </w:style>
  <w:style w:type="paragraph" w:customStyle="1" w:styleId="304">
    <w:name w:val="列出段落1"/>
    <w:basedOn w:val="1"/>
    <w:qFormat/>
    <w:uiPriority w:val="34"/>
    <w:pPr>
      <w:spacing w:before="120" w:after="120" w:line="360" w:lineRule="auto"/>
      <w:ind w:firstLine="420"/>
    </w:pPr>
    <w:rPr>
      <w:rFonts w:ascii="Calibri" w:hAnsi="Calibri"/>
      <w:sz w:val="24"/>
      <w:szCs w:val="22"/>
    </w:rPr>
  </w:style>
  <w:style w:type="character" w:customStyle="1" w:styleId="305">
    <w:name w:val="font31"/>
    <w:basedOn w:val="40"/>
    <w:qFormat/>
    <w:uiPriority w:val="0"/>
    <w:rPr>
      <w:rFonts w:ascii="Times New Roman" w:hAnsi="Times New Roman" w:cs="Times New Roman"/>
      <w:color w:val="000000"/>
      <w:sz w:val="20"/>
      <w:szCs w:val="20"/>
      <w:u w:val="none"/>
    </w:rPr>
  </w:style>
  <w:style w:type="character" w:customStyle="1" w:styleId="306">
    <w:name w:val="Char Char2"/>
    <w:semiHidden/>
    <w:qFormat/>
    <w:uiPriority w:val="0"/>
    <w:rPr>
      <w:rFonts w:eastAsia="华文细黑"/>
      <w:sz w:val="21"/>
      <w:szCs w:val="24"/>
      <w:lang w:val="en-US" w:eastAsia="zh-CN" w:bidi="ar-SA"/>
    </w:rPr>
  </w:style>
  <w:style w:type="character" w:customStyle="1" w:styleId="307">
    <w:name w:val="font41"/>
    <w:qFormat/>
    <w:uiPriority w:val="0"/>
    <w:rPr>
      <w:rFonts w:ascii="Times New Roman" w:hAnsi="Times New Roman" w:cs="Times New Roman"/>
      <w:color w:val="000000"/>
      <w:sz w:val="20"/>
      <w:szCs w:val="20"/>
      <w:u w:val="none"/>
    </w:rPr>
  </w:style>
  <w:style w:type="character" w:customStyle="1" w:styleId="308">
    <w:name w:val="text_list1"/>
    <w:qFormat/>
    <w:uiPriority w:val="0"/>
    <w:rPr>
      <w:rFonts w:ascii="Arial" w:hAnsi="Arial" w:cs="Arial"/>
      <w:color w:val="000000"/>
      <w:spacing w:val="272"/>
      <w:sz w:val="16"/>
      <w:szCs w:val="16"/>
    </w:rPr>
  </w:style>
  <w:style w:type="character" w:customStyle="1" w:styleId="309">
    <w:name w:val="标题5 Char Char"/>
    <w:link w:val="310"/>
    <w:qFormat/>
    <w:uiPriority w:val="0"/>
    <w:rPr>
      <w:rFonts w:ascii="Tahoma" w:hAnsi="Tahoma"/>
      <w:b/>
      <w:bCs/>
      <w:sz w:val="24"/>
      <w:szCs w:val="32"/>
    </w:rPr>
  </w:style>
  <w:style w:type="paragraph" w:customStyle="1" w:styleId="310">
    <w:name w:val="标题5"/>
    <w:basedOn w:val="199"/>
    <w:link w:val="309"/>
    <w:qFormat/>
    <w:uiPriority w:val="0"/>
    <w:pPr>
      <w:spacing w:line="413" w:lineRule="auto"/>
    </w:pPr>
    <w:rPr>
      <w:rFonts w:ascii="Tahoma" w:hAnsi="Tahoma" w:eastAsia="宋体"/>
      <w:sz w:val="24"/>
    </w:rPr>
  </w:style>
  <w:style w:type="character" w:customStyle="1" w:styleId="311">
    <w:name w:val="font101"/>
    <w:qFormat/>
    <w:uiPriority w:val="0"/>
    <w:rPr>
      <w:rFonts w:ascii="Times New Roman" w:hAnsi="Times New Roman" w:cs="Times New Roman"/>
      <w:color w:val="000000"/>
      <w:sz w:val="20"/>
      <w:szCs w:val="20"/>
      <w:u w:val="none"/>
    </w:rPr>
  </w:style>
  <w:style w:type="character" w:customStyle="1" w:styleId="312">
    <w:name w:val="日期 Char1"/>
    <w:qFormat/>
    <w:uiPriority w:val="0"/>
    <w:rPr>
      <w:sz w:val="21"/>
      <w:szCs w:val="22"/>
    </w:rPr>
  </w:style>
  <w:style w:type="character" w:customStyle="1" w:styleId="313">
    <w:name w:val="Char Char"/>
    <w:qFormat/>
    <w:uiPriority w:val="0"/>
    <w:rPr>
      <w:rFonts w:eastAsia="华文细黑"/>
      <w:b/>
      <w:bCs/>
      <w:sz w:val="21"/>
      <w:szCs w:val="24"/>
      <w:lang w:val="en-US" w:eastAsia="zh-CN" w:bidi="ar-SA"/>
    </w:rPr>
  </w:style>
  <w:style w:type="character" w:customStyle="1" w:styleId="314">
    <w:name w:val="称呼 Char1"/>
    <w:qFormat/>
    <w:uiPriority w:val="0"/>
    <w:rPr>
      <w:sz w:val="21"/>
      <w:szCs w:val="24"/>
    </w:rPr>
  </w:style>
  <w:style w:type="character" w:customStyle="1" w:styleId="315">
    <w:name w:val="书籍标题1"/>
    <w:qFormat/>
    <w:uiPriority w:val="0"/>
    <w:rPr>
      <w:b/>
      <w:bCs/>
      <w:smallCaps/>
      <w:spacing w:val="5"/>
    </w:rPr>
  </w:style>
  <w:style w:type="character" w:customStyle="1" w:styleId="316">
    <w:name w:val="不明显强调1"/>
    <w:qFormat/>
    <w:uiPriority w:val="0"/>
    <w:rPr>
      <w:i/>
      <w:iCs/>
      <w:color w:val="808080"/>
    </w:rPr>
  </w:style>
  <w:style w:type="character" w:customStyle="1" w:styleId="317">
    <w:name w:val="批注文字 Char Char"/>
    <w:qFormat/>
    <w:uiPriority w:val="0"/>
    <w:rPr>
      <w:rFonts w:ascii="华文细黑" w:hAnsi="Cambria" w:eastAsia="华文细黑" w:cs="Cambria"/>
      <w:sz w:val="28"/>
      <w:szCs w:val="20"/>
    </w:rPr>
  </w:style>
  <w:style w:type="character" w:customStyle="1" w:styleId="318">
    <w:name w:val="Char Char3"/>
    <w:qFormat/>
    <w:uiPriority w:val="0"/>
    <w:rPr>
      <w:rFonts w:ascii="幼圆" w:hAnsi="华文细黑" w:eastAsia="幼圆" w:cs="Tahoma"/>
      <w:b/>
      <w:bCs/>
      <w:sz w:val="24"/>
      <w:szCs w:val="24"/>
      <w:lang w:val="en-US" w:eastAsia="zh-CN" w:bidi="ar-SA"/>
    </w:rPr>
  </w:style>
  <w:style w:type="character" w:customStyle="1" w:styleId="319">
    <w:name w:val="CODE"/>
    <w:qFormat/>
    <w:uiPriority w:val="0"/>
    <w:rPr>
      <w:rFonts w:ascii="华文细黑" w:hAnsi="华文细黑"/>
      <w:sz w:val="20"/>
    </w:rPr>
  </w:style>
  <w:style w:type="character" w:customStyle="1" w:styleId="320">
    <w:name w:val="标题 311"/>
    <w:qFormat/>
    <w:uiPriority w:val="0"/>
    <w:rPr>
      <w:rFonts w:hint="eastAsia" w:ascii="黑体" w:hAnsi="ˎ̥" w:eastAsia="黑体"/>
      <w:sz w:val="28"/>
    </w:rPr>
  </w:style>
  <w:style w:type="character" w:customStyle="1" w:styleId="321">
    <w:name w:val="Char Char11"/>
    <w:qFormat/>
    <w:uiPriority w:val="0"/>
    <w:rPr>
      <w:rFonts w:eastAsia="宋体"/>
      <w:b/>
      <w:bCs/>
      <w:sz w:val="32"/>
      <w:szCs w:val="44"/>
      <w:lang w:val="en-US" w:eastAsia="zh-CN" w:bidi="ar-SA"/>
    </w:rPr>
  </w:style>
  <w:style w:type="character" w:customStyle="1" w:styleId="322">
    <w:name w:val="font51"/>
    <w:qFormat/>
    <w:uiPriority w:val="0"/>
    <w:rPr>
      <w:rFonts w:ascii="Times New Roman" w:hAnsi="Times New Roman" w:cs="Times New Roman"/>
      <w:color w:val="000000"/>
      <w:sz w:val="20"/>
      <w:szCs w:val="20"/>
      <w:u w:val="none"/>
    </w:rPr>
  </w:style>
  <w:style w:type="character" w:customStyle="1" w:styleId="323">
    <w:name w:val="正文文本 Char1"/>
    <w:qFormat/>
    <w:uiPriority w:val="0"/>
    <w:rPr>
      <w:sz w:val="21"/>
      <w:szCs w:val="22"/>
    </w:rPr>
  </w:style>
  <w:style w:type="character" w:customStyle="1" w:styleId="324">
    <w:name w:val="结束语 Char1"/>
    <w:qFormat/>
    <w:uiPriority w:val="0"/>
    <w:rPr>
      <w:sz w:val="21"/>
      <w:szCs w:val="24"/>
    </w:rPr>
  </w:style>
  <w:style w:type="character" w:customStyle="1" w:styleId="325">
    <w:name w:val="font141"/>
    <w:qFormat/>
    <w:uiPriority w:val="0"/>
    <w:rPr>
      <w:rFonts w:hint="eastAsia" w:ascii="宋体" w:hAnsi="宋体" w:eastAsia="宋体" w:cs="宋体"/>
      <w:color w:val="000000"/>
      <w:sz w:val="20"/>
      <w:szCs w:val="20"/>
      <w:u w:val="none"/>
    </w:rPr>
  </w:style>
  <w:style w:type="character" w:customStyle="1" w:styleId="326">
    <w:name w:val="font71"/>
    <w:qFormat/>
    <w:uiPriority w:val="0"/>
    <w:rPr>
      <w:rFonts w:ascii="Times New Roman" w:hAnsi="Times New Roman" w:cs="Times New Roman"/>
      <w:color w:val="000000"/>
      <w:sz w:val="20"/>
      <w:szCs w:val="20"/>
      <w:u w:val="none"/>
    </w:rPr>
  </w:style>
  <w:style w:type="character" w:customStyle="1" w:styleId="327">
    <w:name w:val="引用 Char1"/>
    <w:qFormat/>
    <w:uiPriority w:val="29"/>
    <w:rPr>
      <w:i/>
      <w:iCs/>
      <w:color w:val="000000"/>
      <w:sz w:val="21"/>
      <w:szCs w:val="24"/>
    </w:rPr>
  </w:style>
  <w:style w:type="character" w:customStyle="1" w:styleId="328">
    <w:name w:val="font122"/>
    <w:qFormat/>
    <w:uiPriority w:val="0"/>
    <w:rPr>
      <w:rFonts w:ascii="Times New Roman" w:hAnsi="Times New Roman" w:cs="Times New Roman"/>
      <w:color w:val="000000"/>
      <w:sz w:val="20"/>
      <w:szCs w:val="20"/>
      <w:u w:val="none"/>
    </w:rPr>
  </w:style>
  <w:style w:type="character" w:customStyle="1" w:styleId="329">
    <w:name w:val="font91"/>
    <w:qFormat/>
    <w:uiPriority w:val="0"/>
    <w:rPr>
      <w:rFonts w:ascii="Times New Roman" w:hAnsi="Times New Roman" w:cs="Times New Roman"/>
      <w:color w:val="000000"/>
      <w:sz w:val="20"/>
      <w:szCs w:val="20"/>
      <w:u w:val="none"/>
    </w:rPr>
  </w:style>
  <w:style w:type="character" w:customStyle="1" w:styleId="330">
    <w:name w:val="正文缩进 Char1"/>
    <w:qFormat/>
    <w:uiPriority w:val="0"/>
    <w:rPr>
      <w:rFonts w:eastAsia="宋体"/>
      <w:lang w:val="en-US" w:eastAsia="zh-CN" w:bidi="ar-SA"/>
    </w:rPr>
  </w:style>
  <w:style w:type="character" w:customStyle="1" w:styleId="331">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32">
    <w:name w:val="不明显参考1"/>
    <w:qFormat/>
    <w:uiPriority w:val="0"/>
    <w:rPr>
      <w:smallCaps/>
      <w:color w:val="C0504D"/>
      <w:u w:val="single"/>
    </w:rPr>
  </w:style>
  <w:style w:type="character" w:customStyle="1" w:styleId="333">
    <w:name w:val="textcontents"/>
    <w:qFormat/>
    <w:uiPriority w:val="0"/>
    <w:rPr>
      <w:rFonts w:cs="Cambria"/>
    </w:rPr>
  </w:style>
  <w:style w:type="character" w:customStyle="1" w:styleId="334">
    <w:name w:val="tit12"/>
    <w:qFormat/>
    <w:uiPriority w:val="0"/>
    <w:rPr>
      <w:color w:val="DB2200"/>
    </w:rPr>
  </w:style>
  <w:style w:type="character" w:customStyle="1" w:styleId="335">
    <w:name w:val="页眉 Char1"/>
    <w:qFormat/>
    <w:uiPriority w:val="0"/>
    <w:rPr>
      <w:rFonts w:eastAsia="宋体"/>
      <w:sz w:val="18"/>
      <w:szCs w:val="18"/>
      <w:lang w:val="en-US" w:eastAsia="zh-CN" w:bidi="ar-SA"/>
    </w:rPr>
  </w:style>
  <w:style w:type="character" w:customStyle="1" w:styleId="336">
    <w:name w:val="文档结构图 Char1"/>
    <w:qFormat/>
    <w:uiPriority w:val="0"/>
    <w:rPr>
      <w:rFonts w:ascii="华文细黑"/>
      <w:sz w:val="18"/>
      <w:szCs w:val="18"/>
    </w:rPr>
  </w:style>
  <w:style w:type="character" w:customStyle="1" w:styleId="337">
    <w:name w:val="正文文本缩进 Char"/>
    <w:qFormat/>
    <w:uiPriority w:val="0"/>
    <w:rPr>
      <w:rFonts w:ascii="Cambria" w:hAnsi="Cambria" w:eastAsia="华文细黑" w:cs="Cambria"/>
      <w:sz w:val="21"/>
      <w:szCs w:val="24"/>
    </w:rPr>
  </w:style>
  <w:style w:type="character" w:customStyle="1" w:styleId="338">
    <w:name w:val="表格正文 Char"/>
    <w:link w:val="339"/>
    <w:qFormat/>
    <w:uiPriority w:val="0"/>
    <w:rPr>
      <w:sz w:val="21"/>
      <w:szCs w:val="24"/>
    </w:rPr>
  </w:style>
  <w:style w:type="paragraph" w:customStyle="1" w:styleId="339">
    <w:name w:val="表格正文"/>
    <w:basedOn w:val="1"/>
    <w:link w:val="338"/>
    <w:qFormat/>
    <w:uiPriority w:val="0"/>
  </w:style>
  <w:style w:type="character" w:customStyle="1" w:styleId="340">
    <w:name w:val="Definition"/>
    <w:qFormat/>
    <w:uiPriority w:val="0"/>
    <w:rPr>
      <w:i/>
    </w:rPr>
  </w:style>
  <w:style w:type="character" w:customStyle="1" w:styleId="341">
    <w:name w:val="Keyboard"/>
    <w:qFormat/>
    <w:uiPriority w:val="0"/>
    <w:rPr>
      <w:rFonts w:ascii="华文细黑" w:hAnsi="华文细黑"/>
      <w:b/>
      <w:sz w:val="20"/>
    </w:rPr>
  </w:style>
  <w:style w:type="character" w:customStyle="1" w:styleId="342">
    <w:name w:val="font21"/>
    <w:qFormat/>
    <w:uiPriority w:val="0"/>
    <w:rPr>
      <w:rFonts w:ascii="Times New Roman" w:hAnsi="Times New Roman" w:cs="Times New Roman"/>
      <w:color w:val="000000"/>
      <w:sz w:val="20"/>
      <w:szCs w:val="20"/>
      <w:u w:val="none"/>
    </w:rPr>
  </w:style>
  <w:style w:type="character" w:customStyle="1" w:styleId="343">
    <w:name w:val="HTML 预设格式 Char1"/>
    <w:qFormat/>
    <w:uiPriority w:val="0"/>
    <w:rPr>
      <w:rFonts w:ascii="Courier New" w:hAnsi="Courier New" w:cs="Courier New"/>
    </w:rPr>
  </w:style>
  <w:style w:type="character" w:customStyle="1" w:styleId="344">
    <w:name w:val="font81"/>
    <w:qFormat/>
    <w:uiPriority w:val="0"/>
    <w:rPr>
      <w:rFonts w:hint="eastAsia" w:ascii="宋体" w:hAnsi="宋体" w:eastAsia="宋体" w:cs="宋体"/>
      <w:color w:val="000000"/>
      <w:sz w:val="20"/>
      <w:szCs w:val="20"/>
      <w:u w:val="none"/>
    </w:rPr>
  </w:style>
  <w:style w:type="character" w:customStyle="1" w:styleId="345">
    <w:name w:val="chword"/>
    <w:qFormat/>
    <w:uiPriority w:val="0"/>
  </w:style>
  <w:style w:type="character" w:customStyle="1" w:styleId="346">
    <w:name w:val="Comment"/>
    <w:qFormat/>
    <w:uiPriority w:val="0"/>
    <w:rPr>
      <w:vanish/>
    </w:rPr>
  </w:style>
  <w:style w:type="character" w:customStyle="1" w:styleId="347">
    <w:name w:val="Para head"/>
    <w:qFormat/>
    <w:uiPriority w:val="0"/>
    <w:rPr>
      <w:rFonts w:ascii="Arial" w:hAnsi="Arial" w:eastAsia="Times New Roman"/>
      <w:sz w:val="20"/>
    </w:rPr>
  </w:style>
  <w:style w:type="character" w:customStyle="1" w:styleId="348">
    <w:name w:val="副标题 Char1"/>
    <w:qFormat/>
    <w:uiPriority w:val="0"/>
    <w:rPr>
      <w:rFonts w:ascii="Cambria" w:hAnsi="Cambria" w:cs="Times New Roman"/>
      <w:b/>
      <w:bCs/>
      <w:sz w:val="32"/>
      <w:szCs w:val="32"/>
    </w:rPr>
  </w:style>
  <w:style w:type="character" w:customStyle="1" w:styleId="349">
    <w:name w:val="Variable"/>
    <w:qFormat/>
    <w:uiPriority w:val="0"/>
    <w:rPr>
      <w:i/>
    </w:rPr>
  </w:style>
  <w:style w:type="character" w:customStyle="1" w:styleId="350">
    <w:name w:val="引用 Char"/>
    <w:link w:val="351"/>
    <w:qFormat/>
    <w:uiPriority w:val="0"/>
    <w:rPr>
      <w:i/>
      <w:iCs/>
      <w:color w:val="000000"/>
      <w:sz w:val="21"/>
      <w:szCs w:val="22"/>
    </w:rPr>
  </w:style>
  <w:style w:type="paragraph" w:customStyle="1" w:styleId="351">
    <w:name w:val="引用1"/>
    <w:basedOn w:val="1"/>
    <w:next w:val="1"/>
    <w:link w:val="350"/>
    <w:qFormat/>
    <w:uiPriority w:val="0"/>
    <w:rPr>
      <w:i/>
      <w:iCs/>
      <w:color w:val="000000"/>
      <w:szCs w:val="22"/>
    </w:rPr>
  </w:style>
  <w:style w:type="character" w:customStyle="1" w:styleId="352">
    <w:name w:val="HTML Markup"/>
    <w:qFormat/>
    <w:uiPriority w:val="0"/>
    <w:rPr>
      <w:vanish/>
      <w:color w:val="FF0000"/>
    </w:rPr>
  </w:style>
  <w:style w:type="character" w:customStyle="1" w:styleId="353">
    <w:name w:val="Char Char1"/>
    <w:qFormat/>
    <w:uiPriority w:val="0"/>
    <w:rPr>
      <w:rFonts w:ascii="幼圆" w:hAnsi="Tahoma" w:eastAsia="幼圆" w:cs="Tahoma"/>
      <w:b/>
      <w:bCs/>
      <w:sz w:val="32"/>
      <w:szCs w:val="32"/>
      <w:lang w:val="en-US" w:eastAsia="zh-CN" w:bidi="ar-SA"/>
    </w:rPr>
  </w:style>
  <w:style w:type="character" w:customStyle="1" w:styleId="354">
    <w:name w:val="font112"/>
    <w:qFormat/>
    <w:uiPriority w:val="0"/>
    <w:rPr>
      <w:rFonts w:hint="eastAsia" w:ascii="宋体" w:hAnsi="宋体" w:eastAsia="宋体" w:cs="宋体"/>
      <w:color w:val="000000"/>
      <w:sz w:val="20"/>
      <w:szCs w:val="20"/>
      <w:u w:val="none"/>
    </w:rPr>
  </w:style>
  <w:style w:type="character" w:customStyle="1" w:styleId="355">
    <w:name w:val="批注框文本 Char1"/>
    <w:qFormat/>
    <w:uiPriority w:val="0"/>
    <w:rPr>
      <w:sz w:val="18"/>
      <w:szCs w:val="18"/>
    </w:rPr>
  </w:style>
  <w:style w:type="character" w:customStyle="1" w:styleId="356">
    <w:name w:val="Typewriter"/>
    <w:qFormat/>
    <w:uiPriority w:val="0"/>
    <w:rPr>
      <w:rFonts w:ascii="华文细黑" w:hAnsi="华文细黑"/>
      <w:sz w:val="20"/>
    </w:rPr>
  </w:style>
  <w:style w:type="character" w:customStyle="1" w:styleId="357">
    <w:name w:val="font121"/>
    <w:qFormat/>
    <w:uiPriority w:val="0"/>
    <w:rPr>
      <w:rFonts w:hint="eastAsia" w:ascii="宋体" w:hAnsi="宋体" w:eastAsia="宋体" w:cs="宋体"/>
      <w:color w:val="000000"/>
      <w:sz w:val="20"/>
      <w:szCs w:val="20"/>
      <w:u w:val="none"/>
    </w:rPr>
  </w:style>
  <w:style w:type="character" w:customStyle="1" w:styleId="358">
    <w:name w:val="font11"/>
    <w:qFormat/>
    <w:uiPriority w:val="0"/>
    <w:rPr>
      <w:rFonts w:hint="eastAsia" w:ascii="宋体" w:hAnsi="宋体" w:eastAsia="宋体" w:cs="宋体"/>
      <w:color w:val="000000"/>
      <w:sz w:val="20"/>
      <w:szCs w:val="20"/>
      <w:u w:val="none"/>
    </w:rPr>
  </w:style>
  <w:style w:type="character" w:customStyle="1" w:styleId="359">
    <w:name w:val="itm1"/>
    <w:qFormat/>
    <w:uiPriority w:val="0"/>
    <w:rPr>
      <w:rFonts w:hint="eastAsia" w:ascii="宋体" w:hAnsi="宋体" w:eastAsia="宋体"/>
      <w:sz w:val="21"/>
      <w:szCs w:val="21"/>
    </w:rPr>
  </w:style>
  <w:style w:type="character" w:customStyle="1" w:styleId="360">
    <w:name w:val="明显引用 Char1"/>
    <w:qFormat/>
    <w:uiPriority w:val="30"/>
    <w:rPr>
      <w:b/>
      <w:bCs/>
      <w:i/>
      <w:iCs/>
      <w:color w:val="4F81BD"/>
      <w:sz w:val="21"/>
      <w:szCs w:val="24"/>
    </w:rPr>
  </w:style>
  <w:style w:type="character" w:customStyle="1" w:styleId="361">
    <w:name w:val="font131"/>
    <w:qFormat/>
    <w:uiPriority w:val="0"/>
    <w:rPr>
      <w:rFonts w:hint="eastAsia" w:ascii="宋体" w:hAnsi="宋体" w:eastAsia="宋体" w:cs="宋体"/>
      <w:color w:val="FF0000"/>
      <w:sz w:val="18"/>
      <w:szCs w:val="18"/>
      <w:u w:val="none"/>
    </w:rPr>
  </w:style>
  <w:style w:type="character" w:customStyle="1" w:styleId="362">
    <w:name w:val="批注主题 Char1"/>
    <w:qFormat/>
    <w:uiPriority w:val="0"/>
    <w:rPr>
      <w:b/>
      <w:bCs/>
      <w:sz w:val="21"/>
      <w:szCs w:val="22"/>
    </w:rPr>
  </w:style>
  <w:style w:type="character" w:customStyle="1" w:styleId="363">
    <w:name w:val="明显参考1"/>
    <w:qFormat/>
    <w:uiPriority w:val="0"/>
    <w:rPr>
      <w:b/>
      <w:bCs/>
      <w:smallCaps/>
      <w:color w:val="C0504D"/>
      <w:spacing w:val="5"/>
      <w:u w:val="single"/>
    </w:rPr>
  </w:style>
  <w:style w:type="character" w:customStyle="1" w:styleId="364">
    <w:name w:val="CITE"/>
    <w:qFormat/>
    <w:uiPriority w:val="0"/>
    <w:rPr>
      <w:i/>
    </w:rPr>
  </w:style>
  <w:style w:type="character" w:customStyle="1" w:styleId="365">
    <w:name w:val="more6"/>
    <w:basedOn w:val="205"/>
    <w:qFormat/>
    <w:uiPriority w:val="0"/>
  </w:style>
  <w:style w:type="character" w:customStyle="1" w:styleId="366">
    <w:name w:val="脚注文本 Char1"/>
    <w:qFormat/>
    <w:uiPriority w:val="0"/>
    <w:rPr>
      <w:sz w:val="18"/>
      <w:szCs w:val="18"/>
    </w:rPr>
  </w:style>
  <w:style w:type="character" w:customStyle="1" w:styleId="367">
    <w:name w:val="Sample"/>
    <w:qFormat/>
    <w:uiPriority w:val="0"/>
    <w:rPr>
      <w:rFonts w:ascii="华文细黑" w:hAnsi="华文细黑"/>
    </w:rPr>
  </w:style>
  <w:style w:type="character" w:customStyle="1" w:styleId="368">
    <w:name w:val="Char Char4"/>
    <w:qFormat/>
    <w:uiPriority w:val="0"/>
    <w:rPr>
      <w:rFonts w:ascii="华文细黑" w:hAnsi="华文细黑" w:eastAsia="幼圆" w:cs="Tahoma"/>
      <w:b/>
      <w:sz w:val="28"/>
      <w:szCs w:val="32"/>
      <w:lang w:val="en-US" w:eastAsia="zh-CN" w:bidi="ar-SA"/>
    </w:rPr>
  </w:style>
  <w:style w:type="character" w:customStyle="1" w:styleId="369">
    <w:name w:val="明显引用 Char"/>
    <w:link w:val="370"/>
    <w:qFormat/>
    <w:uiPriority w:val="0"/>
    <w:rPr>
      <w:b/>
      <w:bCs/>
      <w:i/>
      <w:iCs/>
      <w:color w:val="4F81BD"/>
      <w:sz w:val="21"/>
      <w:szCs w:val="22"/>
    </w:rPr>
  </w:style>
  <w:style w:type="paragraph" w:customStyle="1" w:styleId="370">
    <w:name w:val="明显引用1"/>
    <w:basedOn w:val="1"/>
    <w:next w:val="1"/>
    <w:link w:val="369"/>
    <w:qFormat/>
    <w:uiPriority w:val="0"/>
    <w:pPr>
      <w:pBdr>
        <w:bottom w:val="single" w:color="4F81BD" w:sz="4" w:space="4"/>
      </w:pBdr>
      <w:spacing w:before="200" w:after="280"/>
      <w:ind w:left="936" w:right="936"/>
    </w:pPr>
    <w:rPr>
      <w:b/>
      <w:bCs/>
      <w:i/>
      <w:iCs/>
      <w:color w:val="4F81BD"/>
      <w:szCs w:val="22"/>
    </w:rPr>
  </w:style>
  <w:style w:type="character" w:customStyle="1" w:styleId="371">
    <w:name w:val="明显强调1"/>
    <w:qFormat/>
    <w:uiPriority w:val="0"/>
    <w:rPr>
      <w:b/>
      <w:bCs/>
      <w:i/>
      <w:iCs/>
      <w:color w:val="4F81BD"/>
    </w:rPr>
  </w:style>
  <w:style w:type="character" w:customStyle="1" w:styleId="372">
    <w:name w:val="Char Char Char"/>
    <w:qFormat/>
    <w:uiPriority w:val="0"/>
    <w:rPr>
      <w:rFonts w:ascii="宋体" w:hAnsi="宋体" w:eastAsia="宋体"/>
      <w:b/>
      <w:sz w:val="24"/>
      <w:lang w:val="en-US" w:eastAsia="zh-CN" w:bidi="ar-SA"/>
    </w:rPr>
  </w:style>
  <w:style w:type="paragraph" w:customStyle="1" w:styleId="373">
    <w:name w:val="CM4"/>
    <w:basedOn w:val="374"/>
    <w:next w:val="374"/>
    <w:qFormat/>
    <w:uiPriority w:val="99"/>
    <w:pPr>
      <w:spacing w:line="468" w:lineRule="atLeast"/>
    </w:pPr>
    <w:rPr>
      <w:rFonts w:ascii="Times New Roman PSMT" w:hAnsi="Times New Roman" w:eastAsia="Times New Roman PSMT" w:cs="Times New Roman PSMT"/>
    </w:rPr>
  </w:style>
  <w:style w:type="paragraph" w:customStyle="1" w:styleId="374">
    <w:name w:val="Default"/>
    <w:qFormat/>
    <w:uiPriority w:val="0"/>
    <w:pPr>
      <w:widowControl w:val="0"/>
    </w:pPr>
    <w:rPr>
      <w:rFonts w:ascii="宋体" w:hAnsi="宋体" w:eastAsia="华文细黑" w:cs="宋体"/>
      <w:color w:val="000000"/>
      <w:sz w:val="24"/>
      <w:szCs w:val="24"/>
      <w:lang w:val="en-US" w:eastAsia="zh-CN" w:bidi="ar-SA"/>
    </w:rPr>
  </w:style>
  <w:style w:type="paragraph" w:customStyle="1" w:styleId="375">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76">
    <w:name w:val="H1"/>
    <w:basedOn w:val="1"/>
    <w:next w:val="1"/>
    <w:qFormat/>
    <w:uiPriority w:val="0"/>
    <w:pPr>
      <w:keepNext/>
      <w:spacing w:before="100" w:after="100"/>
      <w:jc w:val="left"/>
      <w:outlineLvl w:val="1"/>
    </w:pPr>
    <w:rPr>
      <w:b/>
      <w:sz w:val="48"/>
      <w:szCs w:val="20"/>
    </w:rPr>
  </w:style>
  <w:style w:type="paragraph" w:customStyle="1" w:styleId="377">
    <w:name w:val="样式 标题 1 + 黑体 三号 非加粗 居中 段前: 6 磅 段后: 6 磅 行距: 固定值 20 磅"/>
    <w:basedOn w:val="197"/>
    <w:qFormat/>
    <w:uiPriority w:val="0"/>
    <w:pPr>
      <w:numPr>
        <w:numId w:val="0"/>
      </w:numPr>
      <w:spacing w:before="120" w:after="120" w:line="400" w:lineRule="exact"/>
    </w:pPr>
    <w:rPr>
      <w:rFonts w:ascii="幼圆" w:hAnsi="幼圆" w:eastAsia="幼圆" w:cs="华文细黑"/>
      <w:b w:val="0"/>
      <w:bCs w:val="0"/>
      <w:sz w:val="32"/>
      <w:szCs w:val="20"/>
    </w:rPr>
  </w:style>
  <w:style w:type="paragraph" w:customStyle="1" w:styleId="378">
    <w:name w:val="ZDY正文"/>
    <w:basedOn w:val="1"/>
    <w:qFormat/>
    <w:uiPriority w:val="0"/>
    <w:pPr>
      <w:spacing w:before="156" w:line="360" w:lineRule="auto"/>
      <w:ind w:firstLine="200"/>
      <w:jc w:val="left"/>
    </w:pPr>
    <w:rPr>
      <w:rFonts w:ascii="宋体" w:hAnsi="宋体"/>
      <w:sz w:val="24"/>
    </w:rPr>
  </w:style>
  <w:style w:type="paragraph" w:customStyle="1" w:styleId="379">
    <w:name w:val="1"/>
    <w:basedOn w:val="1"/>
    <w:qFormat/>
    <w:uiPriority w:val="0"/>
    <w:pPr>
      <w:spacing w:line="360" w:lineRule="auto"/>
      <w:ind w:firstLine="200"/>
    </w:pPr>
    <w:rPr>
      <w:rFonts w:ascii="华文细黑" w:hAnsi="华文细黑" w:eastAsia="华文细黑" w:cs="华文细黑"/>
      <w:sz w:val="24"/>
    </w:rPr>
  </w:style>
  <w:style w:type="paragraph" w:customStyle="1" w:styleId="380">
    <w:name w:val="简介正文"/>
    <w:basedOn w:val="1"/>
    <w:qFormat/>
    <w:uiPriority w:val="0"/>
    <w:pPr>
      <w:tabs>
        <w:tab w:val="left" w:pos="360"/>
      </w:tabs>
      <w:spacing w:after="20" w:line="520" w:lineRule="exact"/>
      <w:ind w:left="1701" w:hanging="1701"/>
    </w:pPr>
    <w:rPr>
      <w:sz w:val="24"/>
      <w:szCs w:val="20"/>
    </w:rPr>
  </w:style>
  <w:style w:type="paragraph" w:customStyle="1" w:styleId="381">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2">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3">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84">
    <w:name w:val="样式 纯文本 + 楷体_GB2312 小四 行距: 固定值 20 磅1"/>
    <w:basedOn w:val="244"/>
    <w:qFormat/>
    <w:uiPriority w:val="0"/>
    <w:pPr>
      <w:spacing w:line="400" w:lineRule="exact"/>
      <w:ind w:firstLine="200"/>
    </w:pPr>
    <w:rPr>
      <w:rFonts w:ascii="楷体_GB2312" w:eastAsia="楷体_GB2312"/>
      <w:sz w:val="24"/>
      <w:szCs w:val="20"/>
    </w:rPr>
  </w:style>
  <w:style w:type="paragraph" w:customStyle="1" w:styleId="385">
    <w:name w:val="列表2"/>
    <w:basedOn w:val="1"/>
    <w:qFormat/>
    <w:uiPriority w:val="0"/>
    <w:pPr>
      <w:tabs>
        <w:tab w:val="left" w:pos="1470"/>
      </w:tabs>
      <w:spacing w:after="20" w:line="288" w:lineRule="auto"/>
      <w:ind w:left="1469" w:hanging="420"/>
    </w:pPr>
  </w:style>
  <w:style w:type="paragraph" w:customStyle="1" w:styleId="386">
    <w:name w:val="程序代码"/>
    <w:basedOn w:val="1"/>
    <w:qFormat/>
    <w:uiPriority w:val="0"/>
    <w:pPr>
      <w:spacing w:after="20" w:line="288" w:lineRule="auto"/>
      <w:ind w:left="839" w:firstLine="420"/>
    </w:pPr>
    <w:rPr>
      <w:rFonts w:eastAsia="仿宋_GB2312"/>
    </w:rPr>
  </w:style>
  <w:style w:type="paragraph" w:customStyle="1" w:styleId="387">
    <w:name w:val="无间隔1"/>
    <w:qFormat/>
    <w:uiPriority w:val="1"/>
    <w:pPr>
      <w:widowControl w:val="0"/>
      <w:jc w:val="both"/>
    </w:pPr>
    <w:rPr>
      <w:rFonts w:ascii="Times New Roman" w:hAnsi="Times New Roman" w:eastAsia="宋体" w:cs="Times New Roman"/>
      <w:sz w:val="21"/>
      <w:szCs w:val="22"/>
      <w:lang w:val="en-US" w:eastAsia="zh-CN" w:bidi="ar-SA"/>
    </w:rPr>
  </w:style>
  <w:style w:type="paragraph" w:customStyle="1" w:styleId="388">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9">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390">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91">
    <w:name w:val="无间隔2"/>
    <w:qFormat/>
    <w:uiPriority w:val="0"/>
    <w:pPr>
      <w:widowControl w:val="0"/>
      <w:jc w:val="both"/>
    </w:pPr>
    <w:rPr>
      <w:rFonts w:ascii="仿宋_GB2312" w:hAnsi="仿宋_GB2312" w:eastAsia="华文细黑" w:cs="Cambria"/>
      <w:sz w:val="21"/>
      <w:szCs w:val="22"/>
      <w:lang w:val="en-US" w:eastAsia="zh-CN" w:bidi="ar-SA"/>
    </w:rPr>
  </w:style>
  <w:style w:type="paragraph" w:customStyle="1" w:styleId="392">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93">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94">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395">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396">
    <w:name w:val="Char Char Char Char Char Char Char Char Char Char Char Char Char Char Char Char"/>
    <w:basedOn w:val="1"/>
    <w:qFormat/>
    <w:uiPriority w:val="0"/>
    <w:pPr>
      <w:tabs>
        <w:tab w:val="left" w:pos="360"/>
      </w:tabs>
    </w:pPr>
    <w:rPr>
      <w:sz w:val="24"/>
    </w:rPr>
  </w:style>
  <w:style w:type="paragraph" w:customStyle="1" w:styleId="397">
    <w:name w:val="Char Char Char Char"/>
    <w:basedOn w:val="1"/>
    <w:qFormat/>
    <w:uiPriority w:val="0"/>
    <w:rPr>
      <w:rFonts w:ascii="Tahoma" w:hAnsi="Tahoma"/>
      <w:sz w:val="24"/>
      <w:szCs w:val="20"/>
    </w:rPr>
  </w:style>
  <w:style w:type="paragraph" w:customStyle="1" w:styleId="398">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99">
    <w:name w:val="Default Paragraph Font Para Char"/>
    <w:basedOn w:val="1"/>
    <w:qFormat/>
    <w:uiPriority w:val="0"/>
    <w:pPr>
      <w:widowControl/>
      <w:spacing w:after="160" w:line="240" w:lineRule="exact"/>
      <w:jc w:val="left"/>
    </w:pPr>
  </w:style>
  <w:style w:type="paragraph" w:customStyle="1" w:styleId="400">
    <w:name w:val="默认段落字体 Para Char Char Char1 Char"/>
    <w:basedOn w:val="1"/>
    <w:qFormat/>
    <w:uiPriority w:val="0"/>
    <w:pPr>
      <w:spacing w:line="360" w:lineRule="auto"/>
      <w:ind w:left="420" w:firstLine="420"/>
    </w:pPr>
    <w:rPr>
      <w:sz w:val="24"/>
      <w:szCs w:val="21"/>
    </w:rPr>
  </w:style>
  <w:style w:type="paragraph" w:customStyle="1" w:styleId="401">
    <w:name w:val="Char Char Char Char Char Char Char Char Char Char"/>
    <w:basedOn w:val="1"/>
    <w:qFormat/>
    <w:uiPriority w:val="0"/>
    <w:pPr>
      <w:numPr>
        <w:ilvl w:val="0"/>
        <w:numId w:val="3"/>
      </w:numPr>
    </w:pPr>
    <w:rPr>
      <w:sz w:val="24"/>
    </w:rPr>
  </w:style>
  <w:style w:type="paragraph" w:customStyle="1" w:styleId="402">
    <w:name w:val="Char Char Char Char1"/>
    <w:basedOn w:val="1"/>
    <w:qFormat/>
    <w:uiPriority w:val="0"/>
    <w:pPr>
      <w:widowControl/>
      <w:tabs>
        <w:tab w:val="left" w:pos="360"/>
      </w:tabs>
      <w:spacing w:after="120" w:line="360" w:lineRule="auto"/>
      <w:ind w:left="560" w:firstLine="480"/>
      <w:jc w:val="left"/>
    </w:pPr>
    <w:rPr>
      <w:rFonts w:ascii="Verdana" w:hAnsi="Verdana"/>
      <w:sz w:val="24"/>
    </w:rPr>
  </w:style>
  <w:style w:type="paragraph" w:customStyle="1" w:styleId="403">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04">
    <w:name w:val="表头"/>
    <w:basedOn w:val="1"/>
    <w:qFormat/>
    <w:uiPriority w:val="0"/>
    <w:pPr>
      <w:spacing w:line="320" w:lineRule="atLeast"/>
      <w:jc w:val="center"/>
    </w:pPr>
    <w:rPr>
      <w:rFonts w:eastAsia="黑体"/>
      <w:spacing w:val="-10"/>
      <w:szCs w:val="20"/>
    </w:rPr>
  </w:style>
  <w:style w:type="paragraph" w:customStyle="1" w:styleId="405">
    <w:name w:val="H4"/>
    <w:basedOn w:val="1"/>
    <w:next w:val="1"/>
    <w:qFormat/>
    <w:uiPriority w:val="0"/>
    <w:pPr>
      <w:keepNext/>
      <w:spacing w:before="100" w:after="100"/>
      <w:jc w:val="left"/>
      <w:outlineLvl w:val="4"/>
    </w:pPr>
    <w:rPr>
      <w:b/>
      <w:sz w:val="24"/>
      <w:szCs w:val="20"/>
    </w:rPr>
  </w:style>
  <w:style w:type="paragraph" w:customStyle="1" w:styleId="406">
    <w:name w:val="Char"/>
    <w:basedOn w:val="1"/>
    <w:qFormat/>
    <w:uiPriority w:val="0"/>
    <w:pPr>
      <w:spacing w:line="240" w:lineRule="atLeast"/>
      <w:ind w:left="420" w:firstLine="420"/>
    </w:pPr>
    <w:rPr>
      <w:szCs w:val="21"/>
    </w:rPr>
  </w:style>
  <w:style w:type="paragraph" w:customStyle="1" w:styleId="40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08">
    <w:name w:val="z-Top of Form"/>
    <w:next w:val="1"/>
    <w:qFormat/>
    <w:uiPriority w:val="0"/>
    <w:pPr>
      <w:widowControl w:val="0"/>
      <w:pBdr>
        <w:bottom w:val="single" w:color="000000" w:sz="2" w:space="0"/>
      </w:pBdr>
      <w:jc w:val="center"/>
    </w:pPr>
    <w:rPr>
      <w:rFonts w:ascii="Tahoma" w:hAnsi="Tahoma" w:eastAsia="华文细黑" w:cs="Cambria"/>
      <w:vanish/>
      <w:sz w:val="16"/>
      <w:lang w:val="en-US" w:eastAsia="zh-CN" w:bidi="ar-SA"/>
    </w:rPr>
  </w:style>
  <w:style w:type="paragraph" w:customStyle="1" w:styleId="409">
    <w:name w:val="标题0"/>
    <w:basedOn w:val="282"/>
    <w:next w:val="282"/>
    <w:qFormat/>
    <w:uiPriority w:val="0"/>
    <w:rPr>
      <w:sz w:val="52"/>
    </w:rPr>
  </w:style>
  <w:style w:type="paragraph" w:customStyle="1" w:styleId="410">
    <w:name w:val="Javis"/>
    <w:basedOn w:val="1"/>
    <w:qFormat/>
    <w:uiPriority w:val="0"/>
    <w:pPr>
      <w:ind w:right="210"/>
    </w:pPr>
    <w:rPr>
      <w:rFonts w:cs="宋体"/>
      <w:sz w:val="24"/>
      <w:szCs w:val="20"/>
    </w:rPr>
  </w:style>
  <w:style w:type="paragraph" w:customStyle="1" w:styleId="411">
    <w:name w:val="Definition List"/>
    <w:basedOn w:val="1"/>
    <w:next w:val="412"/>
    <w:qFormat/>
    <w:uiPriority w:val="0"/>
    <w:pPr>
      <w:ind w:left="360"/>
      <w:jc w:val="left"/>
    </w:pPr>
    <w:rPr>
      <w:rFonts w:ascii="Cambria" w:hAnsi="Cambria" w:eastAsia="华文细黑" w:cs="Cambria"/>
      <w:sz w:val="24"/>
      <w:szCs w:val="20"/>
    </w:rPr>
  </w:style>
  <w:style w:type="paragraph" w:customStyle="1" w:styleId="412">
    <w:name w:val="Definition Term"/>
    <w:basedOn w:val="1"/>
    <w:next w:val="411"/>
    <w:qFormat/>
    <w:uiPriority w:val="0"/>
    <w:pPr>
      <w:jc w:val="left"/>
    </w:pPr>
    <w:rPr>
      <w:rFonts w:ascii="Cambria" w:hAnsi="Cambria" w:eastAsia="华文细黑" w:cs="Cambria"/>
      <w:sz w:val="24"/>
      <w:szCs w:val="20"/>
    </w:rPr>
  </w:style>
  <w:style w:type="paragraph" w:customStyle="1" w:styleId="413">
    <w:name w:val="样式 标题 3 + (中文) 黑体 小四 非加粗 段前: 7.8 磅 段后: 0 磅 行距: 固定值 20 磅"/>
    <w:basedOn w:val="199"/>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414">
    <w:name w:val="表格文字"/>
    <w:basedOn w:val="1"/>
    <w:qFormat/>
    <w:uiPriority w:val="0"/>
    <w:pPr>
      <w:spacing w:line="288" w:lineRule="auto"/>
      <w:jc w:val="left"/>
    </w:pPr>
    <w:rPr>
      <w:szCs w:val="20"/>
    </w:rPr>
  </w:style>
  <w:style w:type="paragraph" w:customStyle="1" w:styleId="415">
    <w:name w:val="默认段落字体 Para Char Char Char"/>
    <w:basedOn w:val="1"/>
    <w:qFormat/>
    <w:uiPriority w:val="0"/>
  </w:style>
  <w:style w:type="paragraph" w:customStyle="1" w:styleId="41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17">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18">
    <w:name w:val="H2"/>
    <w:basedOn w:val="1"/>
    <w:next w:val="1"/>
    <w:qFormat/>
    <w:uiPriority w:val="0"/>
    <w:pPr>
      <w:keepNext/>
      <w:spacing w:before="100" w:after="100"/>
      <w:jc w:val="left"/>
      <w:outlineLvl w:val="2"/>
    </w:pPr>
    <w:rPr>
      <w:b/>
      <w:sz w:val="36"/>
      <w:szCs w:val="20"/>
    </w:rPr>
  </w:style>
  <w:style w:type="paragraph" w:customStyle="1" w:styleId="419">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420">
    <w:name w:val="样式一"/>
    <w:basedOn w:val="1"/>
    <w:qFormat/>
    <w:uiPriority w:val="0"/>
    <w:pPr>
      <w:numPr>
        <w:ilvl w:val="2"/>
        <w:numId w:val="2"/>
      </w:numPr>
      <w:spacing w:before="100" w:after="100" w:line="360" w:lineRule="exact"/>
    </w:pPr>
    <w:rPr>
      <w:rFonts w:ascii="宋体" w:hAnsi="宋体" w:eastAsia="黑体"/>
      <w:sz w:val="24"/>
      <w:szCs w:val="20"/>
      <w:lang w:val="en-GB"/>
    </w:rPr>
  </w:style>
  <w:style w:type="paragraph" w:customStyle="1" w:styleId="421">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22">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23">
    <w:name w:val="目录文字"/>
    <w:basedOn w:val="1"/>
    <w:qFormat/>
    <w:uiPriority w:val="0"/>
    <w:pPr>
      <w:widowControl/>
      <w:spacing w:line="480" w:lineRule="auto"/>
      <w:jc w:val="left"/>
    </w:pPr>
    <w:rPr>
      <w:rFonts w:ascii="宋体" w:hAnsi="宋体"/>
      <w:sz w:val="24"/>
      <w:szCs w:val="20"/>
    </w:rPr>
  </w:style>
  <w:style w:type="paragraph" w:customStyle="1" w:styleId="424">
    <w:name w:val="名词解释11"/>
    <w:basedOn w:val="425"/>
    <w:qFormat/>
    <w:uiPriority w:val="0"/>
    <w:pPr>
      <w:spacing w:after="0"/>
      <w:ind w:firstLine="0"/>
    </w:pPr>
  </w:style>
  <w:style w:type="paragraph" w:customStyle="1" w:styleId="425">
    <w:name w:val="名词解释"/>
    <w:basedOn w:val="1"/>
    <w:qFormat/>
    <w:uiPriority w:val="0"/>
    <w:pPr>
      <w:spacing w:after="20" w:line="288" w:lineRule="auto"/>
      <w:ind w:left="2325" w:hanging="2325"/>
    </w:pPr>
    <w:rPr>
      <w:szCs w:val="20"/>
    </w:rPr>
  </w:style>
  <w:style w:type="paragraph" w:customStyle="1" w:styleId="426">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27">
    <w:name w:val="Char111"/>
    <w:basedOn w:val="1"/>
    <w:qFormat/>
    <w:uiPriority w:val="0"/>
    <w:pPr>
      <w:spacing w:line="360" w:lineRule="auto"/>
      <w:ind w:firstLine="200"/>
    </w:pPr>
    <w:rPr>
      <w:rFonts w:ascii="宋体" w:hAnsi="宋体" w:cs="宋体"/>
      <w:sz w:val="24"/>
    </w:rPr>
  </w:style>
  <w:style w:type="paragraph" w:customStyle="1" w:styleId="428">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29">
    <w:name w:val="CM41"/>
    <w:basedOn w:val="374"/>
    <w:next w:val="374"/>
    <w:qFormat/>
    <w:uiPriority w:val="99"/>
    <w:pPr>
      <w:spacing w:after="478"/>
    </w:pPr>
    <w:rPr>
      <w:rFonts w:ascii="Times New Roman PSMT" w:hAnsi="Times New Roman" w:eastAsia="Times New Roman PSMT" w:cs="Times New Roman PSMT"/>
    </w:rPr>
  </w:style>
  <w:style w:type="paragraph" w:customStyle="1" w:styleId="430">
    <w:name w:val="图形"/>
    <w:basedOn w:val="1"/>
    <w:qFormat/>
    <w:uiPriority w:val="0"/>
    <w:pPr>
      <w:spacing w:after="20" w:line="288" w:lineRule="auto"/>
      <w:ind w:firstLine="420"/>
      <w:jc w:val="center"/>
    </w:pPr>
  </w:style>
  <w:style w:type="paragraph" w:customStyle="1" w:styleId="431">
    <w:name w:val="重点"/>
    <w:basedOn w:val="1"/>
    <w:qFormat/>
    <w:uiPriority w:val="0"/>
    <w:pPr>
      <w:shd w:val="pct10" w:color="auto" w:fill="auto"/>
      <w:spacing w:after="20" w:line="288" w:lineRule="auto"/>
      <w:ind w:firstLine="420"/>
    </w:pPr>
    <w:rPr>
      <w:rFonts w:eastAsia="黑体"/>
      <w:b/>
    </w:rPr>
  </w:style>
  <w:style w:type="paragraph" w:customStyle="1" w:styleId="432">
    <w:name w:val="Address"/>
    <w:basedOn w:val="1"/>
    <w:next w:val="1"/>
    <w:qFormat/>
    <w:uiPriority w:val="0"/>
    <w:pPr>
      <w:jc w:val="left"/>
    </w:pPr>
    <w:rPr>
      <w:rFonts w:ascii="Cambria" w:hAnsi="Cambria" w:eastAsia="华文细黑" w:cs="Cambria"/>
      <w:i/>
      <w:sz w:val="24"/>
      <w:szCs w:val="20"/>
    </w:rPr>
  </w:style>
  <w:style w:type="paragraph" w:customStyle="1" w:styleId="433">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434">
    <w:name w:val="z-Bottom of Form"/>
    <w:next w:val="1"/>
    <w:qFormat/>
    <w:uiPriority w:val="0"/>
    <w:pPr>
      <w:widowControl w:val="0"/>
      <w:pBdr>
        <w:top w:val="single" w:color="000000" w:sz="2" w:space="0"/>
      </w:pBdr>
      <w:jc w:val="center"/>
    </w:pPr>
    <w:rPr>
      <w:rFonts w:ascii="Tahoma" w:hAnsi="Tahoma" w:eastAsia="华文细黑" w:cs="Cambria"/>
      <w:vanish/>
      <w:sz w:val="16"/>
      <w:lang w:val="en-US" w:eastAsia="zh-CN" w:bidi="ar-SA"/>
    </w:rPr>
  </w:style>
  <w:style w:type="paragraph" w:customStyle="1" w:styleId="435">
    <w:name w:val="函数注释1"/>
    <w:basedOn w:val="1"/>
    <w:qFormat/>
    <w:uiPriority w:val="0"/>
    <w:pPr>
      <w:spacing w:after="20" w:line="320" w:lineRule="exact"/>
      <w:ind w:left="1678" w:right="210" w:hanging="1049"/>
      <w:jc w:val="left"/>
    </w:pPr>
    <w:rPr>
      <w:szCs w:val="20"/>
    </w:rPr>
  </w:style>
  <w:style w:type="paragraph" w:customStyle="1" w:styleId="436">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37">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38">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39">
    <w:name w:val="a2"/>
    <w:basedOn w:val="1"/>
    <w:qFormat/>
    <w:uiPriority w:val="0"/>
    <w:pPr>
      <w:widowControl/>
      <w:spacing w:before="100" w:beforeAutospacing="1" w:after="100" w:afterAutospacing="1"/>
      <w:jc w:val="left"/>
    </w:pPr>
    <w:rPr>
      <w:rFonts w:ascii="宋体" w:hAnsi="宋体" w:cs="宋体"/>
      <w:sz w:val="24"/>
    </w:rPr>
  </w:style>
  <w:style w:type="paragraph" w:customStyle="1" w:styleId="440">
    <w:name w:val="p0"/>
    <w:basedOn w:val="1"/>
    <w:qFormat/>
    <w:uiPriority w:val="0"/>
    <w:pPr>
      <w:widowControl/>
    </w:pPr>
    <w:rPr>
      <w:szCs w:val="21"/>
    </w:rPr>
  </w:style>
  <w:style w:type="paragraph" w:customStyle="1" w:styleId="441">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42">
    <w:name w:val="H3"/>
    <w:basedOn w:val="1"/>
    <w:next w:val="1"/>
    <w:qFormat/>
    <w:uiPriority w:val="0"/>
    <w:pPr>
      <w:keepNext/>
      <w:spacing w:before="100" w:after="100"/>
      <w:jc w:val="left"/>
      <w:outlineLvl w:val="3"/>
    </w:pPr>
    <w:rPr>
      <w:b/>
      <w:sz w:val="28"/>
      <w:szCs w:val="20"/>
    </w:rPr>
  </w:style>
  <w:style w:type="paragraph" w:customStyle="1" w:styleId="443">
    <w:name w:val="标准式样"/>
    <w:basedOn w:val="272"/>
    <w:qFormat/>
    <w:uiPriority w:val="0"/>
  </w:style>
  <w:style w:type="paragraph" w:customStyle="1" w:styleId="444">
    <w:name w:val="菲页(卷)"/>
    <w:basedOn w:val="197"/>
    <w:next w:val="403"/>
    <w:qFormat/>
    <w:uiPriority w:val="0"/>
    <w:pPr>
      <w:keepLines w:val="0"/>
      <w:widowControl/>
      <w:spacing w:before="0" w:after="0" w:line="240" w:lineRule="auto"/>
      <w:ind w:left="780" w:hanging="360"/>
      <w:outlineLvl w:val="1"/>
    </w:pPr>
    <w:rPr>
      <w:b w:val="0"/>
      <w:bCs w:val="0"/>
      <w:sz w:val="52"/>
      <w:szCs w:val="20"/>
    </w:rPr>
  </w:style>
  <w:style w:type="paragraph" w:customStyle="1" w:styleId="445">
    <w:name w:val="表格标题"/>
    <w:basedOn w:val="1"/>
    <w:qFormat/>
    <w:uiPriority w:val="0"/>
    <w:pPr>
      <w:spacing w:before="120" w:line="400" w:lineRule="exact"/>
      <w:jc w:val="center"/>
    </w:pPr>
    <w:rPr>
      <w:rFonts w:eastAsia="文鼎CS中宋"/>
      <w:spacing w:val="8"/>
      <w:sz w:val="24"/>
      <w:szCs w:val="20"/>
    </w:rPr>
  </w:style>
  <w:style w:type="paragraph" w:customStyle="1" w:styleId="446">
    <w:name w:val="表蕊"/>
    <w:basedOn w:val="1"/>
    <w:qFormat/>
    <w:uiPriority w:val="0"/>
    <w:pPr>
      <w:spacing w:line="320" w:lineRule="atLeast"/>
      <w:jc w:val="left"/>
    </w:pPr>
    <w:rPr>
      <w:rFonts w:eastAsia="楷体_GB2312"/>
      <w:spacing w:val="-10"/>
      <w:szCs w:val="20"/>
    </w:rPr>
  </w:style>
  <w:style w:type="paragraph" w:customStyle="1" w:styleId="447">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448">
    <w:name w:val="章标题"/>
    <w:next w:val="1"/>
    <w:qFormat/>
    <w:uiPriority w:val="0"/>
    <w:pPr>
      <w:tabs>
        <w:tab w:val="left" w:pos="360"/>
      </w:tabs>
      <w:spacing w:before="156" w:after="156"/>
      <w:ind w:left="1440" w:hanging="360"/>
      <w:jc w:val="both"/>
      <w:outlineLvl w:val="1"/>
    </w:pPr>
    <w:rPr>
      <w:rFonts w:ascii="黑体" w:hAnsi="Times New Roman" w:eastAsia="黑体" w:cs="Times New Roman"/>
      <w:sz w:val="21"/>
      <w:lang w:val="en-US" w:eastAsia="zh-CN" w:bidi="ar-SA"/>
    </w:rPr>
  </w:style>
  <w:style w:type="paragraph" w:customStyle="1" w:styleId="449">
    <w:name w:val="H6"/>
    <w:basedOn w:val="1"/>
    <w:next w:val="1"/>
    <w:qFormat/>
    <w:uiPriority w:val="0"/>
    <w:pPr>
      <w:keepNext/>
      <w:spacing w:before="100" w:after="100"/>
      <w:jc w:val="left"/>
      <w:outlineLvl w:val="6"/>
    </w:pPr>
    <w:rPr>
      <w:b/>
      <w:sz w:val="16"/>
      <w:szCs w:val="20"/>
    </w:rPr>
  </w:style>
  <w:style w:type="paragraph" w:customStyle="1" w:styleId="450">
    <w:name w:val="样式 标题 2 + Times New Roman 四号 非加粗 段前: 5 磅 段后: 0 磅 行距: 固定值 20..."/>
    <w:basedOn w:val="198"/>
    <w:qFormat/>
    <w:uiPriority w:val="0"/>
    <w:pPr>
      <w:numPr>
        <w:numId w:val="0"/>
      </w:numPr>
      <w:spacing w:before="100" w:after="0" w:line="400" w:lineRule="exact"/>
    </w:pPr>
    <w:rPr>
      <w:rFonts w:ascii="Cambria" w:hAnsi="Cambria" w:eastAsia="幼圆" w:cs="华文细黑"/>
      <w:b w:val="0"/>
      <w:bCs w:val="0"/>
      <w:color w:val="FF0000"/>
      <w:sz w:val="30"/>
      <w:szCs w:val="20"/>
    </w:rPr>
  </w:style>
  <w:style w:type="paragraph" w:customStyle="1" w:styleId="451">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52">
    <w:name w:val="TOC 标题11"/>
    <w:basedOn w:val="197"/>
    <w:next w:val="1"/>
    <w:unhideWhenUsed/>
    <w:qFormat/>
    <w:uiPriority w:val="39"/>
    <w:pPr>
      <w:widowControl/>
      <w:numPr>
        <w:numId w:val="4"/>
      </w:numPr>
      <w:tabs>
        <w:tab w:val="left" w:pos="360"/>
        <w:tab w:val="left" w:pos="988"/>
      </w:tabs>
      <w:spacing w:before="240" w:after="0" w:line="259" w:lineRule="auto"/>
      <w:ind w:left="0" w:firstLine="0"/>
      <w:jc w:val="left"/>
      <w:outlineLvl w:val="9"/>
    </w:pPr>
    <w:rPr>
      <w:rFonts w:ascii="Cambria" w:hAnsi="Cambria" w:eastAsia="宋体"/>
      <w:b w:val="0"/>
      <w:bCs w:val="0"/>
      <w:color w:val="365F90"/>
      <w:sz w:val="32"/>
      <w:szCs w:val="32"/>
    </w:rPr>
  </w:style>
  <w:style w:type="paragraph" w:customStyle="1" w:styleId="453">
    <w:name w:val="Char1"/>
    <w:basedOn w:val="1"/>
    <w:qFormat/>
    <w:uiPriority w:val="0"/>
    <w:rPr>
      <w:rFonts w:ascii="仿宋_GB2312" w:eastAsia="仿宋_GB2312"/>
      <w:b/>
      <w:sz w:val="32"/>
      <w:szCs w:val="32"/>
    </w:rPr>
  </w:style>
  <w:style w:type="paragraph" w:customStyle="1" w:styleId="454">
    <w:name w:val="TOC 标题2"/>
    <w:basedOn w:val="197"/>
    <w:next w:val="1"/>
    <w:qFormat/>
    <w:uiPriority w:val="0"/>
    <w:pPr>
      <w:numPr>
        <w:numId w:val="0"/>
      </w:numPr>
      <w:jc w:val="both"/>
      <w:outlineLvl w:val="9"/>
    </w:pPr>
    <w:rPr>
      <w:rFonts w:ascii="Cambria" w:hAnsi="Cambria" w:eastAsia="华文细黑" w:cs="Cambria"/>
    </w:rPr>
  </w:style>
  <w:style w:type="paragraph" w:customStyle="1" w:styleId="455">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56">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57">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58">
    <w:name w:val="列出段落2"/>
    <w:basedOn w:val="1"/>
    <w:qFormat/>
    <w:uiPriority w:val="34"/>
    <w:pPr>
      <w:ind w:firstLine="420"/>
    </w:pPr>
    <w:rPr>
      <w:rFonts w:ascii="Calibri" w:hAnsi="Calibri"/>
      <w:szCs w:val="22"/>
    </w:rPr>
  </w:style>
  <w:style w:type="paragraph" w:customStyle="1" w:styleId="459">
    <w:name w:val="默认段落字体 Para Char Char Char Char Char Char Char"/>
    <w:basedOn w:val="1"/>
    <w:qFormat/>
    <w:uiPriority w:val="0"/>
    <w:rPr>
      <w:rFonts w:eastAsia="华文细黑" w:cs="Cambria"/>
      <w:sz w:val="24"/>
      <w:szCs w:val="20"/>
    </w:rPr>
  </w:style>
  <w:style w:type="paragraph" w:customStyle="1" w:styleId="460">
    <w:name w:val="Char11"/>
    <w:basedOn w:val="1"/>
    <w:qFormat/>
    <w:uiPriority w:val="0"/>
    <w:rPr>
      <w:rFonts w:ascii="仿宋_GB2312" w:eastAsia="仿宋_GB2312"/>
      <w:b/>
      <w:sz w:val="32"/>
      <w:szCs w:val="32"/>
    </w:rPr>
  </w:style>
  <w:style w:type="paragraph" w:customStyle="1" w:styleId="461">
    <w:name w:val="项目符号1"/>
    <w:basedOn w:val="1"/>
    <w:qFormat/>
    <w:uiPriority w:val="0"/>
    <w:pPr>
      <w:numPr>
        <w:ilvl w:val="1"/>
        <w:numId w:val="4"/>
      </w:numPr>
      <w:tabs>
        <w:tab w:val="left" w:pos="360"/>
      </w:tabs>
    </w:pPr>
    <w:rPr>
      <w:szCs w:val="20"/>
    </w:rPr>
  </w:style>
  <w:style w:type="paragraph" w:customStyle="1" w:styleId="462">
    <w:name w:val="标准文字"/>
    <w:basedOn w:val="1"/>
    <w:qFormat/>
    <w:uiPriority w:val="0"/>
    <w:pPr>
      <w:spacing w:after="20" w:line="360" w:lineRule="auto"/>
      <w:ind w:firstLine="420"/>
    </w:pPr>
  </w:style>
  <w:style w:type="paragraph" w:customStyle="1" w:styleId="463">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64">
    <w:name w:val="样式1"/>
    <w:basedOn w:val="1"/>
    <w:qFormat/>
    <w:uiPriority w:val="0"/>
    <w:pPr>
      <w:spacing w:before="120" w:after="120" w:line="300" w:lineRule="auto"/>
    </w:pPr>
    <w:rPr>
      <w:rFonts w:ascii="宋体" w:hAnsi="宋体"/>
      <w:b/>
      <w:sz w:val="24"/>
      <w:szCs w:val="20"/>
    </w:rPr>
  </w:style>
  <w:style w:type="paragraph" w:customStyle="1" w:styleId="465">
    <w:name w:val="菲页1"/>
    <w:basedOn w:val="198"/>
    <w:qFormat/>
    <w:uiPriority w:val="0"/>
    <w:pPr>
      <w:widowControl/>
      <w:numPr>
        <w:numId w:val="0"/>
      </w:numPr>
      <w:jc w:val="center"/>
    </w:pPr>
    <w:rPr>
      <w:rFonts w:ascii="黑体" w:hAnsi="宋体"/>
      <w:b w:val="0"/>
      <w:bCs w:val="0"/>
      <w:sz w:val="52"/>
      <w:szCs w:val="20"/>
    </w:rPr>
  </w:style>
  <w:style w:type="paragraph" w:customStyle="1" w:styleId="466">
    <w:name w:val="菲页2"/>
    <w:basedOn w:val="199"/>
    <w:qFormat/>
    <w:uiPriority w:val="0"/>
    <w:pPr>
      <w:widowControl/>
      <w:spacing w:before="120" w:after="120" w:line="360" w:lineRule="auto"/>
      <w:ind w:left="6233" w:hanging="420"/>
      <w:jc w:val="center"/>
    </w:pPr>
    <w:rPr>
      <w:rFonts w:hAnsi="宋体"/>
      <w:b w:val="0"/>
      <w:bCs w:val="0"/>
      <w:sz w:val="44"/>
      <w:szCs w:val="20"/>
    </w:rPr>
  </w:style>
  <w:style w:type="paragraph" w:customStyle="1" w:styleId="467">
    <w:name w:val="Char Char Char Char Char Char Char Char Char Char1"/>
    <w:basedOn w:val="1"/>
    <w:qFormat/>
    <w:uiPriority w:val="0"/>
    <w:pPr>
      <w:tabs>
        <w:tab w:val="left" w:pos="425"/>
      </w:tabs>
      <w:ind w:left="425" w:hanging="425"/>
    </w:pPr>
    <w:rPr>
      <w:sz w:val="28"/>
      <w:szCs w:val="20"/>
    </w:rPr>
  </w:style>
  <w:style w:type="paragraph" w:customStyle="1" w:styleId="468">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469">
    <w:name w:val="函数注释2"/>
    <w:basedOn w:val="1"/>
    <w:qFormat/>
    <w:uiPriority w:val="0"/>
    <w:pPr>
      <w:spacing w:after="20" w:line="288" w:lineRule="auto"/>
      <w:ind w:left="1680" w:firstLine="420"/>
    </w:pPr>
  </w:style>
  <w:style w:type="paragraph" w:customStyle="1" w:styleId="470">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71">
    <w:name w:val="yyn"/>
    <w:basedOn w:val="1"/>
    <w:qFormat/>
    <w:uiPriority w:val="0"/>
    <w:pPr>
      <w:keepNext/>
      <w:widowControl/>
      <w:spacing w:line="360" w:lineRule="auto"/>
      <w:ind w:right="562" w:firstLine="576"/>
    </w:pPr>
    <w:rPr>
      <w:rFonts w:ascii="宋体"/>
      <w:sz w:val="28"/>
      <w:szCs w:val="20"/>
    </w:rPr>
  </w:style>
  <w:style w:type="paragraph" w:customStyle="1" w:styleId="472">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73">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7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75">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76">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77">
    <w:name w:val="修订1"/>
    <w:qFormat/>
    <w:uiPriority w:val="0"/>
    <w:rPr>
      <w:rFonts w:ascii="Cambria" w:hAnsi="Cambria" w:eastAsia="华文细黑" w:cs="Cambria"/>
      <w:sz w:val="21"/>
      <w:szCs w:val="24"/>
      <w:lang w:val="en-US" w:eastAsia="zh-CN" w:bidi="ar-SA"/>
    </w:rPr>
  </w:style>
  <w:style w:type="paragraph" w:customStyle="1" w:styleId="478">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79">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480">
    <w:name w:val="列表_名词"/>
    <w:basedOn w:val="424"/>
    <w:qFormat/>
    <w:uiPriority w:val="0"/>
    <w:pPr>
      <w:tabs>
        <w:tab w:val="left" w:pos="2745"/>
      </w:tabs>
      <w:ind w:left="2745" w:hanging="420"/>
    </w:pPr>
  </w:style>
  <w:style w:type="paragraph" w:customStyle="1" w:styleId="481">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482">
    <w:name w:val="目录"/>
    <w:basedOn w:val="1"/>
    <w:next w:val="1"/>
    <w:qFormat/>
    <w:uiPriority w:val="0"/>
    <w:pPr>
      <w:spacing w:before="360" w:after="360" w:line="360" w:lineRule="auto"/>
      <w:ind w:firstLine="420"/>
      <w:jc w:val="center"/>
    </w:pPr>
    <w:rPr>
      <w:b/>
      <w:spacing w:val="200"/>
      <w:sz w:val="36"/>
      <w:szCs w:val="20"/>
    </w:rPr>
  </w:style>
  <w:style w:type="paragraph" w:customStyle="1" w:styleId="483">
    <w:name w:val="Char Char Char Char Char Char Char Char Char Char2"/>
    <w:basedOn w:val="1"/>
    <w:qFormat/>
    <w:uiPriority w:val="0"/>
    <w:pPr>
      <w:tabs>
        <w:tab w:val="left" w:pos="360"/>
      </w:tabs>
    </w:pPr>
  </w:style>
  <w:style w:type="paragraph" w:customStyle="1" w:styleId="484">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85">
    <w:name w:val="表格"/>
    <w:basedOn w:val="1"/>
    <w:qFormat/>
    <w:uiPriority w:val="0"/>
    <w:pPr>
      <w:jc w:val="center"/>
    </w:pPr>
    <w:rPr>
      <w:szCs w:val="21"/>
    </w:rPr>
  </w:style>
  <w:style w:type="paragraph" w:customStyle="1" w:styleId="486">
    <w:name w:val="正文(缩进)"/>
    <w:basedOn w:val="1"/>
    <w:qFormat/>
    <w:uiPriority w:val="0"/>
    <w:pPr>
      <w:widowControl/>
      <w:spacing w:line="360" w:lineRule="auto"/>
      <w:ind w:firstLine="200"/>
    </w:pPr>
    <w:rPr>
      <w:rFonts w:eastAsia="仿宋_GB2312"/>
      <w:sz w:val="24"/>
      <w:szCs w:val="20"/>
    </w:rPr>
  </w:style>
  <w:style w:type="paragraph" w:customStyle="1" w:styleId="487">
    <w:name w:val="Char Char Char1 Char Char Char"/>
    <w:basedOn w:val="1"/>
    <w:qFormat/>
    <w:uiPriority w:val="0"/>
    <w:pPr>
      <w:ind w:firstLine="200"/>
    </w:pPr>
    <w:rPr>
      <w:rFonts w:ascii="Tahoma" w:hAnsi="Tahoma"/>
      <w:sz w:val="24"/>
      <w:szCs w:val="20"/>
    </w:rPr>
  </w:style>
  <w:style w:type="paragraph" w:customStyle="1" w:styleId="488">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89">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90">
    <w:name w:val="H5"/>
    <w:basedOn w:val="1"/>
    <w:next w:val="1"/>
    <w:qFormat/>
    <w:uiPriority w:val="0"/>
    <w:pPr>
      <w:keepNext/>
      <w:spacing w:before="100" w:after="100"/>
      <w:jc w:val="left"/>
      <w:outlineLvl w:val="5"/>
    </w:pPr>
    <w:rPr>
      <w:b/>
      <w:sz w:val="20"/>
      <w:szCs w:val="20"/>
    </w:rPr>
  </w:style>
  <w:style w:type="paragraph" w:customStyle="1" w:styleId="491">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92">
    <w:name w:val="空半行"/>
    <w:basedOn w:val="1"/>
    <w:qFormat/>
    <w:uiPriority w:val="0"/>
    <w:pPr>
      <w:spacing w:line="120" w:lineRule="exact"/>
    </w:pPr>
    <w:rPr>
      <w:rFonts w:ascii="Cambria" w:hAnsi="Cambria" w:eastAsia="Tahoma" w:cs="Cambria"/>
      <w:color w:val="FFFFFF"/>
      <w:sz w:val="30"/>
      <w:szCs w:val="20"/>
    </w:rPr>
  </w:style>
  <w:style w:type="paragraph" w:customStyle="1" w:styleId="493">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94">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95">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character" w:customStyle="1" w:styleId="496">
    <w:name w:val="NormalCharacter1"/>
    <w:qFormat/>
    <w:uiPriority w:val="0"/>
  </w:style>
  <w:style w:type="paragraph" w:customStyle="1" w:styleId="497">
    <w:name w:val="UserStyle_4"/>
    <w:basedOn w:val="1"/>
    <w:link w:val="498"/>
    <w:qFormat/>
    <w:uiPriority w:val="99"/>
  </w:style>
  <w:style w:type="character" w:customStyle="1" w:styleId="498">
    <w:name w:val="NormalCharacter11"/>
    <w:link w:val="497"/>
    <w:qFormat/>
    <w:uiPriority w:val="99"/>
    <w:rPr>
      <w:rFonts w:ascii="Times New Roman" w:hAnsi="Times New Roman" w:cs="Times New Roman"/>
    </w:rPr>
  </w:style>
  <w:style w:type="paragraph" w:customStyle="1" w:styleId="499">
    <w:name w:val="正文缩进1"/>
    <w:basedOn w:val="1"/>
    <w:qFormat/>
    <w:uiPriority w:val="0"/>
    <w:pPr>
      <w:widowControl/>
      <w:ind w:firstLine="420"/>
      <w:jc w:val="left"/>
    </w:pPr>
    <w:rPr>
      <w:sz w:val="20"/>
      <w:szCs w:val="20"/>
    </w:rPr>
  </w:style>
  <w:style w:type="paragraph" w:customStyle="1" w:styleId="500">
    <w:name w:val="BodyText1I1"/>
    <w:basedOn w:val="501"/>
    <w:qFormat/>
    <w:uiPriority w:val="0"/>
    <w:pPr>
      <w:spacing w:line="440" w:lineRule="exact"/>
      <w:ind w:firstLine="420"/>
    </w:pPr>
    <w:rPr>
      <w:rFonts w:ascii="宋体" w:hAnsi="Calibri" w:eastAsia="仿宋_GB2312"/>
      <w:sz w:val="24"/>
    </w:rPr>
  </w:style>
  <w:style w:type="paragraph" w:customStyle="1" w:styleId="501">
    <w:name w:val="BodyText1"/>
    <w:basedOn w:val="1"/>
    <w:qFormat/>
    <w:uiPriority w:val="0"/>
    <w:rPr>
      <w:rFonts w:ascii="楷体_GB2312" w:hAnsi="Arial" w:eastAsia="楷体_GB2312"/>
      <w:sz w:val="28"/>
      <w:szCs w:val="28"/>
    </w:rPr>
  </w:style>
  <w:style w:type="paragraph" w:customStyle="1" w:styleId="502">
    <w:name w:val="普通文字"/>
    <w:basedOn w:val="1"/>
    <w:next w:val="1"/>
    <w:qFormat/>
    <w:uiPriority w:val="0"/>
    <w:rPr>
      <w:rFonts w:ascii="宋体"/>
      <w:sz w:val="24"/>
      <w:szCs w:val="20"/>
    </w:rPr>
  </w:style>
  <w:style w:type="paragraph" w:customStyle="1" w:styleId="503">
    <w:name w:val="正文首行缩进1"/>
    <w:basedOn w:val="45"/>
    <w:next w:val="1"/>
    <w:qFormat/>
    <w:uiPriority w:val="0"/>
    <w:pPr>
      <w:spacing w:after="120" w:line="440" w:lineRule="exact"/>
      <w:ind w:firstLine="100"/>
    </w:pPr>
    <w:rPr>
      <w:rFonts w:ascii="宋体" w:hAnsi="宋体"/>
      <w:sz w:val="24"/>
      <w:szCs w:val="28"/>
    </w:rPr>
  </w:style>
  <w:style w:type="paragraph" w:customStyle="1" w:styleId="504">
    <w:name w:val="列表1"/>
    <w:basedOn w:val="1"/>
    <w:qFormat/>
    <w:uiPriority w:val="0"/>
    <w:pPr>
      <w:numPr>
        <w:ilvl w:val="0"/>
        <w:numId w:val="5"/>
      </w:numPr>
      <w:spacing w:after="20" w:line="288" w:lineRule="auto"/>
    </w:pPr>
    <w:rPr>
      <w:szCs w:val="20"/>
      <w:lang w:val="en-GB" w:eastAsia="en-GB"/>
    </w:rPr>
  </w:style>
  <w:style w:type="paragraph" w:customStyle="1" w:styleId="505">
    <w:name w:val="列表段落"/>
    <w:basedOn w:val="1"/>
    <w:qFormat/>
    <w:uiPriority w:val="34"/>
    <w:pPr>
      <w:ind w:firstLine="420"/>
    </w:pPr>
    <w:rPr>
      <w:rFonts w:ascii="Calibri" w:hAnsi="Calibri"/>
      <w:szCs w:val="22"/>
    </w:rPr>
  </w:style>
  <w:style w:type="paragraph" w:customStyle="1" w:styleId="506">
    <w:name w:val="List Paragraph1"/>
    <w:basedOn w:val="1"/>
    <w:qFormat/>
    <w:uiPriority w:val="0"/>
    <w:pPr>
      <w:ind w:firstLine="420"/>
    </w:pPr>
    <w:rPr>
      <w:szCs w:val="21"/>
    </w:rPr>
  </w:style>
  <w:style w:type="paragraph" w:customStyle="1" w:styleId="507">
    <w:name w:val="02-标书-标题2"/>
    <w:qFormat/>
    <w:uiPriority w:val="0"/>
    <w:pPr>
      <w:numPr>
        <w:ilvl w:val="1"/>
        <w:numId w:val="6"/>
      </w:numPr>
      <w:spacing w:line="360" w:lineRule="auto"/>
      <w:outlineLvl w:val="1"/>
    </w:pPr>
    <w:rPr>
      <w:rFonts w:ascii="黑体" w:hAnsi="宋体" w:eastAsia="黑体" w:cs="Calibri"/>
      <w:sz w:val="32"/>
      <w:szCs w:val="28"/>
      <w:lang w:val="en-US" w:eastAsia="zh-CN" w:bidi="ar-SA"/>
    </w:rPr>
  </w:style>
  <w:style w:type="paragraph" w:customStyle="1" w:styleId="508">
    <w:name w:val="样式 标题 2 + 宋体 段前: 1 行"/>
    <w:basedOn w:val="4"/>
    <w:qFormat/>
    <w:uiPriority w:val="0"/>
    <w:pPr>
      <w:keepNext w:val="0"/>
      <w:keepLines w:val="0"/>
      <w:tabs>
        <w:tab w:val="left" w:pos="5386"/>
      </w:tabs>
      <w:spacing w:before="0" w:after="0" w:line="560" w:lineRule="exact"/>
      <w:ind w:left="5806" w:hanging="420"/>
      <w:jc w:val="center"/>
      <w:outlineLvl w:val="0"/>
    </w:pPr>
    <w:rPr>
      <w:rFonts w:ascii="黑体" w:hAnsi="黑体" w:eastAsia="黑体" w:cs="微软雅黑"/>
      <w:spacing w:val="20"/>
      <w:sz w:val="44"/>
      <w:szCs w:val="44"/>
    </w:rPr>
  </w:style>
  <w:style w:type="paragraph" w:customStyle="1" w:styleId="509">
    <w:name w:val="Table Paragraph"/>
    <w:basedOn w:val="1"/>
    <w:unhideWhenUsed/>
    <w:qFormat/>
    <w:uiPriority w:val="1"/>
    <w:rPr>
      <w:rFonts w:hint="eastAsia"/>
      <w:sz w:val="24"/>
    </w:rPr>
  </w:style>
  <w:style w:type="paragraph" w:customStyle="1" w:styleId="510">
    <w:name w:val="标题 211"/>
    <w:basedOn w:val="1"/>
    <w:next w:val="1"/>
    <w:unhideWhenUsed/>
    <w:qFormat/>
    <w:uiPriority w:val="9"/>
    <w:pPr>
      <w:keepNext/>
      <w:keepLines/>
      <w:spacing w:before="360" w:after="200"/>
      <w:outlineLvl w:val="1"/>
    </w:pPr>
    <w:rPr>
      <w:rFonts w:ascii="Arial" w:hAnsi="Arial" w:eastAsia="Arial" w:cs="Arial"/>
      <w:sz w:val="34"/>
    </w:rPr>
  </w:style>
  <w:style w:type="paragraph" w:customStyle="1" w:styleId="511">
    <w:name w:val="正文文本缩进11"/>
    <w:basedOn w:val="1"/>
    <w:qFormat/>
    <w:uiPriority w:val="0"/>
    <w:pPr>
      <w:widowControl/>
      <w:ind w:firstLine="540"/>
    </w:pPr>
    <w:rPr>
      <w:rFonts w:ascii="宋体" w:hAnsi="MS Sans Serif"/>
      <w:spacing w:val="12"/>
      <w:sz w:val="24"/>
    </w:rPr>
  </w:style>
  <w:style w:type="paragraph" w:customStyle="1" w:styleId="512">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513">
    <w:name w:val="纯文本11"/>
    <w:basedOn w:val="1"/>
    <w:qFormat/>
    <w:uiPriority w:val="0"/>
    <w:rPr>
      <w:rFonts w:ascii="宋体" w:hAnsi="Courier New"/>
    </w:rPr>
  </w:style>
  <w:style w:type="paragraph" w:customStyle="1" w:styleId="514">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515">
    <w:name w:val="页脚11"/>
    <w:basedOn w:val="1"/>
    <w:unhideWhenUsed/>
    <w:qFormat/>
    <w:uiPriority w:val="99"/>
    <w:pPr>
      <w:tabs>
        <w:tab w:val="center" w:pos="7143"/>
        <w:tab w:val="right" w:pos="14287"/>
      </w:tabs>
    </w:pPr>
  </w:style>
  <w:style w:type="character" w:customStyle="1" w:styleId="516">
    <w:name w:val="font01"/>
    <w:basedOn w:val="40"/>
    <w:qFormat/>
    <w:uiPriority w:val="0"/>
    <w:rPr>
      <w:rFonts w:hint="eastAsia" w:ascii="宋体" w:hAnsi="宋体" w:eastAsia="宋体" w:cs="宋体"/>
      <w:color w:val="000000"/>
      <w:sz w:val="22"/>
      <w:szCs w:val="22"/>
      <w:u w:val="none"/>
    </w:rPr>
  </w:style>
  <w:style w:type="character" w:customStyle="1" w:styleId="517">
    <w:name w:val="段 Char"/>
    <w:link w:val="48"/>
    <w:qFormat/>
    <w:uiPriority w:val="0"/>
    <w:rPr>
      <w:rFonts w:hint="default"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Company>
  <Pages>51</Pages>
  <Words>22713</Words>
  <Characters>23990</Characters>
  <Lines>265</Lines>
  <Paragraphs>74</Paragraphs>
  <TotalTime>2</TotalTime>
  <ScaleCrop>false</ScaleCrop>
  <LinksUpToDate>false</LinksUpToDate>
  <CharactersWithSpaces>24056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2025-02-20T02:40:00Z</dcterms:created>
  <dc:creator>l</dc:creator>
  <cp:lastModifiedBy>莲</cp:lastModifiedBy>
  <cp:lastPrinted>2025-03-14T00:48:00Z</cp:lastPrinted>
  <dcterms:modified xsi:type="dcterms:W3CDTF">2025-03-20T09:21:46Z</dcterms:modified>
  <dc:title>竞争性谈判</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2C5260E35C7B494F8B0D9B6BA827493B_13</vt:lpwstr>
  </property>
  <property fmtid="{D5CDD505-2E9C-101B-9397-08002B2CF9AE}" pid="4" name="KSOTemplateDocerSaveRecord">
    <vt:lpwstr>eyJoZGlkIjoiNjM2N2UzMzk5NjFmM2U5MDU0NWY5OGYwODMxY2YzZGYiLCJ1c2VySWQiOiIyMTYwNzA0MTIifQ==</vt:lpwstr>
  </property>
</Properties>
</file>