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1BFB0">
      <w:pPr>
        <w:wordWrap w:val="0"/>
        <w:spacing w:line="360" w:lineRule="exact"/>
        <w:jc w:val="left"/>
      </w:pPr>
      <w:r>
        <w:rPr>
          <w:rFonts w:ascii="宋体" w:hAnsi="宋体" w:cs="宋体"/>
          <w:color w:val="000000"/>
          <w:sz w:val="24"/>
        </w:rPr>
        <w:t>附件：</w:t>
      </w:r>
    </w:p>
    <w:p w14:paraId="52334DE7">
      <w:pPr>
        <w:wordWrap w:val="0"/>
        <w:spacing w:line="360" w:lineRule="exact"/>
        <w:ind w:firstLine="720" w:firstLineChars="300"/>
        <w:jc w:val="left"/>
      </w:pPr>
      <w:r>
        <w:rPr>
          <w:rFonts w:ascii="宋体" w:hAnsi="宋体" w:cs="宋体"/>
          <w:color w:val="000000"/>
          <w:sz w:val="24"/>
        </w:rPr>
        <w:t>1、《南京财经大学物业管理暂行办法》</w:t>
      </w:r>
    </w:p>
    <w:p w14:paraId="0999BBE9">
      <w:pPr>
        <w:wordWrap w:val="0"/>
        <w:spacing w:line="360" w:lineRule="exact"/>
        <w:ind w:firstLine="720" w:firstLineChars="300"/>
        <w:jc w:val="left"/>
      </w:pPr>
      <w:r>
        <w:rPr>
          <w:rFonts w:ascii="宋体" w:hAnsi="宋体" w:cs="宋体"/>
          <w:color w:val="000000"/>
          <w:sz w:val="24"/>
        </w:rPr>
        <w:t>2、《南京财经大学教室使用管理办法》</w:t>
      </w:r>
    </w:p>
    <w:p w14:paraId="4B7B98A2">
      <w:pPr>
        <w:wordWrap w:val="0"/>
        <w:spacing w:line="360" w:lineRule="exact"/>
        <w:ind w:firstLine="720" w:firstLineChars="300"/>
        <w:jc w:val="left"/>
      </w:pPr>
      <w:r>
        <w:rPr>
          <w:rFonts w:ascii="宋体" w:hAnsi="宋体" w:cs="宋体"/>
          <w:color w:val="000000"/>
          <w:sz w:val="24"/>
        </w:rPr>
        <w:t>3、《南京财经大学楼宇内工程施工物业备案制度》</w:t>
      </w:r>
    </w:p>
    <w:p w14:paraId="6ECBDB83">
      <w:pPr>
        <w:wordWrap w:val="0"/>
        <w:spacing w:line="360" w:lineRule="exact"/>
        <w:ind w:firstLine="720" w:firstLineChars="300"/>
        <w:jc w:val="left"/>
      </w:pPr>
      <w:r>
        <w:rPr>
          <w:rFonts w:ascii="宋体" w:hAnsi="宋体" w:cs="宋体"/>
          <w:color w:val="000000"/>
          <w:sz w:val="24"/>
        </w:rPr>
        <w:t>4、《南京财经大学校园绿化管理规定》</w:t>
      </w:r>
    </w:p>
    <w:p w14:paraId="6A7680DB">
      <w:pPr>
        <w:wordWrap w:val="0"/>
        <w:spacing w:line="360" w:lineRule="exact"/>
        <w:ind w:firstLine="720" w:firstLineChars="300"/>
        <w:jc w:val="left"/>
      </w:pPr>
      <w:r>
        <w:rPr>
          <w:rFonts w:ascii="宋体" w:hAnsi="宋体" w:cs="宋体"/>
          <w:color w:val="000000"/>
          <w:sz w:val="24"/>
        </w:rPr>
        <w:t>5、《南京财经大学用电安全巡查管理办法（试行）》</w:t>
      </w:r>
    </w:p>
    <w:p w14:paraId="4FBE27DE">
      <w:pPr>
        <w:wordWrap w:val="0"/>
        <w:spacing w:line="360" w:lineRule="exact"/>
        <w:ind w:firstLine="720" w:firstLineChars="300"/>
        <w:jc w:val="left"/>
      </w:pPr>
      <w:r>
        <w:rPr>
          <w:rFonts w:ascii="宋体" w:hAnsi="宋体" w:cs="宋体"/>
          <w:color w:val="000000"/>
          <w:sz w:val="24"/>
        </w:rPr>
        <w:t>6、《南京财经大学后勤基建处外协单位办公用房管理办法(试行)》</w:t>
      </w:r>
    </w:p>
    <w:p w14:paraId="173CE878">
      <w:pPr>
        <w:wordWrap w:val="0"/>
        <w:spacing w:line="360" w:lineRule="exact"/>
        <w:ind w:firstLine="720" w:firstLineChars="300"/>
        <w:jc w:val="left"/>
      </w:pPr>
      <w:r>
        <w:rPr>
          <w:rFonts w:ascii="宋体" w:hAnsi="宋体" w:cs="宋体"/>
          <w:color w:val="000000"/>
          <w:sz w:val="24"/>
        </w:rPr>
        <w:t>7、《南京财经大学生活垃圾管理制度》</w:t>
      </w:r>
    </w:p>
    <w:p w14:paraId="320397A8">
      <w:pPr>
        <w:wordWrap w:val="0"/>
        <w:spacing w:line="360" w:lineRule="exact"/>
        <w:ind w:firstLine="720" w:firstLineChars="300"/>
        <w:jc w:val="left"/>
      </w:pPr>
      <w:r>
        <w:rPr>
          <w:rFonts w:ascii="宋体" w:hAnsi="宋体" w:cs="宋体"/>
          <w:color w:val="000000"/>
          <w:sz w:val="24"/>
        </w:rPr>
        <w:t>8、《南京财经大学垃圾收集点管理规范》</w:t>
      </w:r>
    </w:p>
    <w:p w14:paraId="21FDD497">
      <w:pPr>
        <w:wordWrap w:val="0"/>
        <w:spacing w:line="360" w:lineRule="exact"/>
        <w:ind w:firstLine="720" w:firstLineChars="300"/>
        <w:jc w:val="left"/>
      </w:pPr>
      <w:r>
        <w:rPr>
          <w:rFonts w:ascii="宋体" w:hAnsi="宋体" w:cs="宋体"/>
          <w:color w:val="000000"/>
          <w:sz w:val="24"/>
        </w:rPr>
        <w:t>9、《南京财经大学公共区域环境卫生消毒制度》</w:t>
      </w:r>
    </w:p>
    <w:p w14:paraId="43F3EA15">
      <w:pPr>
        <w:wordWrap w:val="0"/>
        <w:spacing w:line="360" w:lineRule="exact"/>
        <w:ind w:firstLine="720" w:firstLineChars="300"/>
        <w:jc w:val="left"/>
      </w:pPr>
      <w:r>
        <w:rPr>
          <w:rFonts w:ascii="宋体" w:hAnsi="宋体" w:cs="宋体"/>
          <w:color w:val="000000"/>
          <w:sz w:val="24"/>
        </w:rPr>
        <w:t>10、《南京财经大学物业安全巡查制度》</w:t>
      </w:r>
    </w:p>
    <w:p w14:paraId="4490B4DB">
      <w:pPr>
        <w:wordWrap w:val="0"/>
        <w:spacing w:line="360" w:lineRule="exact"/>
        <w:ind w:firstLine="720" w:firstLineChars="300"/>
        <w:jc w:val="left"/>
      </w:pPr>
      <w:r>
        <w:rPr>
          <w:rFonts w:ascii="宋体" w:hAnsi="宋体" w:cs="宋体"/>
          <w:color w:val="000000"/>
          <w:sz w:val="24"/>
        </w:rPr>
        <w:t>11、《南京财经大学大学生活动中心礼堂和报告厅管理规定》</w:t>
      </w:r>
    </w:p>
    <w:p w14:paraId="42B83252">
      <w:pPr>
        <w:wordWrap w:val="0"/>
        <w:spacing w:line="360" w:lineRule="exact"/>
        <w:ind w:firstLine="720" w:firstLineChars="300"/>
        <w:jc w:val="left"/>
      </w:pPr>
      <w:r>
        <w:rPr>
          <w:rFonts w:ascii="宋体" w:hAnsi="宋体" w:cs="宋体"/>
          <w:color w:val="000000"/>
          <w:sz w:val="24"/>
        </w:rPr>
        <w:t>12、《南京财经大学物业安全管理责任书》</w:t>
      </w:r>
    </w:p>
    <w:p w14:paraId="73CBAD43">
      <w:pPr>
        <w:wordWrap w:val="0"/>
        <w:spacing w:line="360" w:lineRule="exact"/>
        <w:ind w:firstLine="720" w:firstLineChars="300"/>
        <w:jc w:val="left"/>
      </w:pPr>
      <w:r>
        <w:rPr>
          <w:rFonts w:ascii="宋体" w:hAnsi="宋体" w:cs="宋体"/>
          <w:color w:val="000000"/>
          <w:sz w:val="24"/>
        </w:rPr>
        <w:t>13、《物业管理科安全管理办法》</w:t>
      </w:r>
    </w:p>
    <w:p w14:paraId="07FC925F">
      <w:pPr>
        <w:wordWrap w:val="0"/>
        <w:spacing w:line="360" w:lineRule="exact"/>
        <w:ind w:firstLine="720" w:firstLineChars="300"/>
        <w:jc w:val="left"/>
      </w:pPr>
      <w:r>
        <w:rPr>
          <w:rFonts w:ascii="宋体" w:hAnsi="宋体" w:cs="宋体"/>
          <w:color w:val="000000"/>
          <w:sz w:val="24"/>
        </w:rPr>
        <w:t>14、《图书馆物业管理服务规范要求》</w:t>
      </w:r>
    </w:p>
    <w:p w14:paraId="0316356A">
      <w:pPr>
        <w:wordWrap w:val="0"/>
        <w:spacing w:line="360" w:lineRule="exact"/>
        <w:ind w:firstLine="720" w:firstLineChars="300"/>
        <w:jc w:val="left"/>
      </w:pPr>
      <w:r>
        <w:rPr>
          <w:rFonts w:ascii="宋体" w:hAnsi="宋体" w:cs="宋体"/>
          <w:color w:val="000000"/>
          <w:sz w:val="24"/>
        </w:rPr>
        <w:t>15、《物业公司维修项目清单》</w:t>
      </w:r>
    </w:p>
    <w:p w14:paraId="4B3BEB42">
      <w:pPr>
        <w:wordWrap w:val="0"/>
        <w:spacing w:line="360" w:lineRule="exact"/>
        <w:ind w:firstLine="720" w:firstLineChars="300"/>
        <w:jc w:val="left"/>
      </w:pPr>
      <w:r>
        <w:rPr>
          <w:rFonts w:ascii="宋体" w:hAnsi="宋体" w:cs="宋体"/>
          <w:color w:val="000000"/>
          <w:sz w:val="24"/>
        </w:rPr>
        <w:t>16、《公共楼宇物业服务管理工作日常考核标准》</w:t>
      </w:r>
    </w:p>
    <w:p w14:paraId="3FE1045D">
      <w:pPr>
        <w:wordWrap w:val="0"/>
        <w:spacing w:line="360" w:lineRule="exact"/>
        <w:ind w:firstLine="720" w:firstLineChars="300"/>
        <w:jc w:val="left"/>
      </w:pPr>
      <w:r>
        <w:rPr>
          <w:rFonts w:ascii="宋体" w:hAnsi="宋体" w:cs="宋体"/>
          <w:color w:val="000000"/>
          <w:sz w:val="24"/>
        </w:rPr>
        <w:t>17、《南京财经大学体育馆物业管理工作考核表》</w:t>
      </w:r>
    </w:p>
    <w:p w14:paraId="6586CFD7">
      <w:pPr>
        <w:wordWrap w:val="0"/>
        <w:spacing w:line="360" w:lineRule="exact"/>
        <w:ind w:firstLine="720" w:firstLineChars="300"/>
        <w:jc w:val="left"/>
      </w:pPr>
      <w:r>
        <w:rPr>
          <w:rFonts w:ascii="宋体" w:hAnsi="宋体" w:cs="宋体"/>
          <w:color w:val="000000"/>
          <w:sz w:val="24"/>
        </w:rPr>
        <w:t>18、《南京财经大学图书馆物业服务业务考核表》</w:t>
      </w:r>
    </w:p>
    <w:p w14:paraId="3DF3EA6D">
      <w:pPr>
        <w:wordWrap w:val="0"/>
        <w:spacing w:line="360" w:lineRule="exact"/>
        <w:ind w:firstLine="720" w:firstLineChars="300"/>
        <w:jc w:val="left"/>
      </w:pPr>
      <w:r>
        <w:rPr>
          <w:rFonts w:ascii="宋体" w:hAnsi="宋体" w:cs="宋体"/>
          <w:color w:val="000000"/>
          <w:sz w:val="24"/>
        </w:rPr>
        <w:t>19、《南京财经大学档案馆物业管理工作考核表》</w:t>
      </w:r>
    </w:p>
    <w:p w14:paraId="58A60E3F">
      <w:pPr>
        <w:wordWrap w:val="0"/>
        <w:spacing w:line="360" w:lineRule="exact"/>
        <w:ind w:firstLine="720" w:firstLineChars="300"/>
        <w:jc w:val="left"/>
      </w:pPr>
      <w:r>
        <w:rPr>
          <w:rFonts w:ascii="宋体" w:hAnsi="宋体" w:cs="宋体"/>
          <w:color w:val="000000"/>
          <w:sz w:val="24"/>
        </w:rPr>
        <w:t>20、《南京财经大学物业服务消防安全工作日常考核标准》</w:t>
      </w:r>
    </w:p>
    <w:p w14:paraId="4D50B02A">
      <w:pPr>
        <w:wordWrap w:val="0"/>
        <w:spacing w:line="360" w:lineRule="exact"/>
        <w:ind w:firstLine="720" w:firstLineChars="300"/>
        <w:jc w:val="left"/>
      </w:pPr>
      <w:r>
        <w:rPr>
          <w:rFonts w:ascii="宋体" w:hAnsi="宋体" w:cs="宋体"/>
          <w:color w:val="000000"/>
          <w:sz w:val="24"/>
        </w:rPr>
        <w:t>21、《南京财经大学绿化管理养护考核表（C）》</w:t>
      </w:r>
    </w:p>
    <w:p w14:paraId="7247D216">
      <w:pPr>
        <w:wordWrap w:val="0"/>
        <w:spacing w:line="360" w:lineRule="exact"/>
        <w:jc w:val="left"/>
        <w:rPr>
          <w:rFonts w:ascii="宋体" w:hAnsi="宋体" w:eastAsia="宋体" w:cs="宋体"/>
          <w:color w:val="000000"/>
          <w:sz w:val="24"/>
        </w:rPr>
      </w:pPr>
      <w:r>
        <w:rPr>
          <w:rFonts w:hint="eastAsia" w:ascii="黑体" w:eastAsia="黑体"/>
          <w:bCs/>
          <w:sz w:val="44"/>
        </w:rPr>
        <w:br w:type="page"/>
      </w:r>
    </w:p>
    <w:p w14:paraId="3B506313">
      <w:pPr>
        <w:wordWrap w:val="0"/>
        <w:spacing w:line="360" w:lineRule="exact"/>
        <w:jc w:val="left"/>
      </w:pPr>
      <w:r>
        <w:rPr>
          <w:rFonts w:ascii="宋体" w:hAnsi="宋体" w:eastAsia="宋体" w:cs="宋体"/>
          <w:color w:val="000000"/>
          <w:sz w:val="24"/>
        </w:rPr>
        <w:t>附件1：  </w:t>
      </w:r>
    </w:p>
    <w:p w14:paraId="44343144">
      <w:pPr>
        <w:wordWrap w:val="0"/>
        <w:spacing w:line="360" w:lineRule="exact"/>
        <w:jc w:val="center"/>
      </w:pPr>
      <w:r>
        <w:rPr>
          <w:rFonts w:ascii="宋体" w:hAnsi="宋体" w:eastAsia="宋体" w:cs="宋体"/>
          <w:b/>
          <w:color w:val="000000"/>
          <w:sz w:val="24"/>
        </w:rPr>
        <w:t>南京财经大学物业管理暂行办法</w:t>
      </w:r>
    </w:p>
    <w:p w14:paraId="55F32E12">
      <w:pPr>
        <w:wordWrap w:val="0"/>
        <w:spacing w:line="360" w:lineRule="exact"/>
        <w:ind w:firstLineChars="100"/>
        <w:jc w:val="center"/>
      </w:pPr>
      <w:r>
        <w:rPr>
          <w:rFonts w:ascii="宋体" w:hAnsi="宋体" w:eastAsia="宋体" w:cs="宋体"/>
          <w:color w:val="000000"/>
          <w:sz w:val="24"/>
        </w:rPr>
        <w:t> 南财大后字〔2019〕1号</w:t>
      </w:r>
    </w:p>
    <w:p w14:paraId="5941AB4A">
      <w:pPr>
        <w:wordWrap w:val="0"/>
        <w:spacing w:line="360" w:lineRule="exact"/>
        <w:ind w:firstLineChars="100"/>
        <w:jc w:val="center"/>
      </w:pPr>
      <w:r>
        <w:rPr>
          <w:rFonts w:ascii="宋体" w:hAnsi="宋体" w:eastAsia="宋体" w:cs="宋体"/>
          <w:b/>
          <w:color w:val="000000"/>
          <w:sz w:val="24"/>
        </w:rPr>
        <w:t> 第一章 总则</w:t>
      </w:r>
    </w:p>
    <w:p w14:paraId="278A816A">
      <w:pPr>
        <w:wordWrap w:val="0"/>
        <w:spacing w:line="360" w:lineRule="exact"/>
        <w:ind w:firstLineChars="100"/>
        <w:jc w:val="left"/>
      </w:pPr>
      <w:r>
        <w:rPr>
          <w:rFonts w:ascii="宋体" w:hAnsi="宋体" w:eastAsia="宋体" w:cs="宋体"/>
          <w:color w:val="000000"/>
          <w:sz w:val="24"/>
        </w:rPr>
        <w:t> 第一条 为规范学校物业管理工作，保障教学、科研工作的顺利进行，营造清洁、优美、安全的校园环境，根据《江苏省物业管理条例》（2013年修订），结合学校实际，特制定本办法。</w:t>
      </w:r>
    </w:p>
    <w:p w14:paraId="6F66BE40">
      <w:pPr>
        <w:wordWrap w:val="0"/>
        <w:spacing w:line="360" w:lineRule="exact"/>
        <w:ind w:firstLineChars="100"/>
        <w:jc w:val="left"/>
      </w:pPr>
      <w:r>
        <w:rPr>
          <w:rFonts w:ascii="宋体" w:hAnsi="宋体" w:eastAsia="宋体" w:cs="宋体"/>
          <w:color w:val="000000"/>
          <w:sz w:val="24"/>
        </w:rPr>
        <w:t> 第二条 本办法所称物业，是指学校实行物业管理的公共建筑物及其附属建筑物、公共设施、周边附属场地等。</w:t>
      </w:r>
    </w:p>
    <w:p w14:paraId="62BB115F">
      <w:pPr>
        <w:wordWrap w:val="0"/>
        <w:spacing w:line="360" w:lineRule="exact"/>
        <w:ind w:firstLineChars="100"/>
        <w:jc w:val="left"/>
      </w:pPr>
      <w:r>
        <w:rPr>
          <w:rFonts w:ascii="宋体" w:hAnsi="宋体" w:eastAsia="宋体" w:cs="宋体"/>
          <w:color w:val="000000"/>
          <w:sz w:val="24"/>
        </w:rPr>
        <w:t> 第三条 本办法所称物业管理，是指学校通过选聘物业管理企业，由学校和物业管理企业按照物业管理服务合同约定，对学校公共建筑物及配套的设施设备和相关场地进行维修、养护、管理，维护相关区域内的环境卫生和秩序的活动。</w:t>
      </w:r>
    </w:p>
    <w:p w14:paraId="379D7A1A">
      <w:pPr>
        <w:wordWrap w:val="0"/>
        <w:spacing w:line="360" w:lineRule="exact"/>
        <w:ind w:firstLineChars="100"/>
        <w:jc w:val="left"/>
      </w:pPr>
      <w:r>
        <w:rPr>
          <w:rFonts w:ascii="宋体" w:hAnsi="宋体" w:eastAsia="宋体" w:cs="宋体"/>
          <w:color w:val="000000"/>
          <w:sz w:val="24"/>
        </w:rPr>
        <w:t> 第四条 学校通过公开、公平、公正的市场竞争机制选择物业管理服务企业。</w:t>
      </w:r>
    </w:p>
    <w:p w14:paraId="53103E94">
      <w:pPr>
        <w:wordWrap w:val="0"/>
        <w:spacing w:line="360" w:lineRule="exact"/>
        <w:ind w:firstLineChars="100"/>
        <w:jc w:val="left"/>
      </w:pPr>
      <w:r>
        <w:rPr>
          <w:rFonts w:ascii="宋体" w:hAnsi="宋体" w:eastAsia="宋体" w:cs="宋体"/>
          <w:color w:val="000000"/>
          <w:sz w:val="24"/>
        </w:rPr>
        <w:t> 第五条 学校教学、科研、办公和学生生活等公共建筑及其附属建筑和设施设备、园林绿化、道路均须按本办法的规定统一实行物业管理。</w:t>
      </w:r>
    </w:p>
    <w:p w14:paraId="590FDDBE">
      <w:pPr>
        <w:wordWrap w:val="0"/>
        <w:spacing w:line="360" w:lineRule="exact"/>
        <w:ind w:firstLineChars="100"/>
        <w:jc w:val="left"/>
      </w:pPr>
      <w:r>
        <w:rPr>
          <w:rFonts w:ascii="宋体" w:hAnsi="宋体" w:eastAsia="宋体" w:cs="宋体"/>
          <w:color w:val="000000"/>
          <w:sz w:val="24"/>
        </w:rPr>
        <w:t> 第六条 学校凡实行物业管理的各项活动，必须遵守本办法的规定。</w:t>
      </w:r>
    </w:p>
    <w:p w14:paraId="33F81614">
      <w:pPr>
        <w:wordWrap w:val="0"/>
        <w:spacing w:line="360" w:lineRule="exact"/>
        <w:ind w:firstLineChars="100"/>
        <w:jc w:val="center"/>
      </w:pPr>
      <w:r>
        <w:rPr>
          <w:rFonts w:ascii="宋体" w:hAnsi="宋体" w:eastAsia="宋体" w:cs="宋体"/>
          <w:b/>
          <w:color w:val="000000"/>
          <w:sz w:val="24"/>
        </w:rPr>
        <w:t> 第二章 物业管理监管机构及职责</w:t>
      </w:r>
    </w:p>
    <w:p w14:paraId="3AF5C267">
      <w:pPr>
        <w:wordWrap w:val="0"/>
        <w:spacing w:line="360" w:lineRule="exact"/>
        <w:ind w:firstLineChars="100"/>
        <w:jc w:val="left"/>
      </w:pPr>
      <w:r>
        <w:rPr>
          <w:rFonts w:ascii="宋体" w:hAnsi="宋体" w:eastAsia="宋体" w:cs="宋体"/>
          <w:color w:val="000000"/>
          <w:sz w:val="24"/>
        </w:rPr>
        <w:t> 第七条 实行学校宏观综合管理与使用单位微观日常管理相结合，后勤保障处主导实施的分级管理模式。学校作为校内所有物业管理的唯一业主，后勤保障处代表学校对物业管理企业的管理活动行使监督管理职责，享有《江苏省物业管理条例》等法律法规赋予业主的相应权利，履行相应义务。</w:t>
      </w:r>
    </w:p>
    <w:p w14:paraId="2E84446A">
      <w:pPr>
        <w:wordWrap w:val="0"/>
        <w:spacing w:line="360" w:lineRule="exact"/>
        <w:ind w:firstLineChars="100"/>
        <w:jc w:val="left"/>
      </w:pPr>
      <w:r>
        <w:rPr>
          <w:rFonts w:ascii="宋体" w:hAnsi="宋体" w:eastAsia="宋体" w:cs="宋体"/>
          <w:color w:val="000000"/>
          <w:sz w:val="24"/>
        </w:rPr>
        <w:t> 第八条 后勤保障处职责</w:t>
      </w:r>
    </w:p>
    <w:p w14:paraId="08D42BE2">
      <w:pPr>
        <w:wordWrap w:val="0"/>
        <w:spacing w:line="360" w:lineRule="exact"/>
        <w:ind w:firstLineChars="100"/>
        <w:jc w:val="left"/>
      </w:pPr>
      <w:r>
        <w:rPr>
          <w:rFonts w:ascii="宋体" w:hAnsi="宋体" w:eastAsia="宋体" w:cs="宋体"/>
          <w:color w:val="000000"/>
          <w:sz w:val="24"/>
        </w:rPr>
        <w:t> （一）负责配合招投标中心组织学校物业管理招投标工作，代表学校与选聘的物业管理企业签订物业管理服务合同，并视物业管理企业的管理情况决定是否解聘物业管理企业；</w:t>
      </w:r>
    </w:p>
    <w:p w14:paraId="3E1005BE">
      <w:pPr>
        <w:wordWrap w:val="0"/>
        <w:spacing w:line="360" w:lineRule="exact"/>
        <w:ind w:firstLineChars="100"/>
        <w:jc w:val="left"/>
      </w:pPr>
      <w:r>
        <w:rPr>
          <w:rFonts w:ascii="宋体" w:hAnsi="宋体" w:eastAsia="宋体" w:cs="宋体"/>
          <w:color w:val="000000"/>
          <w:sz w:val="24"/>
        </w:rPr>
        <w:t> （二）负责物业管理的考核管理工作，监督和检查物业管理企业履行物业服务合同情况；</w:t>
      </w:r>
    </w:p>
    <w:p w14:paraId="22F51559">
      <w:pPr>
        <w:wordWrap w:val="0"/>
        <w:spacing w:line="360" w:lineRule="exact"/>
        <w:ind w:firstLineChars="100"/>
        <w:jc w:val="left"/>
      </w:pPr>
      <w:r>
        <w:rPr>
          <w:rFonts w:ascii="宋体" w:hAnsi="宋体" w:eastAsia="宋体" w:cs="宋体"/>
          <w:color w:val="000000"/>
          <w:sz w:val="24"/>
        </w:rPr>
        <w:t> （三）组织相关部门及师生定期对物业管理企业进行考核；</w:t>
      </w:r>
    </w:p>
    <w:p w14:paraId="3EA2CFB9">
      <w:pPr>
        <w:wordWrap w:val="0"/>
        <w:spacing w:line="360" w:lineRule="exact"/>
        <w:ind w:firstLineChars="100"/>
        <w:jc w:val="left"/>
      </w:pPr>
      <w:r>
        <w:rPr>
          <w:rFonts w:ascii="宋体" w:hAnsi="宋体" w:eastAsia="宋体" w:cs="宋体"/>
          <w:color w:val="000000"/>
          <w:sz w:val="24"/>
        </w:rPr>
        <w:t> （四）汇总物业使用部门对物业管理的日常考核结果，及时了解物业使用部门对物业管理的意见、建议，受理物业管理活动中的投诉事宜；</w:t>
      </w:r>
    </w:p>
    <w:p w14:paraId="54CBADD5">
      <w:pPr>
        <w:wordWrap w:val="0"/>
        <w:spacing w:line="360" w:lineRule="exact"/>
        <w:ind w:firstLineChars="100"/>
        <w:jc w:val="left"/>
      </w:pPr>
      <w:r>
        <w:rPr>
          <w:rFonts w:ascii="宋体" w:hAnsi="宋体" w:eastAsia="宋体" w:cs="宋体"/>
          <w:color w:val="000000"/>
          <w:sz w:val="24"/>
        </w:rPr>
        <w:t> （五）负责水电保障和物业服务范围外维修，协调物业维修工作，监督和检查物业管理公司的维修情况；</w:t>
      </w:r>
    </w:p>
    <w:p w14:paraId="5526534A">
      <w:pPr>
        <w:wordWrap w:val="0"/>
        <w:spacing w:line="360" w:lineRule="exact"/>
        <w:ind w:firstLineChars="100"/>
        <w:jc w:val="left"/>
      </w:pPr>
      <w:r>
        <w:rPr>
          <w:rFonts w:ascii="宋体" w:hAnsi="宋体" w:eastAsia="宋体" w:cs="宋体"/>
          <w:color w:val="000000"/>
          <w:sz w:val="24"/>
        </w:rPr>
        <w:t> （六）负责物业管理费用的审核、支付；</w:t>
      </w:r>
    </w:p>
    <w:p w14:paraId="2D7D4723">
      <w:pPr>
        <w:wordWrap w:val="0"/>
        <w:spacing w:line="360" w:lineRule="exact"/>
        <w:ind w:firstLineChars="100"/>
        <w:jc w:val="left"/>
      </w:pPr>
      <w:r>
        <w:rPr>
          <w:rFonts w:ascii="宋体" w:hAnsi="宋体" w:eastAsia="宋体" w:cs="宋体"/>
          <w:color w:val="000000"/>
          <w:sz w:val="24"/>
        </w:rPr>
        <w:t> （七）负责制定、修改物业管理设施设备的使用、公共秩序和环境卫生的维护等有关物业管理方面的规章制度。</w:t>
      </w:r>
    </w:p>
    <w:p w14:paraId="7CE59C6D">
      <w:pPr>
        <w:wordWrap w:val="0"/>
        <w:spacing w:line="360" w:lineRule="exact"/>
        <w:ind w:firstLineChars="100"/>
        <w:jc w:val="left"/>
      </w:pPr>
      <w:r>
        <w:rPr>
          <w:rFonts w:ascii="宋体" w:hAnsi="宋体" w:eastAsia="宋体" w:cs="宋体"/>
          <w:color w:val="000000"/>
          <w:sz w:val="24"/>
        </w:rPr>
        <w:t> 第九条 保卫处职责 履行指导、监督各物业管理企业在消防安全和公共秩序维护管理方面的工作，协助物业管理企业处理物业管理区域内违反学校规定、违反物业管理规定的事宜，配备消防器材，处置各类安全事故，协助公安部门为安全事故，协助公安部门为安全事故提供法律和事实依据。参与物业企业招标标书消防及安保相关条款审定工作。</w:t>
      </w:r>
    </w:p>
    <w:p w14:paraId="7087BDB6">
      <w:pPr>
        <w:wordWrap w:val="0"/>
        <w:spacing w:line="360" w:lineRule="exact"/>
        <w:ind w:firstLineChars="100"/>
        <w:jc w:val="left"/>
      </w:pPr>
      <w:r>
        <w:rPr>
          <w:rFonts w:ascii="宋体" w:hAnsi="宋体" w:eastAsia="宋体" w:cs="宋体"/>
          <w:color w:val="000000"/>
          <w:sz w:val="24"/>
        </w:rPr>
        <w:t> 第十条 学生处、研究生院职责 代表学校履行对物业管理企业监管职责，负责学生公寓物业管理企业的监管和日常考核，协助处理学生公寓室内维修等有关事宜，参与学生公寓物业管理公司招标工作。</w:t>
      </w:r>
    </w:p>
    <w:p w14:paraId="2F43CDFA">
      <w:pPr>
        <w:wordWrap w:val="0"/>
        <w:spacing w:line="360" w:lineRule="exact"/>
        <w:ind w:firstLineChars="100"/>
        <w:jc w:val="left"/>
      </w:pPr>
      <w:r>
        <w:rPr>
          <w:rFonts w:ascii="宋体" w:hAnsi="宋体" w:eastAsia="宋体" w:cs="宋体"/>
          <w:color w:val="000000"/>
          <w:sz w:val="24"/>
        </w:rPr>
        <w:t> 第十一条 食品科学与工程学院、体育部、图书馆职责 负责工科楼、体育馆、图书馆物业管理企业的监管和日常考核，协助处理本部门建筑维修等有关事宜，参与本部门建筑物业管理企业招标工作。</w:t>
      </w:r>
    </w:p>
    <w:p w14:paraId="15941797">
      <w:pPr>
        <w:wordWrap w:val="0"/>
        <w:spacing w:line="360" w:lineRule="exact"/>
        <w:ind w:firstLineChars="100"/>
        <w:jc w:val="left"/>
      </w:pPr>
      <w:r>
        <w:rPr>
          <w:rFonts w:ascii="宋体" w:hAnsi="宋体" w:eastAsia="宋体" w:cs="宋体"/>
          <w:color w:val="000000"/>
          <w:sz w:val="24"/>
        </w:rPr>
        <w:t> 第十二条 教务处职责 负责教学楼使用秩序的管理，对教学楼开放时间、开放区域提出明确要求，参与教学楼物业管理企业的日常考核工作。</w:t>
      </w:r>
    </w:p>
    <w:p w14:paraId="433A90BD">
      <w:pPr>
        <w:wordWrap w:val="0"/>
        <w:spacing w:line="360" w:lineRule="exact"/>
        <w:ind w:firstLineChars="100"/>
        <w:jc w:val="left"/>
      </w:pPr>
      <w:r>
        <w:rPr>
          <w:rFonts w:ascii="宋体" w:hAnsi="宋体" w:eastAsia="宋体" w:cs="宋体"/>
          <w:color w:val="000000"/>
          <w:sz w:val="24"/>
        </w:rPr>
        <w:t> 第十三条 基建处职责 履行协调、督促承建商在质量保证期内对所承建建筑物或设施进行维修保养的职责，履行对建筑物本体制定大中修计划、编列预算并进行维修的职责。</w:t>
      </w:r>
    </w:p>
    <w:p w14:paraId="01518C3B">
      <w:pPr>
        <w:wordWrap w:val="0"/>
        <w:spacing w:line="360" w:lineRule="exact"/>
        <w:ind w:firstLineChars="100"/>
        <w:jc w:val="center"/>
      </w:pPr>
      <w:r>
        <w:rPr>
          <w:rFonts w:ascii="宋体" w:hAnsi="宋体" w:eastAsia="宋体" w:cs="宋体"/>
          <w:b/>
          <w:color w:val="000000"/>
          <w:sz w:val="24"/>
        </w:rPr>
        <w:t> 第三章 物业管理企业</w:t>
      </w:r>
    </w:p>
    <w:p w14:paraId="3FF078F5">
      <w:pPr>
        <w:wordWrap w:val="0"/>
        <w:spacing w:line="360" w:lineRule="exact"/>
        <w:ind w:firstLineChars="100"/>
        <w:jc w:val="left"/>
      </w:pPr>
      <w:r>
        <w:rPr>
          <w:rFonts w:ascii="宋体" w:hAnsi="宋体" w:eastAsia="宋体" w:cs="宋体"/>
          <w:color w:val="000000"/>
          <w:sz w:val="24"/>
        </w:rPr>
        <w:t> 第十四条 在学校从事物业管理的企业，必须具有独立法人和取得从事物业管理活动的相应资质。</w:t>
      </w:r>
    </w:p>
    <w:p w14:paraId="14D0A12E">
      <w:pPr>
        <w:wordWrap w:val="0"/>
        <w:spacing w:line="360" w:lineRule="exact"/>
        <w:ind w:firstLineChars="100"/>
        <w:jc w:val="left"/>
      </w:pPr>
      <w:r>
        <w:rPr>
          <w:rFonts w:ascii="宋体" w:hAnsi="宋体" w:eastAsia="宋体" w:cs="宋体"/>
          <w:color w:val="000000"/>
          <w:sz w:val="24"/>
        </w:rPr>
        <w:t> 第十五条 从事物业管理与服务的人员应当按照国家有关规定，取得相应职业资格证书。</w:t>
      </w:r>
    </w:p>
    <w:p w14:paraId="0B457E5A">
      <w:pPr>
        <w:wordWrap w:val="0"/>
        <w:spacing w:line="360" w:lineRule="exact"/>
        <w:ind w:firstLineChars="100"/>
        <w:jc w:val="left"/>
      </w:pPr>
      <w:r>
        <w:rPr>
          <w:rFonts w:ascii="宋体" w:hAnsi="宋体" w:eastAsia="宋体" w:cs="宋体"/>
          <w:color w:val="000000"/>
          <w:sz w:val="24"/>
        </w:rPr>
        <w:t> 第十六条 物业管理企业必须遵守国家法律法规和学校的各项规章制度。</w:t>
      </w:r>
    </w:p>
    <w:p w14:paraId="5CD3C0A8">
      <w:pPr>
        <w:wordWrap w:val="0"/>
        <w:spacing w:line="360" w:lineRule="exact"/>
        <w:ind w:firstLineChars="100"/>
        <w:jc w:val="left"/>
      </w:pPr>
      <w:r>
        <w:rPr>
          <w:rFonts w:ascii="宋体" w:hAnsi="宋体" w:eastAsia="宋体" w:cs="宋体"/>
          <w:color w:val="000000"/>
          <w:sz w:val="24"/>
        </w:rPr>
        <w:t> 第十七条 物业管理企业享有根据有关法律法规规定和合同约定的管理权利。物业使用人应遵守物业管理公司为做好相关区域物业管理工作而制定的各项管理规定。</w:t>
      </w:r>
    </w:p>
    <w:p w14:paraId="1FEDC76A">
      <w:pPr>
        <w:wordWrap w:val="0"/>
        <w:spacing w:line="360" w:lineRule="exact"/>
        <w:ind w:firstLineChars="100"/>
        <w:jc w:val="center"/>
      </w:pPr>
      <w:r>
        <w:rPr>
          <w:rFonts w:ascii="宋体" w:hAnsi="宋体" w:eastAsia="宋体" w:cs="宋体"/>
          <w:b/>
          <w:color w:val="000000"/>
          <w:sz w:val="24"/>
        </w:rPr>
        <w:t> 第四章 物业的使用</w:t>
      </w:r>
    </w:p>
    <w:p w14:paraId="5E7468F8">
      <w:pPr>
        <w:wordWrap w:val="0"/>
        <w:spacing w:line="360" w:lineRule="exact"/>
        <w:ind w:firstLineChars="100"/>
        <w:jc w:val="left"/>
      </w:pPr>
      <w:r>
        <w:rPr>
          <w:rFonts w:ascii="宋体" w:hAnsi="宋体" w:eastAsia="宋体" w:cs="宋体"/>
          <w:color w:val="000000"/>
          <w:sz w:val="24"/>
        </w:rPr>
        <w:t> 第十八条 物业属学校公共资源，除学校统一分配或规定，任何单位或个人不得擅自占用学校物业。</w:t>
      </w:r>
    </w:p>
    <w:p w14:paraId="31785CEA">
      <w:pPr>
        <w:wordWrap w:val="0"/>
        <w:spacing w:line="360" w:lineRule="exact"/>
        <w:ind w:firstLineChars="100"/>
        <w:jc w:val="left"/>
      </w:pPr>
      <w:r>
        <w:rPr>
          <w:rFonts w:ascii="宋体" w:hAnsi="宋体" w:eastAsia="宋体" w:cs="宋体"/>
          <w:color w:val="000000"/>
          <w:sz w:val="24"/>
        </w:rPr>
        <w:t> 第十九条 物业使用部门及个人不得将物业转租、转借。</w:t>
      </w:r>
    </w:p>
    <w:p w14:paraId="7FC96AD3">
      <w:pPr>
        <w:wordWrap w:val="0"/>
        <w:spacing w:line="360" w:lineRule="exact"/>
        <w:ind w:firstLineChars="100"/>
        <w:jc w:val="left"/>
      </w:pPr>
      <w:r>
        <w:rPr>
          <w:rFonts w:ascii="宋体" w:hAnsi="宋体" w:eastAsia="宋体" w:cs="宋体"/>
          <w:color w:val="000000"/>
          <w:sz w:val="24"/>
        </w:rPr>
        <w:t> 第二十条 物业管理企业可享有配置的管理用房使用权，物业管理企业不得擅自占用物业管理用房，管理用房必须严格用于物业管理活动，不得挪作它用。</w:t>
      </w:r>
    </w:p>
    <w:p w14:paraId="2E4041BD">
      <w:pPr>
        <w:wordWrap w:val="0"/>
        <w:spacing w:line="360" w:lineRule="exact"/>
        <w:ind w:firstLineChars="100"/>
        <w:jc w:val="left"/>
      </w:pPr>
      <w:r>
        <w:rPr>
          <w:rFonts w:ascii="宋体" w:hAnsi="宋体" w:eastAsia="宋体" w:cs="宋体"/>
          <w:color w:val="000000"/>
          <w:sz w:val="24"/>
        </w:rPr>
        <w:t> 第二十一条 任何单位和个人不得擅自改变物业用途。物业使用部门如确需对物业进行装修或安装可能改变物业外观的设施设备，必须事先书面报告后勤保障处，经后勤保障处审批同意后，在物业管理公司的指导下实施。</w:t>
      </w:r>
    </w:p>
    <w:p w14:paraId="1402D303">
      <w:pPr>
        <w:wordWrap w:val="0"/>
        <w:spacing w:line="360" w:lineRule="exact"/>
        <w:ind w:firstLineChars="100"/>
        <w:jc w:val="left"/>
      </w:pPr>
      <w:r>
        <w:rPr>
          <w:rFonts w:ascii="宋体" w:hAnsi="宋体" w:eastAsia="宋体" w:cs="宋体"/>
          <w:color w:val="000000"/>
          <w:sz w:val="24"/>
        </w:rPr>
        <w:t> 第二十二条 物业使用部门必须遵守学校和物业管理公司制定的各项管理规定，维护物业整洁。物业管理区域禁止饲养宠物、家禽，禁止不经批准随意设立各类永久性的设施。宣传广告、宣传横幅等必须经保卫处批准，并到所在区域内的物业管理公司办理相关手续，方可张贴、悬挂。未经批准或未办理相关手续张贴悬挂的广告横幅，物业管理公司有权根据学校规定对其进行撤除、清理。</w:t>
      </w:r>
    </w:p>
    <w:p w14:paraId="2BA62903">
      <w:pPr>
        <w:wordWrap w:val="0"/>
        <w:spacing w:line="360" w:lineRule="exact"/>
        <w:ind w:firstLineChars="100"/>
        <w:jc w:val="left"/>
      </w:pPr>
      <w:r>
        <w:rPr>
          <w:rFonts w:ascii="宋体" w:hAnsi="宋体" w:eastAsia="宋体" w:cs="宋体"/>
          <w:color w:val="000000"/>
          <w:sz w:val="24"/>
        </w:rPr>
        <w:t> 第二十三条 除学校统一规划的商业经营网点外，禁止一切临时性或永久性的商业经营摊点在物业管理区域内经营；宣传或公益性的临时摊点（不超过24小时），须经保卫处批准，向所负责区域的物业管理公司书面报告，并办理相关手续。</w:t>
      </w:r>
    </w:p>
    <w:p w14:paraId="6B7AD28B">
      <w:pPr>
        <w:wordWrap w:val="0"/>
        <w:spacing w:line="360" w:lineRule="exact"/>
        <w:ind w:firstLineChars="100"/>
        <w:jc w:val="center"/>
      </w:pPr>
      <w:r>
        <w:rPr>
          <w:rFonts w:ascii="宋体" w:hAnsi="宋体" w:eastAsia="宋体" w:cs="宋体"/>
          <w:b/>
          <w:color w:val="000000"/>
          <w:sz w:val="24"/>
        </w:rPr>
        <w:t> 第五章 附则</w:t>
      </w:r>
    </w:p>
    <w:p w14:paraId="115CFC68">
      <w:pPr>
        <w:wordWrap w:val="0"/>
        <w:spacing w:line="360" w:lineRule="exact"/>
        <w:ind w:firstLineChars="100"/>
        <w:jc w:val="left"/>
      </w:pPr>
      <w:r>
        <w:rPr>
          <w:rFonts w:ascii="宋体" w:hAnsi="宋体" w:eastAsia="宋体" w:cs="宋体"/>
          <w:color w:val="000000"/>
          <w:sz w:val="24"/>
        </w:rPr>
        <w:t> 第二十四条 各使用部门根据本办法和现职能制定管理考核办法。</w:t>
      </w:r>
    </w:p>
    <w:p w14:paraId="10CE7A8D">
      <w:pPr>
        <w:wordWrap w:val="0"/>
        <w:spacing w:line="360" w:lineRule="exact"/>
        <w:ind w:firstLineChars="100"/>
        <w:jc w:val="left"/>
      </w:pPr>
      <w:r>
        <w:rPr>
          <w:rFonts w:ascii="宋体" w:hAnsi="宋体" w:eastAsia="宋体" w:cs="宋体"/>
          <w:color w:val="000000"/>
          <w:sz w:val="24"/>
        </w:rPr>
        <w:t> 第二十五条 本办法自公布之日起实施，由后勤保障处负责解释。</w:t>
      </w:r>
    </w:p>
    <w:p w14:paraId="34349751">
      <w:pPr>
        <w:wordWrap w:val="0"/>
        <w:spacing w:line="360" w:lineRule="exact"/>
        <w:ind w:firstLineChars="100"/>
        <w:jc w:val="left"/>
      </w:pPr>
    </w:p>
    <w:p w14:paraId="5B3AD2F7">
      <w:pPr>
        <w:wordWrap w:val="0"/>
        <w:spacing w:line="360" w:lineRule="exact"/>
        <w:ind w:firstLineChars="100"/>
        <w:jc w:val="left"/>
      </w:pPr>
      <w:r>
        <w:rPr>
          <w:rFonts w:ascii="宋体" w:hAnsi="宋体" w:eastAsia="宋体" w:cs="宋体"/>
          <w:color w:val="000000"/>
          <w:sz w:val="24"/>
        </w:rPr>
        <w:t>                       南京财经大学校长办公室 2019年6月28日印</w:t>
      </w:r>
    </w:p>
    <w:p w14:paraId="77513656">
      <w:pPr>
        <w:wordWrap w:val="0"/>
        <w:spacing w:line="360" w:lineRule="exact"/>
        <w:ind w:firstLineChars="100"/>
        <w:jc w:val="left"/>
      </w:pPr>
    </w:p>
    <w:p w14:paraId="4A615FD7">
      <w:pPr>
        <w:wordWrap w:val="0"/>
        <w:spacing w:line="360" w:lineRule="exact"/>
        <w:ind w:firstLineChars="100"/>
        <w:jc w:val="left"/>
      </w:pPr>
    </w:p>
    <w:p w14:paraId="132A450A">
      <w:pPr>
        <w:wordWrap w:val="0"/>
        <w:spacing w:line="360" w:lineRule="exact"/>
        <w:jc w:val="left"/>
      </w:pPr>
      <w:r>
        <w:rPr>
          <w:rFonts w:ascii="宋体" w:hAnsi="宋体" w:eastAsia="宋体" w:cs="宋体"/>
          <w:color w:val="000000"/>
          <w:sz w:val="24"/>
        </w:rPr>
        <w:t>附件2：</w:t>
      </w:r>
    </w:p>
    <w:p w14:paraId="202BBBA8">
      <w:pPr>
        <w:wordWrap w:val="0"/>
        <w:spacing w:line="360" w:lineRule="exact"/>
        <w:ind w:firstLineChars="100"/>
        <w:jc w:val="center"/>
      </w:pPr>
      <w:r>
        <w:rPr>
          <w:rFonts w:ascii="宋体" w:hAnsi="宋体" w:eastAsia="宋体" w:cs="宋体"/>
          <w:color w:val="000000"/>
          <w:sz w:val="24"/>
        </w:rPr>
        <w:t> </w:t>
      </w:r>
      <w:r>
        <w:rPr>
          <w:rFonts w:ascii="宋体" w:hAnsi="宋体" w:eastAsia="宋体" w:cs="宋体"/>
          <w:b/>
          <w:color w:val="000000"/>
          <w:sz w:val="24"/>
        </w:rPr>
        <w:t>南京财经大学教室使用管理办法</w:t>
      </w:r>
    </w:p>
    <w:p w14:paraId="675D9C95">
      <w:pPr>
        <w:wordWrap w:val="0"/>
        <w:spacing w:line="360" w:lineRule="exact"/>
        <w:ind w:firstLineChars="100"/>
        <w:jc w:val="center"/>
      </w:pPr>
      <w:r>
        <w:rPr>
          <w:rFonts w:ascii="宋体" w:hAnsi="宋体" w:eastAsia="宋体" w:cs="宋体"/>
          <w:color w:val="000000"/>
          <w:sz w:val="24"/>
        </w:rPr>
        <w:t> 南财大教字〔2022〕1号</w:t>
      </w:r>
    </w:p>
    <w:p w14:paraId="7FEFCCC7">
      <w:pPr>
        <w:wordWrap w:val="0"/>
        <w:spacing w:line="360" w:lineRule="exact"/>
        <w:ind w:firstLineChars="100"/>
        <w:jc w:val="left"/>
      </w:pPr>
      <w:r>
        <w:rPr>
          <w:rFonts w:ascii="宋体" w:hAnsi="宋体" w:eastAsia="宋体" w:cs="宋体"/>
          <w:color w:val="000000"/>
          <w:sz w:val="24"/>
        </w:rPr>
        <w:t> 教室是学校进行教学活动的主要场所，是学校重要的教学资源。为进一步提高教室资源配置使用效率，充分发挥各类型教室在人才培养中的重要作用，根据《南京财经大学公用房管理办法》 （南财大校字〔2021〕50 号）相关规定，特制定本办法。</w:t>
      </w:r>
    </w:p>
    <w:p w14:paraId="4990AC16">
      <w:pPr>
        <w:wordWrap w:val="0"/>
        <w:spacing w:line="360" w:lineRule="exact"/>
        <w:ind w:firstLineChars="100"/>
        <w:jc w:val="center"/>
      </w:pPr>
      <w:r>
        <w:rPr>
          <w:rFonts w:ascii="宋体" w:hAnsi="宋体" w:eastAsia="宋体" w:cs="宋体"/>
          <w:b/>
          <w:color w:val="000000"/>
          <w:sz w:val="24"/>
        </w:rPr>
        <w:t> 第一章 总则</w:t>
      </w:r>
    </w:p>
    <w:p w14:paraId="2C6E99F4">
      <w:pPr>
        <w:wordWrap w:val="0"/>
        <w:spacing w:line="360" w:lineRule="exact"/>
        <w:ind w:firstLineChars="100"/>
        <w:jc w:val="left"/>
      </w:pPr>
      <w:r>
        <w:rPr>
          <w:rFonts w:ascii="宋体" w:hAnsi="宋体" w:eastAsia="宋体" w:cs="宋体"/>
          <w:color w:val="000000"/>
          <w:sz w:val="24"/>
        </w:rPr>
        <w:t> 第一条 本办法适用学校各类教室资源，包括自习教室、普通教室、各类智慧教室、教学实验室等。其中智慧教室包括传统多媒体智慧教室和新型智慧教室，教学实验室包括专业实验室和公共基础实验室。根据使用功能的不同，新型智慧教室划分为分组研讨型智慧教室、讲授型智慧教室、远程互动型智慧教室、研讨小教室。教室的日常使用，应与其功能定位保持一致。</w:t>
      </w:r>
    </w:p>
    <w:p w14:paraId="5049A59E">
      <w:pPr>
        <w:wordWrap w:val="0"/>
        <w:spacing w:line="360" w:lineRule="exact"/>
        <w:ind w:firstLineChars="100"/>
        <w:jc w:val="left"/>
      </w:pPr>
      <w:r>
        <w:rPr>
          <w:rFonts w:ascii="宋体" w:hAnsi="宋体" w:eastAsia="宋体" w:cs="宋体"/>
          <w:color w:val="000000"/>
          <w:sz w:val="24"/>
        </w:rPr>
        <w:t> 第二条 教室的使用与管理，坚持“教学第一、规范管理、权责明确、资源优化、统筹调配、优质服务”的原则。</w:t>
      </w:r>
    </w:p>
    <w:p w14:paraId="411841E0">
      <w:pPr>
        <w:wordWrap w:val="0"/>
        <w:spacing w:line="360" w:lineRule="exact"/>
        <w:ind w:firstLineChars="100"/>
        <w:jc w:val="left"/>
      </w:pPr>
      <w:r>
        <w:rPr>
          <w:rFonts w:ascii="宋体" w:hAnsi="宋体" w:eastAsia="宋体" w:cs="宋体"/>
          <w:color w:val="000000"/>
          <w:sz w:val="24"/>
        </w:rPr>
        <w:t> 第三条 教室的首要功能，是为课堂教学活动提供教学场所。如需开展人才培养所涉及的相关教学活动，如学科竞赛、院会班会、各类考试及其他活动，可根据使用要求，按照教室功能进行申请。</w:t>
      </w:r>
    </w:p>
    <w:p w14:paraId="5D0849F2">
      <w:pPr>
        <w:wordWrap w:val="0"/>
        <w:spacing w:line="360" w:lineRule="exact"/>
        <w:ind w:firstLineChars="100"/>
        <w:jc w:val="center"/>
      </w:pPr>
      <w:r>
        <w:rPr>
          <w:rFonts w:ascii="宋体" w:hAnsi="宋体" w:eastAsia="宋体" w:cs="宋体"/>
          <w:b/>
          <w:color w:val="000000"/>
          <w:sz w:val="24"/>
        </w:rPr>
        <w:t> 第二章 教室的使用</w:t>
      </w:r>
    </w:p>
    <w:p w14:paraId="2E5C3C7A">
      <w:pPr>
        <w:wordWrap w:val="0"/>
        <w:spacing w:line="360" w:lineRule="exact"/>
        <w:ind w:firstLineChars="100"/>
        <w:jc w:val="left"/>
      </w:pPr>
      <w:r>
        <w:rPr>
          <w:rFonts w:ascii="宋体" w:hAnsi="宋体" w:eastAsia="宋体" w:cs="宋体"/>
          <w:color w:val="000000"/>
          <w:sz w:val="24"/>
        </w:rPr>
        <w:t> 第四条 日常教学管理过程中，为落实人才培养方案需要使用教室，由教务处统筹调配。研究生院、国际教育学院、继续教育学院、红山学院、MBA 教育中心、梅西学院可优先使用所分配到的教室，须根据各自人才培养方案，安排所分配教室的使用；人才培养方案以外的教室使用由教务处负责统筹安排。</w:t>
      </w:r>
    </w:p>
    <w:p w14:paraId="391F1E68">
      <w:pPr>
        <w:wordWrap w:val="0"/>
        <w:spacing w:line="360" w:lineRule="exact"/>
        <w:ind w:firstLineChars="100"/>
        <w:jc w:val="left"/>
      </w:pPr>
      <w:r>
        <w:rPr>
          <w:rFonts w:ascii="宋体" w:hAnsi="宋体" w:eastAsia="宋体" w:cs="宋体"/>
          <w:color w:val="000000"/>
          <w:sz w:val="24"/>
        </w:rPr>
        <w:t> 第五条 教务处等相关部门在落实人才培养方案时，须充分考虑课程性质、学生选课情况、教师授课需求、以及教室资源现状，统筹安排教室使用，实现教室资源的合理优化配置。</w:t>
      </w:r>
    </w:p>
    <w:p w14:paraId="77CC33A5">
      <w:pPr>
        <w:wordWrap w:val="0"/>
        <w:spacing w:line="360" w:lineRule="exact"/>
        <w:ind w:firstLineChars="100"/>
        <w:jc w:val="left"/>
      </w:pPr>
      <w:r>
        <w:rPr>
          <w:rFonts w:ascii="宋体" w:hAnsi="宋体" w:eastAsia="宋体" w:cs="宋体"/>
          <w:color w:val="000000"/>
          <w:sz w:val="24"/>
        </w:rPr>
        <w:t> 第六条 实验实践教学管理中心定期对首次使用智慧教室的教师进行培训，对于培训合格的教师颁发合格证书。教师只有培训合格后，方可使用智慧教室。</w:t>
      </w:r>
    </w:p>
    <w:p w14:paraId="494C0FA6">
      <w:pPr>
        <w:wordWrap w:val="0"/>
        <w:spacing w:line="360" w:lineRule="exact"/>
        <w:ind w:firstLineChars="100"/>
        <w:jc w:val="left"/>
      </w:pPr>
      <w:r>
        <w:rPr>
          <w:rFonts w:ascii="宋体" w:hAnsi="宋体" w:eastAsia="宋体" w:cs="宋体"/>
          <w:color w:val="000000"/>
          <w:sz w:val="24"/>
        </w:rPr>
        <w:t> 第七条 教学计划安排过程中，如教师对教室功能有特殊要求，应在了解教室功能的基础上提出申请。教师调、补课需要借用教室，应由教师本人填写《调课通知单》、申请借用教室，经院（部）分管教学院长（主任）批准签字，报教务处和评估及质量监控中心备案。</w:t>
      </w:r>
    </w:p>
    <w:p w14:paraId="42246924">
      <w:pPr>
        <w:wordWrap w:val="0"/>
        <w:spacing w:line="360" w:lineRule="exact"/>
        <w:ind w:firstLineChars="100"/>
        <w:jc w:val="left"/>
      </w:pPr>
      <w:r>
        <w:rPr>
          <w:rFonts w:ascii="宋体" w:hAnsi="宋体" w:eastAsia="宋体" w:cs="宋体"/>
          <w:color w:val="000000"/>
          <w:sz w:val="24"/>
        </w:rPr>
        <w:t> 第八条 在学校有大型集中考试或重大工作安排时，全校教室的使用按学校通知执行，已借出使用的教室应服从学校统一安排，自行调整或延后使用。</w:t>
      </w:r>
    </w:p>
    <w:p w14:paraId="54FB881B">
      <w:pPr>
        <w:wordWrap w:val="0"/>
        <w:spacing w:line="360" w:lineRule="exact"/>
        <w:ind w:firstLineChars="100"/>
        <w:jc w:val="center"/>
      </w:pPr>
      <w:r>
        <w:rPr>
          <w:rFonts w:ascii="宋体" w:hAnsi="宋体" w:eastAsia="宋体" w:cs="宋体"/>
          <w:b/>
          <w:color w:val="000000"/>
          <w:sz w:val="24"/>
        </w:rPr>
        <w:t> 第三章 教室的借用</w:t>
      </w:r>
    </w:p>
    <w:p w14:paraId="0F507141">
      <w:pPr>
        <w:wordWrap w:val="0"/>
        <w:spacing w:line="360" w:lineRule="exact"/>
        <w:ind w:firstLineChars="100"/>
        <w:jc w:val="left"/>
      </w:pPr>
      <w:r>
        <w:rPr>
          <w:rFonts w:ascii="宋体" w:hAnsi="宋体" w:eastAsia="宋体" w:cs="宋体"/>
          <w:color w:val="000000"/>
          <w:sz w:val="24"/>
        </w:rPr>
        <w:t> 第九条 教室借用实行“谁借用、谁签字、谁负责”的原则。申请人须如实填写教室借用申请，由所在学院（部门）负责人审核，经教务处批准后，由申请人将批准单转交至所用教室的教室管理点或实验实践教学管理中心。</w:t>
      </w:r>
    </w:p>
    <w:p w14:paraId="181AFF11">
      <w:pPr>
        <w:wordWrap w:val="0"/>
        <w:spacing w:line="360" w:lineRule="exact"/>
        <w:ind w:firstLineChars="100"/>
        <w:jc w:val="left"/>
      </w:pPr>
      <w:r>
        <w:rPr>
          <w:rFonts w:ascii="宋体" w:hAnsi="宋体" w:eastAsia="宋体" w:cs="宋体"/>
          <w:color w:val="000000"/>
          <w:sz w:val="24"/>
        </w:rPr>
        <w:t> 第十条 借用教室应至少提前两个工作日办理申请手续。开展大型活动确需使用教室的，至少需提前两周办理申请手续。教室使用需要安装特殊教学软件的，应于授课前至少两个工作日联系实验实践教学管理中心，由工作人员安装。</w:t>
      </w:r>
    </w:p>
    <w:p w14:paraId="396795A9">
      <w:pPr>
        <w:wordWrap w:val="0"/>
        <w:spacing w:line="360" w:lineRule="exact"/>
        <w:ind w:firstLineChars="100"/>
        <w:jc w:val="left"/>
      </w:pPr>
      <w:r>
        <w:rPr>
          <w:rFonts w:ascii="宋体" w:hAnsi="宋体" w:eastAsia="宋体" w:cs="宋体"/>
          <w:color w:val="000000"/>
          <w:sz w:val="24"/>
        </w:rPr>
        <w:t> 第十一条 公共基础实验室或专业实验室借用，须提前与实验实践教学管理中心或专业实验室负责人联系，确定具体教室后再向教务处提出书面申请。</w:t>
      </w:r>
    </w:p>
    <w:p w14:paraId="32574FEF">
      <w:pPr>
        <w:wordWrap w:val="0"/>
        <w:spacing w:line="360" w:lineRule="exact"/>
        <w:ind w:firstLineChars="100"/>
        <w:jc w:val="left"/>
      </w:pPr>
      <w:r>
        <w:rPr>
          <w:rFonts w:ascii="宋体" w:hAnsi="宋体" w:eastAsia="宋体" w:cs="宋体"/>
          <w:color w:val="000000"/>
          <w:sz w:val="24"/>
        </w:rPr>
        <w:t> 第十二条 在校生申请借用教室须由班主任、辅导员或各学院教务办、学工办、团委等相关教师办理。寒、暑假期间经学校同意留校的学生，由学校统一安排教室自习，其他滞留或提前回校的学生不提供自习教室。</w:t>
      </w:r>
    </w:p>
    <w:p w14:paraId="6A612BE2">
      <w:pPr>
        <w:wordWrap w:val="0"/>
        <w:spacing w:line="360" w:lineRule="exact"/>
        <w:ind w:firstLineChars="100"/>
        <w:jc w:val="left"/>
      </w:pPr>
      <w:r>
        <w:rPr>
          <w:rFonts w:ascii="宋体" w:hAnsi="宋体" w:eastAsia="宋体" w:cs="宋体"/>
          <w:color w:val="000000"/>
          <w:sz w:val="24"/>
        </w:rPr>
        <w:t> 第十三条 第一课堂以外的人才培养相关活动如需借用教室，须遵守上级主管部门及学校相关规定。在不影响正常教学工作的前提下，应由使用者本人线上提交教室借用申请，并报经所在学院（部门）领导审批后，由教务处批准。</w:t>
      </w:r>
    </w:p>
    <w:p w14:paraId="765E2DB6">
      <w:pPr>
        <w:wordWrap w:val="0"/>
        <w:spacing w:line="360" w:lineRule="exact"/>
        <w:ind w:firstLineChars="100"/>
        <w:jc w:val="left"/>
      </w:pPr>
      <w:r>
        <w:rPr>
          <w:rFonts w:ascii="宋体" w:hAnsi="宋体" w:eastAsia="宋体" w:cs="宋体"/>
          <w:color w:val="000000"/>
          <w:sz w:val="24"/>
        </w:rPr>
        <w:t> 第十四条 人才培养以外的其他活动，如需借用教室，原则上需缴纳使用费。活动举办学院（部门）须先提交活动申请，经相关校领导同意、财务处缴费后，凭财务处出具的缴费凭证至教务处办理教室借用手续。收费标准参照《南京财经大学对内服务（代办）收费项目及标准》执行。</w:t>
      </w:r>
    </w:p>
    <w:p w14:paraId="28A02131">
      <w:pPr>
        <w:wordWrap w:val="0"/>
        <w:spacing w:line="360" w:lineRule="exact"/>
        <w:ind w:firstLineChars="100"/>
        <w:jc w:val="center"/>
      </w:pPr>
      <w:r>
        <w:rPr>
          <w:rFonts w:ascii="宋体" w:hAnsi="宋体" w:eastAsia="宋体" w:cs="宋体"/>
          <w:b/>
          <w:color w:val="000000"/>
          <w:sz w:val="24"/>
        </w:rPr>
        <w:t> 第四章 教室的管理</w:t>
      </w:r>
    </w:p>
    <w:p w14:paraId="57A34885">
      <w:pPr>
        <w:wordWrap w:val="0"/>
        <w:spacing w:line="360" w:lineRule="exact"/>
        <w:ind w:firstLineChars="100"/>
        <w:jc w:val="left"/>
      </w:pPr>
      <w:r>
        <w:rPr>
          <w:rFonts w:ascii="宋体" w:hAnsi="宋体" w:eastAsia="宋体" w:cs="宋体"/>
          <w:color w:val="000000"/>
          <w:sz w:val="24"/>
        </w:rPr>
        <w:t> 第十五条 学校将根据人才培养的需要，统筹规划教室建设，分批分类型新建或改造教室。</w:t>
      </w:r>
    </w:p>
    <w:p w14:paraId="623F90E9">
      <w:pPr>
        <w:wordWrap w:val="0"/>
        <w:spacing w:line="360" w:lineRule="exact"/>
        <w:ind w:firstLineChars="100"/>
        <w:jc w:val="left"/>
      </w:pPr>
      <w:r>
        <w:rPr>
          <w:rFonts w:ascii="宋体" w:hAnsi="宋体" w:eastAsia="宋体" w:cs="宋体"/>
          <w:color w:val="000000"/>
          <w:sz w:val="24"/>
        </w:rPr>
        <w:t> 第十六条 教务处作为学校教室的归口管理部门，统筹协调全校教室的使用与借用。若教室的使用与借用影响正常教学，教务处有权拒绝安排。物业管理公司按照教务处的通知（要求）和教室使用审批单开放教室。</w:t>
      </w:r>
    </w:p>
    <w:p w14:paraId="1347B56A">
      <w:pPr>
        <w:wordWrap w:val="0"/>
        <w:spacing w:line="360" w:lineRule="exact"/>
        <w:ind w:firstLineChars="100"/>
        <w:jc w:val="left"/>
      </w:pPr>
      <w:r>
        <w:rPr>
          <w:rFonts w:ascii="宋体" w:hAnsi="宋体" w:eastAsia="宋体" w:cs="宋体"/>
          <w:color w:val="000000"/>
          <w:sz w:val="24"/>
        </w:rPr>
        <w:t> 第十七条 实验实践教学管理中心负责管理教室内电脑、智慧黑板、投影仪、显示屏等多媒体教学设备。实验实践教学管理中心负责定期检查以上多媒体设备能否正常运行，保证教学活动正常开展。实验实践教学管理中心负责对物业人员定期进行设备开关的培训。</w:t>
      </w:r>
    </w:p>
    <w:p w14:paraId="78667580">
      <w:pPr>
        <w:wordWrap w:val="0"/>
        <w:spacing w:line="360" w:lineRule="exact"/>
        <w:ind w:firstLineChars="100"/>
        <w:jc w:val="left"/>
      </w:pPr>
      <w:r>
        <w:rPr>
          <w:rFonts w:ascii="宋体" w:hAnsi="宋体" w:eastAsia="宋体" w:cs="宋体"/>
          <w:color w:val="000000"/>
          <w:sz w:val="24"/>
        </w:rPr>
        <w:t> 第十八条 新型智慧教室中的分组研讨型教室设备精密、操作复杂、互动性强，只用于日常教学与课程建设，不用于学生自习使用。</w:t>
      </w:r>
    </w:p>
    <w:p w14:paraId="55CA6478">
      <w:pPr>
        <w:wordWrap w:val="0"/>
        <w:spacing w:line="360" w:lineRule="exact"/>
        <w:ind w:firstLineChars="100"/>
        <w:jc w:val="left"/>
      </w:pPr>
      <w:r>
        <w:rPr>
          <w:rFonts w:ascii="宋体" w:hAnsi="宋体" w:eastAsia="宋体" w:cs="宋体"/>
          <w:color w:val="000000"/>
          <w:sz w:val="24"/>
        </w:rPr>
        <w:t> 第十九条 后勤基建处会同国有资产管理处负责管理教室中除多媒体外的其他基础设施，包括课桌、椅、黑板、空调等设备，以及粉笔、黑板擦等耗材。后勤基建处会同国有资产管理处须及时维修、清理，或更换老旧损坏的设备、线路、电器，保障教室设施的正常使用；须指派物业人员做好教室日常管理和清洁卫生。</w:t>
      </w:r>
    </w:p>
    <w:p w14:paraId="4906FC64">
      <w:pPr>
        <w:wordWrap w:val="0"/>
        <w:spacing w:line="360" w:lineRule="exact"/>
        <w:ind w:firstLineChars="100"/>
        <w:jc w:val="left"/>
      </w:pPr>
      <w:r>
        <w:rPr>
          <w:rFonts w:ascii="宋体" w:hAnsi="宋体" w:eastAsia="宋体" w:cs="宋体"/>
          <w:color w:val="000000"/>
          <w:sz w:val="24"/>
        </w:rPr>
        <w:t> 第二十条 国有资产管理处负责指导和协调学校教室内固定资产的登记、使用、收益、处置等全生命周期的资产管理工作。</w:t>
      </w:r>
    </w:p>
    <w:p w14:paraId="625F6FC9">
      <w:pPr>
        <w:wordWrap w:val="0"/>
        <w:spacing w:line="360" w:lineRule="exact"/>
        <w:ind w:firstLineChars="100"/>
        <w:jc w:val="center"/>
      </w:pPr>
      <w:r>
        <w:rPr>
          <w:rFonts w:ascii="宋体" w:hAnsi="宋体" w:eastAsia="宋体" w:cs="宋体"/>
          <w:b/>
          <w:color w:val="000000"/>
          <w:sz w:val="24"/>
        </w:rPr>
        <w:t> 第五章 使用要求与违规处理</w:t>
      </w:r>
    </w:p>
    <w:p w14:paraId="7DED2D8C">
      <w:pPr>
        <w:wordWrap w:val="0"/>
        <w:spacing w:line="360" w:lineRule="exact"/>
        <w:ind w:firstLineChars="100"/>
        <w:jc w:val="left"/>
      </w:pPr>
      <w:r>
        <w:rPr>
          <w:rFonts w:ascii="宋体" w:hAnsi="宋体" w:eastAsia="宋体" w:cs="宋体"/>
          <w:color w:val="000000"/>
          <w:sz w:val="24"/>
        </w:rPr>
        <w:t> 第二十一条 教室的实际使用必须与申请一致，不得转作他用，不得转借其他组织或个人使用。不得在教室开展与人才培养无关的活动。实验实践教学管理中心定期对教室实际使用情况进行检查，一经发现存在违规情况，将按照相关规定予以处理。</w:t>
      </w:r>
    </w:p>
    <w:p w14:paraId="78FF2228">
      <w:pPr>
        <w:wordWrap w:val="0"/>
        <w:spacing w:line="360" w:lineRule="exact"/>
        <w:ind w:firstLineChars="100"/>
        <w:jc w:val="left"/>
      </w:pPr>
      <w:r>
        <w:rPr>
          <w:rFonts w:ascii="宋体" w:hAnsi="宋体" w:eastAsia="宋体" w:cs="宋体"/>
          <w:color w:val="000000"/>
          <w:sz w:val="24"/>
        </w:rPr>
        <w:t> 第二十二条 授课教师应加强设备操作学习，严格遵守设备操作说明，不得在计算机上擅自安装、卸载软件，不得更改设备参数。因使用不当造成教室基础设施或多媒体电子设备等其他设备损坏或遗失的，按学校有关规定进行赔偿。情节严重的，将根据相关规定进行处理。</w:t>
      </w:r>
    </w:p>
    <w:p w14:paraId="69CF3254">
      <w:pPr>
        <w:wordWrap w:val="0"/>
        <w:spacing w:line="360" w:lineRule="exact"/>
        <w:ind w:firstLineChars="100"/>
        <w:jc w:val="left"/>
      </w:pPr>
      <w:r>
        <w:rPr>
          <w:rFonts w:ascii="宋体" w:hAnsi="宋体" w:eastAsia="宋体" w:cs="宋体"/>
          <w:color w:val="000000"/>
          <w:sz w:val="24"/>
        </w:rPr>
        <w:t> 第二十三条 教室使用者应爱护和规范使用教室内各类设施设备。在使用完毕后应关闭各类电子设备，及时通知教室管理人员和实验实践教学管理中心，并归还所借用的移动设备。未按时归还设备的，将根据相关规定进行处理或赔偿。</w:t>
      </w:r>
    </w:p>
    <w:p w14:paraId="6286007F">
      <w:pPr>
        <w:wordWrap w:val="0"/>
        <w:spacing w:line="360" w:lineRule="exact"/>
        <w:ind w:firstLineChars="100"/>
        <w:jc w:val="left"/>
      </w:pPr>
      <w:r>
        <w:rPr>
          <w:rFonts w:ascii="宋体" w:hAnsi="宋体" w:eastAsia="宋体" w:cs="宋体"/>
          <w:color w:val="000000"/>
          <w:sz w:val="24"/>
        </w:rPr>
        <w:t> 第二十四条 教室内严禁随意串接、并接各种供电线路。如因上述行为造成严重损失的，将根据相关规定进行处理。</w:t>
      </w:r>
    </w:p>
    <w:p w14:paraId="5C55941B">
      <w:pPr>
        <w:wordWrap w:val="0"/>
        <w:spacing w:line="360" w:lineRule="exact"/>
        <w:ind w:firstLineChars="100"/>
        <w:jc w:val="left"/>
      </w:pPr>
      <w:r>
        <w:rPr>
          <w:rFonts w:ascii="宋体" w:hAnsi="宋体" w:eastAsia="宋体" w:cs="宋体"/>
          <w:color w:val="000000"/>
          <w:sz w:val="24"/>
        </w:rPr>
        <w:t> 第二十五条 严禁随意刻画、污损教室的设备、课桌椅、墙壁等。严禁在教室吸烟、进食、随地吐痰、乱扔垃圾或将垃圾遗弃在课桌抽屉内。下课后及时将桌椅归位，保持教室卫生整洁。</w:t>
      </w:r>
    </w:p>
    <w:p w14:paraId="649EB9F3">
      <w:pPr>
        <w:wordWrap w:val="0"/>
        <w:spacing w:line="360" w:lineRule="exact"/>
        <w:ind w:firstLineChars="100"/>
        <w:jc w:val="center"/>
      </w:pPr>
      <w:r>
        <w:rPr>
          <w:rFonts w:ascii="宋体" w:hAnsi="宋体" w:eastAsia="宋体" w:cs="宋体"/>
          <w:b/>
          <w:color w:val="000000"/>
          <w:sz w:val="24"/>
        </w:rPr>
        <w:t> 第六章 附则</w:t>
      </w:r>
    </w:p>
    <w:p w14:paraId="274D25CB">
      <w:pPr>
        <w:wordWrap w:val="0"/>
        <w:spacing w:line="360" w:lineRule="exact"/>
        <w:ind w:firstLineChars="100"/>
        <w:jc w:val="left"/>
      </w:pPr>
      <w:r>
        <w:rPr>
          <w:rFonts w:ascii="宋体" w:hAnsi="宋体" w:eastAsia="宋体" w:cs="宋体"/>
          <w:color w:val="000000"/>
          <w:sz w:val="24"/>
        </w:rPr>
        <w:t> 第二十六条 本办法由学校教务处负责解释。</w:t>
      </w:r>
    </w:p>
    <w:p w14:paraId="140DEF0B">
      <w:pPr>
        <w:wordWrap w:val="0"/>
        <w:spacing w:line="360" w:lineRule="exact"/>
        <w:jc w:val="left"/>
      </w:pPr>
      <w:r>
        <w:rPr>
          <w:rFonts w:ascii="宋体" w:hAnsi="宋体" w:eastAsia="宋体" w:cs="宋体"/>
          <w:color w:val="000000"/>
          <w:sz w:val="24"/>
        </w:rPr>
        <w:t>第二十七条 本办法自公布之日起施行。《南京财经大学教室使用管理规定》（南财大教字〔2012〕131 号）同时废止。</w:t>
      </w:r>
    </w:p>
    <w:p w14:paraId="4B8DC038">
      <w:pPr>
        <w:wordWrap w:val="0"/>
        <w:spacing w:line="360" w:lineRule="exact"/>
        <w:ind w:firstLineChars="100"/>
        <w:jc w:val="left"/>
      </w:pPr>
    </w:p>
    <w:p w14:paraId="0D356BD7">
      <w:pPr>
        <w:wordWrap w:val="0"/>
        <w:spacing w:line="360" w:lineRule="exact"/>
        <w:ind w:firstLineChars="100"/>
        <w:jc w:val="left"/>
      </w:pPr>
    </w:p>
    <w:p w14:paraId="27BD412E">
      <w:pPr>
        <w:wordWrap w:val="0"/>
        <w:spacing w:line="360" w:lineRule="exact"/>
        <w:jc w:val="left"/>
      </w:pPr>
      <w:r>
        <w:rPr>
          <w:rFonts w:ascii="宋体" w:hAnsi="宋体" w:eastAsia="宋体" w:cs="宋体"/>
          <w:color w:val="000000"/>
          <w:sz w:val="24"/>
        </w:rPr>
        <w:t>附件3：</w:t>
      </w:r>
    </w:p>
    <w:p w14:paraId="1C16A6A3">
      <w:pPr>
        <w:wordWrap w:val="0"/>
        <w:spacing w:line="360" w:lineRule="exact"/>
        <w:jc w:val="center"/>
      </w:pPr>
      <w:r>
        <w:rPr>
          <w:rFonts w:ascii="宋体" w:hAnsi="宋体" w:eastAsia="宋体" w:cs="宋体"/>
          <w:b/>
          <w:color w:val="000000"/>
          <w:sz w:val="24"/>
        </w:rPr>
        <w:t>南京财经大学楼宇内工程施工物业备案制度</w:t>
      </w:r>
    </w:p>
    <w:p w14:paraId="1DD067BD">
      <w:pPr>
        <w:wordWrap w:val="0"/>
        <w:spacing w:line="360" w:lineRule="exact"/>
        <w:jc w:val="center"/>
      </w:pPr>
      <w:r>
        <w:rPr>
          <w:rFonts w:ascii="宋体" w:hAnsi="宋体" w:eastAsia="宋体" w:cs="宋体"/>
          <w:color w:val="000000"/>
          <w:sz w:val="24"/>
        </w:rPr>
        <w:t>南财后字[2020]4号</w:t>
      </w:r>
    </w:p>
    <w:p w14:paraId="6D9D9572">
      <w:pPr>
        <w:wordWrap w:val="0"/>
        <w:spacing w:line="360" w:lineRule="exact"/>
        <w:ind w:firstLineChars="100"/>
        <w:jc w:val="left"/>
      </w:pPr>
      <w:r>
        <w:rPr>
          <w:rFonts w:ascii="宋体" w:hAnsi="宋体" w:eastAsia="宋体" w:cs="宋体"/>
          <w:color w:val="000000"/>
          <w:sz w:val="24"/>
        </w:rPr>
        <w:t> 为了保障校园安全，维护校园物业管理秩序，完善楼宇内施工管理规范，提升物业管理水平，特制定本制度。</w:t>
      </w:r>
    </w:p>
    <w:p w14:paraId="3B418293">
      <w:pPr>
        <w:wordWrap w:val="0"/>
        <w:spacing w:line="360" w:lineRule="exact"/>
        <w:ind w:firstLineChars="100"/>
        <w:jc w:val="left"/>
      </w:pPr>
      <w:r>
        <w:rPr>
          <w:rFonts w:ascii="宋体" w:hAnsi="宋体" w:eastAsia="宋体" w:cs="宋体"/>
          <w:color w:val="000000"/>
          <w:sz w:val="24"/>
        </w:rPr>
        <w:t> 第一条 校园内物业管理范围所有楼宇内的施工，项目主管方必须在物业备案许可后，凭《南京财经大学工程施工物业备案表》方可安排施工队伍进场，并将备案表张贴于施工区域。（表格在后勤基建处网站自行下载）</w:t>
      </w:r>
    </w:p>
    <w:p w14:paraId="346241AE">
      <w:pPr>
        <w:wordWrap w:val="0"/>
        <w:spacing w:line="360" w:lineRule="exact"/>
        <w:ind w:firstLineChars="100"/>
        <w:jc w:val="left"/>
      </w:pPr>
      <w:r>
        <w:rPr>
          <w:rFonts w:ascii="宋体" w:hAnsi="宋体" w:eastAsia="宋体" w:cs="宋体"/>
          <w:color w:val="000000"/>
          <w:sz w:val="24"/>
        </w:rPr>
        <w:t> 第二条 施工项目涉及水电线路改造或增加用电设备、负荷等项目，需附能源管理科《南京财经大学新增用电设备用电安全检查及安装可行性分析申请表》。（表格在后勤基建处网站自行下载）</w:t>
      </w:r>
    </w:p>
    <w:p w14:paraId="44F75B28">
      <w:pPr>
        <w:wordWrap w:val="0"/>
        <w:spacing w:line="360" w:lineRule="exact"/>
        <w:ind w:firstLineChars="100"/>
        <w:jc w:val="left"/>
      </w:pPr>
      <w:r>
        <w:rPr>
          <w:rFonts w:ascii="宋体" w:hAnsi="宋体" w:eastAsia="宋体" w:cs="宋体"/>
          <w:color w:val="000000"/>
          <w:sz w:val="24"/>
        </w:rPr>
        <w:t> 第三条 在教学楼、图书馆、体育馆等场所施工，项目主管方应和教务处、图书馆、体育馆等相关管理部门联系沟通，确认可以施工时间，避免因施工影响正常的教学秩序和学习环境。</w:t>
      </w:r>
    </w:p>
    <w:p w14:paraId="4DDE0DBA">
      <w:pPr>
        <w:wordWrap w:val="0"/>
        <w:spacing w:line="360" w:lineRule="exact"/>
        <w:ind w:firstLineChars="100"/>
        <w:jc w:val="left"/>
      </w:pPr>
      <w:r>
        <w:rPr>
          <w:rFonts w:ascii="宋体" w:hAnsi="宋体" w:eastAsia="宋体" w:cs="宋体"/>
          <w:color w:val="000000"/>
          <w:sz w:val="24"/>
        </w:rPr>
        <w:t> 第四条 项目主管方应要求施工人员在施工区域内应服从物业管理，并严格遵守学校各项管理规定；加强施工人员管理和教育，做好楼宇内设施设备保护，除必要的施工内容条件外，不得破坏原有的设施设备；应做好文明施工和安全施工，防止人为事故的发生。</w:t>
      </w:r>
    </w:p>
    <w:p w14:paraId="0663ACF3">
      <w:pPr>
        <w:wordWrap w:val="0"/>
        <w:spacing w:line="360" w:lineRule="exact"/>
        <w:ind w:firstLineChars="100"/>
        <w:jc w:val="left"/>
      </w:pPr>
      <w:r>
        <w:rPr>
          <w:rFonts w:ascii="宋体" w:hAnsi="宋体" w:eastAsia="宋体" w:cs="宋体"/>
          <w:color w:val="000000"/>
          <w:sz w:val="24"/>
        </w:rPr>
        <w:t> 第五条 施工现场应采取有效的环境保护措施，降低对周围环境产生的不良影响，施工完成后，现场恢复原样。</w:t>
      </w:r>
    </w:p>
    <w:p w14:paraId="4FEF7BB6">
      <w:pPr>
        <w:wordWrap w:val="0"/>
        <w:spacing w:line="360" w:lineRule="exact"/>
        <w:ind w:firstLineChars="100"/>
        <w:jc w:val="left"/>
      </w:pPr>
      <w:r>
        <w:rPr>
          <w:rFonts w:ascii="宋体" w:hAnsi="宋体" w:eastAsia="宋体" w:cs="宋体"/>
          <w:color w:val="000000"/>
          <w:sz w:val="24"/>
        </w:rPr>
        <w:t> 第六条 施工完成后，应向能源管理科及物业提供水电路管线改造布置图等资料。</w:t>
      </w:r>
    </w:p>
    <w:p w14:paraId="443A34D3">
      <w:pPr>
        <w:wordWrap w:val="0"/>
        <w:spacing w:line="360" w:lineRule="exact"/>
        <w:jc w:val="left"/>
      </w:pPr>
      <w:r>
        <w:rPr>
          <w:rFonts w:ascii="宋体" w:hAnsi="宋体" w:eastAsia="宋体" w:cs="宋体"/>
          <w:color w:val="000000"/>
          <w:sz w:val="24"/>
        </w:rPr>
        <w:t>第七条 施工所产生的垃圾必须袋装化处理，并摆放在指定地点，由施工方负责清运出校园。物业公司依据施工量预收取垃圾清运保证金（小型施工2000元、大型施工5000元）施工结束后，物业公司对环境现场验收合格后退还垃圾清运保证金。</w:t>
      </w:r>
    </w:p>
    <w:p w14:paraId="03CEA9C1">
      <w:pPr>
        <w:wordWrap w:val="0"/>
        <w:spacing w:line="360" w:lineRule="exact"/>
        <w:jc w:val="left"/>
      </w:pPr>
      <w:r>
        <w:rPr>
          <w:rFonts w:ascii="宋体" w:hAnsi="宋体" w:eastAsia="宋体" w:cs="宋体"/>
          <w:color w:val="000000"/>
          <w:sz w:val="24"/>
        </w:rPr>
        <w:t>附件：南京财经大学楼宇内工程施工物业备案表</w:t>
      </w:r>
    </w:p>
    <w:p w14:paraId="656874B7">
      <w:pPr>
        <w:wordWrap w:val="0"/>
        <w:spacing w:line="360" w:lineRule="exact"/>
        <w:jc w:val="right"/>
      </w:pPr>
      <w:r>
        <w:rPr>
          <w:rFonts w:ascii="宋体" w:hAnsi="宋体" w:eastAsia="宋体" w:cs="宋体"/>
          <w:color w:val="000000"/>
          <w:sz w:val="24"/>
        </w:rPr>
        <w:t>后勤保障处 后勤服务中心</w:t>
      </w:r>
    </w:p>
    <w:p w14:paraId="5BE6A621">
      <w:pPr>
        <w:wordWrap w:val="0"/>
        <w:spacing w:line="360" w:lineRule="exact"/>
        <w:jc w:val="right"/>
      </w:pPr>
      <w:r>
        <w:rPr>
          <w:rFonts w:ascii="宋体" w:hAnsi="宋体" w:eastAsia="宋体" w:cs="宋体"/>
          <w:color w:val="000000"/>
          <w:sz w:val="24"/>
        </w:rPr>
        <w:t>2020年5月14日</w:t>
      </w:r>
    </w:p>
    <w:p w14:paraId="27536310">
      <w:pPr>
        <w:wordWrap w:val="0"/>
        <w:spacing w:line="360" w:lineRule="exact"/>
        <w:ind w:firstLineChars="100"/>
        <w:jc w:val="center"/>
      </w:pPr>
      <w:r>
        <w:rPr>
          <w:rFonts w:ascii="宋体" w:hAnsi="宋体" w:eastAsia="宋体" w:cs="宋体"/>
          <w:b/>
          <w:color w:val="000000"/>
          <w:sz w:val="24"/>
        </w:rPr>
        <w:t> 南京财经大学楼宇内工程施工物业备案表</w:t>
      </w:r>
    </w:p>
    <w:tbl>
      <w:tblPr>
        <w:tblStyle w:val="3"/>
        <w:tblW w:w="9075"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2040"/>
        <w:gridCol w:w="2955"/>
        <w:gridCol w:w="1230"/>
        <w:gridCol w:w="2850"/>
      </w:tblGrid>
      <w:tr w14:paraId="3EFE081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4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B1FA0ED">
            <w:pPr>
              <w:wordWrap w:val="0"/>
              <w:spacing w:line="315" w:lineRule="exact"/>
              <w:jc w:val="center"/>
            </w:pPr>
            <w:r>
              <w:rPr>
                <w:rFonts w:ascii="宋体" w:hAnsi="宋体" w:eastAsia="宋体" w:cs="宋体"/>
                <w:color w:val="000000"/>
                <w:sz w:val="21"/>
                <w:highlight w:val="none"/>
              </w:rPr>
              <w:t>申请单位</w:t>
            </w:r>
          </w:p>
        </w:tc>
        <w:tc>
          <w:tcPr>
            <w:tcW w:w="7035" w:type="dxa"/>
            <w:gridSpan w:val="3"/>
            <w:tcBorders>
              <w:top w:val="single" w:color="000000" w:sz="6" w:space="0"/>
              <w:left w:val="nil"/>
              <w:bottom w:val="single" w:color="000000" w:sz="6" w:space="0"/>
              <w:right w:val="single" w:color="000000" w:sz="6" w:space="0"/>
            </w:tcBorders>
            <w:shd w:val="clear" w:color="auto" w:fill="FFFFFF"/>
            <w:vAlign w:val="center"/>
          </w:tcPr>
          <w:p w14:paraId="0780B3C9">
            <w:pPr>
              <w:wordWrap w:val="0"/>
              <w:spacing w:line="315" w:lineRule="exact"/>
              <w:ind w:firstLineChars="100"/>
              <w:jc w:val="center"/>
            </w:pPr>
            <w:r>
              <w:rPr>
                <w:rFonts w:ascii="宋体" w:hAnsi="宋体" w:eastAsia="宋体" w:cs="宋体"/>
                <w:color w:val="000000"/>
                <w:sz w:val="21"/>
                <w:highlight w:val="none"/>
              </w:rPr>
              <w:t>       （部门印章）</w:t>
            </w:r>
          </w:p>
        </w:tc>
      </w:tr>
      <w:tr w14:paraId="3B406D1B">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40" w:type="dxa"/>
            <w:tcBorders>
              <w:top w:val="nil"/>
              <w:left w:val="single" w:color="000000" w:sz="6" w:space="0"/>
              <w:bottom w:val="single" w:color="000000" w:sz="6" w:space="0"/>
              <w:right w:val="single" w:color="000000" w:sz="6" w:space="0"/>
            </w:tcBorders>
            <w:shd w:val="clear" w:color="auto" w:fill="FFFFFF"/>
            <w:vAlign w:val="center"/>
          </w:tcPr>
          <w:p w14:paraId="7C9C7520">
            <w:pPr>
              <w:wordWrap w:val="0"/>
              <w:spacing w:line="315" w:lineRule="exact"/>
              <w:jc w:val="center"/>
            </w:pPr>
            <w:r>
              <w:rPr>
                <w:rFonts w:ascii="宋体" w:hAnsi="宋体" w:eastAsia="宋体" w:cs="宋体"/>
                <w:color w:val="000000"/>
                <w:sz w:val="21"/>
                <w:highlight w:val="none"/>
              </w:rPr>
              <w:t>项目概况</w:t>
            </w:r>
          </w:p>
        </w:tc>
        <w:tc>
          <w:tcPr>
            <w:tcW w:w="7035" w:type="dxa"/>
            <w:gridSpan w:val="3"/>
            <w:tcBorders>
              <w:top w:val="nil"/>
              <w:left w:val="nil"/>
              <w:bottom w:val="single" w:color="000000" w:sz="6" w:space="0"/>
              <w:right w:val="single" w:color="000000" w:sz="6" w:space="0"/>
            </w:tcBorders>
            <w:shd w:val="clear" w:color="auto" w:fill="FFFFFF"/>
            <w:vAlign w:val="center"/>
          </w:tcPr>
          <w:p w14:paraId="6910E8DB">
            <w:pPr>
              <w:wordWrap w:val="0"/>
              <w:spacing w:line="315" w:lineRule="exact"/>
              <w:ind w:firstLineChars="100"/>
              <w:jc w:val="center"/>
            </w:pPr>
          </w:p>
        </w:tc>
      </w:tr>
      <w:tr w14:paraId="33CCFCF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40" w:type="dxa"/>
            <w:tcBorders>
              <w:top w:val="nil"/>
              <w:left w:val="single" w:color="000000" w:sz="6" w:space="0"/>
              <w:bottom w:val="single" w:color="000000" w:sz="6" w:space="0"/>
              <w:right w:val="single" w:color="000000" w:sz="6" w:space="0"/>
            </w:tcBorders>
            <w:shd w:val="clear" w:color="auto" w:fill="FFFFFF"/>
            <w:vAlign w:val="center"/>
          </w:tcPr>
          <w:p w14:paraId="00EEC8A8">
            <w:pPr>
              <w:wordWrap w:val="0"/>
              <w:spacing w:line="315" w:lineRule="exact"/>
              <w:jc w:val="center"/>
            </w:pPr>
            <w:r>
              <w:rPr>
                <w:rFonts w:ascii="宋体" w:hAnsi="宋体" w:eastAsia="宋体" w:cs="宋体"/>
                <w:color w:val="000000"/>
                <w:sz w:val="21"/>
                <w:highlight w:val="none"/>
              </w:rPr>
              <w:t>施工地点</w:t>
            </w:r>
          </w:p>
        </w:tc>
        <w:tc>
          <w:tcPr>
            <w:tcW w:w="7035" w:type="dxa"/>
            <w:gridSpan w:val="3"/>
            <w:tcBorders>
              <w:top w:val="nil"/>
              <w:left w:val="nil"/>
              <w:bottom w:val="single" w:color="000000" w:sz="6" w:space="0"/>
              <w:right w:val="single" w:color="000000" w:sz="6" w:space="0"/>
            </w:tcBorders>
            <w:shd w:val="clear" w:color="auto" w:fill="FFFFFF"/>
            <w:vAlign w:val="center"/>
          </w:tcPr>
          <w:p w14:paraId="288558E8">
            <w:pPr>
              <w:wordWrap w:val="0"/>
              <w:spacing w:line="315" w:lineRule="exact"/>
              <w:ind w:firstLineChars="100"/>
              <w:jc w:val="center"/>
            </w:pPr>
          </w:p>
        </w:tc>
      </w:tr>
      <w:tr w14:paraId="20EA7C1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40" w:type="dxa"/>
            <w:tcBorders>
              <w:top w:val="nil"/>
              <w:left w:val="single" w:color="000000" w:sz="6" w:space="0"/>
              <w:bottom w:val="single" w:color="000000" w:sz="6" w:space="0"/>
              <w:right w:val="single" w:color="000000" w:sz="6" w:space="0"/>
            </w:tcBorders>
            <w:shd w:val="clear" w:color="auto" w:fill="FFFFFF"/>
            <w:vAlign w:val="center"/>
          </w:tcPr>
          <w:p w14:paraId="64078E07">
            <w:pPr>
              <w:wordWrap w:val="0"/>
              <w:spacing w:line="315" w:lineRule="exact"/>
              <w:jc w:val="center"/>
            </w:pPr>
            <w:r>
              <w:rPr>
                <w:rFonts w:ascii="宋体" w:hAnsi="宋体" w:eastAsia="宋体" w:cs="宋体"/>
                <w:color w:val="000000"/>
                <w:sz w:val="21"/>
                <w:highlight w:val="none"/>
              </w:rPr>
              <w:t>施工时间</w:t>
            </w:r>
          </w:p>
        </w:tc>
        <w:tc>
          <w:tcPr>
            <w:tcW w:w="7035" w:type="dxa"/>
            <w:gridSpan w:val="3"/>
            <w:tcBorders>
              <w:top w:val="nil"/>
              <w:left w:val="nil"/>
              <w:bottom w:val="single" w:color="000000" w:sz="6" w:space="0"/>
              <w:right w:val="single" w:color="000000" w:sz="6" w:space="0"/>
            </w:tcBorders>
            <w:shd w:val="clear" w:color="auto" w:fill="FFFFFF"/>
            <w:vAlign w:val="center"/>
          </w:tcPr>
          <w:p w14:paraId="71E24F24">
            <w:pPr>
              <w:wordWrap w:val="0"/>
              <w:spacing w:line="315" w:lineRule="exact"/>
              <w:jc w:val="center"/>
            </w:pPr>
            <w:r>
              <w:rPr>
                <w:rFonts w:ascii="宋体" w:hAnsi="宋体" w:eastAsia="宋体" w:cs="宋体"/>
                <w:color w:val="000000"/>
                <w:sz w:val="21"/>
                <w:highlight w:val="none"/>
                <w:u w:val="single"/>
              </w:rPr>
              <w:t xml:space="preserve">  202 </w:t>
            </w:r>
            <w:r>
              <w:rPr>
                <w:rFonts w:ascii="宋体" w:hAnsi="宋体" w:eastAsia="宋体" w:cs="宋体"/>
                <w:color w:val="000000"/>
                <w:sz w:val="21"/>
                <w:highlight w:val="none"/>
              </w:rPr>
              <w:t>年 月 日至</w:t>
            </w:r>
            <w:r>
              <w:rPr>
                <w:rFonts w:ascii="宋体" w:hAnsi="宋体" w:eastAsia="宋体" w:cs="宋体"/>
                <w:color w:val="000000"/>
                <w:sz w:val="21"/>
                <w:highlight w:val="none"/>
                <w:u w:val="single"/>
              </w:rPr>
              <w:t xml:space="preserve">202 </w:t>
            </w:r>
            <w:r>
              <w:rPr>
                <w:rFonts w:ascii="宋体" w:hAnsi="宋体" w:eastAsia="宋体" w:cs="宋体"/>
                <w:color w:val="000000"/>
                <w:sz w:val="21"/>
                <w:highlight w:val="none"/>
              </w:rPr>
              <w:t>年 月 日</w:t>
            </w:r>
          </w:p>
          <w:p w14:paraId="5E9DF432">
            <w:pPr>
              <w:wordWrap w:val="0"/>
              <w:spacing w:line="315" w:lineRule="exact"/>
              <w:ind w:firstLineChars="100"/>
              <w:jc w:val="center"/>
            </w:pPr>
            <w:r>
              <w:rPr>
                <w:rFonts w:ascii="宋体" w:hAnsi="宋体" w:eastAsia="宋体" w:cs="宋体"/>
                <w:color w:val="000000"/>
                <w:sz w:val="21"/>
                <w:highlight w:val="none"/>
              </w:rPr>
              <w:t>   工期 天</w:t>
            </w:r>
          </w:p>
        </w:tc>
      </w:tr>
      <w:tr w14:paraId="54343B2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40" w:type="dxa"/>
            <w:tcBorders>
              <w:top w:val="nil"/>
              <w:left w:val="single" w:color="000000" w:sz="6" w:space="0"/>
              <w:bottom w:val="single" w:color="000000" w:sz="6" w:space="0"/>
              <w:right w:val="single" w:color="000000" w:sz="6" w:space="0"/>
            </w:tcBorders>
            <w:shd w:val="clear" w:color="auto" w:fill="FFFFFF"/>
            <w:vAlign w:val="center"/>
          </w:tcPr>
          <w:p w14:paraId="21553583">
            <w:pPr>
              <w:wordWrap w:val="0"/>
              <w:spacing w:line="315" w:lineRule="exact"/>
              <w:jc w:val="center"/>
            </w:pPr>
            <w:r>
              <w:rPr>
                <w:rFonts w:ascii="宋体" w:hAnsi="宋体" w:eastAsia="宋体" w:cs="宋体"/>
                <w:color w:val="000000"/>
                <w:sz w:val="21"/>
                <w:highlight w:val="none"/>
              </w:rPr>
              <w:t>施工单位</w:t>
            </w:r>
          </w:p>
        </w:tc>
        <w:tc>
          <w:tcPr>
            <w:tcW w:w="7035" w:type="dxa"/>
            <w:gridSpan w:val="3"/>
            <w:tcBorders>
              <w:top w:val="nil"/>
              <w:left w:val="nil"/>
              <w:bottom w:val="single" w:color="000000" w:sz="6" w:space="0"/>
              <w:right w:val="single" w:color="000000" w:sz="6" w:space="0"/>
            </w:tcBorders>
            <w:shd w:val="clear" w:color="auto" w:fill="FFFFFF"/>
            <w:vAlign w:val="center"/>
          </w:tcPr>
          <w:p w14:paraId="04375611">
            <w:pPr>
              <w:wordWrap w:val="0"/>
              <w:spacing w:line="315" w:lineRule="exact"/>
              <w:ind w:firstLineChars="100"/>
              <w:jc w:val="center"/>
            </w:pPr>
          </w:p>
        </w:tc>
      </w:tr>
      <w:tr w14:paraId="47482D0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40" w:type="dxa"/>
            <w:tcBorders>
              <w:top w:val="nil"/>
              <w:left w:val="single" w:color="000000" w:sz="6" w:space="0"/>
              <w:bottom w:val="single" w:color="000000" w:sz="6" w:space="0"/>
              <w:right w:val="single" w:color="000000" w:sz="6" w:space="0"/>
            </w:tcBorders>
            <w:shd w:val="clear" w:color="auto" w:fill="FFFFFF"/>
            <w:vAlign w:val="center"/>
          </w:tcPr>
          <w:p w14:paraId="5A629363">
            <w:pPr>
              <w:wordWrap w:val="0"/>
              <w:spacing w:line="315" w:lineRule="exact"/>
              <w:jc w:val="center"/>
            </w:pPr>
            <w:r>
              <w:rPr>
                <w:rFonts w:ascii="宋体" w:hAnsi="宋体" w:eastAsia="宋体" w:cs="宋体"/>
                <w:color w:val="000000"/>
                <w:sz w:val="21"/>
                <w:highlight w:val="none"/>
              </w:rPr>
              <w:t>施工单位负责人</w:t>
            </w:r>
          </w:p>
        </w:tc>
        <w:tc>
          <w:tcPr>
            <w:tcW w:w="2955" w:type="dxa"/>
            <w:tcBorders>
              <w:top w:val="nil"/>
              <w:left w:val="nil"/>
              <w:bottom w:val="single" w:color="000000" w:sz="6" w:space="0"/>
              <w:right w:val="single" w:color="000000" w:sz="6" w:space="0"/>
            </w:tcBorders>
            <w:shd w:val="clear" w:color="auto" w:fill="FFFFFF"/>
            <w:vAlign w:val="center"/>
          </w:tcPr>
          <w:p w14:paraId="3A8A6D8F">
            <w:pPr>
              <w:wordWrap w:val="0"/>
              <w:spacing w:line="315" w:lineRule="exact"/>
              <w:ind w:firstLineChars="100"/>
              <w:jc w:val="center"/>
            </w:pPr>
          </w:p>
        </w:tc>
        <w:tc>
          <w:tcPr>
            <w:tcW w:w="1230" w:type="dxa"/>
            <w:tcBorders>
              <w:top w:val="nil"/>
              <w:left w:val="nil"/>
              <w:bottom w:val="single" w:color="000000" w:sz="6" w:space="0"/>
              <w:right w:val="single" w:color="000000" w:sz="6" w:space="0"/>
            </w:tcBorders>
            <w:shd w:val="clear" w:color="auto" w:fill="FFFFFF"/>
            <w:vAlign w:val="center"/>
          </w:tcPr>
          <w:p w14:paraId="2922E577">
            <w:pPr>
              <w:wordWrap w:val="0"/>
              <w:ind w:firstLineChars="100"/>
              <w:jc w:val="left"/>
            </w:pPr>
            <w:r>
              <w:rPr>
                <w:rFonts w:ascii="宋体" w:hAnsi="宋体" w:eastAsia="宋体" w:cs="宋体"/>
                <w:color w:val="000000"/>
                <w:sz w:val="21"/>
                <w:highlight w:val="none"/>
              </w:rPr>
              <w:t>电话</w:t>
            </w:r>
          </w:p>
        </w:tc>
        <w:tc>
          <w:tcPr>
            <w:tcW w:w="2850" w:type="dxa"/>
            <w:tcBorders>
              <w:top w:val="nil"/>
              <w:left w:val="nil"/>
              <w:bottom w:val="single" w:color="000000" w:sz="6" w:space="0"/>
              <w:right w:val="single" w:color="000000" w:sz="6" w:space="0"/>
            </w:tcBorders>
            <w:shd w:val="clear" w:color="auto" w:fill="FFFFFF"/>
            <w:vAlign w:val="center"/>
          </w:tcPr>
          <w:p w14:paraId="228344DE">
            <w:pPr>
              <w:wordWrap w:val="0"/>
              <w:spacing w:line="315" w:lineRule="exact"/>
              <w:ind w:firstLineChars="100"/>
              <w:jc w:val="center"/>
            </w:pPr>
          </w:p>
        </w:tc>
      </w:tr>
      <w:tr w14:paraId="13DB613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40" w:type="dxa"/>
            <w:tcBorders>
              <w:top w:val="nil"/>
              <w:left w:val="single" w:color="000000" w:sz="6" w:space="0"/>
              <w:bottom w:val="single" w:color="000000" w:sz="6" w:space="0"/>
              <w:right w:val="single" w:color="000000" w:sz="6" w:space="0"/>
            </w:tcBorders>
            <w:shd w:val="clear" w:color="auto" w:fill="FFFFFF"/>
            <w:vAlign w:val="center"/>
          </w:tcPr>
          <w:p w14:paraId="276ACD8F">
            <w:pPr>
              <w:wordWrap w:val="0"/>
              <w:spacing w:line="315" w:lineRule="exact"/>
              <w:jc w:val="center"/>
            </w:pPr>
            <w:r>
              <w:rPr>
                <w:rFonts w:ascii="宋体" w:hAnsi="宋体" w:eastAsia="宋体" w:cs="宋体"/>
                <w:color w:val="000000"/>
                <w:sz w:val="21"/>
                <w:highlight w:val="none"/>
              </w:rPr>
              <w:t>主管部门联系人</w:t>
            </w:r>
          </w:p>
        </w:tc>
        <w:tc>
          <w:tcPr>
            <w:tcW w:w="2955" w:type="dxa"/>
            <w:tcBorders>
              <w:top w:val="nil"/>
              <w:left w:val="nil"/>
              <w:bottom w:val="single" w:color="000000" w:sz="6" w:space="0"/>
              <w:right w:val="single" w:color="000000" w:sz="6" w:space="0"/>
            </w:tcBorders>
            <w:shd w:val="clear" w:color="auto" w:fill="FFFFFF"/>
            <w:vAlign w:val="center"/>
          </w:tcPr>
          <w:p w14:paraId="54BB1B1C">
            <w:pPr>
              <w:wordWrap w:val="0"/>
              <w:spacing w:line="315" w:lineRule="exact"/>
              <w:ind w:firstLineChars="100"/>
              <w:jc w:val="center"/>
            </w:pPr>
          </w:p>
        </w:tc>
        <w:tc>
          <w:tcPr>
            <w:tcW w:w="1230" w:type="dxa"/>
            <w:tcBorders>
              <w:top w:val="nil"/>
              <w:left w:val="nil"/>
              <w:bottom w:val="single" w:color="000000" w:sz="6" w:space="0"/>
              <w:right w:val="single" w:color="000000" w:sz="6" w:space="0"/>
            </w:tcBorders>
            <w:shd w:val="clear" w:color="auto" w:fill="FFFFFF"/>
            <w:vAlign w:val="center"/>
          </w:tcPr>
          <w:p w14:paraId="6412F289">
            <w:pPr>
              <w:wordWrap w:val="0"/>
              <w:ind w:firstLineChars="100"/>
              <w:jc w:val="left"/>
            </w:pPr>
            <w:r>
              <w:rPr>
                <w:rFonts w:ascii="宋体" w:hAnsi="宋体" w:eastAsia="宋体" w:cs="宋体"/>
                <w:color w:val="000000"/>
                <w:sz w:val="21"/>
                <w:highlight w:val="none"/>
              </w:rPr>
              <w:t>电话</w:t>
            </w:r>
          </w:p>
        </w:tc>
        <w:tc>
          <w:tcPr>
            <w:tcW w:w="2850" w:type="dxa"/>
            <w:tcBorders>
              <w:top w:val="nil"/>
              <w:left w:val="nil"/>
              <w:bottom w:val="single" w:color="000000" w:sz="6" w:space="0"/>
              <w:right w:val="single" w:color="000000" w:sz="6" w:space="0"/>
            </w:tcBorders>
            <w:shd w:val="clear" w:color="auto" w:fill="FFFFFF"/>
            <w:vAlign w:val="center"/>
          </w:tcPr>
          <w:p w14:paraId="3B040DA9">
            <w:pPr>
              <w:wordWrap w:val="0"/>
              <w:spacing w:line="315" w:lineRule="exact"/>
              <w:ind w:firstLineChars="100"/>
              <w:jc w:val="center"/>
            </w:pPr>
          </w:p>
        </w:tc>
      </w:tr>
      <w:tr w14:paraId="7E1B09B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40" w:type="dxa"/>
            <w:tcBorders>
              <w:top w:val="nil"/>
              <w:left w:val="single" w:color="000000" w:sz="6" w:space="0"/>
              <w:bottom w:val="single" w:color="000000" w:sz="6" w:space="0"/>
              <w:right w:val="single" w:color="000000" w:sz="6" w:space="0"/>
            </w:tcBorders>
            <w:shd w:val="clear" w:color="auto" w:fill="FFFFFF"/>
            <w:vAlign w:val="center"/>
          </w:tcPr>
          <w:p w14:paraId="3D207180">
            <w:pPr>
              <w:wordWrap w:val="0"/>
              <w:spacing w:line="315" w:lineRule="exact"/>
              <w:jc w:val="center"/>
            </w:pPr>
            <w:r>
              <w:rPr>
                <w:rFonts w:ascii="宋体" w:hAnsi="宋体" w:eastAsia="宋体" w:cs="宋体"/>
                <w:color w:val="000000"/>
                <w:sz w:val="21"/>
                <w:highlight w:val="none"/>
              </w:rPr>
              <w:t>申请单位领导</w:t>
            </w:r>
          </w:p>
        </w:tc>
        <w:tc>
          <w:tcPr>
            <w:tcW w:w="7035" w:type="dxa"/>
            <w:gridSpan w:val="3"/>
            <w:tcBorders>
              <w:top w:val="nil"/>
              <w:left w:val="nil"/>
              <w:bottom w:val="single" w:color="000000" w:sz="6" w:space="0"/>
              <w:right w:val="single" w:color="000000" w:sz="6" w:space="0"/>
            </w:tcBorders>
            <w:shd w:val="clear" w:color="auto" w:fill="FFFFFF"/>
            <w:vAlign w:val="center"/>
          </w:tcPr>
          <w:p w14:paraId="064AC11C">
            <w:pPr>
              <w:wordWrap w:val="0"/>
              <w:spacing w:line="315" w:lineRule="exact"/>
              <w:ind w:firstLineChars="100"/>
              <w:jc w:val="center"/>
            </w:pPr>
          </w:p>
        </w:tc>
      </w:tr>
      <w:tr w14:paraId="3EFE2F2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40" w:type="dxa"/>
            <w:tcBorders>
              <w:top w:val="nil"/>
              <w:left w:val="single" w:color="000000" w:sz="6" w:space="0"/>
              <w:bottom w:val="single" w:color="000000" w:sz="6" w:space="0"/>
              <w:right w:val="single" w:color="000000" w:sz="6" w:space="0"/>
            </w:tcBorders>
            <w:shd w:val="clear" w:color="auto" w:fill="FFFFFF"/>
            <w:vAlign w:val="center"/>
          </w:tcPr>
          <w:p w14:paraId="0D4DA77A">
            <w:pPr>
              <w:wordWrap w:val="0"/>
              <w:spacing w:line="315" w:lineRule="exact"/>
              <w:jc w:val="center"/>
            </w:pPr>
            <w:r>
              <w:rPr>
                <w:rFonts w:ascii="宋体" w:hAnsi="宋体" w:eastAsia="宋体" w:cs="宋体"/>
                <w:color w:val="000000"/>
                <w:sz w:val="21"/>
                <w:highlight w:val="none"/>
              </w:rPr>
              <w:t>备注</w:t>
            </w:r>
          </w:p>
        </w:tc>
        <w:tc>
          <w:tcPr>
            <w:tcW w:w="7035" w:type="dxa"/>
            <w:gridSpan w:val="3"/>
            <w:tcBorders>
              <w:top w:val="nil"/>
              <w:left w:val="nil"/>
              <w:bottom w:val="single" w:color="000000" w:sz="6" w:space="0"/>
              <w:right w:val="single" w:color="000000" w:sz="6" w:space="0"/>
            </w:tcBorders>
            <w:shd w:val="clear" w:color="auto" w:fill="FFFFFF"/>
            <w:vAlign w:val="center"/>
          </w:tcPr>
          <w:p w14:paraId="3240BEFA">
            <w:pPr>
              <w:wordWrap w:val="0"/>
              <w:spacing w:line="315" w:lineRule="exact"/>
              <w:ind w:firstLineChars="100"/>
              <w:jc w:val="left"/>
            </w:pPr>
            <w:r>
              <w:rPr>
                <w:rFonts w:ascii="宋体" w:hAnsi="宋体" w:eastAsia="宋体" w:cs="宋体"/>
                <w:color w:val="000000"/>
                <w:sz w:val="21"/>
                <w:highlight w:val="none"/>
              </w:rPr>
              <w:t> 1.所有楼宇内施工，必须先经过物业备案，方可进场施工。</w:t>
            </w:r>
          </w:p>
          <w:p w14:paraId="2C3C7A71">
            <w:pPr>
              <w:wordWrap w:val="0"/>
              <w:spacing w:line="315" w:lineRule="exact"/>
              <w:ind w:firstLineChars="100"/>
              <w:jc w:val="left"/>
            </w:pPr>
            <w:r>
              <w:rPr>
                <w:rFonts w:ascii="宋体" w:hAnsi="宋体" w:eastAsia="宋体" w:cs="宋体"/>
                <w:color w:val="000000"/>
                <w:sz w:val="21"/>
                <w:highlight w:val="none"/>
              </w:rPr>
              <w:t> 2.施工涉及到水电线路改造或增加用电设备、负荷等需附能源管理科《南京财经大学新增用电设备用电安全检查及安装可行性分析申请表》。</w:t>
            </w:r>
          </w:p>
          <w:p w14:paraId="7C8D5B54">
            <w:pPr>
              <w:wordWrap w:val="0"/>
              <w:spacing w:line="315" w:lineRule="exact"/>
              <w:ind w:firstLineChars="100"/>
              <w:jc w:val="left"/>
            </w:pPr>
            <w:r>
              <w:rPr>
                <w:rFonts w:ascii="宋体" w:hAnsi="宋体" w:eastAsia="宋体" w:cs="宋体"/>
                <w:color w:val="000000"/>
                <w:sz w:val="21"/>
                <w:highlight w:val="none"/>
              </w:rPr>
              <w:t> 3.施工方需对施工现场做有效的安全及环境防护措施，除必要的施工内容条件外，不得破坏原有的设施设备。</w:t>
            </w:r>
          </w:p>
          <w:p w14:paraId="09210633">
            <w:pPr>
              <w:wordWrap w:val="0"/>
              <w:spacing w:line="315" w:lineRule="exact"/>
              <w:ind w:firstLineChars="100"/>
              <w:jc w:val="left"/>
            </w:pPr>
            <w:r>
              <w:rPr>
                <w:rFonts w:ascii="宋体" w:hAnsi="宋体" w:eastAsia="宋体" w:cs="宋体"/>
                <w:color w:val="000000"/>
                <w:sz w:val="21"/>
                <w:highlight w:val="none"/>
              </w:rPr>
              <w:t> 4.所产生的施工垃圾由施工方在工程结束时清运出校园，进场前根据施工可能产生的垃圾量需向物业交纳垃圾清运保证金（2000元-5000元），施工结束后，物业对环境验收合格后退还垃圾清运保证金。</w:t>
            </w:r>
          </w:p>
        </w:tc>
      </w:tr>
    </w:tbl>
    <w:p w14:paraId="75CCCD0D">
      <w:pPr>
        <w:wordWrap w:val="0"/>
        <w:spacing w:line="360" w:lineRule="exact"/>
        <w:ind w:firstLineChars="100"/>
        <w:jc w:val="left"/>
      </w:pPr>
    </w:p>
    <w:p w14:paraId="6A2439E4">
      <w:pPr>
        <w:wordWrap w:val="0"/>
        <w:spacing w:line="360" w:lineRule="exact"/>
        <w:jc w:val="left"/>
      </w:pPr>
      <w:r>
        <w:rPr>
          <w:rFonts w:ascii="宋体" w:hAnsi="宋体" w:eastAsia="宋体" w:cs="宋体"/>
          <w:color w:val="000000"/>
          <w:sz w:val="24"/>
        </w:rPr>
        <w:t>附件4：</w:t>
      </w:r>
    </w:p>
    <w:p w14:paraId="48D338B6">
      <w:pPr>
        <w:wordWrap w:val="0"/>
        <w:spacing w:line="360" w:lineRule="exact"/>
        <w:jc w:val="center"/>
      </w:pPr>
      <w:r>
        <w:rPr>
          <w:rFonts w:ascii="宋体" w:hAnsi="宋体" w:eastAsia="宋体" w:cs="宋体"/>
          <w:b/>
          <w:color w:val="000000"/>
          <w:sz w:val="24"/>
        </w:rPr>
        <w:t>南京财经大学校园绿化管理规定</w:t>
      </w:r>
    </w:p>
    <w:p w14:paraId="6680C2DC">
      <w:pPr>
        <w:wordWrap w:val="0"/>
        <w:spacing w:line="360" w:lineRule="exact"/>
        <w:jc w:val="center"/>
      </w:pPr>
      <w:r>
        <w:rPr>
          <w:rFonts w:ascii="宋体" w:hAnsi="宋体" w:eastAsia="宋体" w:cs="宋体"/>
          <w:color w:val="000000"/>
          <w:sz w:val="24"/>
        </w:rPr>
        <w:t>南财后基字〔2022〕2 号</w:t>
      </w:r>
    </w:p>
    <w:p w14:paraId="4752C3AF">
      <w:pPr>
        <w:wordWrap w:val="0"/>
        <w:spacing w:line="360" w:lineRule="exact"/>
        <w:jc w:val="center"/>
      </w:pPr>
      <w:r>
        <w:rPr>
          <w:rFonts w:ascii="宋体" w:hAnsi="宋体" w:eastAsia="宋体" w:cs="宋体"/>
          <w:b/>
          <w:color w:val="000000"/>
          <w:sz w:val="24"/>
        </w:rPr>
        <w:t>第一章  总则</w:t>
      </w:r>
    </w:p>
    <w:p w14:paraId="3E377728">
      <w:pPr>
        <w:wordWrap w:val="0"/>
        <w:spacing w:line="360" w:lineRule="exact"/>
        <w:jc w:val="left"/>
      </w:pPr>
      <w:r>
        <w:rPr>
          <w:rFonts w:ascii="宋体" w:hAnsi="宋体" w:eastAsia="宋体" w:cs="宋体"/>
          <w:color w:val="000000"/>
          <w:sz w:val="24"/>
        </w:rPr>
        <w:t>第一条 为了加强学校绿化管理，改善校园生态环境，建设绿色生态校园，促进师生员工的身心健康，根据国务院《城市绿化条例》、《江苏省城市绿化管理条例》、《南京市城市绿化条例》等有关法律、法规规定，结合学校实际，制定本规定。</w:t>
      </w:r>
    </w:p>
    <w:p w14:paraId="42E08880">
      <w:pPr>
        <w:wordWrap w:val="0"/>
        <w:spacing w:line="360" w:lineRule="exact"/>
        <w:jc w:val="left"/>
      </w:pPr>
      <w:r>
        <w:rPr>
          <w:rFonts w:ascii="宋体" w:hAnsi="宋体" w:eastAsia="宋体" w:cs="宋体"/>
          <w:color w:val="000000"/>
          <w:sz w:val="24"/>
        </w:rPr>
        <w:t>第二条 本规定适用于我校校园绿化的规划、建设、保护和管理。</w:t>
      </w:r>
    </w:p>
    <w:p w14:paraId="7B0292FC">
      <w:pPr>
        <w:wordWrap w:val="0"/>
        <w:spacing w:line="360" w:lineRule="exact"/>
        <w:jc w:val="left"/>
      </w:pPr>
      <w:r>
        <w:rPr>
          <w:rFonts w:ascii="宋体" w:hAnsi="宋体" w:eastAsia="宋体" w:cs="宋体"/>
          <w:color w:val="000000"/>
          <w:sz w:val="24"/>
        </w:rPr>
        <w:t>第三条 校园园林绿化的基本任务为：根据学校总体规划，建设和管理校园绿化，不断提高校园绿化质量和园林景观水平，发挥绿化的社会效益和生态效益，实现环境育人目标，为师生员工创造良好的工作、学习和生活环境。</w:t>
      </w:r>
    </w:p>
    <w:p w14:paraId="77573011">
      <w:pPr>
        <w:wordWrap w:val="0"/>
        <w:spacing w:line="360" w:lineRule="exact"/>
        <w:jc w:val="left"/>
      </w:pPr>
      <w:r>
        <w:rPr>
          <w:rFonts w:ascii="宋体" w:hAnsi="宋体" w:eastAsia="宋体" w:cs="宋体"/>
          <w:color w:val="000000"/>
          <w:sz w:val="24"/>
        </w:rPr>
        <w:t>第四条 校园绿化应当因地制宜、生态优先、科学规划，注重绿地功能、生态效应和景观要求。</w:t>
      </w:r>
    </w:p>
    <w:p w14:paraId="22674EC3">
      <w:pPr>
        <w:wordWrap w:val="0"/>
        <w:spacing w:line="360" w:lineRule="exact"/>
        <w:jc w:val="left"/>
      </w:pPr>
      <w:r>
        <w:rPr>
          <w:rFonts w:ascii="宋体" w:hAnsi="宋体" w:eastAsia="宋体" w:cs="宋体"/>
          <w:color w:val="000000"/>
          <w:sz w:val="24"/>
        </w:rPr>
        <w:t>第五条 学校各部门及师生员工应增强绿化意识，在进行教学、施工、学习和生活等行为时，依法履行绿化义务，自觉维护校园绿化成果及其设施。</w:t>
      </w:r>
    </w:p>
    <w:p w14:paraId="64D4AE81">
      <w:pPr>
        <w:wordWrap w:val="0"/>
        <w:spacing w:line="360" w:lineRule="exact"/>
        <w:jc w:val="left"/>
      </w:pPr>
      <w:r>
        <w:rPr>
          <w:rFonts w:ascii="宋体" w:hAnsi="宋体" w:eastAsia="宋体" w:cs="宋体"/>
          <w:color w:val="000000"/>
          <w:sz w:val="24"/>
        </w:rPr>
        <w:t>第六条 学校园林绿化及其设施应受到保护。任何单位和个人有权对破坏校园绿化和绿化设施的行为进行制止、投诉和举报。</w:t>
      </w:r>
    </w:p>
    <w:p w14:paraId="5E7AB00D">
      <w:pPr>
        <w:wordWrap w:val="0"/>
        <w:spacing w:line="360" w:lineRule="exact"/>
        <w:jc w:val="center"/>
      </w:pPr>
      <w:r>
        <w:rPr>
          <w:rFonts w:ascii="宋体" w:hAnsi="宋体" w:eastAsia="宋体" w:cs="宋体"/>
          <w:b/>
          <w:color w:val="000000"/>
          <w:sz w:val="24"/>
        </w:rPr>
        <w:t>第二章 规划建设</w:t>
      </w:r>
    </w:p>
    <w:p w14:paraId="629B34B1">
      <w:pPr>
        <w:wordWrap w:val="0"/>
        <w:spacing w:line="360" w:lineRule="exact"/>
        <w:jc w:val="left"/>
      </w:pPr>
      <w:r>
        <w:rPr>
          <w:rFonts w:ascii="宋体" w:hAnsi="宋体" w:eastAsia="宋体" w:cs="宋体"/>
          <w:color w:val="000000"/>
          <w:sz w:val="24"/>
        </w:rPr>
        <w:t>第七条 建设工程项目附属绿化工程，应当与主体工程同时规划、同时设计，其设计方案应当与主体工程设计方案同时报批。</w:t>
      </w:r>
    </w:p>
    <w:p w14:paraId="7DFC643E">
      <w:pPr>
        <w:wordWrap w:val="0"/>
        <w:spacing w:line="360" w:lineRule="exact"/>
        <w:jc w:val="left"/>
      </w:pPr>
      <w:r>
        <w:rPr>
          <w:rFonts w:ascii="宋体" w:hAnsi="宋体" w:eastAsia="宋体" w:cs="宋体"/>
          <w:color w:val="000000"/>
          <w:sz w:val="24"/>
        </w:rPr>
        <w:t>第八条 校园绿化工程和建设工程项目附属绿化工程应当按照基本建设程序进行建设管理。绿化工程和建设工程项目附属绿化工程的设计、施工、监理，应当符合有关技术标准、规范和信用信息管理规定。</w:t>
      </w:r>
    </w:p>
    <w:p w14:paraId="0AD0C9F6">
      <w:pPr>
        <w:wordWrap w:val="0"/>
        <w:spacing w:line="360" w:lineRule="exact"/>
        <w:jc w:val="left"/>
      </w:pPr>
      <w:r>
        <w:rPr>
          <w:rFonts w:ascii="宋体" w:hAnsi="宋体" w:eastAsia="宋体" w:cs="宋体"/>
          <w:color w:val="000000"/>
          <w:sz w:val="24"/>
        </w:rPr>
        <w:t>第九条 建设工程项目附属绿化工程设计方案，按照基本建设程序审批时，应当有绿化行政主管部门参加审查。</w:t>
      </w:r>
    </w:p>
    <w:p w14:paraId="70D0D6D6">
      <w:pPr>
        <w:wordWrap w:val="0"/>
        <w:spacing w:line="360" w:lineRule="exact"/>
        <w:jc w:val="left"/>
      </w:pPr>
      <w:r>
        <w:rPr>
          <w:rFonts w:ascii="宋体" w:hAnsi="宋体" w:eastAsia="宋体" w:cs="宋体"/>
          <w:color w:val="000000"/>
          <w:sz w:val="24"/>
        </w:rPr>
        <w:t>第十条 建设工程项目附属绿化工程应当与主体工程统一安排施工。</w:t>
      </w:r>
    </w:p>
    <w:p w14:paraId="7B004D54">
      <w:pPr>
        <w:wordWrap w:val="0"/>
        <w:spacing w:line="360" w:lineRule="exact"/>
        <w:jc w:val="left"/>
      </w:pPr>
      <w:r>
        <w:rPr>
          <w:rFonts w:ascii="宋体" w:hAnsi="宋体" w:eastAsia="宋体" w:cs="宋体"/>
          <w:color w:val="000000"/>
          <w:sz w:val="24"/>
        </w:rPr>
        <w:t>第十一条 建设工程项目附属绿化工程建设费用纳入建设工程项目总预算。</w:t>
      </w:r>
    </w:p>
    <w:p w14:paraId="28D4082D">
      <w:pPr>
        <w:wordWrap w:val="0"/>
        <w:spacing w:line="360" w:lineRule="exact"/>
        <w:jc w:val="left"/>
      </w:pPr>
      <w:r>
        <w:rPr>
          <w:rFonts w:ascii="宋体" w:hAnsi="宋体" w:eastAsia="宋体" w:cs="宋体"/>
          <w:color w:val="000000"/>
          <w:sz w:val="24"/>
        </w:rPr>
        <w:t>第十二条 校园绿化工程和建设工程项目附属绿化工程竣工后，建设单位应当依法组织验收，并将绿化工程的竣工验收资料报送绿化行政主管部门备案。</w:t>
      </w:r>
    </w:p>
    <w:p w14:paraId="7A256141">
      <w:pPr>
        <w:wordWrap w:val="0"/>
        <w:spacing w:line="360" w:lineRule="exact"/>
        <w:jc w:val="center"/>
      </w:pPr>
      <w:r>
        <w:rPr>
          <w:rFonts w:ascii="宋体" w:hAnsi="宋体" w:eastAsia="宋体" w:cs="宋体"/>
          <w:b/>
          <w:color w:val="000000"/>
          <w:sz w:val="24"/>
        </w:rPr>
        <w:t>第三章 保护管理</w:t>
      </w:r>
    </w:p>
    <w:p w14:paraId="19814126">
      <w:pPr>
        <w:wordWrap w:val="0"/>
        <w:spacing w:line="360" w:lineRule="exact"/>
        <w:jc w:val="left"/>
      </w:pPr>
      <w:r>
        <w:rPr>
          <w:rFonts w:ascii="宋体" w:hAnsi="宋体" w:eastAsia="宋体" w:cs="宋体"/>
          <w:color w:val="000000"/>
          <w:sz w:val="24"/>
        </w:rPr>
        <w:t>第十三条 学校通过公开招标方式确定绿化养护企业实施专业化养护管理。</w:t>
      </w:r>
    </w:p>
    <w:p w14:paraId="3B19A187">
      <w:pPr>
        <w:wordWrap w:val="0"/>
        <w:spacing w:line="360" w:lineRule="exact"/>
        <w:jc w:val="left"/>
      </w:pPr>
      <w:r>
        <w:rPr>
          <w:rFonts w:ascii="宋体" w:hAnsi="宋体" w:eastAsia="宋体" w:cs="宋体"/>
          <w:color w:val="000000"/>
          <w:sz w:val="24"/>
        </w:rPr>
        <w:t>第十四条 后勤基建处代表学校负责校园绿化工作，对绿化养护企业的管理养护工作进行监督管理。绿化养护企业负责校园绿地、绿植和景观等日常管理和养护。</w:t>
      </w:r>
    </w:p>
    <w:p w14:paraId="1B62DC4E">
      <w:pPr>
        <w:wordWrap w:val="0"/>
        <w:spacing w:line="360" w:lineRule="exact"/>
        <w:jc w:val="left"/>
      </w:pPr>
      <w:r>
        <w:rPr>
          <w:rFonts w:ascii="宋体" w:hAnsi="宋体" w:eastAsia="宋体" w:cs="宋体"/>
          <w:color w:val="000000"/>
          <w:sz w:val="24"/>
        </w:rPr>
        <w:t>第十五条 已规划为园林绿化用地的土地，不得擅自改变用地性质。</w:t>
      </w:r>
    </w:p>
    <w:p w14:paraId="39BECD25">
      <w:pPr>
        <w:wordWrap w:val="0"/>
        <w:spacing w:line="360" w:lineRule="exact"/>
        <w:jc w:val="left"/>
      </w:pPr>
      <w:r>
        <w:rPr>
          <w:rFonts w:ascii="宋体" w:hAnsi="宋体" w:eastAsia="宋体" w:cs="宋体"/>
          <w:color w:val="000000"/>
          <w:sz w:val="24"/>
        </w:rPr>
        <w:t>第十六条 任何单位和个人不得擅自占用学校园林绿地或修剪、移植、砍伐学校树木。</w:t>
      </w:r>
    </w:p>
    <w:p w14:paraId="01BF49C1">
      <w:pPr>
        <w:wordWrap w:val="0"/>
        <w:spacing w:line="360" w:lineRule="exact"/>
        <w:jc w:val="left"/>
      </w:pPr>
      <w:r>
        <w:rPr>
          <w:rFonts w:ascii="宋体" w:hAnsi="宋体" w:eastAsia="宋体" w:cs="宋体"/>
          <w:color w:val="000000"/>
          <w:sz w:val="24"/>
        </w:rPr>
        <w:t>第十七条 因建设需要修剪、移植、砍伐学校树木和临时占用学校园林绿地，必须有绿地绿植恢复方案，并向后勤基建处办理备案审批手续，填写《南京财经大学校校园绿地工程施工备案表》（见附件）。</w:t>
      </w:r>
    </w:p>
    <w:p w14:paraId="6ADD5B31">
      <w:pPr>
        <w:wordWrap w:val="0"/>
        <w:spacing w:line="360" w:lineRule="exact"/>
        <w:jc w:val="left"/>
      </w:pPr>
      <w:r>
        <w:rPr>
          <w:rFonts w:ascii="宋体" w:hAnsi="宋体" w:eastAsia="宋体" w:cs="宋体"/>
          <w:color w:val="000000"/>
          <w:sz w:val="24"/>
        </w:rPr>
        <w:t>（一）项目主管方必须在得到备案许可以后，方可安排施工队伍进场，备案表留存后勤基建处。</w:t>
      </w:r>
    </w:p>
    <w:p w14:paraId="10743020">
      <w:pPr>
        <w:wordWrap w:val="0"/>
        <w:spacing w:line="360" w:lineRule="exact"/>
        <w:jc w:val="left"/>
      </w:pPr>
      <w:r>
        <w:rPr>
          <w:rFonts w:ascii="宋体" w:hAnsi="宋体" w:eastAsia="宋体" w:cs="宋体"/>
          <w:color w:val="000000"/>
          <w:sz w:val="24"/>
        </w:rPr>
        <w:t>（二）项目主管方应加强施工方人员管理及安全教育，做好绿地内设施设备保护，文明施工。</w:t>
      </w:r>
    </w:p>
    <w:p w14:paraId="2C80F085">
      <w:pPr>
        <w:wordWrap w:val="0"/>
        <w:spacing w:line="360" w:lineRule="exact"/>
        <w:jc w:val="left"/>
      </w:pPr>
      <w:r>
        <w:rPr>
          <w:rFonts w:ascii="宋体" w:hAnsi="宋体" w:eastAsia="宋体" w:cs="宋体"/>
          <w:color w:val="000000"/>
          <w:sz w:val="24"/>
        </w:rPr>
        <w:t>（三）施工人员在施工区域内应采取有效的环境保护措施，降低对校园环境产生的不良影响，施工完成后，应按照方案将绿地绿植等恢复原样。</w:t>
      </w:r>
    </w:p>
    <w:p w14:paraId="473D473B">
      <w:pPr>
        <w:wordWrap w:val="0"/>
        <w:spacing w:line="360" w:lineRule="exact"/>
        <w:jc w:val="left"/>
      </w:pPr>
      <w:r>
        <w:rPr>
          <w:rFonts w:ascii="宋体" w:hAnsi="宋体" w:eastAsia="宋体" w:cs="宋体"/>
          <w:color w:val="000000"/>
          <w:sz w:val="24"/>
        </w:rPr>
        <w:t>（四）施工所产生的垃圾必须袋装化处理，由施工方负责清运出校园。绿化养护企业依据施工量预收取校园环境保证金（2000 元至 5000 元不等），施工结束后，绿化养护企业对施工现场验收合格后退还校园环境保证金。</w:t>
      </w:r>
    </w:p>
    <w:p w14:paraId="0E81B24E">
      <w:pPr>
        <w:wordWrap w:val="0"/>
        <w:spacing w:line="360" w:lineRule="exact"/>
        <w:jc w:val="left"/>
      </w:pPr>
      <w:r>
        <w:rPr>
          <w:rFonts w:ascii="宋体" w:hAnsi="宋体" w:eastAsia="宋体" w:cs="宋体"/>
          <w:color w:val="000000"/>
          <w:sz w:val="24"/>
        </w:rPr>
        <w:t>（五）项目主管方在验收时应通知后勤基建处参与验收，若校园绿化环境遭受破坏未按照方案恢复，验收不予通过。</w:t>
      </w:r>
    </w:p>
    <w:p w14:paraId="3F743233">
      <w:pPr>
        <w:wordWrap w:val="0"/>
        <w:spacing w:line="360" w:lineRule="exact"/>
        <w:jc w:val="left"/>
      </w:pPr>
      <w:r>
        <w:rPr>
          <w:rFonts w:ascii="宋体" w:hAnsi="宋体" w:eastAsia="宋体" w:cs="宋体"/>
          <w:color w:val="000000"/>
          <w:sz w:val="24"/>
        </w:rPr>
        <w:t>第十八条 禁止任何单位和个人擅自占用学校公共绿地，不得在公共绿地内擅自设置经营性设施和项目。</w:t>
      </w:r>
    </w:p>
    <w:p w14:paraId="2BF07A97">
      <w:pPr>
        <w:wordWrap w:val="0"/>
        <w:spacing w:line="360" w:lineRule="exact"/>
        <w:jc w:val="left"/>
      </w:pPr>
      <w:r>
        <w:rPr>
          <w:rFonts w:ascii="宋体" w:hAnsi="宋体" w:eastAsia="宋体" w:cs="宋体"/>
          <w:color w:val="000000"/>
          <w:sz w:val="24"/>
        </w:rPr>
        <w:t>第十九条 严禁毁损、砍伐和擅自修剪、移植校园名树、稀有树木、古树、具有历史价值和纪念意义的树木。</w:t>
      </w:r>
    </w:p>
    <w:p w14:paraId="78DABEB3">
      <w:pPr>
        <w:wordWrap w:val="0"/>
        <w:spacing w:line="360" w:lineRule="exact"/>
        <w:jc w:val="left"/>
      </w:pPr>
      <w:r>
        <w:rPr>
          <w:rFonts w:ascii="宋体" w:hAnsi="宋体" w:eastAsia="宋体" w:cs="宋体"/>
          <w:color w:val="000000"/>
          <w:sz w:val="24"/>
        </w:rPr>
        <w:t>第二十条 捐赠园林小品、树木或种植纪念树，事先应与学校捐赠主管部门和后勤基建处会商，共同确定安装或种植位置，树种和规格应符合学校园林绿化规划要求，后勤基建处可以协助安装或种植，并与受捐部门共同做好后期养护管理工作。</w:t>
      </w:r>
    </w:p>
    <w:p w14:paraId="47A5F0A0">
      <w:pPr>
        <w:wordWrap w:val="0"/>
        <w:spacing w:line="360" w:lineRule="exact"/>
        <w:jc w:val="left"/>
      </w:pPr>
      <w:r>
        <w:rPr>
          <w:rFonts w:ascii="宋体" w:hAnsi="宋体" w:eastAsia="宋体" w:cs="宋体"/>
          <w:color w:val="000000"/>
          <w:sz w:val="24"/>
        </w:rPr>
        <w:t>第二十一条 禁止下列损害校园绿化行为：</w:t>
      </w:r>
    </w:p>
    <w:p w14:paraId="1AD9B99A">
      <w:pPr>
        <w:wordWrap w:val="0"/>
        <w:spacing w:line="360" w:lineRule="exact"/>
        <w:jc w:val="left"/>
      </w:pPr>
      <w:r>
        <w:rPr>
          <w:rFonts w:ascii="宋体" w:hAnsi="宋体" w:eastAsia="宋体" w:cs="宋体"/>
          <w:color w:val="000000"/>
          <w:sz w:val="24"/>
        </w:rPr>
        <w:t>（一）在树木上刻划、钉钉，缠绕绳索，架设电线电缆或者照明设施；</w:t>
      </w:r>
    </w:p>
    <w:p w14:paraId="051E2F24">
      <w:pPr>
        <w:wordWrap w:val="0"/>
        <w:spacing w:line="360" w:lineRule="exact"/>
        <w:jc w:val="left"/>
      </w:pPr>
      <w:r>
        <w:rPr>
          <w:rFonts w:ascii="宋体" w:hAnsi="宋体" w:eastAsia="宋体" w:cs="宋体"/>
          <w:color w:val="000000"/>
          <w:sz w:val="24"/>
        </w:rPr>
        <w:t>（二）擅自采摘花果、采收种条、采挖中草药或者种苗；</w:t>
      </w:r>
    </w:p>
    <w:p w14:paraId="086D0EA5">
      <w:pPr>
        <w:wordWrap w:val="0"/>
        <w:spacing w:line="360" w:lineRule="exact"/>
        <w:jc w:val="left"/>
      </w:pPr>
      <w:r>
        <w:rPr>
          <w:rFonts w:ascii="宋体" w:hAnsi="宋体" w:eastAsia="宋体" w:cs="宋体"/>
          <w:color w:val="000000"/>
          <w:sz w:val="24"/>
        </w:rPr>
        <w:t>（三）损毁草坪、花坛或者绿篱；</w:t>
      </w:r>
    </w:p>
    <w:p w14:paraId="16B07027">
      <w:pPr>
        <w:wordWrap w:val="0"/>
        <w:spacing w:line="360" w:lineRule="exact"/>
        <w:jc w:val="left"/>
      </w:pPr>
      <w:r>
        <w:rPr>
          <w:rFonts w:ascii="宋体" w:hAnsi="宋体" w:eastAsia="宋体" w:cs="宋体"/>
          <w:color w:val="000000"/>
          <w:sz w:val="24"/>
        </w:rPr>
        <w:t>（四）挖掘、损毁花木；</w:t>
      </w:r>
    </w:p>
    <w:p w14:paraId="1D07C1BC">
      <w:pPr>
        <w:wordWrap w:val="0"/>
        <w:spacing w:line="360" w:lineRule="exact"/>
        <w:jc w:val="left"/>
      </w:pPr>
      <w:r>
        <w:rPr>
          <w:rFonts w:ascii="宋体" w:hAnsi="宋体" w:eastAsia="宋体" w:cs="宋体"/>
          <w:color w:val="000000"/>
          <w:sz w:val="24"/>
        </w:rPr>
        <w:t>（五）擅自在绿地内取土，搭建建（构）筑物，围圈树木，设置广告牌；</w:t>
      </w:r>
    </w:p>
    <w:p w14:paraId="15411E7E">
      <w:pPr>
        <w:wordWrap w:val="0"/>
        <w:spacing w:line="360" w:lineRule="exact"/>
        <w:jc w:val="left"/>
      </w:pPr>
      <w:r>
        <w:rPr>
          <w:rFonts w:ascii="宋体" w:hAnsi="宋体" w:eastAsia="宋体" w:cs="宋体"/>
          <w:color w:val="000000"/>
          <w:sz w:val="24"/>
        </w:rPr>
        <w:t>（六）在距离树干一点五米范围内埋设影响树木生长的排水、供水、供气、电缆等各种管线或者挖掘坑道；</w:t>
      </w:r>
    </w:p>
    <w:p w14:paraId="0804CD01">
      <w:pPr>
        <w:wordWrap w:val="0"/>
        <w:spacing w:line="360" w:lineRule="exact"/>
        <w:jc w:val="left"/>
      </w:pPr>
      <w:r>
        <w:rPr>
          <w:rFonts w:ascii="宋体" w:hAnsi="宋体" w:eastAsia="宋体" w:cs="宋体"/>
          <w:color w:val="000000"/>
          <w:sz w:val="24"/>
        </w:rPr>
        <w:t>（七）在花坛、绿地内堆放杂物，倾倒垃圾或者其他影响植物生长的有毒有害物质；</w:t>
      </w:r>
    </w:p>
    <w:p w14:paraId="565B65E3">
      <w:pPr>
        <w:wordWrap w:val="0"/>
        <w:spacing w:line="360" w:lineRule="exact"/>
        <w:jc w:val="left"/>
      </w:pPr>
      <w:r>
        <w:rPr>
          <w:rFonts w:ascii="宋体" w:hAnsi="宋体" w:eastAsia="宋体" w:cs="宋体"/>
          <w:color w:val="000000"/>
          <w:sz w:val="24"/>
        </w:rPr>
        <w:t>（八）损坏绿化设施；</w:t>
      </w:r>
    </w:p>
    <w:p w14:paraId="4BF24170">
      <w:pPr>
        <w:wordWrap w:val="0"/>
        <w:spacing w:line="360" w:lineRule="exact"/>
        <w:jc w:val="left"/>
      </w:pPr>
      <w:r>
        <w:rPr>
          <w:rFonts w:ascii="宋体" w:hAnsi="宋体" w:eastAsia="宋体" w:cs="宋体"/>
          <w:color w:val="000000"/>
          <w:sz w:val="24"/>
        </w:rPr>
        <w:t>（九）损坏校园绿地的地形、地貌；</w:t>
      </w:r>
    </w:p>
    <w:p w14:paraId="10D105B4">
      <w:pPr>
        <w:wordWrap w:val="0"/>
        <w:spacing w:line="360" w:lineRule="exact"/>
        <w:jc w:val="left"/>
      </w:pPr>
      <w:r>
        <w:rPr>
          <w:rFonts w:ascii="宋体" w:hAnsi="宋体" w:eastAsia="宋体" w:cs="宋体"/>
          <w:color w:val="000000"/>
          <w:sz w:val="24"/>
        </w:rPr>
        <w:t>（十）其他损害校园绿化的行为。</w:t>
      </w:r>
    </w:p>
    <w:p w14:paraId="09C46CED">
      <w:pPr>
        <w:wordWrap w:val="0"/>
        <w:spacing w:line="360" w:lineRule="exact"/>
        <w:jc w:val="center"/>
      </w:pPr>
      <w:r>
        <w:rPr>
          <w:rFonts w:ascii="宋体" w:hAnsi="宋体" w:eastAsia="宋体" w:cs="宋体"/>
          <w:b/>
          <w:color w:val="000000"/>
          <w:sz w:val="24"/>
        </w:rPr>
        <w:t>第四章  绿化养护</w:t>
      </w:r>
    </w:p>
    <w:p w14:paraId="6495211D">
      <w:pPr>
        <w:wordWrap w:val="0"/>
        <w:spacing w:line="360" w:lineRule="exact"/>
        <w:jc w:val="left"/>
      </w:pPr>
      <w:r>
        <w:rPr>
          <w:rFonts w:ascii="宋体" w:hAnsi="宋体" w:eastAsia="宋体" w:cs="宋体"/>
          <w:color w:val="000000"/>
          <w:sz w:val="24"/>
        </w:rPr>
        <w:t>第二十二条 绿化养护企业负责对花草树木进行除草、松土、施肥、浇水、病虫防治、修剪、补植等各项工作，使花木草坪生长健壮、整齐美观。</w:t>
      </w:r>
    </w:p>
    <w:p w14:paraId="615FBECB">
      <w:pPr>
        <w:wordWrap w:val="0"/>
        <w:spacing w:line="360" w:lineRule="exact"/>
        <w:jc w:val="left"/>
      </w:pPr>
      <w:r>
        <w:rPr>
          <w:rFonts w:ascii="宋体" w:hAnsi="宋体" w:eastAsia="宋体" w:cs="宋体"/>
          <w:color w:val="000000"/>
          <w:sz w:val="24"/>
        </w:rPr>
        <w:t>第二十三条 绿化养护企业负责园林铺地、景观小品、喷泉水池等园林硬质景观的日常保洁和维护，保持良好的景观效果和使用功能。</w:t>
      </w:r>
    </w:p>
    <w:p w14:paraId="18325BC3">
      <w:pPr>
        <w:wordWrap w:val="0"/>
        <w:spacing w:line="360" w:lineRule="exact"/>
        <w:jc w:val="left"/>
      </w:pPr>
      <w:r>
        <w:rPr>
          <w:rFonts w:ascii="宋体" w:hAnsi="宋体" w:eastAsia="宋体" w:cs="宋体"/>
          <w:color w:val="000000"/>
          <w:sz w:val="24"/>
        </w:rPr>
        <w:t>第二十四条 绿化养护企业负责校园景观水池和生态水系的日常清理和维护，确保水质清澈、无污染、水面无漂浮物，维持湿地动植物的生态平衡，保持良好的景观效果。</w:t>
      </w:r>
    </w:p>
    <w:p w14:paraId="19AC3DBD">
      <w:pPr>
        <w:wordWrap w:val="0"/>
        <w:spacing w:line="360" w:lineRule="exact"/>
        <w:jc w:val="center"/>
      </w:pPr>
      <w:r>
        <w:rPr>
          <w:rFonts w:ascii="宋体" w:hAnsi="宋体" w:eastAsia="宋体" w:cs="宋体"/>
          <w:b/>
          <w:color w:val="000000"/>
          <w:sz w:val="24"/>
        </w:rPr>
        <w:t>第五章 附则</w:t>
      </w:r>
    </w:p>
    <w:p w14:paraId="28DFDA55">
      <w:pPr>
        <w:wordWrap w:val="0"/>
        <w:spacing w:line="360" w:lineRule="exact"/>
        <w:jc w:val="left"/>
      </w:pPr>
      <w:r>
        <w:rPr>
          <w:rFonts w:ascii="宋体" w:hAnsi="宋体" w:eastAsia="宋体" w:cs="宋体"/>
          <w:color w:val="000000"/>
          <w:sz w:val="24"/>
        </w:rPr>
        <w:t>第二十五条 本规定由后勤基建处负责解释。</w:t>
      </w:r>
    </w:p>
    <w:p w14:paraId="22D86DCE">
      <w:pPr>
        <w:wordWrap w:val="0"/>
        <w:spacing w:line="360" w:lineRule="exact"/>
        <w:jc w:val="left"/>
      </w:pPr>
      <w:r>
        <w:rPr>
          <w:rFonts w:ascii="宋体" w:hAnsi="宋体" w:eastAsia="宋体" w:cs="宋体"/>
          <w:color w:val="000000"/>
          <w:sz w:val="24"/>
        </w:rPr>
        <w:t>第二十六条 本办法自发布之日起实施。原《校园绿化养护工作管理制度》（南财后字〔2017〕23 号）同时废止。</w:t>
      </w:r>
    </w:p>
    <w:p w14:paraId="6CFBB46F">
      <w:pPr>
        <w:wordWrap w:val="0"/>
        <w:spacing w:line="360" w:lineRule="exact"/>
        <w:jc w:val="left"/>
      </w:pPr>
      <w:r>
        <w:rPr>
          <w:rFonts w:ascii="宋体" w:hAnsi="宋体" w:eastAsia="宋体" w:cs="宋体"/>
          <w:color w:val="000000"/>
          <w:sz w:val="24"/>
        </w:rPr>
        <w:t>附件：南京财经大学校园绿地工程施工备案表</w:t>
      </w:r>
    </w:p>
    <w:p w14:paraId="3A0C954D">
      <w:pPr>
        <w:wordWrap w:val="0"/>
        <w:spacing w:line="360" w:lineRule="exact"/>
        <w:jc w:val="right"/>
      </w:pPr>
      <w:r>
        <w:rPr>
          <w:rFonts w:ascii="宋体" w:hAnsi="宋体" w:eastAsia="宋体" w:cs="宋体"/>
          <w:color w:val="000000"/>
          <w:sz w:val="24"/>
        </w:rPr>
        <w:t>后勤基建处</w:t>
      </w:r>
    </w:p>
    <w:p w14:paraId="5CEC7892">
      <w:pPr>
        <w:wordWrap w:val="0"/>
        <w:spacing w:line="360" w:lineRule="exact"/>
        <w:jc w:val="right"/>
      </w:pPr>
      <w:r>
        <w:rPr>
          <w:rFonts w:ascii="宋体" w:hAnsi="宋体" w:eastAsia="宋体" w:cs="宋体"/>
          <w:color w:val="000000"/>
          <w:sz w:val="24"/>
        </w:rPr>
        <w:t>2022 年 6 月 9 日</w:t>
      </w:r>
    </w:p>
    <w:p w14:paraId="1D41E50C">
      <w:pPr>
        <w:wordWrap w:val="0"/>
        <w:spacing w:line="360" w:lineRule="exact"/>
        <w:ind w:firstLineChars="100"/>
        <w:jc w:val="left"/>
      </w:pPr>
    </w:p>
    <w:p w14:paraId="5A4D4E2A">
      <w:pPr>
        <w:wordWrap w:val="0"/>
        <w:spacing w:line="360" w:lineRule="exact"/>
        <w:ind w:firstLineChars="100"/>
        <w:jc w:val="center"/>
      </w:pPr>
    </w:p>
    <w:p w14:paraId="2554F871">
      <w:r>
        <w:br w:type="page"/>
      </w:r>
    </w:p>
    <w:p w14:paraId="180F435C">
      <w:pPr>
        <w:wordWrap w:val="0"/>
        <w:spacing w:line="360" w:lineRule="exact"/>
        <w:jc w:val="center"/>
      </w:pPr>
      <w:r>
        <w:rPr>
          <w:rFonts w:ascii="宋体" w:hAnsi="宋体" w:eastAsia="宋体" w:cs="宋体"/>
          <w:color w:val="000000"/>
          <w:sz w:val="24"/>
        </w:rPr>
        <w:t>南京财经大学校园绿地工程施工备案表</w:t>
      </w:r>
    </w:p>
    <w:tbl>
      <w:tblPr>
        <w:tblStyle w:val="3"/>
        <w:tblW w:w="8775"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725"/>
        <w:gridCol w:w="3135"/>
        <w:gridCol w:w="1230"/>
        <w:gridCol w:w="2685"/>
      </w:tblGrid>
      <w:tr w14:paraId="1A39717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72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04F757E">
            <w:pPr>
              <w:wordWrap w:val="0"/>
              <w:spacing w:line="315" w:lineRule="exact"/>
              <w:jc w:val="center"/>
            </w:pPr>
            <w:r>
              <w:rPr>
                <w:rFonts w:ascii="宋体" w:hAnsi="宋体" w:eastAsia="宋体" w:cs="宋体"/>
                <w:color w:val="000000"/>
                <w:sz w:val="21"/>
                <w:highlight w:val="none"/>
              </w:rPr>
              <w:t>申请部门</w:t>
            </w:r>
          </w:p>
        </w:tc>
        <w:tc>
          <w:tcPr>
            <w:tcW w:w="7050" w:type="dxa"/>
            <w:gridSpan w:val="3"/>
            <w:tcBorders>
              <w:top w:val="single" w:color="000000" w:sz="6" w:space="0"/>
              <w:left w:val="nil"/>
              <w:bottom w:val="single" w:color="000000" w:sz="6" w:space="0"/>
              <w:right w:val="single" w:color="000000" w:sz="6" w:space="0"/>
            </w:tcBorders>
            <w:shd w:val="clear" w:color="auto" w:fill="FFFFFF"/>
            <w:vAlign w:val="center"/>
          </w:tcPr>
          <w:p w14:paraId="6CC992E1">
            <w:pPr>
              <w:wordWrap w:val="0"/>
              <w:ind w:firstLineChars="100"/>
              <w:jc w:val="left"/>
            </w:pPr>
          </w:p>
        </w:tc>
      </w:tr>
      <w:tr w14:paraId="6C671E3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725" w:type="dxa"/>
            <w:tcBorders>
              <w:top w:val="nil"/>
              <w:left w:val="single" w:color="000000" w:sz="6" w:space="0"/>
              <w:bottom w:val="single" w:color="000000" w:sz="6" w:space="0"/>
              <w:right w:val="single" w:color="000000" w:sz="6" w:space="0"/>
            </w:tcBorders>
            <w:shd w:val="clear" w:color="auto" w:fill="FFFFFF"/>
            <w:vAlign w:val="center"/>
          </w:tcPr>
          <w:p w14:paraId="39EF3540">
            <w:pPr>
              <w:wordWrap w:val="0"/>
              <w:spacing w:line="315" w:lineRule="exact"/>
              <w:jc w:val="center"/>
            </w:pPr>
            <w:r>
              <w:rPr>
                <w:rFonts w:ascii="宋体" w:hAnsi="宋体" w:eastAsia="宋体" w:cs="宋体"/>
                <w:color w:val="000000"/>
                <w:sz w:val="21"/>
                <w:highlight w:val="none"/>
              </w:rPr>
              <w:t>项目概况</w:t>
            </w:r>
          </w:p>
        </w:tc>
        <w:tc>
          <w:tcPr>
            <w:tcW w:w="7050" w:type="dxa"/>
            <w:gridSpan w:val="3"/>
            <w:tcBorders>
              <w:top w:val="nil"/>
              <w:left w:val="nil"/>
              <w:bottom w:val="single" w:color="000000" w:sz="6" w:space="0"/>
              <w:right w:val="single" w:color="000000" w:sz="6" w:space="0"/>
            </w:tcBorders>
            <w:shd w:val="clear" w:color="auto" w:fill="FFFFFF"/>
            <w:vAlign w:val="center"/>
          </w:tcPr>
          <w:p w14:paraId="6BB60FEC">
            <w:pPr>
              <w:wordWrap w:val="0"/>
              <w:ind w:firstLineChars="100"/>
              <w:jc w:val="left"/>
            </w:pPr>
          </w:p>
        </w:tc>
      </w:tr>
      <w:tr w14:paraId="03710B2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725" w:type="dxa"/>
            <w:tcBorders>
              <w:top w:val="nil"/>
              <w:left w:val="single" w:color="000000" w:sz="6" w:space="0"/>
              <w:bottom w:val="single" w:color="000000" w:sz="6" w:space="0"/>
              <w:right w:val="single" w:color="000000" w:sz="6" w:space="0"/>
            </w:tcBorders>
            <w:shd w:val="clear" w:color="auto" w:fill="FFFFFF"/>
            <w:vAlign w:val="center"/>
          </w:tcPr>
          <w:p w14:paraId="64B84FE5">
            <w:pPr>
              <w:wordWrap w:val="0"/>
              <w:spacing w:line="315" w:lineRule="exact"/>
              <w:jc w:val="center"/>
            </w:pPr>
            <w:r>
              <w:rPr>
                <w:rFonts w:ascii="宋体" w:hAnsi="宋体" w:eastAsia="宋体" w:cs="宋体"/>
                <w:color w:val="000000"/>
                <w:sz w:val="21"/>
                <w:highlight w:val="none"/>
              </w:rPr>
              <w:t>项目负责人</w:t>
            </w:r>
          </w:p>
        </w:tc>
        <w:tc>
          <w:tcPr>
            <w:tcW w:w="3135" w:type="dxa"/>
            <w:tcBorders>
              <w:top w:val="nil"/>
              <w:left w:val="nil"/>
              <w:bottom w:val="single" w:color="000000" w:sz="6" w:space="0"/>
              <w:right w:val="single" w:color="000000" w:sz="6" w:space="0"/>
            </w:tcBorders>
            <w:shd w:val="clear" w:color="auto" w:fill="FFFFFF"/>
            <w:vAlign w:val="center"/>
          </w:tcPr>
          <w:p w14:paraId="3C4AE113">
            <w:pPr>
              <w:wordWrap w:val="0"/>
              <w:ind w:firstLineChars="100"/>
              <w:jc w:val="left"/>
            </w:pPr>
          </w:p>
        </w:tc>
        <w:tc>
          <w:tcPr>
            <w:tcW w:w="1230" w:type="dxa"/>
            <w:tcBorders>
              <w:top w:val="nil"/>
              <w:left w:val="nil"/>
              <w:bottom w:val="single" w:color="000000" w:sz="6" w:space="0"/>
              <w:right w:val="single" w:color="000000" w:sz="6" w:space="0"/>
            </w:tcBorders>
            <w:shd w:val="clear" w:color="auto" w:fill="FFFFFF"/>
            <w:vAlign w:val="center"/>
          </w:tcPr>
          <w:p w14:paraId="26FA5560">
            <w:pPr>
              <w:wordWrap w:val="0"/>
              <w:spacing w:line="315" w:lineRule="exact"/>
              <w:jc w:val="center"/>
            </w:pPr>
            <w:r>
              <w:rPr>
                <w:rFonts w:ascii="宋体" w:hAnsi="宋体" w:eastAsia="宋体" w:cs="宋体"/>
                <w:color w:val="000000"/>
                <w:sz w:val="21"/>
                <w:highlight w:val="none"/>
              </w:rPr>
              <w:t>电话</w:t>
            </w:r>
          </w:p>
        </w:tc>
        <w:tc>
          <w:tcPr>
            <w:tcW w:w="2685" w:type="dxa"/>
            <w:tcBorders>
              <w:top w:val="nil"/>
              <w:left w:val="nil"/>
              <w:bottom w:val="single" w:color="000000" w:sz="6" w:space="0"/>
              <w:right w:val="single" w:color="000000" w:sz="6" w:space="0"/>
            </w:tcBorders>
            <w:shd w:val="clear" w:color="auto" w:fill="FFFFFF"/>
            <w:vAlign w:val="center"/>
          </w:tcPr>
          <w:p w14:paraId="790333E5">
            <w:pPr>
              <w:wordWrap w:val="0"/>
              <w:ind w:firstLineChars="100"/>
              <w:jc w:val="left"/>
            </w:pPr>
          </w:p>
        </w:tc>
      </w:tr>
      <w:tr w14:paraId="0697CFB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725" w:type="dxa"/>
            <w:tcBorders>
              <w:top w:val="nil"/>
              <w:left w:val="single" w:color="000000" w:sz="6" w:space="0"/>
              <w:bottom w:val="single" w:color="000000" w:sz="6" w:space="0"/>
              <w:right w:val="single" w:color="000000" w:sz="6" w:space="0"/>
            </w:tcBorders>
            <w:shd w:val="clear" w:color="auto" w:fill="FFFFFF"/>
            <w:vAlign w:val="center"/>
          </w:tcPr>
          <w:p w14:paraId="49B4F115">
            <w:pPr>
              <w:wordWrap w:val="0"/>
              <w:spacing w:line="315" w:lineRule="exact"/>
              <w:jc w:val="center"/>
            </w:pPr>
            <w:r>
              <w:rPr>
                <w:rFonts w:ascii="宋体" w:hAnsi="宋体" w:eastAsia="宋体" w:cs="宋体"/>
                <w:color w:val="000000"/>
                <w:sz w:val="21"/>
                <w:highlight w:val="none"/>
              </w:rPr>
              <w:t>申请部门领导</w:t>
            </w:r>
          </w:p>
        </w:tc>
        <w:tc>
          <w:tcPr>
            <w:tcW w:w="7050" w:type="dxa"/>
            <w:gridSpan w:val="3"/>
            <w:tcBorders>
              <w:top w:val="nil"/>
              <w:left w:val="nil"/>
              <w:bottom w:val="single" w:color="000000" w:sz="6" w:space="0"/>
              <w:right w:val="single" w:color="000000" w:sz="6" w:space="0"/>
            </w:tcBorders>
            <w:shd w:val="clear" w:color="auto" w:fill="FFFFFF"/>
            <w:vAlign w:val="center"/>
          </w:tcPr>
          <w:p w14:paraId="792BA416">
            <w:pPr>
              <w:wordWrap w:val="0"/>
              <w:spacing w:line="315" w:lineRule="exact"/>
              <w:ind w:firstLineChars="100"/>
              <w:jc w:val="left"/>
            </w:pPr>
            <w:r>
              <w:rPr>
                <w:rFonts w:ascii="宋体" w:hAnsi="宋体" w:eastAsia="宋体" w:cs="宋体"/>
                <w:color w:val="000000"/>
                <w:sz w:val="21"/>
                <w:highlight w:val="none"/>
              </w:rPr>
              <w:t> （签字盖章）</w:t>
            </w:r>
          </w:p>
          <w:p w14:paraId="1878680C">
            <w:pPr>
              <w:wordWrap w:val="0"/>
              <w:spacing w:line="315" w:lineRule="exact"/>
              <w:ind w:firstLineChars="100"/>
              <w:jc w:val="right"/>
            </w:pPr>
            <w:r>
              <w:rPr>
                <w:rFonts w:ascii="宋体" w:hAnsi="宋体" w:eastAsia="宋体" w:cs="宋体"/>
                <w:b/>
                <w:color w:val="000000"/>
                <w:sz w:val="21"/>
                <w:highlight w:val="none"/>
              </w:rPr>
              <w:t> 年 月 日</w:t>
            </w:r>
          </w:p>
        </w:tc>
      </w:tr>
      <w:tr w14:paraId="3222DF1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725" w:type="dxa"/>
            <w:tcBorders>
              <w:top w:val="nil"/>
              <w:left w:val="single" w:color="000000" w:sz="6" w:space="0"/>
              <w:bottom w:val="single" w:color="000000" w:sz="6" w:space="0"/>
              <w:right w:val="single" w:color="000000" w:sz="6" w:space="0"/>
            </w:tcBorders>
            <w:shd w:val="clear" w:color="auto" w:fill="FFFFFF"/>
            <w:vAlign w:val="center"/>
          </w:tcPr>
          <w:p w14:paraId="5FDAD57C">
            <w:pPr>
              <w:wordWrap w:val="0"/>
              <w:spacing w:line="315" w:lineRule="exact"/>
              <w:jc w:val="center"/>
            </w:pPr>
            <w:r>
              <w:rPr>
                <w:rFonts w:ascii="宋体" w:hAnsi="宋体" w:eastAsia="宋体" w:cs="宋体"/>
                <w:color w:val="000000"/>
                <w:sz w:val="21"/>
                <w:highlight w:val="none"/>
              </w:rPr>
              <w:t>后勤基建处</w:t>
            </w:r>
          </w:p>
        </w:tc>
        <w:tc>
          <w:tcPr>
            <w:tcW w:w="7050" w:type="dxa"/>
            <w:gridSpan w:val="3"/>
            <w:tcBorders>
              <w:top w:val="nil"/>
              <w:left w:val="nil"/>
              <w:bottom w:val="single" w:color="000000" w:sz="6" w:space="0"/>
              <w:right w:val="single" w:color="000000" w:sz="6" w:space="0"/>
            </w:tcBorders>
            <w:shd w:val="clear" w:color="auto" w:fill="FFFFFF"/>
            <w:vAlign w:val="center"/>
          </w:tcPr>
          <w:p w14:paraId="314C8F6F">
            <w:pPr>
              <w:wordWrap w:val="0"/>
              <w:spacing w:line="315" w:lineRule="exact"/>
              <w:ind w:firstLineChars="100"/>
              <w:jc w:val="left"/>
            </w:pPr>
            <w:r>
              <w:rPr>
                <w:rFonts w:ascii="宋体" w:hAnsi="宋体" w:eastAsia="宋体" w:cs="宋体"/>
                <w:color w:val="000000"/>
                <w:sz w:val="21"/>
                <w:highlight w:val="none"/>
              </w:rPr>
              <w:t> （签字盖章）</w:t>
            </w:r>
          </w:p>
          <w:p w14:paraId="2B96F6B4">
            <w:pPr>
              <w:wordWrap w:val="0"/>
              <w:spacing w:line="315" w:lineRule="exact"/>
              <w:ind w:firstLineChars="100"/>
              <w:jc w:val="right"/>
            </w:pPr>
            <w:r>
              <w:rPr>
                <w:rFonts w:ascii="宋体" w:hAnsi="宋体" w:eastAsia="宋体" w:cs="宋体"/>
                <w:b/>
                <w:color w:val="000000"/>
                <w:sz w:val="21"/>
                <w:highlight w:val="none"/>
              </w:rPr>
              <w:t> 年 月 日</w:t>
            </w:r>
          </w:p>
        </w:tc>
      </w:tr>
      <w:tr w14:paraId="7998991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725" w:type="dxa"/>
            <w:tcBorders>
              <w:top w:val="nil"/>
              <w:left w:val="single" w:color="000000" w:sz="6" w:space="0"/>
              <w:bottom w:val="single" w:color="000000" w:sz="6" w:space="0"/>
              <w:right w:val="single" w:color="000000" w:sz="6" w:space="0"/>
            </w:tcBorders>
            <w:shd w:val="clear" w:color="auto" w:fill="FFFFFF"/>
            <w:vAlign w:val="center"/>
          </w:tcPr>
          <w:p w14:paraId="7BBECDC3">
            <w:pPr>
              <w:wordWrap w:val="0"/>
              <w:spacing w:line="315" w:lineRule="exact"/>
              <w:jc w:val="center"/>
            </w:pPr>
            <w:r>
              <w:rPr>
                <w:rFonts w:ascii="宋体" w:hAnsi="宋体" w:eastAsia="宋体" w:cs="宋体"/>
                <w:color w:val="000000"/>
                <w:sz w:val="21"/>
                <w:highlight w:val="none"/>
              </w:rPr>
              <w:t>备注</w:t>
            </w:r>
          </w:p>
        </w:tc>
        <w:tc>
          <w:tcPr>
            <w:tcW w:w="7050" w:type="dxa"/>
            <w:gridSpan w:val="3"/>
            <w:tcBorders>
              <w:top w:val="nil"/>
              <w:left w:val="nil"/>
              <w:bottom w:val="single" w:color="000000" w:sz="6" w:space="0"/>
              <w:right w:val="single" w:color="000000" w:sz="6" w:space="0"/>
            </w:tcBorders>
            <w:shd w:val="clear" w:color="auto" w:fill="FFFFFF"/>
            <w:vAlign w:val="center"/>
          </w:tcPr>
          <w:p w14:paraId="75178F1A">
            <w:pPr>
              <w:wordWrap w:val="0"/>
              <w:spacing w:line="315" w:lineRule="exact"/>
              <w:ind w:firstLineChars="100"/>
              <w:jc w:val="left"/>
            </w:pPr>
            <w:r>
              <w:rPr>
                <w:rFonts w:ascii="宋体" w:hAnsi="宋体" w:eastAsia="宋体" w:cs="宋体"/>
                <w:color w:val="000000"/>
                <w:sz w:val="21"/>
                <w:highlight w:val="none"/>
              </w:rPr>
              <w:t> 1、</w:t>
            </w:r>
            <w:r>
              <w:rPr>
                <w:rFonts w:ascii="宋体" w:hAnsi="宋体" w:eastAsia="宋体" w:cs="宋体"/>
                <w:b/>
                <w:color w:val="000000"/>
                <w:sz w:val="21"/>
                <w:highlight w:val="none"/>
              </w:rPr>
              <w:t>项目概况</w:t>
            </w:r>
            <w:r>
              <w:rPr>
                <w:rFonts w:ascii="宋体" w:hAnsi="宋体" w:eastAsia="宋体" w:cs="宋体"/>
                <w:color w:val="000000"/>
                <w:sz w:val="21"/>
                <w:highlight w:val="none"/>
              </w:rPr>
              <w:t>应简要介绍项目情况，施工单位及负责人、施工地点、起止时间和施工内容等信息，以及该项目对绿地绿植的破坏情况和恢复方案等情况，并附</w:t>
            </w:r>
            <w:r>
              <w:rPr>
                <w:rFonts w:ascii="宋体" w:hAnsi="宋体" w:eastAsia="宋体" w:cs="宋体"/>
                <w:b/>
                <w:color w:val="000000"/>
                <w:sz w:val="21"/>
                <w:highlight w:val="none"/>
              </w:rPr>
              <w:t>详细恢复方案</w:t>
            </w:r>
            <w:r>
              <w:rPr>
                <w:rFonts w:ascii="宋体" w:hAnsi="宋体" w:eastAsia="宋体" w:cs="宋体"/>
                <w:color w:val="000000"/>
                <w:sz w:val="21"/>
                <w:highlight w:val="none"/>
              </w:rPr>
              <w:t>。</w:t>
            </w:r>
          </w:p>
          <w:p w14:paraId="458EF574">
            <w:pPr>
              <w:wordWrap w:val="0"/>
              <w:spacing w:line="315" w:lineRule="exact"/>
              <w:ind w:firstLineChars="100"/>
              <w:jc w:val="left"/>
            </w:pPr>
            <w:r>
              <w:rPr>
                <w:rFonts w:ascii="宋体" w:hAnsi="宋体" w:eastAsia="宋体" w:cs="宋体"/>
                <w:color w:val="000000"/>
                <w:sz w:val="21"/>
                <w:highlight w:val="none"/>
              </w:rPr>
              <w:t> 2、绿地施工必须在得到备案许可以后，方可进行，备案表一式两份，原件留存后勤基建处物业管理科。</w:t>
            </w:r>
          </w:p>
          <w:p w14:paraId="0F9CD5B3">
            <w:pPr>
              <w:wordWrap w:val="0"/>
              <w:spacing w:line="315" w:lineRule="exact"/>
              <w:ind w:firstLineChars="100"/>
              <w:jc w:val="left"/>
            </w:pPr>
            <w:r>
              <w:rPr>
                <w:rFonts w:ascii="宋体" w:hAnsi="宋体" w:eastAsia="宋体" w:cs="宋体"/>
                <w:color w:val="000000"/>
                <w:sz w:val="21"/>
                <w:highlight w:val="none"/>
              </w:rPr>
              <w:t> 3、项目主管方应要求施工方加强人员管理及安全教育，做好绿地内设施设备保护，文明施工，降低对校园环境产生不良影响，施工完成后，现场恢复原样。</w:t>
            </w:r>
          </w:p>
          <w:p w14:paraId="19E3B761">
            <w:pPr>
              <w:wordWrap w:val="0"/>
              <w:spacing w:line="315" w:lineRule="exact"/>
              <w:ind w:firstLineChars="100"/>
              <w:jc w:val="left"/>
            </w:pPr>
            <w:r>
              <w:rPr>
                <w:rFonts w:ascii="宋体" w:hAnsi="宋体" w:eastAsia="宋体" w:cs="宋体"/>
                <w:color w:val="000000"/>
                <w:sz w:val="21"/>
                <w:highlight w:val="none"/>
              </w:rPr>
              <w:t> 4、施工所产生的建筑垃圾按规范摆放在指定地点，由施工方负责清运出校园，做到工完场清。管理企业依据施工量预收取垃圾清运保证金（2000元至5000元不等），施工结束后，管理企业对施工现场验收合格后退还垃圾清运保证金。</w:t>
            </w:r>
          </w:p>
          <w:p w14:paraId="1AB493B7">
            <w:pPr>
              <w:wordWrap w:val="0"/>
              <w:spacing w:line="315" w:lineRule="exact"/>
              <w:ind w:firstLineChars="100"/>
              <w:jc w:val="left"/>
            </w:pPr>
            <w:r>
              <w:rPr>
                <w:rFonts w:ascii="宋体" w:hAnsi="宋体" w:eastAsia="宋体" w:cs="宋体"/>
                <w:color w:val="000000"/>
                <w:sz w:val="21"/>
                <w:highlight w:val="none"/>
              </w:rPr>
              <w:t> 5、项目验收时应通知后勤基建处参与验收绿地绿植恢复情况，若校园绿化环境遭受破坏未按照方案恢复，验收不予通过。</w:t>
            </w:r>
          </w:p>
        </w:tc>
      </w:tr>
    </w:tbl>
    <w:p w14:paraId="336BEF3A">
      <w:pPr>
        <w:wordWrap w:val="0"/>
        <w:spacing w:line="360" w:lineRule="exact"/>
        <w:ind w:firstLineChars="100"/>
        <w:jc w:val="center"/>
      </w:pPr>
    </w:p>
    <w:p w14:paraId="61ABBE1B">
      <w:r>
        <w:br w:type="page"/>
      </w:r>
    </w:p>
    <w:p w14:paraId="207BBA10">
      <w:pPr>
        <w:wordWrap w:val="0"/>
        <w:spacing w:line="360" w:lineRule="exact"/>
        <w:jc w:val="left"/>
      </w:pPr>
      <w:r>
        <w:rPr>
          <w:rFonts w:ascii="宋体" w:hAnsi="宋体" w:eastAsia="宋体" w:cs="宋体"/>
          <w:color w:val="000000"/>
          <w:sz w:val="24"/>
        </w:rPr>
        <w:t>附件5：</w:t>
      </w:r>
    </w:p>
    <w:p w14:paraId="3494F171">
      <w:pPr>
        <w:wordWrap w:val="0"/>
        <w:spacing w:line="360" w:lineRule="exact"/>
        <w:jc w:val="center"/>
      </w:pPr>
      <w:r>
        <w:rPr>
          <w:rFonts w:ascii="宋体" w:hAnsi="宋体" w:eastAsia="宋体" w:cs="宋体"/>
          <w:b/>
          <w:color w:val="000000"/>
          <w:sz w:val="24"/>
        </w:rPr>
        <w:t>南京财经大学用电安全巡查管理办法（试行）</w:t>
      </w:r>
    </w:p>
    <w:p w14:paraId="26C76531">
      <w:pPr>
        <w:wordWrap w:val="0"/>
        <w:spacing w:line="360" w:lineRule="exact"/>
        <w:jc w:val="center"/>
      </w:pPr>
      <w:r>
        <w:rPr>
          <w:rFonts w:ascii="宋体" w:hAnsi="宋体" w:eastAsia="宋体" w:cs="宋体"/>
          <w:color w:val="000000"/>
          <w:sz w:val="24"/>
        </w:rPr>
        <w:t>南财大后字〔2020〕1 号</w:t>
      </w:r>
    </w:p>
    <w:p w14:paraId="368E7586">
      <w:pPr>
        <w:wordWrap w:val="0"/>
        <w:spacing w:line="360" w:lineRule="exact"/>
        <w:jc w:val="center"/>
      </w:pPr>
      <w:r>
        <w:rPr>
          <w:rFonts w:ascii="宋体" w:hAnsi="宋体" w:eastAsia="宋体" w:cs="宋体"/>
          <w:b/>
          <w:color w:val="000000"/>
          <w:sz w:val="24"/>
        </w:rPr>
        <w:t>第一章 总则</w:t>
      </w:r>
    </w:p>
    <w:p w14:paraId="59BD641C">
      <w:pPr>
        <w:wordWrap w:val="0"/>
        <w:spacing w:line="360" w:lineRule="exact"/>
        <w:jc w:val="left"/>
      </w:pPr>
      <w:r>
        <w:rPr>
          <w:rFonts w:ascii="宋体" w:hAnsi="宋体" w:eastAsia="宋体" w:cs="宋体"/>
          <w:color w:val="000000"/>
          <w:sz w:val="24"/>
        </w:rPr>
        <w:t>第一条 为保证学校用电设施设备正常使用，及时发现解决存在的安全隐患，进一步推进精细化管理，落实工作责任，切实保障用电安全，根据《中华人民共和国安全生产法》《江苏省安全生产条例》等法律、行政法规，结合学校实际，制定本办法。</w:t>
      </w:r>
    </w:p>
    <w:p w14:paraId="3603BC7D">
      <w:pPr>
        <w:wordWrap w:val="0"/>
        <w:spacing w:line="360" w:lineRule="exact"/>
        <w:jc w:val="left"/>
      </w:pPr>
      <w:r>
        <w:rPr>
          <w:rFonts w:ascii="宋体" w:hAnsi="宋体" w:eastAsia="宋体" w:cs="宋体"/>
          <w:color w:val="000000"/>
          <w:sz w:val="24"/>
        </w:rPr>
        <w:t>第二条 校内各用电单位的用电安全巡查及其相关监督管理适用本办法。</w:t>
      </w:r>
    </w:p>
    <w:p w14:paraId="502707FD">
      <w:pPr>
        <w:wordWrap w:val="0"/>
        <w:spacing w:line="360" w:lineRule="exact"/>
        <w:jc w:val="left"/>
      </w:pPr>
      <w:r>
        <w:rPr>
          <w:rFonts w:ascii="宋体" w:hAnsi="宋体" w:eastAsia="宋体" w:cs="宋体"/>
          <w:color w:val="000000"/>
          <w:sz w:val="24"/>
        </w:rPr>
        <w:t>第三条 用电安全巡查工作应当坚持安全第一、预防为主、综合治理的方针，按照管教学、管科研、管服务必须同时管用电安全和谁主管、谁负责的原则，落实各单位的主体责任，加大监管力度，确保用电安全。</w:t>
      </w:r>
    </w:p>
    <w:p w14:paraId="4ABAC9FA">
      <w:pPr>
        <w:wordWrap w:val="0"/>
        <w:spacing w:line="360" w:lineRule="exact"/>
        <w:jc w:val="left"/>
      </w:pPr>
      <w:r>
        <w:rPr>
          <w:rFonts w:ascii="宋体" w:hAnsi="宋体" w:eastAsia="宋体" w:cs="宋体"/>
          <w:color w:val="000000"/>
          <w:sz w:val="24"/>
        </w:rPr>
        <w:t>第四条 各用电单位是用电安全巡查的责任主体，必须遵守本办法和有关安全生产法律、法规，落实用电安全巡查责任，健全用电安全巡查保障措施，确保用电安全。各单位的主要负责人对本单位的用电安全巡查工作全面负责，其他责任人在各自业务范围内履行用电安全巡查工作职责。</w:t>
      </w:r>
    </w:p>
    <w:p w14:paraId="61F7E64C">
      <w:pPr>
        <w:wordWrap w:val="0"/>
        <w:spacing w:line="360" w:lineRule="exact"/>
        <w:jc w:val="left"/>
      </w:pPr>
      <w:r>
        <w:rPr>
          <w:rFonts w:ascii="宋体" w:hAnsi="宋体" w:eastAsia="宋体" w:cs="宋体"/>
          <w:color w:val="000000"/>
          <w:sz w:val="24"/>
        </w:rPr>
        <w:t>第五条 学校基建后勤工作领导小组对用电安全巡查工作统一领导，确定有关单位的用电安全管理职责，对有关单位用电安全巡查工作开展情况进行监督检查，听取用电安全巡查工作情况汇报，研究部署用电安全巡查工作的重大事项。</w:t>
      </w:r>
    </w:p>
    <w:p w14:paraId="3BB943A1">
      <w:pPr>
        <w:wordWrap w:val="0"/>
        <w:spacing w:line="360" w:lineRule="exact"/>
        <w:jc w:val="left"/>
      </w:pPr>
      <w:r>
        <w:rPr>
          <w:rFonts w:ascii="宋体" w:hAnsi="宋体" w:eastAsia="宋体" w:cs="宋体"/>
          <w:color w:val="000000"/>
          <w:sz w:val="24"/>
        </w:rPr>
        <w:t>后勤保障处按照职责，落实一级配电房及公共区域用电安全日常巡查工作，对各单位用电安全巡查工作的开展进行指导，提出保障安全用电的建议，督促纠正违规用电行为、整改事故隐患，向学校基建后勤工作领导小组汇报用电安全巡查工作开展情况。</w:t>
      </w:r>
    </w:p>
    <w:p w14:paraId="6725B45A">
      <w:pPr>
        <w:wordWrap w:val="0"/>
        <w:spacing w:line="360" w:lineRule="exact"/>
        <w:jc w:val="left"/>
      </w:pPr>
      <w:r>
        <w:rPr>
          <w:rFonts w:ascii="宋体" w:hAnsi="宋体" w:eastAsia="宋体" w:cs="宋体"/>
          <w:color w:val="000000"/>
          <w:sz w:val="24"/>
        </w:rPr>
        <w:t>各单位按照职责，落实相关区域的用电安全巡查责任，制定用电安全巡查工作计划，指定专人进行用电安全巡查。</w:t>
      </w:r>
    </w:p>
    <w:p w14:paraId="199C89A1">
      <w:pPr>
        <w:wordWrap w:val="0"/>
        <w:spacing w:line="360" w:lineRule="exact"/>
        <w:jc w:val="left"/>
      </w:pPr>
      <w:r>
        <w:rPr>
          <w:rFonts w:ascii="宋体" w:hAnsi="宋体" w:eastAsia="宋体" w:cs="宋体"/>
          <w:color w:val="000000"/>
          <w:sz w:val="24"/>
        </w:rPr>
        <w:t>第六条 各单位应加强对本单位人员安全用电知识的宣传教育，增强安全用电意识，提高防范用电安全事故的能力。</w:t>
      </w:r>
    </w:p>
    <w:p w14:paraId="02436736">
      <w:pPr>
        <w:wordWrap w:val="0"/>
        <w:spacing w:line="360" w:lineRule="exact"/>
        <w:jc w:val="center"/>
      </w:pPr>
      <w:r>
        <w:rPr>
          <w:rFonts w:ascii="宋体" w:hAnsi="宋体" w:eastAsia="宋体" w:cs="宋体"/>
          <w:b/>
          <w:color w:val="000000"/>
          <w:sz w:val="24"/>
        </w:rPr>
        <w:t>第二章 用电安全巡查职责</w:t>
      </w:r>
    </w:p>
    <w:p w14:paraId="50D5F982">
      <w:pPr>
        <w:wordWrap w:val="0"/>
        <w:spacing w:line="360" w:lineRule="exact"/>
        <w:jc w:val="left"/>
      </w:pPr>
      <w:r>
        <w:rPr>
          <w:rFonts w:ascii="宋体" w:hAnsi="宋体" w:eastAsia="宋体" w:cs="宋体"/>
          <w:color w:val="000000"/>
          <w:sz w:val="24"/>
        </w:rPr>
        <w:t>第七条 后勤保障处职责</w:t>
      </w:r>
    </w:p>
    <w:p w14:paraId="66D12090">
      <w:pPr>
        <w:wordWrap w:val="0"/>
        <w:spacing w:line="360" w:lineRule="exact"/>
        <w:jc w:val="left"/>
      </w:pPr>
      <w:r>
        <w:rPr>
          <w:rFonts w:ascii="宋体" w:hAnsi="宋体" w:eastAsia="宋体" w:cs="宋体"/>
          <w:color w:val="000000"/>
          <w:sz w:val="24"/>
        </w:rPr>
        <w:t>（一）负责学校一级配电房、水泵房及部分公共区域用电安全日常巡查工作。本办法所称一级配电房是指：仙林校区中心配电房及 14 个分配电房；福建路校区综合楼配电房、十五亩地配电房。本办法所称部分公共区域巡查工作由后勤保障处依据实际需求指定执行。</w:t>
      </w:r>
    </w:p>
    <w:p w14:paraId="21714EE9">
      <w:pPr>
        <w:wordWrap w:val="0"/>
        <w:spacing w:line="360" w:lineRule="exact"/>
        <w:jc w:val="left"/>
      </w:pPr>
      <w:r>
        <w:rPr>
          <w:rFonts w:ascii="宋体" w:hAnsi="宋体" w:eastAsia="宋体" w:cs="宋体"/>
          <w:color w:val="000000"/>
          <w:sz w:val="24"/>
        </w:rPr>
        <w:t>（二）负责对各单位用电安全巡查工作的开展进行指导、检查、提出保障安全用电的建议，督促纠正违规用电行为，整改事故隐患，并向学校基建后勤工作领导小组汇报用电安全巡查工作开展情况。</w:t>
      </w:r>
    </w:p>
    <w:p w14:paraId="3992DB7F">
      <w:pPr>
        <w:wordWrap w:val="0"/>
        <w:spacing w:line="360" w:lineRule="exact"/>
        <w:jc w:val="left"/>
      </w:pPr>
      <w:r>
        <w:rPr>
          <w:rFonts w:ascii="宋体" w:hAnsi="宋体" w:eastAsia="宋体" w:cs="宋体"/>
          <w:color w:val="000000"/>
          <w:sz w:val="24"/>
        </w:rPr>
        <w:t>第八条 各部门（学院）职责</w:t>
      </w:r>
    </w:p>
    <w:p w14:paraId="27C3269C">
      <w:pPr>
        <w:wordWrap w:val="0"/>
        <w:spacing w:line="360" w:lineRule="exact"/>
        <w:jc w:val="left"/>
      </w:pPr>
      <w:r>
        <w:rPr>
          <w:rFonts w:ascii="宋体" w:hAnsi="宋体" w:eastAsia="宋体" w:cs="宋体"/>
          <w:color w:val="000000"/>
          <w:sz w:val="24"/>
        </w:rPr>
        <w:t>各部门（学院）要切实落实部门安全管理主体责任及岗位安全责任，自查日常工作使用的办公室、实验室等区域的用电设备设施，认真细致地查找安全隐患，做好安全防范工作，确保用电规范、安全。</w:t>
      </w:r>
    </w:p>
    <w:p w14:paraId="6654BD2B">
      <w:pPr>
        <w:wordWrap w:val="0"/>
        <w:spacing w:line="360" w:lineRule="exact"/>
        <w:jc w:val="left"/>
      </w:pPr>
      <w:r>
        <w:rPr>
          <w:rFonts w:ascii="宋体" w:hAnsi="宋体" w:eastAsia="宋体" w:cs="宋体"/>
          <w:color w:val="000000"/>
          <w:sz w:val="24"/>
        </w:rPr>
        <w:t>第九条 各物业公司、餐饮公司职责</w:t>
      </w:r>
    </w:p>
    <w:p w14:paraId="2665A830">
      <w:pPr>
        <w:wordWrap w:val="0"/>
        <w:spacing w:line="360" w:lineRule="exact"/>
        <w:jc w:val="left"/>
      </w:pPr>
      <w:r>
        <w:rPr>
          <w:rFonts w:ascii="宋体" w:hAnsi="宋体" w:eastAsia="宋体" w:cs="宋体"/>
          <w:color w:val="000000"/>
          <w:sz w:val="24"/>
        </w:rPr>
        <w:t>各物业公司、餐饮公司必须严格落实管理范围内楼宇安全巡查责任，并树立“安全第一”的思想，切实保证设备的安全运行，避免用电安全事故出现。</w:t>
      </w:r>
    </w:p>
    <w:p w14:paraId="42032055">
      <w:pPr>
        <w:wordWrap w:val="0"/>
        <w:spacing w:line="360" w:lineRule="exact"/>
        <w:jc w:val="left"/>
      </w:pPr>
      <w:r>
        <w:rPr>
          <w:rFonts w:ascii="宋体" w:hAnsi="宋体" w:eastAsia="宋体" w:cs="宋体"/>
          <w:color w:val="000000"/>
          <w:sz w:val="24"/>
        </w:rPr>
        <w:t>（一）负责各管理范围内楼宇、公共设施、楼层配电间、配电箱、开关盒、照明、插座等用电设备巡查。</w:t>
      </w:r>
    </w:p>
    <w:p w14:paraId="7A0CD05C">
      <w:pPr>
        <w:wordWrap w:val="0"/>
        <w:spacing w:line="360" w:lineRule="exact"/>
        <w:jc w:val="left"/>
      </w:pPr>
      <w:r>
        <w:rPr>
          <w:rFonts w:ascii="宋体" w:hAnsi="宋体" w:eastAsia="宋体" w:cs="宋体"/>
          <w:color w:val="000000"/>
          <w:sz w:val="24"/>
        </w:rPr>
        <w:t>（二）负责相关管理范围内学生宿舍、临工宿舍、教师公寓内配电箱、开关盒、照明、插座等用电设备巡查。</w:t>
      </w:r>
    </w:p>
    <w:p w14:paraId="348F7A27">
      <w:pPr>
        <w:wordWrap w:val="0"/>
        <w:spacing w:line="360" w:lineRule="exact"/>
        <w:jc w:val="left"/>
      </w:pPr>
      <w:r>
        <w:rPr>
          <w:rFonts w:ascii="宋体" w:hAnsi="宋体" w:eastAsia="宋体" w:cs="宋体"/>
          <w:color w:val="000000"/>
          <w:sz w:val="24"/>
        </w:rPr>
        <w:t>（三）负责相关管理范围内各餐厅、堂口内配电箱、开关盒、照明、插座等用电设备巡查。</w:t>
      </w:r>
    </w:p>
    <w:p w14:paraId="49DD3B2C">
      <w:pPr>
        <w:wordWrap w:val="0"/>
        <w:spacing w:line="360" w:lineRule="exact"/>
        <w:jc w:val="left"/>
      </w:pPr>
      <w:r>
        <w:rPr>
          <w:rFonts w:ascii="宋体" w:hAnsi="宋体" w:eastAsia="宋体" w:cs="宋体"/>
          <w:color w:val="000000"/>
          <w:sz w:val="24"/>
        </w:rPr>
        <w:t>第十条 门面房经营户职责</w:t>
      </w:r>
    </w:p>
    <w:p w14:paraId="234A1FC4">
      <w:pPr>
        <w:wordWrap w:val="0"/>
        <w:spacing w:line="360" w:lineRule="exact"/>
        <w:jc w:val="left"/>
      </w:pPr>
      <w:r>
        <w:rPr>
          <w:rFonts w:ascii="宋体" w:hAnsi="宋体" w:eastAsia="宋体" w:cs="宋体"/>
          <w:color w:val="000000"/>
          <w:sz w:val="24"/>
        </w:rPr>
        <w:t>主管单位要切实明确各门面房经营户为用电安全第一责任人，对营业范围内的门面房区域承担用电安全责任。</w:t>
      </w:r>
    </w:p>
    <w:p w14:paraId="401C7360">
      <w:pPr>
        <w:wordWrap w:val="0"/>
        <w:spacing w:line="360" w:lineRule="exact"/>
        <w:jc w:val="left"/>
      </w:pPr>
      <w:r>
        <w:rPr>
          <w:rFonts w:ascii="宋体" w:hAnsi="宋体" w:eastAsia="宋体" w:cs="宋体"/>
          <w:color w:val="000000"/>
          <w:sz w:val="24"/>
        </w:rPr>
        <w:t>（一）各门面房经营户承诺在工作及经营活动中，认真履行用电安全职责，切实做好本责任区内的用电安全工作。</w:t>
      </w:r>
    </w:p>
    <w:p w14:paraId="13796F39">
      <w:pPr>
        <w:wordWrap w:val="0"/>
        <w:spacing w:line="360" w:lineRule="exact"/>
        <w:jc w:val="left"/>
      </w:pPr>
      <w:r>
        <w:rPr>
          <w:rFonts w:ascii="宋体" w:hAnsi="宋体" w:eastAsia="宋体" w:cs="宋体"/>
          <w:color w:val="000000"/>
          <w:sz w:val="24"/>
        </w:rPr>
        <w:t>（二）各门面房经营户有义务积极配合、支持学校相关部门组织的安全检查工作，并根据检查结果积极整改到位。</w:t>
      </w:r>
    </w:p>
    <w:p w14:paraId="2C5FF568">
      <w:pPr>
        <w:wordWrap w:val="0"/>
        <w:spacing w:line="360" w:lineRule="exact"/>
        <w:jc w:val="center"/>
      </w:pPr>
      <w:r>
        <w:rPr>
          <w:rFonts w:ascii="宋体" w:hAnsi="宋体" w:eastAsia="宋体" w:cs="宋体"/>
          <w:b/>
          <w:color w:val="000000"/>
          <w:sz w:val="24"/>
        </w:rPr>
        <w:t>第三章 用电安全巡查要求</w:t>
      </w:r>
    </w:p>
    <w:p w14:paraId="30AE13E4">
      <w:pPr>
        <w:wordWrap w:val="0"/>
        <w:spacing w:line="360" w:lineRule="exact"/>
        <w:jc w:val="left"/>
      </w:pPr>
      <w:r>
        <w:rPr>
          <w:rFonts w:ascii="宋体" w:hAnsi="宋体" w:eastAsia="宋体" w:cs="宋体"/>
          <w:color w:val="000000"/>
          <w:sz w:val="24"/>
        </w:rPr>
        <w:t>第十一条 后勤保障处巡查要求</w:t>
      </w:r>
    </w:p>
    <w:p w14:paraId="5711DD11">
      <w:pPr>
        <w:wordWrap w:val="0"/>
        <w:spacing w:line="360" w:lineRule="exact"/>
        <w:jc w:val="left"/>
      </w:pPr>
      <w:r>
        <w:rPr>
          <w:rFonts w:ascii="宋体" w:hAnsi="宋体" w:eastAsia="宋体" w:cs="宋体"/>
          <w:color w:val="000000"/>
          <w:sz w:val="24"/>
        </w:rPr>
        <w:t>（一）一级配电房、水泵房巡查要求</w:t>
      </w:r>
    </w:p>
    <w:p w14:paraId="09B36FDE">
      <w:pPr>
        <w:wordWrap w:val="0"/>
        <w:spacing w:line="360" w:lineRule="exact"/>
        <w:jc w:val="left"/>
      </w:pPr>
      <w:r>
        <w:rPr>
          <w:rFonts w:ascii="宋体" w:hAnsi="宋体" w:eastAsia="宋体" w:cs="宋体"/>
          <w:color w:val="000000"/>
          <w:sz w:val="24"/>
        </w:rPr>
        <w:t>1.一级配电房、水泵房巡查工作由两校区配电房值班人员执行。值班人员必须认真检查各配电房、水泵房设备运行情况，对异常状态做到及时发现、认真分析、正确处理，做好记录并及时汇报，确保师生教学、办公、生活的供电、供水正常。</w:t>
      </w:r>
    </w:p>
    <w:p w14:paraId="14F89A34">
      <w:pPr>
        <w:wordWrap w:val="0"/>
        <w:spacing w:line="360" w:lineRule="exact"/>
        <w:jc w:val="left"/>
      </w:pPr>
      <w:r>
        <w:rPr>
          <w:rFonts w:ascii="宋体" w:hAnsi="宋体" w:eastAsia="宋体" w:cs="宋体"/>
          <w:color w:val="000000"/>
          <w:sz w:val="24"/>
        </w:rPr>
        <w:t>2.巡查频次为每日两次，如遇设备缺陷、极端天气、大型活动等特殊情况时，根据要求增加巡查次数。</w:t>
      </w:r>
    </w:p>
    <w:p w14:paraId="1981A736">
      <w:pPr>
        <w:wordWrap w:val="0"/>
        <w:spacing w:line="360" w:lineRule="exact"/>
        <w:jc w:val="left"/>
      </w:pPr>
      <w:r>
        <w:rPr>
          <w:rFonts w:ascii="宋体" w:hAnsi="宋体" w:eastAsia="宋体" w:cs="宋体"/>
          <w:color w:val="000000"/>
          <w:sz w:val="24"/>
        </w:rPr>
        <w:t>3.中心变电所以及各分配电房均配有值班记录本，巡查人员完成巡查任务后，需在值班记录本上签字确认。</w:t>
      </w:r>
    </w:p>
    <w:p w14:paraId="58526D00">
      <w:pPr>
        <w:wordWrap w:val="0"/>
        <w:spacing w:line="360" w:lineRule="exact"/>
        <w:jc w:val="left"/>
      </w:pPr>
      <w:r>
        <w:rPr>
          <w:rFonts w:ascii="宋体" w:hAnsi="宋体" w:eastAsia="宋体" w:cs="宋体"/>
          <w:color w:val="000000"/>
          <w:sz w:val="24"/>
        </w:rPr>
        <w:t>（二）部分公共区域巡查要求</w:t>
      </w:r>
    </w:p>
    <w:p w14:paraId="2A6BC62B">
      <w:pPr>
        <w:wordWrap w:val="0"/>
        <w:spacing w:line="360" w:lineRule="exact"/>
        <w:jc w:val="left"/>
      </w:pPr>
      <w:r>
        <w:rPr>
          <w:rFonts w:ascii="宋体" w:hAnsi="宋体" w:eastAsia="宋体" w:cs="宋体"/>
          <w:color w:val="000000"/>
          <w:sz w:val="24"/>
        </w:rPr>
        <w:t>后勤保障处配备专业技术人员进行部分公共区域的用电安全巡查工作。</w:t>
      </w:r>
    </w:p>
    <w:p w14:paraId="09487DE9">
      <w:pPr>
        <w:wordWrap w:val="0"/>
        <w:spacing w:line="360" w:lineRule="exact"/>
        <w:jc w:val="left"/>
      </w:pPr>
      <w:r>
        <w:rPr>
          <w:rFonts w:ascii="宋体" w:hAnsi="宋体" w:eastAsia="宋体" w:cs="宋体"/>
          <w:color w:val="000000"/>
          <w:sz w:val="24"/>
        </w:rPr>
        <w:t>1.用电安全巡查员巡查时应佩戴并出示证件，向被检查单位相关工作人员介绍巡查目的、工作内容，并请支持配合巡查工作。</w:t>
      </w:r>
    </w:p>
    <w:p w14:paraId="7E49131B">
      <w:pPr>
        <w:wordWrap w:val="0"/>
        <w:spacing w:line="360" w:lineRule="exact"/>
        <w:jc w:val="left"/>
      </w:pPr>
      <w:r>
        <w:rPr>
          <w:rFonts w:ascii="宋体" w:hAnsi="宋体" w:eastAsia="宋体" w:cs="宋体"/>
          <w:color w:val="000000"/>
          <w:sz w:val="24"/>
        </w:rPr>
        <w:t>2.巡查时需注意规范操作，注意安全，防止发生安全事故。</w:t>
      </w:r>
    </w:p>
    <w:p w14:paraId="7EC1FD7F">
      <w:pPr>
        <w:wordWrap w:val="0"/>
        <w:spacing w:line="360" w:lineRule="exact"/>
        <w:jc w:val="left"/>
      </w:pPr>
      <w:r>
        <w:rPr>
          <w:rFonts w:ascii="宋体" w:hAnsi="宋体" w:eastAsia="宋体" w:cs="宋体"/>
          <w:color w:val="000000"/>
          <w:sz w:val="24"/>
        </w:rPr>
        <w:t>3.巡查时须按照检查内容逐项排查，逐条记录存在隐患，必要时对隐患部位拍照存档。</w:t>
      </w:r>
    </w:p>
    <w:p w14:paraId="468CD745">
      <w:pPr>
        <w:wordWrap w:val="0"/>
        <w:spacing w:line="360" w:lineRule="exact"/>
        <w:jc w:val="left"/>
      </w:pPr>
      <w:r>
        <w:rPr>
          <w:rFonts w:ascii="宋体" w:hAnsi="宋体" w:eastAsia="宋体" w:cs="宋体"/>
          <w:color w:val="000000"/>
          <w:sz w:val="24"/>
        </w:rPr>
        <w:t>4.巡查地点、时间、频次由后勤保障处依据实际需求指定执行。</w:t>
      </w:r>
    </w:p>
    <w:p w14:paraId="5DD55BA0">
      <w:pPr>
        <w:wordWrap w:val="0"/>
        <w:spacing w:line="360" w:lineRule="exact"/>
        <w:jc w:val="left"/>
      </w:pPr>
      <w:r>
        <w:rPr>
          <w:rFonts w:ascii="宋体" w:hAnsi="宋体" w:eastAsia="宋体" w:cs="宋体"/>
          <w:color w:val="000000"/>
          <w:sz w:val="24"/>
        </w:rPr>
        <w:t>第十二条 各部门（学院）巡查要求</w:t>
      </w:r>
    </w:p>
    <w:p w14:paraId="447ECAB0">
      <w:pPr>
        <w:wordWrap w:val="0"/>
        <w:spacing w:line="360" w:lineRule="exact"/>
        <w:jc w:val="left"/>
      </w:pPr>
      <w:r>
        <w:rPr>
          <w:rFonts w:ascii="宋体" w:hAnsi="宋体" w:eastAsia="宋体" w:cs="宋体"/>
          <w:color w:val="000000"/>
          <w:sz w:val="24"/>
        </w:rPr>
        <w:t>（一）巡查重点</w:t>
      </w:r>
    </w:p>
    <w:p w14:paraId="7A8FA394">
      <w:pPr>
        <w:wordWrap w:val="0"/>
        <w:spacing w:line="360" w:lineRule="exact"/>
        <w:jc w:val="left"/>
      </w:pPr>
      <w:r>
        <w:rPr>
          <w:rFonts w:ascii="宋体" w:hAnsi="宋体" w:eastAsia="宋体" w:cs="宋体"/>
          <w:color w:val="000000"/>
          <w:sz w:val="24"/>
        </w:rPr>
        <w:t>1.办公室、实验室等室内部位切实做到人离灯关，用电设备（空调、电脑、复印机、打印机等）使用完毕后及时关闭电源。</w:t>
      </w:r>
    </w:p>
    <w:p w14:paraId="199B6A26">
      <w:pPr>
        <w:wordWrap w:val="0"/>
        <w:spacing w:line="360" w:lineRule="exact"/>
        <w:jc w:val="left"/>
      </w:pPr>
      <w:r>
        <w:rPr>
          <w:rFonts w:ascii="宋体" w:hAnsi="宋体" w:eastAsia="宋体" w:cs="宋体"/>
          <w:color w:val="000000"/>
          <w:sz w:val="24"/>
        </w:rPr>
        <w:t>2.插座处有无烧焦烧糊痕迹。</w:t>
      </w:r>
    </w:p>
    <w:p w14:paraId="5863E6CE">
      <w:pPr>
        <w:wordWrap w:val="0"/>
        <w:spacing w:line="360" w:lineRule="exact"/>
        <w:jc w:val="left"/>
      </w:pPr>
      <w:r>
        <w:rPr>
          <w:rFonts w:ascii="宋体" w:hAnsi="宋体" w:eastAsia="宋体" w:cs="宋体"/>
          <w:color w:val="000000"/>
          <w:sz w:val="24"/>
        </w:rPr>
        <w:t>3.线路有无老化、裸露、破皮现象。</w:t>
      </w:r>
    </w:p>
    <w:p w14:paraId="3FDD375A">
      <w:pPr>
        <w:wordWrap w:val="0"/>
        <w:spacing w:line="360" w:lineRule="exact"/>
        <w:jc w:val="left"/>
      </w:pPr>
      <w:r>
        <w:rPr>
          <w:rFonts w:ascii="宋体" w:hAnsi="宋体" w:eastAsia="宋体" w:cs="宋体"/>
          <w:color w:val="000000"/>
          <w:sz w:val="24"/>
        </w:rPr>
        <w:t>4.有无私拉乱接电线或排插，尤其是空调等大功率电器未按要求使用专用插座，利用插排接线的情况。</w:t>
      </w:r>
    </w:p>
    <w:p w14:paraId="2DFFCDFD">
      <w:pPr>
        <w:wordWrap w:val="0"/>
        <w:spacing w:line="360" w:lineRule="exact"/>
        <w:jc w:val="left"/>
      </w:pPr>
      <w:r>
        <w:rPr>
          <w:rFonts w:ascii="宋体" w:hAnsi="宋体" w:eastAsia="宋体" w:cs="宋体"/>
          <w:color w:val="000000"/>
          <w:sz w:val="24"/>
        </w:rPr>
        <w:t>5.有无使用“三无”产品、不合格产品、劣质产品和自制的用电设备。</w:t>
      </w:r>
    </w:p>
    <w:p w14:paraId="0629A684">
      <w:pPr>
        <w:wordWrap w:val="0"/>
        <w:spacing w:line="360" w:lineRule="exact"/>
        <w:jc w:val="left"/>
      </w:pPr>
      <w:r>
        <w:rPr>
          <w:rFonts w:ascii="宋体" w:hAnsi="宋体" w:eastAsia="宋体" w:cs="宋体"/>
          <w:color w:val="000000"/>
          <w:sz w:val="24"/>
        </w:rPr>
        <w:t>（二）巡查频次</w:t>
      </w:r>
    </w:p>
    <w:p w14:paraId="10AAC1D6">
      <w:pPr>
        <w:wordWrap w:val="0"/>
        <w:spacing w:line="360" w:lineRule="exact"/>
        <w:jc w:val="left"/>
      </w:pPr>
      <w:r>
        <w:rPr>
          <w:rFonts w:ascii="宋体" w:hAnsi="宋体" w:eastAsia="宋体" w:cs="宋体"/>
          <w:color w:val="000000"/>
          <w:sz w:val="24"/>
        </w:rPr>
        <w:t>各部门（学院）老师应当坚持不定时、不定期自查，对工作区域内的安全隐患做到及时发现、及时上报、及时解决，杜绝安全事故发生。</w:t>
      </w:r>
    </w:p>
    <w:p w14:paraId="61235D41">
      <w:pPr>
        <w:wordWrap w:val="0"/>
        <w:spacing w:line="360" w:lineRule="exact"/>
        <w:jc w:val="left"/>
      </w:pPr>
      <w:r>
        <w:rPr>
          <w:rFonts w:ascii="宋体" w:hAnsi="宋体" w:eastAsia="宋体" w:cs="宋体"/>
          <w:color w:val="000000"/>
          <w:sz w:val="24"/>
        </w:rPr>
        <w:t>第十三条 各物业公司、餐饮公司巡查要求</w:t>
      </w:r>
    </w:p>
    <w:p w14:paraId="3EF44E93">
      <w:pPr>
        <w:wordWrap w:val="0"/>
        <w:spacing w:line="360" w:lineRule="exact"/>
        <w:jc w:val="left"/>
      </w:pPr>
      <w:r>
        <w:rPr>
          <w:rFonts w:ascii="宋体" w:hAnsi="宋体" w:eastAsia="宋体" w:cs="宋体"/>
          <w:color w:val="000000"/>
          <w:sz w:val="24"/>
        </w:rPr>
        <w:t>各物业公司、餐饮公司应配备有用电专业技术人员，坚持常态巡查。</w:t>
      </w:r>
    </w:p>
    <w:p w14:paraId="4AA85BEB">
      <w:pPr>
        <w:wordWrap w:val="0"/>
        <w:spacing w:line="360" w:lineRule="exact"/>
        <w:jc w:val="left"/>
      </w:pPr>
      <w:r>
        <w:rPr>
          <w:rFonts w:ascii="宋体" w:hAnsi="宋体" w:eastAsia="宋体" w:cs="宋体"/>
          <w:color w:val="000000"/>
          <w:sz w:val="24"/>
        </w:rPr>
        <w:t>（一）巡查重点</w:t>
      </w:r>
    </w:p>
    <w:p w14:paraId="656E2302">
      <w:pPr>
        <w:wordWrap w:val="0"/>
        <w:spacing w:line="360" w:lineRule="exact"/>
        <w:jc w:val="left"/>
      </w:pPr>
      <w:r>
        <w:rPr>
          <w:rFonts w:ascii="宋体" w:hAnsi="宋体" w:eastAsia="宋体" w:cs="宋体"/>
          <w:color w:val="000000"/>
          <w:sz w:val="24"/>
        </w:rPr>
        <w:t>管理范围内的楼宇，学生宿舍、餐厅、堂口内公共设施、配电间、配电箱、开关盒、照明、插座等用电设备巡查。</w:t>
      </w:r>
    </w:p>
    <w:p w14:paraId="05219F7F">
      <w:pPr>
        <w:wordWrap w:val="0"/>
        <w:spacing w:line="360" w:lineRule="exact"/>
        <w:jc w:val="left"/>
      </w:pPr>
      <w:r>
        <w:rPr>
          <w:rFonts w:ascii="宋体" w:hAnsi="宋体" w:eastAsia="宋体" w:cs="宋体"/>
          <w:color w:val="000000"/>
          <w:sz w:val="24"/>
        </w:rPr>
        <w:t>（二）巡查频次</w:t>
      </w:r>
    </w:p>
    <w:p w14:paraId="5DBCB5F6">
      <w:pPr>
        <w:wordWrap w:val="0"/>
        <w:spacing w:line="360" w:lineRule="exact"/>
        <w:jc w:val="left"/>
      </w:pPr>
      <w:r>
        <w:rPr>
          <w:rFonts w:ascii="宋体" w:hAnsi="宋体" w:eastAsia="宋体" w:cs="宋体"/>
          <w:color w:val="000000"/>
          <w:sz w:val="24"/>
        </w:rPr>
        <w:t>一般区域每半月巡查一次。行政楼、大学生活动中心、体育馆、食工楼等重点区域每周巡查一次。</w:t>
      </w:r>
    </w:p>
    <w:p w14:paraId="1B2BF132">
      <w:pPr>
        <w:wordWrap w:val="0"/>
        <w:spacing w:line="360" w:lineRule="exact"/>
        <w:jc w:val="left"/>
      </w:pPr>
      <w:r>
        <w:rPr>
          <w:rFonts w:ascii="宋体" w:hAnsi="宋体" w:eastAsia="宋体" w:cs="宋体"/>
          <w:color w:val="000000"/>
          <w:sz w:val="24"/>
        </w:rPr>
        <w:t>（三）巡查人员要求</w:t>
      </w:r>
    </w:p>
    <w:p w14:paraId="186A907D">
      <w:pPr>
        <w:wordWrap w:val="0"/>
        <w:spacing w:line="360" w:lineRule="exact"/>
        <w:jc w:val="left"/>
      </w:pPr>
      <w:r>
        <w:rPr>
          <w:rFonts w:ascii="宋体" w:hAnsi="宋体" w:eastAsia="宋体" w:cs="宋体"/>
          <w:color w:val="000000"/>
          <w:sz w:val="24"/>
        </w:rPr>
        <w:t>1.巡查员应掌握有关专业技术，熟悉安全方面有关规定。</w:t>
      </w:r>
    </w:p>
    <w:p w14:paraId="6AF44209">
      <w:pPr>
        <w:wordWrap w:val="0"/>
        <w:spacing w:line="360" w:lineRule="exact"/>
        <w:jc w:val="left"/>
      </w:pPr>
      <w:r>
        <w:rPr>
          <w:rFonts w:ascii="宋体" w:hAnsi="宋体" w:eastAsia="宋体" w:cs="宋体"/>
          <w:color w:val="000000"/>
          <w:sz w:val="24"/>
        </w:rPr>
        <w:t>2.巡查时需配备常用的工具，如验电笔、万用表、螺丝刀、绝缘手套等。</w:t>
      </w:r>
    </w:p>
    <w:p w14:paraId="75D2B0E9">
      <w:pPr>
        <w:wordWrap w:val="0"/>
        <w:spacing w:line="360" w:lineRule="exact"/>
        <w:jc w:val="left"/>
      </w:pPr>
      <w:r>
        <w:rPr>
          <w:rFonts w:ascii="宋体" w:hAnsi="宋体" w:eastAsia="宋体" w:cs="宋体"/>
          <w:color w:val="000000"/>
          <w:sz w:val="24"/>
        </w:rPr>
        <w:t>3.巡查需触及带电设备金属外壳、构架前要先验电，防止漏电造成触电事故。</w:t>
      </w:r>
    </w:p>
    <w:p w14:paraId="2602861C">
      <w:pPr>
        <w:wordWrap w:val="0"/>
        <w:spacing w:line="360" w:lineRule="exact"/>
        <w:jc w:val="left"/>
      </w:pPr>
      <w:r>
        <w:rPr>
          <w:rFonts w:ascii="宋体" w:hAnsi="宋体" w:eastAsia="宋体" w:cs="宋体"/>
          <w:color w:val="000000"/>
          <w:sz w:val="24"/>
        </w:rPr>
        <w:t>4.巡查时各楼宇配电间内需进行打扫，保持室内环境整洁。</w:t>
      </w:r>
    </w:p>
    <w:p w14:paraId="37F4D588">
      <w:pPr>
        <w:wordWrap w:val="0"/>
        <w:spacing w:line="360" w:lineRule="exact"/>
        <w:jc w:val="left"/>
      </w:pPr>
      <w:r>
        <w:rPr>
          <w:rFonts w:ascii="宋体" w:hAnsi="宋体" w:eastAsia="宋体" w:cs="宋体"/>
          <w:color w:val="000000"/>
          <w:sz w:val="24"/>
        </w:rPr>
        <w:t>第十四条 门面房经营户巡查要求</w:t>
      </w:r>
    </w:p>
    <w:p w14:paraId="7EC9FFDE">
      <w:pPr>
        <w:wordWrap w:val="0"/>
        <w:spacing w:line="360" w:lineRule="exact"/>
        <w:jc w:val="left"/>
      </w:pPr>
      <w:r>
        <w:rPr>
          <w:rFonts w:ascii="宋体" w:hAnsi="宋体" w:eastAsia="宋体" w:cs="宋体"/>
          <w:color w:val="000000"/>
          <w:sz w:val="24"/>
        </w:rPr>
        <w:t>（一）巡查重点</w:t>
      </w:r>
    </w:p>
    <w:p w14:paraId="1465DB5F">
      <w:pPr>
        <w:wordWrap w:val="0"/>
        <w:spacing w:line="360" w:lineRule="exact"/>
        <w:jc w:val="left"/>
      </w:pPr>
      <w:r>
        <w:rPr>
          <w:rFonts w:ascii="宋体" w:hAnsi="宋体" w:eastAsia="宋体" w:cs="宋体"/>
          <w:color w:val="000000"/>
          <w:sz w:val="24"/>
        </w:rPr>
        <w:t>1.经营使用区域的内部电路结构是否完好，是否存在私拉乱接、超负荷使用大功率电器设备的情况。</w:t>
      </w:r>
    </w:p>
    <w:p w14:paraId="23F4905C">
      <w:pPr>
        <w:wordWrap w:val="0"/>
        <w:spacing w:line="360" w:lineRule="exact"/>
        <w:jc w:val="left"/>
      </w:pPr>
      <w:r>
        <w:rPr>
          <w:rFonts w:ascii="宋体" w:hAnsi="宋体" w:eastAsia="宋体" w:cs="宋体"/>
          <w:color w:val="000000"/>
          <w:sz w:val="24"/>
        </w:rPr>
        <w:t>2.自查经营使用区域内的配电箱、开关盒、照明、插座等用电设备。</w:t>
      </w:r>
    </w:p>
    <w:p w14:paraId="0155FE03">
      <w:pPr>
        <w:wordWrap w:val="0"/>
        <w:spacing w:line="360" w:lineRule="exact"/>
        <w:jc w:val="left"/>
      </w:pPr>
      <w:r>
        <w:rPr>
          <w:rFonts w:ascii="宋体" w:hAnsi="宋体" w:eastAsia="宋体" w:cs="宋体"/>
          <w:color w:val="000000"/>
          <w:sz w:val="24"/>
        </w:rPr>
        <w:t>（二）巡查频次</w:t>
      </w:r>
    </w:p>
    <w:p w14:paraId="26101B9D">
      <w:pPr>
        <w:wordWrap w:val="0"/>
        <w:spacing w:line="360" w:lineRule="exact"/>
        <w:jc w:val="left"/>
      </w:pPr>
      <w:r>
        <w:rPr>
          <w:rFonts w:ascii="宋体" w:hAnsi="宋体" w:eastAsia="宋体" w:cs="宋体"/>
          <w:color w:val="000000"/>
          <w:sz w:val="24"/>
        </w:rPr>
        <w:t>各门面房经营户应当坚持不定时、不定期自查，对经营使用区域内的安全隐患做到及时发现、及时解决，杜绝安全事故发生。</w:t>
      </w:r>
    </w:p>
    <w:p w14:paraId="3732F42F">
      <w:pPr>
        <w:wordWrap w:val="0"/>
        <w:spacing w:line="360" w:lineRule="exact"/>
        <w:jc w:val="left"/>
      </w:pPr>
      <w:r>
        <w:rPr>
          <w:rFonts w:ascii="宋体" w:hAnsi="宋体" w:eastAsia="宋体" w:cs="宋体"/>
          <w:color w:val="000000"/>
          <w:sz w:val="24"/>
        </w:rPr>
        <w:t>第十五条 巡查记录及隐患处置</w:t>
      </w:r>
    </w:p>
    <w:p w14:paraId="4B70CC74">
      <w:pPr>
        <w:wordWrap w:val="0"/>
        <w:spacing w:line="360" w:lineRule="exact"/>
        <w:jc w:val="left"/>
      </w:pPr>
      <w:r>
        <w:rPr>
          <w:rFonts w:ascii="宋体" w:hAnsi="宋体" w:eastAsia="宋体" w:cs="宋体"/>
          <w:color w:val="000000"/>
          <w:sz w:val="24"/>
        </w:rPr>
        <w:t>（一）巡查人员在巡查时应按要求如实填写《南京财经大学用电安全巡查表》（详见附件 1），认真记录隐患，必要时对隐患部位拍照并汇总存档。</w:t>
      </w:r>
    </w:p>
    <w:p w14:paraId="189F36E4">
      <w:pPr>
        <w:wordWrap w:val="0"/>
        <w:spacing w:line="360" w:lineRule="exact"/>
        <w:jc w:val="left"/>
      </w:pPr>
      <w:r>
        <w:rPr>
          <w:rFonts w:ascii="宋体" w:hAnsi="宋体" w:eastAsia="宋体" w:cs="宋体"/>
          <w:color w:val="000000"/>
          <w:sz w:val="24"/>
        </w:rPr>
        <w:t>（二）巡查人员在巡查时发现问题应当及时记录，并依据职责分类解决问题。</w:t>
      </w:r>
    </w:p>
    <w:p w14:paraId="6B25BD53">
      <w:pPr>
        <w:wordWrap w:val="0"/>
        <w:spacing w:line="360" w:lineRule="exact"/>
        <w:jc w:val="left"/>
      </w:pPr>
      <w:r>
        <w:rPr>
          <w:rFonts w:ascii="宋体" w:hAnsi="宋体" w:eastAsia="宋体" w:cs="宋体"/>
          <w:color w:val="000000"/>
          <w:sz w:val="24"/>
        </w:rPr>
        <w:t>1.巡查时发现的一般性问题，应及时核实情况，在物业、餐饮管理范围内的，及时处置，排除隐患；超出管理范围的，及时上报主管部门并按照程序处理解决。</w:t>
      </w:r>
    </w:p>
    <w:p w14:paraId="70F9FD89">
      <w:pPr>
        <w:wordWrap w:val="0"/>
        <w:spacing w:line="360" w:lineRule="exact"/>
        <w:jc w:val="left"/>
      </w:pPr>
      <w:r>
        <w:rPr>
          <w:rFonts w:ascii="宋体" w:hAnsi="宋体" w:eastAsia="宋体" w:cs="宋体"/>
          <w:color w:val="000000"/>
          <w:sz w:val="24"/>
        </w:rPr>
        <w:t>2.巡查时发现的属紧急安全隐患的，在具备紧急处理条件的情况下，先行处理将危险性降至最低；不具备先行处理条件的，应立即上报主管部门，针对现场情况做相应处置。</w:t>
      </w:r>
    </w:p>
    <w:p w14:paraId="61FAD807">
      <w:pPr>
        <w:wordWrap w:val="0"/>
        <w:spacing w:line="360" w:lineRule="exact"/>
        <w:jc w:val="left"/>
      </w:pPr>
      <w:r>
        <w:rPr>
          <w:rFonts w:ascii="宋体" w:hAnsi="宋体" w:eastAsia="宋体" w:cs="宋体"/>
          <w:color w:val="000000"/>
          <w:sz w:val="24"/>
        </w:rPr>
        <w:t>3.巡查时遇特殊设备故障或影响正常运行的，巡查人员应及时通知相关建设单位予以处理，同时做好报修记录及复查工作。</w:t>
      </w:r>
    </w:p>
    <w:p w14:paraId="3A933F0A">
      <w:pPr>
        <w:wordWrap w:val="0"/>
        <w:spacing w:line="360" w:lineRule="exact"/>
        <w:jc w:val="center"/>
      </w:pPr>
      <w:r>
        <w:rPr>
          <w:rFonts w:ascii="宋体" w:hAnsi="宋体" w:eastAsia="宋体" w:cs="宋体"/>
          <w:b/>
          <w:color w:val="000000"/>
          <w:sz w:val="24"/>
        </w:rPr>
        <w:t>第四章 监督与检查</w:t>
      </w:r>
    </w:p>
    <w:p w14:paraId="6B5325A4">
      <w:pPr>
        <w:wordWrap w:val="0"/>
        <w:spacing w:line="360" w:lineRule="exact"/>
        <w:jc w:val="left"/>
      </w:pPr>
      <w:r>
        <w:rPr>
          <w:rFonts w:ascii="宋体" w:hAnsi="宋体" w:eastAsia="宋体" w:cs="宋体"/>
          <w:color w:val="000000"/>
          <w:sz w:val="24"/>
        </w:rPr>
        <w:t>第十六条 后勤保障处设置用电安全巡查员，对校内相关区域开展用电安全巡查，协助并指导各区域的用电安全巡查，及时发现并排除安全隐患。</w:t>
      </w:r>
    </w:p>
    <w:p w14:paraId="74669ADB">
      <w:pPr>
        <w:wordWrap w:val="0"/>
        <w:spacing w:line="360" w:lineRule="exact"/>
        <w:jc w:val="left"/>
      </w:pPr>
      <w:r>
        <w:rPr>
          <w:rFonts w:ascii="宋体" w:hAnsi="宋体" w:eastAsia="宋体" w:cs="宋体"/>
          <w:color w:val="000000"/>
          <w:sz w:val="24"/>
        </w:rPr>
        <w:t>第十七条 后勤保障处设置用电安全巡查工作小组，加强校内各区域用电安全管理，提高事故隐患排查、整改能力。</w:t>
      </w:r>
    </w:p>
    <w:p w14:paraId="2C3BAE74">
      <w:pPr>
        <w:wordWrap w:val="0"/>
        <w:spacing w:line="360" w:lineRule="exact"/>
        <w:jc w:val="left"/>
      </w:pPr>
      <w:r>
        <w:rPr>
          <w:rFonts w:ascii="宋体" w:hAnsi="宋体" w:eastAsia="宋体" w:cs="宋体"/>
          <w:color w:val="000000"/>
          <w:sz w:val="24"/>
        </w:rPr>
        <w:t>工作小组会定期对校内各用电区域进行抽查，对各区域用电安全巡查工作的落实情况进行监督，对发现的问题督促整改，尽最大可能杜绝各类安全事故的发生。</w:t>
      </w:r>
    </w:p>
    <w:p w14:paraId="6236DFE1">
      <w:pPr>
        <w:wordWrap w:val="0"/>
        <w:spacing w:line="360" w:lineRule="exact"/>
        <w:jc w:val="left"/>
      </w:pPr>
      <w:r>
        <w:rPr>
          <w:rFonts w:ascii="宋体" w:hAnsi="宋体" w:eastAsia="宋体" w:cs="宋体"/>
          <w:color w:val="000000"/>
          <w:sz w:val="24"/>
        </w:rPr>
        <w:t>第十八条 用电安全巡查工作小组将根据用电安全巡查隐患排查情况，结合校园节能监管平台监测数据，对隐患排查及整改落实情况进行不定期通报。</w:t>
      </w:r>
    </w:p>
    <w:p w14:paraId="633C14B3">
      <w:pPr>
        <w:wordWrap w:val="0"/>
        <w:spacing w:line="360" w:lineRule="exact"/>
        <w:jc w:val="center"/>
      </w:pPr>
      <w:r>
        <w:rPr>
          <w:rFonts w:ascii="宋体" w:hAnsi="宋体" w:eastAsia="宋体" w:cs="宋体"/>
          <w:b/>
          <w:color w:val="000000"/>
          <w:sz w:val="24"/>
        </w:rPr>
        <w:t>第五章 责任和责任追究</w:t>
      </w:r>
    </w:p>
    <w:p w14:paraId="7DCFBA46">
      <w:pPr>
        <w:wordWrap w:val="0"/>
        <w:spacing w:line="360" w:lineRule="exact"/>
        <w:jc w:val="left"/>
      </w:pPr>
      <w:r>
        <w:rPr>
          <w:rFonts w:ascii="宋体" w:hAnsi="宋体" w:eastAsia="宋体" w:cs="宋体"/>
          <w:color w:val="000000"/>
          <w:sz w:val="24"/>
        </w:rPr>
        <w:t>第十九条 各单位应明确用电安全巡查责任人和联系人，填写《南京财经大学用电安全巡查责任人及联系人备案表》（详见附件 2），报后勤保障处备案。</w:t>
      </w:r>
    </w:p>
    <w:p w14:paraId="29676BED">
      <w:pPr>
        <w:wordWrap w:val="0"/>
        <w:spacing w:line="360" w:lineRule="exact"/>
        <w:jc w:val="left"/>
      </w:pPr>
      <w:r>
        <w:rPr>
          <w:rFonts w:ascii="宋体" w:hAnsi="宋体" w:eastAsia="宋体" w:cs="宋体"/>
          <w:color w:val="000000"/>
          <w:sz w:val="24"/>
        </w:rPr>
        <w:t>第二十条 各单位应落实好相关责任区域的用电安全巡查工作，并做好问题的跟踪处理。针对因用电安全导致事故的部门或学院，视情节轻重，依据相关规定给予处理，情节严重的须在学校信息门户进行通报，严格责任追究。</w:t>
      </w:r>
    </w:p>
    <w:p w14:paraId="3CFEF761">
      <w:pPr>
        <w:wordWrap w:val="0"/>
        <w:spacing w:line="360" w:lineRule="exact"/>
        <w:jc w:val="left"/>
      </w:pPr>
      <w:r>
        <w:rPr>
          <w:rFonts w:ascii="宋体" w:hAnsi="宋体" w:eastAsia="宋体" w:cs="宋体"/>
          <w:color w:val="000000"/>
          <w:sz w:val="24"/>
        </w:rPr>
        <w:t>第二十一条 对各责任区域具体负责巡查工作的人员，如因工作不力，造成后果的，视情节轻重，依据相关规定给予处理。</w:t>
      </w:r>
    </w:p>
    <w:p w14:paraId="699159E5">
      <w:pPr>
        <w:wordWrap w:val="0"/>
        <w:spacing w:line="360" w:lineRule="exact"/>
        <w:jc w:val="center"/>
      </w:pPr>
      <w:r>
        <w:rPr>
          <w:rFonts w:ascii="宋体" w:hAnsi="宋体" w:eastAsia="宋体" w:cs="宋体"/>
          <w:b/>
          <w:color w:val="000000"/>
          <w:sz w:val="24"/>
        </w:rPr>
        <w:t>第六章 附则</w:t>
      </w:r>
    </w:p>
    <w:p w14:paraId="59C2BC60">
      <w:pPr>
        <w:wordWrap w:val="0"/>
        <w:spacing w:line="360" w:lineRule="exact"/>
        <w:jc w:val="left"/>
      </w:pPr>
      <w:r>
        <w:rPr>
          <w:rFonts w:ascii="宋体" w:hAnsi="宋体" w:eastAsia="宋体" w:cs="宋体"/>
          <w:color w:val="000000"/>
          <w:sz w:val="24"/>
        </w:rPr>
        <w:t>第二十二条 本办法自公布之日起施行。</w:t>
      </w:r>
    </w:p>
    <w:p w14:paraId="00DF5432">
      <w:pPr>
        <w:wordWrap w:val="0"/>
        <w:spacing w:line="360" w:lineRule="exact"/>
        <w:jc w:val="left"/>
      </w:pPr>
      <w:r>
        <w:rPr>
          <w:rFonts w:ascii="宋体" w:hAnsi="宋体" w:eastAsia="宋体" w:cs="宋体"/>
          <w:color w:val="000000"/>
          <w:sz w:val="24"/>
        </w:rPr>
        <w:t>第二十三条 本办法由后勤保障处负责解释。</w:t>
      </w:r>
    </w:p>
    <w:p w14:paraId="31FCFA1E">
      <w:pPr>
        <w:wordWrap w:val="0"/>
        <w:spacing w:line="360" w:lineRule="exact"/>
        <w:jc w:val="left"/>
      </w:pPr>
      <w:r>
        <w:rPr>
          <w:rFonts w:ascii="宋体" w:hAnsi="宋体" w:eastAsia="宋体" w:cs="宋体"/>
          <w:color w:val="000000"/>
          <w:sz w:val="24"/>
        </w:rPr>
        <w:t>附件：1.《南京财经大学用电安全巡查表》</w:t>
      </w:r>
    </w:p>
    <w:p w14:paraId="3FFB8C7B">
      <w:pPr>
        <w:wordWrap w:val="0"/>
        <w:spacing w:line="360" w:lineRule="exact"/>
        <w:ind w:firstLineChars="100"/>
        <w:jc w:val="left"/>
      </w:pPr>
      <w:r>
        <w:rPr>
          <w:rFonts w:ascii="宋体" w:hAnsi="宋体" w:eastAsia="宋体" w:cs="宋体"/>
          <w:color w:val="000000"/>
          <w:sz w:val="24"/>
        </w:rPr>
        <w:t>2.《南京财经大学用电安全巡查责任人及联系人备案表》</w:t>
      </w:r>
    </w:p>
    <w:p w14:paraId="373E255D">
      <w:pPr>
        <w:wordWrap w:val="0"/>
        <w:spacing w:line="360" w:lineRule="exact"/>
        <w:ind w:firstLineChars="100"/>
        <w:jc w:val="left"/>
      </w:pPr>
    </w:p>
    <w:p w14:paraId="46EFD78D">
      <w:pPr>
        <w:wordWrap w:val="0"/>
        <w:spacing w:line="360" w:lineRule="exact"/>
        <w:jc w:val="right"/>
      </w:pPr>
      <w:r>
        <w:rPr>
          <w:rFonts w:ascii="宋体" w:hAnsi="宋体" w:eastAsia="宋体" w:cs="宋体"/>
          <w:color w:val="000000"/>
          <w:sz w:val="24"/>
        </w:rPr>
        <w:t>2020 年 6 月 23 日</w:t>
      </w:r>
    </w:p>
    <w:p w14:paraId="2D6FE00F">
      <w:pPr>
        <w:wordWrap w:val="0"/>
        <w:spacing w:line="360" w:lineRule="exact"/>
        <w:ind w:firstLineChars="100"/>
        <w:jc w:val="left"/>
      </w:pPr>
    </w:p>
    <w:p w14:paraId="1C278AB2">
      <w:pPr>
        <w:wordWrap w:val="0"/>
        <w:spacing w:line="360" w:lineRule="exact"/>
        <w:ind w:firstLineChars="100"/>
        <w:jc w:val="left"/>
      </w:pPr>
    </w:p>
    <w:tbl>
      <w:tblPr>
        <w:tblStyle w:val="3"/>
        <w:tblW w:w="9600"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807"/>
        <w:gridCol w:w="1280"/>
        <w:gridCol w:w="3200"/>
        <w:gridCol w:w="899"/>
        <w:gridCol w:w="1448"/>
        <w:gridCol w:w="1158"/>
        <w:gridCol w:w="808"/>
      </w:tblGrid>
      <w:tr w14:paraId="122425D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9450" w:type="dxa"/>
            <w:gridSpan w:val="7"/>
            <w:tcBorders>
              <w:top w:val="nil"/>
              <w:left w:val="nil"/>
              <w:bottom w:val="nil"/>
              <w:right w:val="nil"/>
            </w:tcBorders>
            <w:vAlign w:val="center"/>
          </w:tcPr>
          <w:p w14:paraId="3C8CC160">
            <w:pPr>
              <w:wordWrap w:val="0"/>
              <w:spacing w:line="315" w:lineRule="exact"/>
              <w:jc w:val="center"/>
            </w:pPr>
            <w:r>
              <w:rPr>
                <w:rFonts w:ascii="宋体" w:hAnsi="宋体" w:eastAsia="宋体" w:cs="宋体"/>
                <w:color w:val="000000"/>
                <w:sz w:val="21"/>
              </w:rPr>
              <w:t>南京财经大学日常用电安全巡查表（配电箱）</w:t>
            </w:r>
          </w:p>
        </w:tc>
      </w:tr>
      <w:tr w14:paraId="71C698A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95" w:type="dxa"/>
            <w:tcBorders>
              <w:top w:val="nil"/>
              <w:left w:val="nil"/>
              <w:bottom w:val="single" w:color="000000" w:sz="6" w:space="0"/>
              <w:right w:val="nil"/>
            </w:tcBorders>
            <w:vAlign w:val="center"/>
          </w:tcPr>
          <w:p w14:paraId="30C01895">
            <w:pPr>
              <w:wordWrap w:val="0"/>
              <w:spacing w:line="315" w:lineRule="exact"/>
              <w:ind w:firstLineChars="100"/>
              <w:jc w:val="center"/>
            </w:pPr>
          </w:p>
        </w:tc>
        <w:tc>
          <w:tcPr>
            <w:tcW w:w="1260" w:type="dxa"/>
            <w:tcBorders>
              <w:top w:val="nil"/>
              <w:left w:val="nil"/>
              <w:bottom w:val="single" w:color="000000" w:sz="6" w:space="0"/>
              <w:right w:val="nil"/>
            </w:tcBorders>
            <w:vAlign w:val="center"/>
          </w:tcPr>
          <w:p w14:paraId="63064173">
            <w:pPr>
              <w:wordWrap w:val="0"/>
              <w:spacing w:line="315" w:lineRule="exact"/>
              <w:jc w:val="center"/>
            </w:pPr>
            <w:r>
              <w:rPr>
                <w:rFonts w:ascii="宋体" w:hAnsi="宋体" w:eastAsia="宋体" w:cs="宋体"/>
                <w:color w:val="000000"/>
                <w:sz w:val="21"/>
              </w:rPr>
              <w:t>检查建筑：</w:t>
            </w:r>
          </w:p>
        </w:tc>
        <w:tc>
          <w:tcPr>
            <w:tcW w:w="3150" w:type="dxa"/>
            <w:tcBorders>
              <w:top w:val="nil"/>
              <w:left w:val="nil"/>
              <w:bottom w:val="single" w:color="000000" w:sz="6" w:space="0"/>
              <w:right w:val="nil"/>
            </w:tcBorders>
            <w:vAlign w:val="center"/>
          </w:tcPr>
          <w:p w14:paraId="3F392516">
            <w:pPr>
              <w:wordWrap w:val="0"/>
              <w:spacing w:line="315" w:lineRule="exact"/>
              <w:jc w:val="right"/>
            </w:pPr>
            <w:r>
              <w:rPr>
                <w:rFonts w:ascii="宋体" w:hAnsi="宋体" w:eastAsia="宋体" w:cs="宋体"/>
                <w:color w:val="000000"/>
                <w:sz w:val="21"/>
              </w:rPr>
              <w:t>检查人：</w:t>
            </w:r>
          </w:p>
        </w:tc>
        <w:tc>
          <w:tcPr>
            <w:tcW w:w="885" w:type="dxa"/>
            <w:tcBorders>
              <w:top w:val="nil"/>
              <w:left w:val="nil"/>
              <w:bottom w:val="single" w:color="000000" w:sz="6" w:space="0"/>
              <w:right w:val="nil"/>
            </w:tcBorders>
            <w:vAlign w:val="center"/>
          </w:tcPr>
          <w:p w14:paraId="29906719">
            <w:pPr>
              <w:wordWrap w:val="0"/>
              <w:spacing w:line="315" w:lineRule="exact"/>
              <w:ind w:firstLineChars="100"/>
              <w:jc w:val="center"/>
            </w:pPr>
          </w:p>
        </w:tc>
        <w:tc>
          <w:tcPr>
            <w:tcW w:w="1425" w:type="dxa"/>
            <w:tcBorders>
              <w:top w:val="nil"/>
              <w:left w:val="nil"/>
              <w:bottom w:val="single" w:color="000000" w:sz="6" w:space="0"/>
              <w:right w:val="nil"/>
            </w:tcBorders>
            <w:vAlign w:val="center"/>
          </w:tcPr>
          <w:p w14:paraId="02E9B4B8">
            <w:pPr>
              <w:wordWrap w:val="0"/>
              <w:spacing w:line="315" w:lineRule="exact"/>
              <w:jc w:val="right"/>
            </w:pPr>
            <w:r>
              <w:rPr>
                <w:rFonts w:ascii="宋体" w:hAnsi="宋体" w:eastAsia="宋体" w:cs="宋体"/>
                <w:color w:val="000000"/>
                <w:sz w:val="21"/>
              </w:rPr>
              <w:t>检查时间：</w:t>
            </w:r>
          </w:p>
        </w:tc>
        <w:tc>
          <w:tcPr>
            <w:tcW w:w="1140" w:type="dxa"/>
            <w:tcBorders>
              <w:top w:val="nil"/>
              <w:left w:val="nil"/>
              <w:bottom w:val="single" w:color="000000" w:sz="6" w:space="0"/>
              <w:right w:val="nil"/>
            </w:tcBorders>
            <w:vAlign w:val="center"/>
          </w:tcPr>
          <w:p w14:paraId="6924E4E5">
            <w:pPr>
              <w:wordWrap w:val="0"/>
              <w:spacing w:line="315" w:lineRule="exact"/>
              <w:ind w:firstLineChars="100"/>
              <w:jc w:val="center"/>
            </w:pPr>
          </w:p>
        </w:tc>
        <w:tc>
          <w:tcPr>
            <w:tcW w:w="780" w:type="dxa"/>
            <w:tcBorders>
              <w:top w:val="nil"/>
              <w:left w:val="nil"/>
              <w:bottom w:val="single" w:color="000000" w:sz="6" w:space="0"/>
              <w:right w:val="nil"/>
            </w:tcBorders>
            <w:vAlign w:val="center"/>
          </w:tcPr>
          <w:p w14:paraId="15215EC9">
            <w:pPr>
              <w:wordWrap w:val="0"/>
              <w:spacing w:line="315" w:lineRule="exact"/>
              <w:ind w:firstLineChars="100"/>
              <w:jc w:val="center"/>
            </w:pPr>
          </w:p>
        </w:tc>
      </w:tr>
      <w:tr w14:paraId="637FFD8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95" w:type="dxa"/>
            <w:vMerge w:val="restart"/>
            <w:tcBorders>
              <w:top w:val="nil"/>
              <w:left w:val="single" w:color="000000" w:sz="6" w:space="0"/>
              <w:bottom w:val="single" w:color="000000" w:sz="6" w:space="0"/>
              <w:right w:val="single" w:color="000000" w:sz="6" w:space="0"/>
            </w:tcBorders>
            <w:vAlign w:val="center"/>
          </w:tcPr>
          <w:p w14:paraId="50324F3C">
            <w:pPr>
              <w:wordWrap w:val="0"/>
              <w:spacing w:line="315" w:lineRule="exact"/>
              <w:jc w:val="center"/>
            </w:pPr>
            <w:r>
              <w:rPr>
                <w:rFonts w:ascii="宋体" w:hAnsi="宋体" w:eastAsia="宋体" w:cs="宋体"/>
                <w:color w:val="000000"/>
                <w:sz w:val="21"/>
              </w:rPr>
              <w:t>序号</w:t>
            </w:r>
          </w:p>
        </w:tc>
        <w:tc>
          <w:tcPr>
            <w:tcW w:w="1260" w:type="dxa"/>
            <w:vMerge w:val="restart"/>
            <w:tcBorders>
              <w:top w:val="nil"/>
              <w:left w:val="nil"/>
              <w:bottom w:val="single" w:color="000000" w:sz="6" w:space="0"/>
              <w:right w:val="single" w:color="000000" w:sz="6" w:space="0"/>
            </w:tcBorders>
            <w:vAlign w:val="center"/>
          </w:tcPr>
          <w:p w14:paraId="4F4AD1D4">
            <w:pPr>
              <w:wordWrap w:val="0"/>
              <w:spacing w:line="315" w:lineRule="exact"/>
              <w:jc w:val="center"/>
            </w:pPr>
            <w:r>
              <w:rPr>
                <w:rFonts w:ascii="宋体" w:hAnsi="宋体" w:eastAsia="宋体" w:cs="宋体"/>
                <w:color w:val="000000"/>
                <w:sz w:val="21"/>
              </w:rPr>
              <w:t>设备位置</w:t>
            </w:r>
          </w:p>
        </w:tc>
        <w:tc>
          <w:tcPr>
            <w:tcW w:w="3150" w:type="dxa"/>
            <w:vMerge w:val="restart"/>
            <w:tcBorders>
              <w:top w:val="nil"/>
              <w:left w:val="nil"/>
              <w:bottom w:val="single" w:color="000000" w:sz="6" w:space="0"/>
              <w:right w:val="single" w:color="000000" w:sz="6" w:space="0"/>
            </w:tcBorders>
            <w:vAlign w:val="center"/>
          </w:tcPr>
          <w:p w14:paraId="4663C00B">
            <w:pPr>
              <w:wordWrap w:val="0"/>
              <w:spacing w:line="315" w:lineRule="exact"/>
              <w:jc w:val="center"/>
            </w:pPr>
            <w:r>
              <w:rPr>
                <w:rFonts w:ascii="宋体" w:hAnsi="宋体" w:eastAsia="宋体" w:cs="宋体"/>
                <w:color w:val="000000"/>
                <w:sz w:val="21"/>
              </w:rPr>
              <w:t>检查内容</w:t>
            </w:r>
          </w:p>
        </w:tc>
        <w:tc>
          <w:tcPr>
            <w:tcW w:w="3450" w:type="dxa"/>
            <w:gridSpan w:val="3"/>
            <w:tcBorders>
              <w:top w:val="nil"/>
              <w:left w:val="nil"/>
              <w:bottom w:val="single" w:color="000000" w:sz="6" w:space="0"/>
              <w:right w:val="single" w:color="000000" w:sz="6" w:space="0"/>
            </w:tcBorders>
            <w:vAlign w:val="center"/>
          </w:tcPr>
          <w:p w14:paraId="162E641D">
            <w:pPr>
              <w:wordWrap w:val="0"/>
              <w:spacing w:line="315" w:lineRule="exact"/>
              <w:jc w:val="center"/>
            </w:pPr>
            <w:r>
              <w:rPr>
                <w:rFonts w:ascii="宋体" w:hAnsi="宋体" w:eastAsia="宋体" w:cs="宋体"/>
                <w:color w:val="000000"/>
                <w:sz w:val="21"/>
              </w:rPr>
              <w:t>检查结果</w:t>
            </w:r>
          </w:p>
        </w:tc>
        <w:tc>
          <w:tcPr>
            <w:tcW w:w="780" w:type="dxa"/>
            <w:vMerge w:val="restart"/>
            <w:tcBorders>
              <w:top w:val="nil"/>
              <w:left w:val="nil"/>
              <w:bottom w:val="single" w:color="000000" w:sz="6" w:space="0"/>
              <w:right w:val="single" w:color="000000" w:sz="6" w:space="0"/>
            </w:tcBorders>
            <w:vAlign w:val="center"/>
          </w:tcPr>
          <w:p w14:paraId="4B8F308C">
            <w:pPr>
              <w:wordWrap w:val="0"/>
              <w:spacing w:line="315" w:lineRule="exact"/>
              <w:jc w:val="center"/>
            </w:pPr>
            <w:r>
              <w:rPr>
                <w:rFonts w:ascii="宋体" w:hAnsi="宋体" w:eastAsia="宋体" w:cs="宋体"/>
                <w:color w:val="000000"/>
                <w:sz w:val="21"/>
              </w:rPr>
              <w:t>备注</w:t>
            </w:r>
          </w:p>
        </w:tc>
      </w:tr>
      <w:tr w14:paraId="0BE304A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95" w:type="dxa"/>
            <w:vMerge w:val="continue"/>
            <w:tcBorders>
              <w:top w:val="nil"/>
              <w:left w:val="single" w:color="000000" w:sz="6" w:space="0"/>
              <w:bottom w:val="single" w:color="000000" w:sz="6" w:space="0"/>
              <w:right w:val="single" w:color="000000" w:sz="6" w:space="0"/>
            </w:tcBorders>
          </w:tcPr>
          <w:p w14:paraId="61D01D86"/>
        </w:tc>
        <w:tc>
          <w:tcPr>
            <w:tcW w:w="1260" w:type="dxa"/>
            <w:vMerge w:val="continue"/>
            <w:tcBorders>
              <w:top w:val="nil"/>
              <w:left w:val="nil"/>
              <w:bottom w:val="single" w:color="000000" w:sz="6" w:space="0"/>
              <w:right w:val="single" w:color="000000" w:sz="6" w:space="0"/>
            </w:tcBorders>
          </w:tcPr>
          <w:p w14:paraId="3A47A9C0"/>
        </w:tc>
        <w:tc>
          <w:tcPr>
            <w:tcW w:w="3150" w:type="dxa"/>
            <w:vMerge w:val="continue"/>
            <w:tcBorders>
              <w:top w:val="nil"/>
              <w:left w:val="nil"/>
              <w:bottom w:val="single" w:color="000000" w:sz="6" w:space="0"/>
              <w:right w:val="single" w:color="000000" w:sz="6" w:space="0"/>
            </w:tcBorders>
          </w:tcPr>
          <w:p w14:paraId="5B12606E"/>
        </w:tc>
        <w:tc>
          <w:tcPr>
            <w:tcW w:w="885" w:type="dxa"/>
            <w:tcBorders>
              <w:top w:val="nil"/>
              <w:left w:val="nil"/>
              <w:bottom w:val="single" w:color="000000" w:sz="6" w:space="0"/>
              <w:right w:val="single" w:color="000000" w:sz="6" w:space="0"/>
            </w:tcBorders>
            <w:vAlign w:val="center"/>
          </w:tcPr>
          <w:p w14:paraId="446BAACD">
            <w:pPr>
              <w:wordWrap w:val="0"/>
              <w:spacing w:line="315" w:lineRule="exact"/>
              <w:jc w:val="center"/>
            </w:pPr>
            <w:r>
              <w:rPr>
                <w:rFonts w:ascii="宋体" w:hAnsi="宋体" w:eastAsia="宋体" w:cs="宋体"/>
                <w:color w:val="000000"/>
                <w:sz w:val="21"/>
              </w:rPr>
              <w:t>是否规范</w:t>
            </w:r>
          </w:p>
        </w:tc>
        <w:tc>
          <w:tcPr>
            <w:tcW w:w="1425" w:type="dxa"/>
            <w:tcBorders>
              <w:top w:val="nil"/>
              <w:left w:val="nil"/>
              <w:bottom w:val="single" w:color="000000" w:sz="6" w:space="0"/>
              <w:right w:val="single" w:color="000000" w:sz="6" w:space="0"/>
            </w:tcBorders>
            <w:vAlign w:val="center"/>
          </w:tcPr>
          <w:p w14:paraId="0CDB0651">
            <w:pPr>
              <w:wordWrap w:val="0"/>
              <w:spacing w:line="315" w:lineRule="exact"/>
              <w:jc w:val="center"/>
            </w:pPr>
            <w:r>
              <w:rPr>
                <w:rFonts w:ascii="宋体" w:hAnsi="宋体" w:eastAsia="宋体" w:cs="宋体"/>
                <w:color w:val="000000"/>
                <w:sz w:val="21"/>
              </w:rPr>
              <w:t>存在隐患</w:t>
            </w:r>
          </w:p>
        </w:tc>
        <w:tc>
          <w:tcPr>
            <w:tcW w:w="1140" w:type="dxa"/>
            <w:tcBorders>
              <w:top w:val="nil"/>
              <w:left w:val="nil"/>
              <w:bottom w:val="single" w:color="000000" w:sz="6" w:space="0"/>
              <w:right w:val="single" w:color="000000" w:sz="6" w:space="0"/>
            </w:tcBorders>
            <w:vAlign w:val="center"/>
          </w:tcPr>
          <w:p w14:paraId="73CF89FD">
            <w:pPr>
              <w:wordWrap w:val="0"/>
              <w:spacing w:line="315" w:lineRule="exact"/>
              <w:jc w:val="center"/>
            </w:pPr>
            <w:r>
              <w:rPr>
                <w:rFonts w:ascii="宋体" w:hAnsi="宋体" w:eastAsia="宋体" w:cs="宋体"/>
                <w:color w:val="000000"/>
                <w:sz w:val="21"/>
              </w:rPr>
              <w:t>处理方案</w:t>
            </w:r>
          </w:p>
        </w:tc>
        <w:tc>
          <w:tcPr>
            <w:tcW w:w="780" w:type="dxa"/>
            <w:vMerge w:val="continue"/>
            <w:tcBorders>
              <w:top w:val="nil"/>
              <w:left w:val="nil"/>
              <w:bottom w:val="single" w:color="000000" w:sz="6" w:space="0"/>
              <w:right w:val="single" w:color="000000" w:sz="6" w:space="0"/>
            </w:tcBorders>
          </w:tcPr>
          <w:p w14:paraId="13668FC3"/>
        </w:tc>
      </w:tr>
      <w:tr w14:paraId="119D9784">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95" w:type="dxa"/>
            <w:tcBorders>
              <w:top w:val="nil"/>
              <w:left w:val="single" w:color="000000" w:sz="6" w:space="0"/>
              <w:bottom w:val="single" w:color="000000" w:sz="6" w:space="0"/>
              <w:right w:val="single" w:color="000000" w:sz="6" w:space="0"/>
            </w:tcBorders>
            <w:vAlign w:val="center"/>
          </w:tcPr>
          <w:p w14:paraId="11EDBAF5">
            <w:pPr>
              <w:wordWrap w:val="0"/>
              <w:spacing w:line="315" w:lineRule="exact"/>
              <w:jc w:val="center"/>
            </w:pPr>
            <w:r>
              <w:rPr>
                <w:rFonts w:ascii="宋体" w:hAnsi="宋体" w:eastAsia="宋体" w:cs="宋体"/>
                <w:color w:val="000000"/>
                <w:sz w:val="21"/>
              </w:rPr>
              <w:t>1</w:t>
            </w:r>
          </w:p>
        </w:tc>
        <w:tc>
          <w:tcPr>
            <w:tcW w:w="1260" w:type="dxa"/>
            <w:vMerge w:val="restart"/>
            <w:tcBorders>
              <w:top w:val="nil"/>
              <w:left w:val="nil"/>
              <w:bottom w:val="single" w:color="000000" w:sz="6" w:space="0"/>
              <w:right w:val="single" w:color="000000" w:sz="6" w:space="0"/>
            </w:tcBorders>
            <w:vAlign w:val="center"/>
          </w:tcPr>
          <w:p w14:paraId="736E007C">
            <w:pPr>
              <w:wordWrap w:val="0"/>
              <w:spacing w:line="315" w:lineRule="exact"/>
              <w:ind w:firstLineChars="100"/>
              <w:jc w:val="center"/>
            </w:pPr>
          </w:p>
        </w:tc>
        <w:tc>
          <w:tcPr>
            <w:tcW w:w="3150" w:type="dxa"/>
            <w:tcBorders>
              <w:top w:val="nil"/>
              <w:left w:val="nil"/>
              <w:bottom w:val="single" w:color="000000" w:sz="6" w:space="0"/>
              <w:right w:val="single" w:color="000000" w:sz="6" w:space="0"/>
            </w:tcBorders>
            <w:vAlign w:val="center"/>
          </w:tcPr>
          <w:p w14:paraId="6A454087">
            <w:pPr>
              <w:wordWrap w:val="0"/>
              <w:jc w:val="left"/>
            </w:pPr>
            <w:r>
              <w:rPr>
                <w:rFonts w:ascii="宋体" w:hAnsi="宋体" w:eastAsia="宋体" w:cs="宋体"/>
                <w:color w:val="000000"/>
                <w:sz w:val="21"/>
              </w:rPr>
              <w:t>配电柜应编号、有标识，危险区域要单独标识</w:t>
            </w:r>
          </w:p>
        </w:tc>
        <w:tc>
          <w:tcPr>
            <w:tcW w:w="885" w:type="dxa"/>
            <w:tcBorders>
              <w:top w:val="nil"/>
              <w:left w:val="nil"/>
              <w:bottom w:val="single" w:color="000000" w:sz="6" w:space="0"/>
              <w:right w:val="single" w:color="000000" w:sz="6" w:space="0"/>
            </w:tcBorders>
            <w:vAlign w:val="center"/>
          </w:tcPr>
          <w:p w14:paraId="598A018D">
            <w:pPr>
              <w:wordWrap w:val="0"/>
              <w:ind w:firstLineChars="100"/>
              <w:jc w:val="left"/>
            </w:pPr>
          </w:p>
        </w:tc>
        <w:tc>
          <w:tcPr>
            <w:tcW w:w="1425" w:type="dxa"/>
            <w:tcBorders>
              <w:top w:val="nil"/>
              <w:left w:val="nil"/>
              <w:bottom w:val="single" w:color="000000" w:sz="6" w:space="0"/>
              <w:right w:val="single" w:color="000000" w:sz="6" w:space="0"/>
            </w:tcBorders>
            <w:vAlign w:val="center"/>
          </w:tcPr>
          <w:p w14:paraId="33FCB4A7">
            <w:pPr>
              <w:wordWrap w:val="0"/>
              <w:spacing w:line="315" w:lineRule="exact"/>
              <w:ind w:firstLineChars="100"/>
              <w:jc w:val="center"/>
            </w:pPr>
          </w:p>
        </w:tc>
        <w:tc>
          <w:tcPr>
            <w:tcW w:w="1140" w:type="dxa"/>
            <w:tcBorders>
              <w:top w:val="nil"/>
              <w:left w:val="nil"/>
              <w:bottom w:val="single" w:color="000000" w:sz="6" w:space="0"/>
              <w:right w:val="single" w:color="000000" w:sz="6" w:space="0"/>
            </w:tcBorders>
            <w:vAlign w:val="center"/>
          </w:tcPr>
          <w:p w14:paraId="5484B1A6">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3100D191">
            <w:pPr>
              <w:wordWrap w:val="0"/>
              <w:spacing w:line="315" w:lineRule="exact"/>
              <w:ind w:firstLineChars="100"/>
              <w:jc w:val="center"/>
            </w:pPr>
          </w:p>
        </w:tc>
      </w:tr>
      <w:tr w14:paraId="727E385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95" w:type="dxa"/>
            <w:tcBorders>
              <w:top w:val="nil"/>
              <w:left w:val="single" w:color="000000" w:sz="6" w:space="0"/>
              <w:bottom w:val="single" w:color="000000" w:sz="6" w:space="0"/>
              <w:right w:val="single" w:color="000000" w:sz="6" w:space="0"/>
            </w:tcBorders>
            <w:vAlign w:val="center"/>
          </w:tcPr>
          <w:p w14:paraId="5D2A5786">
            <w:pPr>
              <w:wordWrap w:val="0"/>
              <w:spacing w:line="315" w:lineRule="exact"/>
              <w:jc w:val="center"/>
            </w:pPr>
            <w:r>
              <w:rPr>
                <w:rFonts w:ascii="宋体" w:hAnsi="宋体" w:eastAsia="宋体" w:cs="宋体"/>
                <w:color w:val="000000"/>
                <w:sz w:val="21"/>
              </w:rPr>
              <w:t>2</w:t>
            </w:r>
          </w:p>
        </w:tc>
        <w:tc>
          <w:tcPr>
            <w:tcW w:w="1260" w:type="dxa"/>
            <w:vMerge w:val="continue"/>
            <w:tcBorders>
              <w:top w:val="nil"/>
              <w:left w:val="nil"/>
              <w:bottom w:val="single" w:color="000000" w:sz="6" w:space="0"/>
              <w:right w:val="single" w:color="000000" w:sz="6" w:space="0"/>
            </w:tcBorders>
          </w:tcPr>
          <w:p w14:paraId="037A24D2"/>
        </w:tc>
        <w:tc>
          <w:tcPr>
            <w:tcW w:w="3150" w:type="dxa"/>
            <w:tcBorders>
              <w:top w:val="nil"/>
              <w:left w:val="nil"/>
              <w:bottom w:val="single" w:color="000000" w:sz="6" w:space="0"/>
              <w:right w:val="single" w:color="000000" w:sz="6" w:space="0"/>
            </w:tcBorders>
            <w:vAlign w:val="center"/>
          </w:tcPr>
          <w:p w14:paraId="5076D221">
            <w:pPr>
              <w:wordWrap w:val="0"/>
              <w:jc w:val="left"/>
            </w:pPr>
            <w:r>
              <w:rPr>
                <w:rFonts w:ascii="宋体" w:hAnsi="宋体" w:eastAsia="宋体" w:cs="宋体"/>
                <w:color w:val="000000"/>
                <w:sz w:val="21"/>
              </w:rPr>
              <w:t>控制柜接线合理，走向明晰</w:t>
            </w:r>
          </w:p>
        </w:tc>
        <w:tc>
          <w:tcPr>
            <w:tcW w:w="885" w:type="dxa"/>
            <w:tcBorders>
              <w:top w:val="nil"/>
              <w:left w:val="nil"/>
              <w:bottom w:val="single" w:color="000000" w:sz="6" w:space="0"/>
              <w:right w:val="single" w:color="000000" w:sz="6" w:space="0"/>
            </w:tcBorders>
            <w:vAlign w:val="center"/>
          </w:tcPr>
          <w:p w14:paraId="5EA85C87">
            <w:pPr>
              <w:wordWrap w:val="0"/>
              <w:ind w:firstLineChars="100"/>
              <w:jc w:val="left"/>
            </w:pPr>
          </w:p>
        </w:tc>
        <w:tc>
          <w:tcPr>
            <w:tcW w:w="1425" w:type="dxa"/>
            <w:tcBorders>
              <w:top w:val="nil"/>
              <w:left w:val="nil"/>
              <w:bottom w:val="single" w:color="000000" w:sz="6" w:space="0"/>
              <w:right w:val="single" w:color="000000" w:sz="6" w:space="0"/>
            </w:tcBorders>
            <w:vAlign w:val="center"/>
          </w:tcPr>
          <w:p w14:paraId="39ABC7E4">
            <w:pPr>
              <w:wordWrap w:val="0"/>
              <w:spacing w:line="315" w:lineRule="exact"/>
              <w:ind w:firstLineChars="100"/>
              <w:jc w:val="center"/>
            </w:pPr>
          </w:p>
        </w:tc>
        <w:tc>
          <w:tcPr>
            <w:tcW w:w="1140" w:type="dxa"/>
            <w:tcBorders>
              <w:top w:val="nil"/>
              <w:left w:val="nil"/>
              <w:bottom w:val="single" w:color="000000" w:sz="6" w:space="0"/>
              <w:right w:val="single" w:color="000000" w:sz="6" w:space="0"/>
            </w:tcBorders>
            <w:vAlign w:val="center"/>
          </w:tcPr>
          <w:p w14:paraId="6C015FDC">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149C6EAA">
            <w:pPr>
              <w:wordWrap w:val="0"/>
              <w:spacing w:line="315" w:lineRule="exact"/>
              <w:ind w:firstLineChars="100"/>
              <w:jc w:val="center"/>
            </w:pPr>
          </w:p>
        </w:tc>
      </w:tr>
      <w:tr w14:paraId="5C238AC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95" w:type="dxa"/>
            <w:tcBorders>
              <w:top w:val="nil"/>
              <w:left w:val="single" w:color="000000" w:sz="6" w:space="0"/>
              <w:bottom w:val="single" w:color="000000" w:sz="6" w:space="0"/>
              <w:right w:val="single" w:color="000000" w:sz="6" w:space="0"/>
            </w:tcBorders>
            <w:vAlign w:val="center"/>
          </w:tcPr>
          <w:p w14:paraId="7B4E622C">
            <w:pPr>
              <w:wordWrap w:val="0"/>
              <w:spacing w:line="315" w:lineRule="exact"/>
              <w:jc w:val="center"/>
            </w:pPr>
            <w:r>
              <w:rPr>
                <w:rFonts w:ascii="宋体" w:hAnsi="宋体" w:eastAsia="宋体" w:cs="宋体"/>
                <w:color w:val="000000"/>
                <w:sz w:val="21"/>
              </w:rPr>
              <w:t>3</w:t>
            </w:r>
          </w:p>
        </w:tc>
        <w:tc>
          <w:tcPr>
            <w:tcW w:w="1260" w:type="dxa"/>
            <w:vMerge w:val="continue"/>
            <w:tcBorders>
              <w:top w:val="nil"/>
              <w:left w:val="nil"/>
              <w:bottom w:val="single" w:color="000000" w:sz="6" w:space="0"/>
              <w:right w:val="single" w:color="000000" w:sz="6" w:space="0"/>
            </w:tcBorders>
          </w:tcPr>
          <w:p w14:paraId="425E283E"/>
        </w:tc>
        <w:tc>
          <w:tcPr>
            <w:tcW w:w="3150" w:type="dxa"/>
            <w:tcBorders>
              <w:top w:val="nil"/>
              <w:left w:val="nil"/>
              <w:bottom w:val="single" w:color="000000" w:sz="6" w:space="0"/>
              <w:right w:val="single" w:color="000000" w:sz="6" w:space="0"/>
            </w:tcBorders>
            <w:vAlign w:val="center"/>
          </w:tcPr>
          <w:p w14:paraId="1060E7BA">
            <w:pPr>
              <w:wordWrap w:val="0"/>
              <w:jc w:val="left"/>
            </w:pPr>
            <w:r>
              <w:rPr>
                <w:rFonts w:ascii="宋体" w:hAnsi="宋体" w:eastAsia="宋体" w:cs="宋体"/>
                <w:color w:val="000000"/>
                <w:sz w:val="21"/>
              </w:rPr>
              <w:t>动力配电箱与照明配电箱宜分别放置</w:t>
            </w:r>
          </w:p>
        </w:tc>
        <w:tc>
          <w:tcPr>
            <w:tcW w:w="885" w:type="dxa"/>
            <w:tcBorders>
              <w:top w:val="nil"/>
              <w:left w:val="nil"/>
              <w:bottom w:val="single" w:color="000000" w:sz="6" w:space="0"/>
              <w:right w:val="single" w:color="000000" w:sz="6" w:space="0"/>
            </w:tcBorders>
            <w:vAlign w:val="center"/>
          </w:tcPr>
          <w:p w14:paraId="43A44259">
            <w:pPr>
              <w:wordWrap w:val="0"/>
              <w:ind w:firstLineChars="100"/>
              <w:jc w:val="left"/>
            </w:pPr>
          </w:p>
        </w:tc>
        <w:tc>
          <w:tcPr>
            <w:tcW w:w="1425" w:type="dxa"/>
            <w:tcBorders>
              <w:top w:val="nil"/>
              <w:left w:val="nil"/>
              <w:bottom w:val="single" w:color="000000" w:sz="6" w:space="0"/>
              <w:right w:val="single" w:color="000000" w:sz="6" w:space="0"/>
            </w:tcBorders>
            <w:vAlign w:val="center"/>
          </w:tcPr>
          <w:p w14:paraId="3E717370">
            <w:pPr>
              <w:wordWrap w:val="0"/>
              <w:spacing w:line="315" w:lineRule="exact"/>
              <w:ind w:firstLineChars="100"/>
              <w:jc w:val="center"/>
            </w:pPr>
          </w:p>
        </w:tc>
        <w:tc>
          <w:tcPr>
            <w:tcW w:w="1140" w:type="dxa"/>
            <w:tcBorders>
              <w:top w:val="nil"/>
              <w:left w:val="nil"/>
              <w:bottom w:val="single" w:color="000000" w:sz="6" w:space="0"/>
              <w:right w:val="single" w:color="000000" w:sz="6" w:space="0"/>
            </w:tcBorders>
            <w:vAlign w:val="center"/>
          </w:tcPr>
          <w:p w14:paraId="36F479E4">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334FF381">
            <w:pPr>
              <w:wordWrap w:val="0"/>
              <w:spacing w:line="315" w:lineRule="exact"/>
              <w:ind w:firstLineChars="100"/>
              <w:jc w:val="center"/>
            </w:pPr>
          </w:p>
        </w:tc>
      </w:tr>
      <w:tr w14:paraId="6CC53DE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95" w:type="dxa"/>
            <w:tcBorders>
              <w:top w:val="nil"/>
              <w:left w:val="single" w:color="000000" w:sz="6" w:space="0"/>
              <w:bottom w:val="single" w:color="000000" w:sz="6" w:space="0"/>
              <w:right w:val="single" w:color="000000" w:sz="6" w:space="0"/>
            </w:tcBorders>
            <w:vAlign w:val="center"/>
          </w:tcPr>
          <w:p w14:paraId="2E9FFFDD">
            <w:pPr>
              <w:wordWrap w:val="0"/>
              <w:spacing w:line="315" w:lineRule="exact"/>
              <w:jc w:val="center"/>
            </w:pPr>
            <w:r>
              <w:rPr>
                <w:rFonts w:ascii="宋体" w:hAnsi="宋体" w:eastAsia="宋体" w:cs="宋体"/>
                <w:color w:val="000000"/>
                <w:sz w:val="21"/>
              </w:rPr>
              <w:t>4</w:t>
            </w:r>
          </w:p>
        </w:tc>
        <w:tc>
          <w:tcPr>
            <w:tcW w:w="1260" w:type="dxa"/>
            <w:vMerge w:val="continue"/>
            <w:tcBorders>
              <w:top w:val="nil"/>
              <w:left w:val="nil"/>
              <w:bottom w:val="single" w:color="000000" w:sz="6" w:space="0"/>
              <w:right w:val="single" w:color="000000" w:sz="6" w:space="0"/>
            </w:tcBorders>
          </w:tcPr>
          <w:p w14:paraId="256A82E8"/>
        </w:tc>
        <w:tc>
          <w:tcPr>
            <w:tcW w:w="3150" w:type="dxa"/>
            <w:tcBorders>
              <w:top w:val="nil"/>
              <w:left w:val="nil"/>
              <w:bottom w:val="single" w:color="000000" w:sz="6" w:space="0"/>
              <w:right w:val="single" w:color="000000" w:sz="6" w:space="0"/>
            </w:tcBorders>
            <w:vAlign w:val="center"/>
          </w:tcPr>
          <w:p w14:paraId="5B39F4BF">
            <w:pPr>
              <w:wordWrap w:val="0"/>
              <w:jc w:val="left"/>
            </w:pPr>
            <w:r>
              <w:rPr>
                <w:rFonts w:ascii="宋体" w:hAnsi="宋体" w:eastAsia="宋体" w:cs="宋体"/>
                <w:color w:val="000000"/>
                <w:sz w:val="21"/>
              </w:rPr>
              <w:t>配电箱应保持整洁，不得堆放任何妨碍操作维修的杂物。</w:t>
            </w:r>
          </w:p>
        </w:tc>
        <w:tc>
          <w:tcPr>
            <w:tcW w:w="885" w:type="dxa"/>
            <w:tcBorders>
              <w:top w:val="nil"/>
              <w:left w:val="nil"/>
              <w:bottom w:val="single" w:color="000000" w:sz="6" w:space="0"/>
              <w:right w:val="single" w:color="000000" w:sz="6" w:space="0"/>
            </w:tcBorders>
            <w:vAlign w:val="center"/>
          </w:tcPr>
          <w:p w14:paraId="7AD9D7FC">
            <w:pPr>
              <w:wordWrap w:val="0"/>
              <w:ind w:firstLineChars="100"/>
              <w:jc w:val="left"/>
            </w:pPr>
          </w:p>
        </w:tc>
        <w:tc>
          <w:tcPr>
            <w:tcW w:w="1425" w:type="dxa"/>
            <w:tcBorders>
              <w:top w:val="nil"/>
              <w:left w:val="nil"/>
              <w:bottom w:val="single" w:color="000000" w:sz="6" w:space="0"/>
              <w:right w:val="single" w:color="000000" w:sz="6" w:space="0"/>
            </w:tcBorders>
            <w:vAlign w:val="center"/>
          </w:tcPr>
          <w:p w14:paraId="20EEBB4B">
            <w:pPr>
              <w:wordWrap w:val="0"/>
              <w:spacing w:line="315" w:lineRule="exact"/>
              <w:ind w:firstLineChars="100"/>
              <w:jc w:val="center"/>
            </w:pPr>
          </w:p>
        </w:tc>
        <w:tc>
          <w:tcPr>
            <w:tcW w:w="1140" w:type="dxa"/>
            <w:tcBorders>
              <w:top w:val="nil"/>
              <w:left w:val="nil"/>
              <w:bottom w:val="single" w:color="000000" w:sz="6" w:space="0"/>
              <w:right w:val="single" w:color="000000" w:sz="6" w:space="0"/>
            </w:tcBorders>
            <w:vAlign w:val="center"/>
          </w:tcPr>
          <w:p w14:paraId="15DF1FE8">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6A98174B">
            <w:pPr>
              <w:wordWrap w:val="0"/>
              <w:spacing w:line="315" w:lineRule="exact"/>
              <w:ind w:firstLineChars="100"/>
              <w:jc w:val="center"/>
            </w:pPr>
          </w:p>
        </w:tc>
      </w:tr>
      <w:tr w14:paraId="3F9F0CA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95" w:type="dxa"/>
            <w:tcBorders>
              <w:top w:val="nil"/>
              <w:left w:val="single" w:color="000000" w:sz="6" w:space="0"/>
              <w:bottom w:val="single" w:color="000000" w:sz="6" w:space="0"/>
              <w:right w:val="single" w:color="000000" w:sz="6" w:space="0"/>
            </w:tcBorders>
            <w:vAlign w:val="center"/>
          </w:tcPr>
          <w:p w14:paraId="64E9D684">
            <w:pPr>
              <w:wordWrap w:val="0"/>
              <w:spacing w:line="315" w:lineRule="exact"/>
              <w:jc w:val="center"/>
            </w:pPr>
            <w:r>
              <w:rPr>
                <w:rFonts w:ascii="宋体" w:hAnsi="宋体" w:eastAsia="宋体" w:cs="宋体"/>
                <w:color w:val="000000"/>
                <w:sz w:val="21"/>
              </w:rPr>
              <w:t>5</w:t>
            </w:r>
          </w:p>
        </w:tc>
        <w:tc>
          <w:tcPr>
            <w:tcW w:w="1260" w:type="dxa"/>
            <w:vMerge w:val="continue"/>
            <w:tcBorders>
              <w:top w:val="nil"/>
              <w:left w:val="nil"/>
              <w:bottom w:val="single" w:color="000000" w:sz="6" w:space="0"/>
              <w:right w:val="single" w:color="000000" w:sz="6" w:space="0"/>
            </w:tcBorders>
          </w:tcPr>
          <w:p w14:paraId="3C4E61AD"/>
        </w:tc>
        <w:tc>
          <w:tcPr>
            <w:tcW w:w="3150" w:type="dxa"/>
            <w:tcBorders>
              <w:top w:val="nil"/>
              <w:left w:val="nil"/>
              <w:bottom w:val="single" w:color="000000" w:sz="6" w:space="0"/>
              <w:right w:val="single" w:color="000000" w:sz="6" w:space="0"/>
            </w:tcBorders>
            <w:vAlign w:val="center"/>
          </w:tcPr>
          <w:p w14:paraId="1A0A4418">
            <w:pPr>
              <w:wordWrap w:val="0"/>
              <w:jc w:val="left"/>
            </w:pPr>
            <w:r>
              <w:rPr>
                <w:rFonts w:ascii="宋体" w:hAnsi="宋体" w:eastAsia="宋体" w:cs="宋体"/>
                <w:color w:val="000000"/>
                <w:sz w:val="21"/>
              </w:rPr>
              <w:t>电源线禁止有接头</w:t>
            </w:r>
          </w:p>
        </w:tc>
        <w:tc>
          <w:tcPr>
            <w:tcW w:w="885" w:type="dxa"/>
            <w:tcBorders>
              <w:top w:val="nil"/>
              <w:left w:val="nil"/>
              <w:bottom w:val="single" w:color="000000" w:sz="6" w:space="0"/>
              <w:right w:val="single" w:color="000000" w:sz="6" w:space="0"/>
            </w:tcBorders>
            <w:vAlign w:val="center"/>
          </w:tcPr>
          <w:p w14:paraId="5611F2D8">
            <w:pPr>
              <w:wordWrap w:val="0"/>
              <w:ind w:firstLineChars="100"/>
              <w:jc w:val="left"/>
            </w:pPr>
          </w:p>
        </w:tc>
        <w:tc>
          <w:tcPr>
            <w:tcW w:w="1425" w:type="dxa"/>
            <w:tcBorders>
              <w:top w:val="nil"/>
              <w:left w:val="nil"/>
              <w:bottom w:val="single" w:color="000000" w:sz="6" w:space="0"/>
              <w:right w:val="single" w:color="000000" w:sz="6" w:space="0"/>
            </w:tcBorders>
            <w:vAlign w:val="center"/>
          </w:tcPr>
          <w:p w14:paraId="6AA0C852">
            <w:pPr>
              <w:wordWrap w:val="0"/>
              <w:spacing w:line="315" w:lineRule="exact"/>
              <w:ind w:firstLineChars="100"/>
              <w:jc w:val="center"/>
            </w:pPr>
          </w:p>
        </w:tc>
        <w:tc>
          <w:tcPr>
            <w:tcW w:w="1140" w:type="dxa"/>
            <w:tcBorders>
              <w:top w:val="nil"/>
              <w:left w:val="nil"/>
              <w:bottom w:val="single" w:color="000000" w:sz="6" w:space="0"/>
              <w:right w:val="single" w:color="000000" w:sz="6" w:space="0"/>
            </w:tcBorders>
            <w:vAlign w:val="center"/>
          </w:tcPr>
          <w:p w14:paraId="0FD94457">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7751877A">
            <w:pPr>
              <w:wordWrap w:val="0"/>
              <w:spacing w:line="315" w:lineRule="exact"/>
              <w:ind w:firstLineChars="100"/>
              <w:jc w:val="center"/>
            </w:pPr>
          </w:p>
        </w:tc>
      </w:tr>
      <w:tr w14:paraId="07EF76B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95" w:type="dxa"/>
            <w:tcBorders>
              <w:top w:val="nil"/>
              <w:left w:val="single" w:color="000000" w:sz="6" w:space="0"/>
              <w:bottom w:val="single" w:color="000000" w:sz="6" w:space="0"/>
              <w:right w:val="single" w:color="000000" w:sz="6" w:space="0"/>
            </w:tcBorders>
            <w:vAlign w:val="center"/>
          </w:tcPr>
          <w:p w14:paraId="5658DEDD">
            <w:pPr>
              <w:wordWrap w:val="0"/>
              <w:spacing w:line="315" w:lineRule="exact"/>
              <w:jc w:val="center"/>
            </w:pPr>
            <w:r>
              <w:rPr>
                <w:rFonts w:ascii="宋体" w:hAnsi="宋体" w:eastAsia="宋体" w:cs="宋体"/>
                <w:color w:val="000000"/>
                <w:sz w:val="21"/>
              </w:rPr>
              <w:t>6</w:t>
            </w:r>
          </w:p>
        </w:tc>
        <w:tc>
          <w:tcPr>
            <w:tcW w:w="1260" w:type="dxa"/>
            <w:vMerge w:val="continue"/>
            <w:tcBorders>
              <w:top w:val="nil"/>
              <w:left w:val="nil"/>
              <w:bottom w:val="single" w:color="000000" w:sz="6" w:space="0"/>
              <w:right w:val="single" w:color="000000" w:sz="6" w:space="0"/>
            </w:tcBorders>
          </w:tcPr>
          <w:p w14:paraId="56C69F2E"/>
        </w:tc>
        <w:tc>
          <w:tcPr>
            <w:tcW w:w="3150" w:type="dxa"/>
            <w:tcBorders>
              <w:top w:val="nil"/>
              <w:left w:val="nil"/>
              <w:bottom w:val="single" w:color="000000" w:sz="6" w:space="0"/>
              <w:right w:val="single" w:color="000000" w:sz="6" w:space="0"/>
            </w:tcBorders>
            <w:vAlign w:val="center"/>
          </w:tcPr>
          <w:p w14:paraId="0AEFBD23">
            <w:pPr>
              <w:wordWrap w:val="0"/>
              <w:jc w:val="left"/>
            </w:pPr>
            <w:r>
              <w:rPr>
                <w:rFonts w:ascii="宋体" w:hAnsi="宋体" w:eastAsia="宋体" w:cs="宋体"/>
                <w:color w:val="000000"/>
                <w:sz w:val="21"/>
              </w:rPr>
              <w:t>配电箱的进、出线应采用橡皮护套绝缘电缆</w:t>
            </w:r>
          </w:p>
        </w:tc>
        <w:tc>
          <w:tcPr>
            <w:tcW w:w="885" w:type="dxa"/>
            <w:tcBorders>
              <w:top w:val="nil"/>
              <w:left w:val="nil"/>
              <w:bottom w:val="single" w:color="000000" w:sz="6" w:space="0"/>
              <w:right w:val="single" w:color="000000" w:sz="6" w:space="0"/>
            </w:tcBorders>
            <w:vAlign w:val="center"/>
          </w:tcPr>
          <w:p w14:paraId="43BCB8D9">
            <w:pPr>
              <w:wordWrap w:val="0"/>
              <w:ind w:firstLineChars="100"/>
              <w:jc w:val="left"/>
            </w:pPr>
          </w:p>
        </w:tc>
        <w:tc>
          <w:tcPr>
            <w:tcW w:w="1425" w:type="dxa"/>
            <w:tcBorders>
              <w:top w:val="nil"/>
              <w:left w:val="nil"/>
              <w:bottom w:val="single" w:color="000000" w:sz="6" w:space="0"/>
              <w:right w:val="single" w:color="000000" w:sz="6" w:space="0"/>
            </w:tcBorders>
            <w:vAlign w:val="center"/>
          </w:tcPr>
          <w:p w14:paraId="61AD7BFF">
            <w:pPr>
              <w:wordWrap w:val="0"/>
              <w:spacing w:line="315" w:lineRule="exact"/>
              <w:ind w:firstLineChars="100"/>
              <w:jc w:val="center"/>
            </w:pPr>
          </w:p>
        </w:tc>
        <w:tc>
          <w:tcPr>
            <w:tcW w:w="1140" w:type="dxa"/>
            <w:tcBorders>
              <w:top w:val="nil"/>
              <w:left w:val="nil"/>
              <w:bottom w:val="single" w:color="000000" w:sz="6" w:space="0"/>
              <w:right w:val="single" w:color="000000" w:sz="6" w:space="0"/>
            </w:tcBorders>
            <w:vAlign w:val="center"/>
          </w:tcPr>
          <w:p w14:paraId="5F07DA06">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791BDD56">
            <w:pPr>
              <w:wordWrap w:val="0"/>
              <w:spacing w:line="315" w:lineRule="exact"/>
              <w:ind w:firstLineChars="100"/>
              <w:jc w:val="center"/>
            </w:pPr>
          </w:p>
        </w:tc>
      </w:tr>
      <w:tr w14:paraId="72E5260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95" w:type="dxa"/>
            <w:tcBorders>
              <w:top w:val="nil"/>
              <w:left w:val="single" w:color="000000" w:sz="6" w:space="0"/>
              <w:bottom w:val="single" w:color="000000" w:sz="6" w:space="0"/>
              <w:right w:val="single" w:color="000000" w:sz="6" w:space="0"/>
            </w:tcBorders>
            <w:vAlign w:val="center"/>
          </w:tcPr>
          <w:p w14:paraId="784040F1">
            <w:pPr>
              <w:wordWrap w:val="0"/>
              <w:spacing w:line="315" w:lineRule="exact"/>
              <w:jc w:val="center"/>
            </w:pPr>
            <w:r>
              <w:rPr>
                <w:rFonts w:ascii="宋体" w:hAnsi="宋体" w:eastAsia="宋体" w:cs="宋体"/>
                <w:color w:val="000000"/>
                <w:sz w:val="21"/>
              </w:rPr>
              <w:t>7</w:t>
            </w:r>
          </w:p>
        </w:tc>
        <w:tc>
          <w:tcPr>
            <w:tcW w:w="1260" w:type="dxa"/>
            <w:vMerge w:val="continue"/>
            <w:tcBorders>
              <w:top w:val="nil"/>
              <w:left w:val="nil"/>
              <w:bottom w:val="single" w:color="000000" w:sz="6" w:space="0"/>
              <w:right w:val="single" w:color="000000" w:sz="6" w:space="0"/>
            </w:tcBorders>
          </w:tcPr>
          <w:p w14:paraId="167CEFC2"/>
        </w:tc>
        <w:tc>
          <w:tcPr>
            <w:tcW w:w="3150" w:type="dxa"/>
            <w:tcBorders>
              <w:top w:val="nil"/>
              <w:left w:val="nil"/>
              <w:bottom w:val="single" w:color="000000" w:sz="6" w:space="0"/>
              <w:right w:val="single" w:color="000000" w:sz="6" w:space="0"/>
            </w:tcBorders>
            <w:vAlign w:val="center"/>
          </w:tcPr>
          <w:p w14:paraId="388110BF">
            <w:pPr>
              <w:wordWrap w:val="0"/>
              <w:jc w:val="left"/>
            </w:pPr>
            <w:r>
              <w:rPr>
                <w:rFonts w:ascii="宋体" w:hAnsi="宋体" w:eastAsia="宋体" w:cs="宋体"/>
                <w:color w:val="000000"/>
                <w:sz w:val="21"/>
              </w:rPr>
              <w:t>配电箱内线路有无裸露老化</w:t>
            </w:r>
          </w:p>
        </w:tc>
        <w:tc>
          <w:tcPr>
            <w:tcW w:w="885" w:type="dxa"/>
            <w:tcBorders>
              <w:top w:val="nil"/>
              <w:left w:val="nil"/>
              <w:bottom w:val="single" w:color="000000" w:sz="6" w:space="0"/>
              <w:right w:val="single" w:color="000000" w:sz="6" w:space="0"/>
            </w:tcBorders>
            <w:vAlign w:val="center"/>
          </w:tcPr>
          <w:p w14:paraId="16EF2C83">
            <w:pPr>
              <w:wordWrap w:val="0"/>
              <w:ind w:firstLineChars="100"/>
              <w:jc w:val="left"/>
            </w:pPr>
          </w:p>
        </w:tc>
        <w:tc>
          <w:tcPr>
            <w:tcW w:w="1425" w:type="dxa"/>
            <w:tcBorders>
              <w:top w:val="nil"/>
              <w:left w:val="nil"/>
              <w:bottom w:val="single" w:color="000000" w:sz="6" w:space="0"/>
              <w:right w:val="single" w:color="000000" w:sz="6" w:space="0"/>
            </w:tcBorders>
            <w:vAlign w:val="center"/>
          </w:tcPr>
          <w:p w14:paraId="31F832F5">
            <w:pPr>
              <w:wordWrap w:val="0"/>
              <w:spacing w:line="315" w:lineRule="exact"/>
              <w:ind w:firstLineChars="100"/>
              <w:jc w:val="center"/>
            </w:pPr>
          </w:p>
        </w:tc>
        <w:tc>
          <w:tcPr>
            <w:tcW w:w="1140" w:type="dxa"/>
            <w:tcBorders>
              <w:top w:val="nil"/>
              <w:left w:val="nil"/>
              <w:bottom w:val="single" w:color="000000" w:sz="6" w:space="0"/>
              <w:right w:val="single" w:color="000000" w:sz="6" w:space="0"/>
            </w:tcBorders>
            <w:vAlign w:val="center"/>
          </w:tcPr>
          <w:p w14:paraId="266FEAA9">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105A72F6">
            <w:pPr>
              <w:wordWrap w:val="0"/>
              <w:spacing w:line="315" w:lineRule="exact"/>
              <w:ind w:firstLineChars="100"/>
              <w:jc w:val="center"/>
            </w:pPr>
          </w:p>
        </w:tc>
      </w:tr>
      <w:tr w14:paraId="4B390BE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PrEx>
        <w:trPr>
          <w:trHeight w:val="300" w:hRule="atLeast"/>
          <w:jc w:val="center"/>
        </w:trPr>
        <w:tc>
          <w:tcPr>
            <w:tcW w:w="795" w:type="dxa"/>
            <w:tcBorders>
              <w:top w:val="nil"/>
              <w:left w:val="single" w:color="000000" w:sz="6" w:space="0"/>
              <w:bottom w:val="single" w:color="000000" w:sz="6" w:space="0"/>
              <w:right w:val="single" w:color="000000" w:sz="6" w:space="0"/>
            </w:tcBorders>
            <w:vAlign w:val="center"/>
          </w:tcPr>
          <w:p w14:paraId="592506F7">
            <w:pPr>
              <w:wordWrap w:val="0"/>
              <w:spacing w:line="315" w:lineRule="exact"/>
              <w:jc w:val="center"/>
            </w:pPr>
            <w:r>
              <w:rPr>
                <w:rFonts w:ascii="宋体" w:hAnsi="宋体" w:eastAsia="宋体" w:cs="宋体"/>
                <w:color w:val="000000"/>
                <w:sz w:val="21"/>
              </w:rPr>
              <w:t>8</w:t>
            </w:r>
          </w:p>
        </w:tc>
        <w:tc>
          <w:tcPr>
            <w:tcW w:w="1260" w:type="dxa"/>
            <w:vMerge w:val="continue"/>
            <w:tcBorders>
              <w:top w:val="nil"/>
              <w:left w:val="nil"/>
              <w:bottom w:val="single" w:color="000000" w:sz="6" w:space="0"/>
              <w:right w:val="single" w:color="000000" w:sz="6" w:space="0"/>
            </w:tcBorders>
          </w:tcPr>
          <w:p w14:paraId="0AE4985E"/>
        </w:tc>
        <w:tc>
          <w:tcPr>
            <w:tcW w:w="3150" w:type="dxa"/>
            <w:tcBorders>
              <w:top w:val="nil"/>
              <w:left w:val="nil"/>
              <w:bottom w:val="single" w:color="000000" w:sz="6" w:space="0"/>
              <w:right w:val="single" w:color="000000" w:sz="6" w:space="0"/>
            </w:tcBorders>
            <w:vAlign w:val="center"/>
          </w:tcPr>
          <w:p w14:paraId="1061DD94">
            <w:pPr>
              <w:wordWrap w:val="0"/>
              <w:jc w:val="left"/>
            </w:pPr>
            <w:r>
              <w:rPr>
                <w:rFonts w:ascii="宋体" w:hAnsi="宋体" w:eastAsia="宋体" w:cs="宋体"/>
                <w:color w:val="000000"/>
                <w:sz w:val="21"/>
              </w:rPr>
              <w:t>配电箱内各回路接线柱是否松动</w:t>
            </w:r>
          </w:p>
        </w:tc>
        <w:tc>
          <w:tcPr>
            <w:tcW w:w="885" w:type="dxa"/>
            <w:tcBorders>
              <w:top w:val="nil"/>
              <w:left w:val="nil"/>
              <w:bottom w:val="single" w:color="000000" w:sz="6" w:space="0"/>
              <w:right w:val="single" w:color="000000" w:sz="6" w:space="0"/>
            </w:tcBorders>
            <w:vAlign w:val="center"/>
          </w:tcPr>
          <w:p w14:paraId="2DE00004">
            <w:pPr>
              <w:wordWrap w:val="0"/>
              <w:ind w:firstLineChars="100"/>
              <w:jc w:val="left"/>
            </w:pPr>
          </w:p>
        </w:tc>
        <w:tc>
          <w:tcPr>
            <w:tcW w:w="1425" w:type="dxa"/>
            <w:tcBorders>
              <w:top w:val="nil"/>
              <w:left w:val="nil"/>
              <w:bottom w:val="single" w:color="000000" w:sz="6" w:space="0"/>
              <w:right w:val="single" w:color="000000" w:sz="6" w:space="0"/>
            </w:tcBorders>
            <w:vAlign w:val="center"/>
          </w:tcPr>
          <w:p w14:paraId="1DF806F1">
            <w:pPr>
              <w:wordWrap w:val="0"/>
              <w:spacing w:line="315" w:lineRule="exact"/>
              <w:ind w:firstLineChars="100"/>
              <w:jc w:val="center"/>
            </w:pPr>
          </w:p>
        </w:tc>
        <w:tc>
          <w:tcPr>
            <w:tcW w:w="1140" w:type="dxa"/>
            <w:tcBorders>
              <w:top w:val="nil"/>
              <w:left w:val="nil"/>
              <w:bottom w:val="single" w:color="000000" w:sz="6" w:space="0"/>
              <w:right w:val="single" w:color="000000" w:sz="6" w:space="0"/>
            </w:tcBorders>
            <w:vAlign w:val="center"/>
          </w:tcPr>
          <w:p w14:paraId="51B7CEC2">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0A6C0B8F">
            <w:pPr>
              <w:wordWrap w:val="0"/>
              <w:spacing w:line="315" w:lineRule="exact"/>
              <w:ind w:firstLineChars="100"/>
              <w:jc w:val="center"/>
            </w:pPr>
          </w:p>
        </w:tc>
      </w:tr>
      <w:tr w14:paraId="3B72B87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PrEx>
        <w:trPr>
          <w:trHeight w:val="300" w:hRule="atLeast"/>
          <w:jc w:val="center"/>
        </w:trPr>
        <w:tc>
          <w:tcPr>
            <w:tcW w:w="795" w:type="dxa"/>
            <w:tcBorders>
              <w:top w:val="nil"/>
              <w:left w:val="single" w:color="000000" w:sz="6" w:space="0"/>
              <w:bottom w:val="single" w:color="000000" w:sz="6" w:space="0"/>
              <w:right w:val="single" w:color="000000" w:sz="6" w:space="0"/>
            </w:tcBorders>
            <w:vAlign w:val="center"/>
          </w:tcPr>
          <w:p w14:paraId="1A58221E">
            <w:pPr>
              <w:wordWrap w:val="0"/>
              <w:spacing w:line="315" w:lineRule="exact"/>
              <w:jc w:val="center"/>
            </w:pPr>
            <w:r>
              <w:rPr>
                <w:rFonts w:ascii="宋体" w:hAnsi="宋体" w:eastAsia="宋体" w:cs="宋体"/>
                <w:color w:val="000000"/>
                <w:sz w:val="21"/>
              </w:rPr>
              <w:t>9</w:t>
            </w:r>
          </w:p>
        </w:tc>
        <w:tc>
          <w:tcPr>
            <w:tcW w:w="1260" w:type="dxa"/>
            <w:vMerge w:val="continue"/>
            <w:tcBorders>
              <w:top w:val="nil"/>
              <w:left w:val="nil"/>
              <w:bottom w:val="single" w:color="000000" w:sz="6" w:space="0"/>
              <w:right w:val="single" w:color="000000" w:sz="6" w:space="0"/>
            </w:tcBorders>
          </w:tcPr>
          <w:p w14:paraId="79A9A849"/>
        </w:tc>
        <w:tc>
          <w:tcPr>
            <w:tcW w:w="3150" w:type="dxa"/>
            <w:tcBorders>
              <w:top w:val="nil"/>
              <w:left w:val="nil"/>
              <w:bottom w:val="single" w:color="000000" w:sz="6" w:space="0"/>
              <w:right w:val="single" w:color="000000" w:sz="6" w:space="0"/>
            </w:tcBorders>
            <w:vAlign w:val="center"/>
          </w:tcPr>
          <w:p w14:paraId="2C7A447A">
            <w:pPr>
              <w:wordWrap w:val="0"/>
              <w:jc w:val="left"/>
            </w:pPr>
            <w:r>
              <w:rPr>
                <w:rFonts w:ascii="宋体" w:hAnsi="宋体" w:eastAsia="宋体" w:cs="宋体"/>
                <w:color w:val="000000"/>
                <w:sz w:val="21"/>
              </w:rPr>
              <w:t>配电箱内电线有无发热现象</w:t>
            </w:r>
          </w:p>
        </w:tc>
        <w:tc>
          <w:tcPr>
            <w:tcW w:w="885" w:type="dxa"/>
            <w:tcBorders>
              <w:top w:val="nil"/>
              <w:left w:val="nil"/>
              <w:bottom w:val="single" w:color="000000" w:sz="6" w:space="0"/>
              <w:right w:val="single" w:color="000000" w:sz="6" w:space="0"/>
            </w:tcBorders>
            <w:vAlign w:val="center"/>
          </w:tcPr>
          <w:p w14:paraId="0025D7F3">
            <w:pPr>
              <w:wordWrap w:val="0"/>
              <w:ind w:firstLineChars="100"/>
              <w:jc w:val="left"/>
            </w:pPr>
          </w:p>
        </w:tc>
        <w:tc>
          <w:tcPr>
            <w:tcW w:w="1425" w:type="dxa"/>
            <w:tcBorders>
              <w:top w:val="nil"/>
              <w:left w:val="nil"/>
              <w:bottom w:val="single" w:color="000000" w:sz="6" w:space="0"/>
              <w:right w:val="single" w:color="000000" w:sz="6" w:space="0"/>
            </w:tcBorders>
            <w:vAlign w:val="center"/>
          </w:tcPr>
          <w:p w14:paraId="22115EF2">
            <w:pPr>
              <w:wordWrap w:val="0"/>
              <w:spacing w:line="315" w:lineRule="exact"/>
              <w:ind w:firstLineChars="100"/>
              <w:jc w:val="center"/>
            </w:pPr>
          </w:p>
        </w:tc>
        <w:tc>
          <w:tcPr>
            <w:tcW w:w="1140" w:type="dxa"/>
            <w:tcBorders>
              <w:top w:val="nil"/>
              <w:left w:val="nil"/>
              <w:bottom w:val="single" w:color="000000" w:sz="6" w:space="0"/>
              <w:right w:val="single" w:color="000000" w:sz="6" w:space="0"/>
            </w:tcBorders>
            <w:vAlign w:val="center"/>
          </w:tcPr>
          <w:p w14:paraId="0E87BFCA">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227D773F">
            <w:pPr>
              <w:wordWrap w:val="0"/>
              <w:spacing w:line="315" w:lineRule="exact"/>
              <w:ind w:firstLineChars="100"/>
              <w:jc w:val="center"/>
            </w:pPr>
          </w:p>
        </w:tc>
      </w:tr>
      <w:tr w14:paraId="59FB2D4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95" w:type="dxa"/>
            <w:tcBorders>
              <w:top w:val="nil"/>
              <w:left w:val="single" w:color="000000" w:sz="6" w:space="0"/>
              <w:bottom w:val="single" w:color="000000" w:sz="6" w:space="0"/>
              <w:right w:val="single" w:color="000000" w:sz="6" w:space="0"/>
            </w:tcBorders>
            <w:vAlign w:val="center"/>
          </w:tcPr>
          <w:p w14:paraId="1F8B8E39">
            <w:pPr>
              <w:wordWrap w:val="0"/>
              <w:spacing w:line="315" w:lineRule="exact"/>
              <w:jc w:val="center"/>
            </w:pPr>
            <w:r>
              <w:rPr>
                <w:rFonts w:ascii="宋体" w:hAnsi="宋体" w:eastAsia="宋体" w:cs="宋体"/>
                <w:color w:val="000000"/>
                <w:sz w:val="21"/>
              </w:rPr>
              <w:t>10</w:t>
            </w:r>
          </w:p>
        </w:tc>
        <w:tc>
          <w:tcPr>
            <w:tcW w:w="1260" w:type="dxa"/>
            <w:vMerge w:val="continue"/>
            <w:tcBorders>
              <w:top w:val="nil"/>
              <w:left w:val="nil"/>
              <w:bottom w:val="single" w:color="000000" w:sz="6" w:space="0"/>
              <w:right w:val="single" w:color="000000" w:sz="6" w:space="0"/>
            </w:tcBorders>
          </w:tcPr>
          <w:p w14:paraId="22C7EA68"/>
        </w:tc>
        <w:tc>
          <w:tcPr>
            <w:tcW w:w="3150" w:type="dxa"/>
            <w:tcBorders>
              <w:top w:val="nil"/>
              <w:left w:val="nil"/>
              <w:bottom w:val="single" w:color="000000" w:sz="6" w:space="0"/>
              <w:right w:val="single" w:color="000000" w:sz="6" w:space="0"/>
            </w:tcBorders>
            <w:vAlign w:val="center"/>
          </w:tcPr>
          <w:p w14:paraId="31FB0477">
            <w:pPr>
              <w:wordWrap w:val="0"/>
              <w:jc w:val="left"/>
            </w:pPr>
            <w:r>
              <w:rPr>
                <w:rFonts w:ascii="宋体" w:hAnsi="宋体" w:eastAsia="宋体" w:cs="宋体"/>
                <w:color w:val="000000"/>
                <w:sz w:val="21"/>
              </w:rPr>
              <w:t>配电箱内各开关等元器件有无烧糊迹象</w:t>
            </w:r>
          </w:p>
        </w:tc>
        <w:tc>
          <w:tcPr>
            <w:tcW w:w="885" w:type="dxa"/>
            <w:tcBorders>
              <w:top w:val="nil"/>
              <w:left w:val="nil"/>
              <w:bottom w:val="single" w:color="000000" w:sz="6" w:space="0"/>
              <w:right w:val="single" w:color="000000" w:sz="6" w:space="0"/>
            </w:tcBorders>
            <w:vAlign w:val="center"/>
          </w:tcPr>
          <w:p w14:paraId="476DB33C">
            <w:pPr>
              <w:wordWrap w:val="0"/>
              <w:ind w:firstLineChars="100"/>
              <w:jc w:val="left"/>
            </w:pPr>
          </w:p>
        </w:tc>
        <w:tc>
          <w:tcPr>
            <w:tcW w:w="1425" w:type="dxa"/>
            <w:tcBorders>
              <w:top w:val="nil"/>
              <w:left w:val="nil"/>
              <w:bottom w:val="single" w:color="000000" w:sz="6" w:space="0"/>
              <w:right w:val="single" w:color="000000" w:sz="6" w:space="0"/>
            </w:tcBorders>
            <w:vAlign w:val="center"/>
          </w:tcPr>
          <w:p w14:paraId="49D9DEB1">
            <w:pPr>
              <w:wordWrap w:val="0"/>
              <w:spacing w:line="315" w:lineRule="exact"/>
              <w:ind w:firstLineChars="100"/>
              <w:jc w:val="center"/>
            </w:pPr>
          </w:p>
        </w:tc>
        <w:tc>
          <w:tcPr>
            <w:tcW w:w="1140" w:type="dxa"/>
            <w:tcBorders>
              <w:top w:val="nil"/>
              <w:left w:val="nil"/>
              <w:bottom w:val="single" w:color="000000" w:sz="6" w:space="0"/>
              <w:right w:val="single" w:color="000000" w:sz="6" w:space="0"/>
            </w:tcBorders>
            <w:vAlign w:val="center"/>
          </w:tcPr>
          <w:p w14:paraId="6BAE0967">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5A8A4A1C">
            <w:pPr>
              <w:wordWrap w:val="0"/>
              <w:spacing w:line="315" w:lineRule="exact"/>
              <w:ind w:firstLineChars="100"/>
              <w:jc w:val="center"/>
            </w:pPr>
          </w:p>
        </w:tc>
      </w:tr>
      <w:tr w14:paraId="0A0557E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95" w:type="dxa"/>
            <w:tcBorders>
              <w:top w:val="nil"/>
              <w:left w:val="single" w:color="000000" w:sz="6" w:space="0"/>
              <w:bottom w:val="single" w:color="000000" w:sz="6" w:space="0"/>
              <w:right w:val="single" w:color="000000" w:sz="6" w:space="0"/>
            </w:tcBorders>
            <w:vAlign w:val="center"/>
          </w:tcPr>
          <w:p w14:paraId="661860BA">
            <w:pPr>
              <w:wordWrap w:val="0"/>
              <w:spacing w:line="315" w:lineRule="exact"/>
              <w:jc w:val="center"/>
            </w:pPr>
            <w:r>
              <w:rPr>
                <w:rFonts w:ascii="宋体" w:hAnsi="宋体" w:eastAsia="宋体" w:cs="宋体"/>
                <w:color w:val="000000"/>
                <w:sz w:val="21"/>
              </w:rPr>
              <w:t>11</w:t>
            </w:r>
          </w:p>
        </w:tc>
        <w:tc>
          <w:tcPr>
            <w:tcW w:w="1260" w:type="dxa"/>
            <w:vMerge w:val="continue"/>
            <w:tcBorders>
              <w:top w:val="nil"/>
              <w:left w:val="nil"/>
              <w:bottom w:val="single" w:color="000000" w:sz="6" w:space="0"/>
              <w:right w:val="single" w:color="000000" w:sz="6" w:space="0"/>
            </w:tcBorders>
          </w:tcPr>
          <w:p w14:paraId="39B541AC"/>
        </w:tc>
        <w:tc>
          <w:tcPr>
            <w:tcW w:w="3150" w:type="dxa"/>
            <w:tcBorders>
              <w:top w:val="nil"/>
              <w:left w:val="nil"/>
              <w:bottom w:val="single" w:color="000000" w:sz="6" w:space="0"/>
              <w:right w:val="single" w:color="000000" w:sz="6" w:space="0"/>
            </w:tcBorders>
            <w:vAlign w:val="center"/>
          </w:tcPr>
          <w:p w14:paraId="0A135599">
            <w:pPr>
              <w:wordWrap w:val="0"/>
              <w:jc w:val="left"/>
            </w:pPr>
            <w:r>
              <w:rPr>
                <w:rFonts w:ascii="宋体" w:hAnsi="宋体" w:eastAsia="宋体" w:cs="宋体"/>
                <w:color w:val="000000"/>
                <w:sz w:val="21"/>
              </w:rPr>
              <w:t>配电箱内有无私拉乱接的现象</w:t>
            </w:r>
          </w:p>
        </w:tc>
        <w:tc>
          <w:tcPr>
            <w:tcW w:w="885" w:type="dxa"/>
            <w:tcBorders>
              <w:top w:val="nil"/>
              <w:left w:val="nil"/>
              <w:bottom w:val="single" w:color="000000" w:sz="6" w:space="0"/>
              <w:right w:val="single" w:color="000000" w:sz="6" w:space="0"/>
            </w:tcBorders>
            <w:vAlign w:val="center"/>
          </w:tcPr>
          <w:p w14:paraId="30399550">
            <w:pPr>
              <w:wordWrap w:val="0"/>
              <w:ind w:firstLineChars="100"/>
              <w:jc w:val="left"/>
            </w:pPr>
          </w:p>
        </w:tc>
        <w:tc>
          <w:tcPr>
            <w:tcW w:w="1425" w:type="dxa"/>
            <w:tcBorders>
              <w:top w:val="nil"/>
              <w:left w:val="nil"/>
              <w:bottom w:val="single" w:color="000000" w:sz="6" w:space="0"/>
              <w:right w:val="single" w:color="000000" w:sz="6" w:space="0"/>
            </w:tcBorders>
            <w:vAlign w:val="center"/>
          </w:tcPr>
          <w:p w14:paraId="6583B1C8">
            <w:pPr>
              <w:wordWrap w:val="0"/>
              <w:spacing w:line="315" w:lineRule="exact"/>
              <w:ind w:firstLineChars="100"/>
              <w:jc w:val="center"/>
            </w:pPr>
          </w:p>
        </w:tc>
        <w:tc>
          <w:tcPr>
            <w:tcW w:w="1140" w:type="dxa"/>
            <w:tcBorders>
              <w:top w:val="nil"/>
              <w:left w:val="nil"/>
              <w:bottom w:val="single" w:color="000000" w:sz="6" w:space="0"/>
              <w:right w:val="single" w:color="000000" w:sz="6" w:space="0"/>
            </w:tcBorders>
            <w:vAlign w:val="center"/>
          </w:tcPr>
          <w:p w14:paraId="680D819A">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7C1D69CE">
            <w:pPr>
              <w:wordWrap w:val="0"/>
              <w:spacing w:line="315" w:lineRule="exact"/>
              <w:ind w:firstLineChars="100"/>
              <w:jc w:val="center"/>
            </w:pPr>
          </w:p>
        </w:tc>
      </w:tr>
      <w:tr w14:paraId="05B98ACB">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95" w:type="dxa"/>
            <w:tcBorders>
              <w:top w:val="nil"/>
              <w:left w:val="single" w:color="000000" w:sz="6" w:space="0"/>
              <w:bottom w:val="single" w:color="000000" w:sz="6" w:space="0"/>
              <w:right w:val="single" w:color="000000" w:sz="6" w:space="0"/>
            </w:tcBorders>
            <w:vAlign w:val="center"/>
          </w:tcPr>
          <w:p w14:paraId="22DA5853">
            <w:pPr>
              <w:wordWrap w:val="0"/>
              <w:spacing w:line="315" w:lineRule="exact"/>
              <w:jc w:val="center"/>
            </w:pPr>
            <w:r>
              <w:rPr>
                <w:rFonts w:ascii="宋体" w:hAnsi="宋体" w:eastAsia="宋体" w:cs="宋体"/>
                <w:color w:val="000000"/>
                <w:sz w:val="21"/>
              </w:rPr>
              <w:t>12</w:t>
            </w:r>
          </w:p>
        </w:tc>
        <w:tc>
          <w:tcPr>
            <w:tcW w:w="1260" w:type="dxa"/>
            <w:vMerge w:val="continue"/>
            <w:tcBorders>
              <w:top w:val="nil"/>
              <w:left w:val="nil"/>
              <w:bottom w:val="single" w:color="000000" w:sz="6" w:space="0"/>
              <w:right w:val="single" w:color="000000" w:sz="6" w:space="0"/>
            </w:tcBorders>
          </w:tcPr>
          <w:p w14:paraId="5093A494"/>
        </w:tc>
        <w:tc>
          <w:tcPr>
            <w:tcW w:w="3150" w:type="dxa"/>
            <w:tcBorders>
              <w:top w:val="nil"/>
              <w:left w:val="nil"/>
              <w:bottom w:val="single" w:color="000000" w:sz="6" w:space="0"/>
              <w:right w:val="single" w:color="000000" w:sz="6" w:space="0"/>
            </w:tcBorders>
            <w:vAlign w:val="center"/>
          </w:tcPr>
          <w:p w14:paraId="501BFA72">
            <w:pPr>
              <w:wordWrap w:val="0"/>
              <w:jc w:val="left"/>
            </w:pPr>
            <w:r>
              <w:rPr>
                <w:rFonts w:ascii="宋体" w:hAnsi="宋体" w:eastAsia="宋体" w:cs="宋体"/>
                <w:color w:val="000000"/>
                <w:sz w:val="21"/>
              </w:rPr>
              <w:t>其他</w:t>
            </w:r>
          </w:p>
        </w:tc>
        <w:tc>
          <w:tcPr>
            <w:tcW w:w="885" w:type="dxa"/>
            <w:tcBorders>
              <w:top w:val="nil"/>
              <w:left w:val="nil"/>
              <w:bottom w:val="single" w:color="000000" w:sz="6" w:space="0"/>
              <w:right w:val="single" w:color="000000" w:sz="6" w:space="0"/>
            </w:tcBorders>
            <w:vAlign w:val="center"/>
          </w:tcPr>
          <w:p w14:paraId="51661788">
            <w:pPr>
              <w:wordWrap w:val="0"/>
              <w:ind w:firstLineChars="100"/>
              <w:jc w:val="left"/>
            </w:pPr>
          </w:p>
        </w:tc>
        <w:tc>
          <w:tcPr>
            <w:tcW w:w="1425" w:type="dxa"/>
            <w:tcBorders>
              <w:top w:val="nil"/>
              <w:left w:val="nil"/>
              <w:bottom w:val="single" w:color="000000" w:sz="6" w:space="0"/>
              <w:right w:val="single" w:color="000000" w:sz="6" w:space="0"/>
            </w:tcBorders>
            <w:vAlign w:val="center"/>
          </w:tcPr>
          <w:p w14:paraId="4A6FE3C1">
            <w:pPr>
              <w:wordWrap w:val="0"/>
              <w:spacing w:line="315" w:lineRule="exact"/>
              <w:ind w:firstLineChars="100"/>
              <w:jc w:val="center"/>
            </w:pPr>
          </w:p>
        </w:tc>
        <w:tc>
          <w:tcPr>
            <w:tcW w:w="1140" w:type="dxa"/>
            <w:tcBorders>
              <w:top w:val="nil"/>
              <w:left w:val="nil"/>
              <w:bottom w:val="single" w:color="000000" w:sz="6" w:space="0"/>
              <w:right w:val="single" w:color="000000" w:sz="6" w:space="0"/>
            </w:tcBorders>
            <w:vAlign w:val="center"/>
          </w:tcPr>
          <w:p w14:paraId="0AD2118E">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0A63E88F">
            <w:pPr>
              <w:wordWrap w:val="0"/>
              <w:spacing w:line="315" w:lineRule="exact"/>
              <w:ind w:firstLineChars="100"/>
              <w:jc w:val="center"/>
            </w:pPr>
          </w:p>
        </w:tc>
      </w:tr>
    </w:tbl>
    <w:p w14:paraId="2E3FFD72">
      <w:pPr>
        <w:wordWrap w:val="0"/>
        <w:spacing w:line="360" w:lineRule="exact"/>
        <w:ind w:firstLineChars="100"/>
        <w:jc w:val="left"/>
      </w:pPr>
    </w:p>
    <w:tbl>
      <w:tblPr>
        <w:tblStyle w:val="3"/>
        <w:tblW w:w="9600"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823"/>
        <w:gridCol w:w="1326"/>
        <w:gridCol w:w="3078"/>
        <w:gridCol w:w="1204"/>
        <w:gridCol w:w="1371"/>
        <w:gridCol w:w="1036"/>
        <w:gridCol w:w="762"/>
      </w:tblGrid>
      <w:tr w14:paraId="3EB35BA4">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9450" w:type="dxa"/>
            <w:gridSpan w:val="7"/>
            <w:tcBorders>
              <w:top w:val="nil"/>
              <w:left w:val="nil"/>
              <w:bottom w:val="nil"/>
              <w:right w:val="nil"/>
            </w:tcBorders>
            <w:vAlign w:val="center"/>
          </w:tcPr>
          <w:p w14:paraId="684E6D49">
            <w:pPr>
              <w:wordWrap w:val="0"/>
              <w:spacing w:line="315" w:lineRule="exact"/>
              <w:jc w:val="center"/>
            </w:pPr>
            <w:r>
              <w:rPr>
                <w:rFonts w:ascii="宋体" w:hAnsi="宋体" w:eastAsia="宋体" w:cs="宋体"/>
                <w:color w:val="000000"/>
                <w:sz w:val="21"/>
              </w:rPr>
              <w:t>南京财经大学日常用电安全巡查表（开关盒）</w:t>
            </w:r>
          </w:p>
        </w:tc>
      </w:tr>
      <w:tr w14:paraId="0E643E3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nil"/>
              <w:bottom w:val="single" w:color="000000" w:sz="6" w:space="0"/>
              <w:right w:val="nil"/>
            </w:tcBorders>
            <w:vAlign w:val="center"/>
          </w:tcPr>
          <w:p w14:paraId="1FD9E3F6">
            <w:pPr>
              <w:wordWrap w:val="0"/>
              <w:spacing w:line="315" w:lineRule="exact"/>
              <w:ind w:firstLineChars="100"/>
              <w:jc w:val="center"/>
            </w:pPr>
          </w:p>
        </w:tc>
        <w:tc>
          <w:tcPr>
            <w:tcW w:w="1305" w:type="dxa"/>
            <w:tcBorders>
              <w:top w:val="nil"/>
              <w:left w:val="nil"/>
              <w:bottom w:val="single" w:color="000000" w:sz="6" w:space="0"/>
              <w:right w:val="nil"/>
            </w:tcBorders>
            <w:vAlign w:val="center"/>
          </w:tcPr>
          <w:p w14:paraId="717C77EE">
            <w:pPr>
              <w:wordWrap w:val="0"/>
              <w:spacing w:line="315" w:lineRule="exact"/>
              <w:jc w:val="center"/>
            </w:pPr>
            <w:r>
              <w:rPr>
                <w:rFonts w:ascii="宋体" w:hAnsi="宋体" w:eastAsia="宋体" w:cs="宋体"/>
                <w:color w:val="000000"/>
                <w:sz w:val="21"/>
              </w:rPr>
              <w:t>检查建筑：</w:t>
            </w:r>
          </w:p>
        </w:tc>
        <w:tc>
          <w:tcPr>
            <w:tcW w:w="3030" w:type="dxa"/>
            <w:tcBorders>
              <w:top w:val="nil"/>
              <w:left w:val="nil"/>
              <w:bottom w:val="single" w:color="000000" w:sz="6" w:space="0"/>
              <w:right w:val="nil"/>
            </w:tcBorders>
            <w:vAlign w:val="center"/>
          </w:tcPr>
          <w:p w14:paraId="3F77E528">
            <w:pPr>
              <w:wordWrap w:val="0"/>
              <w:spacing w:line="315" w:lineRule="exact"/>
              <w:jc w:val="right"/>
            </w:pPr>
            <w:r>
              <w:rPr>
                <w:rFonts w:ascii="宋体" w:hAnsi="宋体" w:eastAsia="宋体" w:cs="宋体"/>
                <w:color w:val="000000"/>
                <w:sz w:val="21"/>
              </w:rPr>
              <w:t>检查人：</w:t>
            </w:r>
          </w:p>
        </w:tc>
        <w:tc>
          <w:tcPr>
            <w:tcW w:w="1185" w:type="dxa"/>
            <w:tcBorders>
              <w:top w:val="nil"/>
              <w:left w:val="nil"/>
              <w:bottom w:val="single" w:color="000000" w:sz="6" w:space="0"/>
              <w:right w:val="nil"/>
            </w:tcBorders>
            <w:vAlign w:val="center"/>
          </w:tcPr>
          <w:p w14:paraId="2EC31D47">
            <w:pPr>
              <w:wordWrap w:val="0"/>
              <w:spacing w:line="315" w:lineRule="exact"/>
              <w:ind w:firstLineChars="100"/>
              <w:jc w:val="center"/>
            </w:pPr>
          </w:p>
        </w:tc>
        <w:tc>
          <w:tcPr>
            <w:tcW w:w="1350" w:type="dxa"/>
            <w:tcBorders>
              <w:top w:val="nil"/>
              <w:left w:val="nil"/>
              <w:bottom w:val="single" w:color="000000" w:sz="6" w:space="0"/>
              <w:right w:val="nil"/>
            </w:tcBorders>
            <w:vAlign w:val="center"/>
          </w:tcPr>
          <w:p w14:paraId="750792D9">
            <w:pPr>
              <w:wordWrap w:val="0"/>
              <w:spacing w:line="315" w:lineRule="exact"/>
              <w:jc w:val="left"/>
            </w:pPr>
            <w:r>
              <w:rPr>
                <w:rFonts w:ascii="宋体" w:hAnsi="宋体" w:eastAsia="宋体" w:cs="宋体"/>
                <w:color w:val="000000"/>
                <w:sz w:val="21"/>
              </w:rPr>
              <w:t>检查时间：</w:t>
            </w:r>
          </w:p>
        </w:tc>
        <w:tc>
          <w:tcPr>
            <w:tcW w:w="1020" w:type="dxa"/>
            <w:tcBorders>
              <w:top w:val="nil"/>
              <w:left w:val="nil"/>
              <w:bottom w:val="single" w:color="000000" w:sz="6" w:space="0"/>
              <w:right w:val="nil"/>
            </w:tcBorders>
            <w:vAlign w:val="center"/>
          </w:tcPr>
          <w:p w14:paraId="0BBFBE4B">
            <w:pPr>
              <w:wordWrap w:val="0"/>
              <w:spacing w:line="315" w:lineRule="exact"/>
              <w:ind w:firstLineChars="100"/>
              <w:jc w:val="center"/>
            </w:pPr>
          </w:p>
        </w:tc>
        <w:tc>
          <w:tcPr>
            <w:tcW w:w="735" w:type="dxa"/>
            <w:tcBorders>
              <w:top w:val="nil"/>
              <w:left w:val="nil"/>
              <w:bottom w:val="single" w:color="000000" w:sz="6" w:space="0"/>
              <w:right w:val="nil"/>
            </w:tcBorders>
            <w:vAlign w:val="center"/>
          </w:tcPr>
          <w:p w14:paraId="2893C375">
            <w:pPr>
              <w:wordWrap w:val="0"/>
              <w:spacing w:line="315" w:lineRule="exact"/>
              <w:ind w:firstLineChars="100"/>
              <w:jc w:val="center"/>
            </w:pPr>
          </w:p>
        </w:tc>
      </w:tr>
      <w:tr w14:paraId="36F287A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vMerge w:val="restart"/>
            <w:tcBorders>
              <w:top w:val="nil"/>
              <w:left w:val="single" w:color="000000" w:sz="6" w:space="0"/>
              <w:bottom w:val="single" w:color="000000" w:sz="6" w:space="0"/>
              <w:right w:val="single" w:color="000000" w:sz="6" w:space="0"/>
            </w:tcBorders>
            <w:vAlign w:val="center"/>
          </w:tcPr>
          <w:p w14:paraId="6F38EBEE">
            <w:pPr>
              <w:wordWrap w:val="0"/>
              <w:spacing w:line="315" w:lineRule="exact"/>
              <w:jc w:val="center"/>
            </w:pPr>
            <w:r>
              <w:rPr>
                <w:rFonts w:ascii="宋体" w:hAnsi="宋体" w:eastAsia="宋体" w:cs="宋体"/>
                <w:color w:val="000000"/>
                <w:sz w:val="21"/>
              </w:rPr>
              <w:t>序号</w:t>
            </w:r>
          </w:p>
        </w:tc>
        <w:tc>
          <w:tcPr>
            <w:tcW w:w="1305" w:type="dxa"/>
            <w:vMerge w:val="restart"/>
            <w:tcBorders>
              <w:top w:val="nil"/>
              <w:left w:val="nil"/>
              <w:bottom w:val="single" w:color="000000" w:sz="6" w:space="0"/>
              <w:right w:val="single" w:color="000000" w:sz="6" w:space="0"/>
            </w:tcBorders>
            <w:vAlign w:val="center"/>
          </w:tcPr>
          <w:p w14:paraId="754C1FA1">
            <w:pPr>
              <w:wordWrap w:val="0"/>
              <w:spacing w:line="315" w:lineRule="exact"/>
              <w:jc w:val="center"/>
            </w:pPr>
            <w:r>
              <w:rPr>
                <w:rFonts w:ascii="宋体" w:hAnsi="宋体" w:eastAsia="宋体" w:cs="宋体"/>
                <w:color w:val="000000"/>
                <w:sz w:val="21"/>
              </w:rPr>
              <w:t>设备位置</w:t>
            </w:r>
          </w:p>
        </w:tc>
        <w:tc>
          <w:tcPr>
            <w:tcW w:w="3030" w:type="dxa"/>
            <w:vMerge w:val="restart"/>
            <w:tcBorders>
              <w:top w:val="nil"/>
              <w:left w:val="nil"/>
              <w:bottom w:val="single" w:color="000000" w:sz="6" w:space="0"/>
              <w:right w:val="single" w:color="000000" w:sz="6" w:space="0"/>
            </w:tcBorders>
            <w:vAlign w:val="center"/>
          </w:tcPr>
          <w:p w14:paraId="51AD60BF">
            <w:pPr>
              <w:wordWrap w:val="0"/>
              <w:spacing w:line="315" w:lineRule="exact"/>
              <w:jc w:val="center"/>
            </w:pPr>
            <w:r>
              <w:rPr>
                <w:rFonts w:ascii="宋体" w:hAnsi="宋体" w:eastAsia="宋体" w:cs="宋体"/>
                <w:color w:val="000000"/>
                <w:sz w:val="21"/>
              </w:rPr>
              <w:t>检查内容</w:t>
            </w:r>
          </w:p>
        </w:tc>
        <w:tc>
          <w:tcPr>
            <w:tcW w:w="3555" w:type="dxa"/>
            <w:gridSpan w:val="3"/>
            <w:tcBorders>
              <w:top w:val="nil"/>
              <w:left w:val="nil"/>
              <w:bottom w:val="single" w:color="000000" w:sz="6" w:space="0"/>
              <w:right w:val="single" w:color="000000" w:sz="6" w:space="0"/>
            </w:tcBorders>
            <w:vAlign w:val="center"/>
          </w:tcPr>
          <w:p w14:paraId="46D6D840">
            <w:pPr>
              <w:wordWrap w:val="0"/>
              <w:spacing w:line="315" w:lineRule="exact"/>
              <w:jc w:val="center"/>
            </w:pPr>
            <w:r>
              <w:rPr>
                <w:rFonts w:ascii="宋体" w:hAnsi="宋体" w:eastAsia="宋体" w:cs="宋体"/>
                <w:color w:val="000000"/>
                <w:sz w:val="21"/>
              </w:rPr>
              <w:t>检查结果</w:t>
            </w:r>
          </w:p>
        </w:tc>
        <w:tc>
          <w:tcPr>
            <w:tcW w:w="735" w:type="dxa"/>
            <w:vMerge w:val="restart"/>
            <w:tcBorders>
              <w:top w:val="nil"/>
              <w:left w:val="nil"/>
              <w:bottom w:val="single" w:color="000000" w:sz="6" w:space="0"/>
              <w:right w:val="single" w:color="000000" w:sz="6" w:space="0"/>
            </w:tcBorders>
            <w:vAlign w:val="center"/>
          </w:tcPr>
          <w:p w14:paraId="647BABA0">
            <w:pPr>
              <w:wordWrap w:val="0"/>
              <w:spacing w:line="315" w:lineRule="exact"/>
              <w:jc w:val="center"/>
            </w:pPr>
            <w:r>
              <w:rPr>
                <w:rFonts w:ascii="宋体" w:hAnsi="宋体" w:eastAsia="宋体" w:cs="宋体"/>
                <w:color w:val="000000"/>
                <w:sz w:val="21"/>
              </w:rPr>
              <w:t>备注</w:t>
            </w:r>
          </w:p>
        </w:tc>
      </w:tr>
      <w:tr w14:paraId="7D8FB00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vMerge w:val="continue"/>
            <w:tcBorders>
              <w:top w:val="nil"/>
              <w:left w:val="single" w:color="000000" w:sz="6" w:space="0"/>
              <w:bottom w:val="single" w:color="000000" w:sz="6" w:space="0"/>
              <w:right w:val="single" w:color="000000" w:sz="6" w:space="0"/>
            </w:tcBorders>
          </w:tcPr>
          <w:p w14:paraId="14E2F892"/>
        </w:tc>
        <w:tc>
          <w:tcPr>
            <w:tcW w:w="1305" w:type="dxa"/>
            <w:vMerge w:val="continue"/>
            <w:tcBorders>
              <w:top w:val="nil"/>
              <w:left w:val="nil"/>
              <w:bottom w:val="single" w:color="000000" w:sz="6" w:space="0"/>
              <w:right w:val="single" w:color="000000" w:sz="6" w:space="0"/>
            </w:tcBorders>
          </w:tcPr>
          <w:p w14:paraId="63651A0D"/>
        </w:tc>
        <w:tc>
          <w:tcPr>
            <w:tcW w:w="3030" w:type="dxa"/>
            <w:vMerge w:val="continue"/>
            <w:tcBorders>
              <w:top w:val="nil"/>
              <w:left w:val="nil"/>
              <w:bottom w:val="single" w:color="000000" w:sz="6" w:space="0"/>
              <w:right w:val="single" w:color="000000" w:sz="6" w:space="0"/>
            </w:tcBorders>
          </w:tcPr>
          <w:p w14:paraId="01F3B32B"/>
        </w:tc>
        <w:tc>
          <w:tcPr>
            <w:tcW w:w="1185" w:type="dxa"/>
            <w:tcBorders>
              <w:top w:val="nil"/>
              <w:left w:val="nil"/>
              <w:bottom w:val="single" w:color="000000" w:sz="6" w:space="0"/>
              <w:right w:val="single" w:color="000000" w:sz="6" w:space="0"/>
            </w:tcBorders>
            <w:vAlign w:val="center"/>
          </w:tcPr>
          <w:p w14:paraId="1DAD89A0">
            <w:pPr>
              <w:wordWrap w:val="0"/>
              <w:spacing w:line="315" w:lineRule="exact"/>
              <w:jc w:val="center"/>
            </w:pPr>
            <w:r>
              <w:rPr>
                <w:rFonts w:ascii="宋体" w:hAnsi="宋体" w:eastAsia="宋体" w:cs="宋体"/>
                <w:color w:val="000000"/>
                <w:sz w:val="21"/>
              </w:rPr>
              <w:t>是否规范</w:t>
            </w:r>
          </w:p>
        </w:tc>
        <w:tc>
          <w:tcPr>
            <w:tcW w:w="1350" w:type="dxa"/>
            <w:tcBorders>
              <w:top w:val="nil"/>
              <w:left w:val="nil"/>
              <w:bottom w:val="single" w:color="000000" w:sz="6" w:space="0"/>
              <w:right w:val="single" w:color="000000" w:sz="6" w:space="0"/>
            </w:tcBorders>
            <w:vAlign w:val="center"/>
          </w:tcPr>
          <w:p w14:paraId="547C9DB9">
            <w:pPr>
              <w:wordWrap w:val="0"/>
              <w:spacing w:line="315" w:lineRule="exact"/>
              <w:jc w:val="center"/>
            </w:pPr>
            <w:r>
              <w:rPr>
                <w:rFonts w:ascii="宋体" w:hAnsi="宋体" w:eastAsia="宋体" w:cs="宋体"/>
                <w:color w:val="000000"/>
                <w:sz w:val="21"/>
              </w:rPr>
              <w:t>存在隐患</w:t>
            </w:r>
          </w:p>
        </w:tc>
        <w:tc>
          <w:tcPr>
            <w:tcW w:w="1020" w:type="dxa"/>
            <w:tcBorders>
              <w:top w:val="nil"/>
              <w:left w:val="nil"/>
              <w:bottom w:val="single" w:color="000000" w:sz="6" w:space="0"/>
              <w:right w:val="single" w:color="000000" w:sz="6" w:space="0"/>
            </w:tcBorders>
            <w:vAlign w:val="center"/>
          </w:tcPr>
          <w:p w14:paraId="1843DE40">
            <w:pPr>
              <w:wordWrap w:val="0"/>
              <w:spacing w:line="315" w:lineRule="exact"/>
              <w:jc w:val="center"/>
            </w:pPr>
            <w:r>
              <w:rPr>
                <w:rFonts w:ascii="宋体" w:hAnsi="宋体" w:eastAsia="宋体" w:cs="宋体"/>
                <w:color w:val="000000"/>
                <w:sz w:val="21"/>
              </w:rPr>
              <w:t>处理方案</w:t>
            </w:r>
          </w:p>
        </w:tc>
        <w:tc>
          <w:tcPr>
            <w:tcW w:w="735" w:type="dxa"/>
            <w:vMerge w:val="continue"/>
            <w:tcBorders>
              <w:top w:val="nil"/>
              <w:left w:val="nil"/>
              <w:bottom w:val="single" w:color="000000" w:sz="6" w:space="0"/>
              <w:right w:val="single" w:color="000000" w:sz="6" w:space="0"/>
            </w:tcBorders>
          </w:tcPr>
          <w:p w14:paraId="2E080E30"/>
        </w:tc>
      </w:tr>
      <w:tr w14:paraId="6013260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single" w:color="000000" w:sz="6" w:space="0"/>
              <w:bottom w:val="single" w:color="000000" w:sz="6" w:space="0"/>
              <w:right w:val="single" w:color="000000" w:sz="6" w:space="0"/>
            </w:tcBorders>
            <w:vAlign w:val="center"/>
          </w:tcPr>
          <w:p w14:paraId="0F703331">
            <w:pPr>
              <w:wordWrap w:val="0"/>
              <w:spacing w:line="315" w:lineRule="exact"/>
              <w:jc w:val="center"/>
            </w:pPr>
            <w:r>
              <w:rPr>
                <w:rFonts w:ascii="宋体" w:hAnsi="宋体" w:eastAsia="宋体" w:cs="宋体"/>
                <w:color w:val="000000"/>
                <w:sz w:val="21"/>
              </w:rPr>
              <w:t>1</w:t>
            </w:r>
          </w:p>
        </w:tc>
        <w:tc>
          <w:tcPr>
            <w:tcW w:w="1305" w:type="dxa"/>
            <w:vMerge w:val="restart"/>
            <w:tcBorders>
              <w:top w:val="nil"/>
              <w:left w:val="nil"/>
              <w:bottom w:val="single" w:color="000000" w:sz="6" w:space="0"/>
              <w:right w:val="single" w:color="000000" w:sz="6" w:space="0"/>
            </w:tcBorders>
            <w:vAlign w:val="center"/>
          </w:tcPr>
          <w:p w14:paraId="4073A1D5">
            <w:pPr>
              <w:wordWrap w:val="0"/>
              <w:spacing w:line="315" w:lineRule="exact"/>
              <w:ind w:firstLineChars="100"/>
              <w:jc w:val="center"/>
            </w:pPr>
          </w:p>
        </w:tc>
        <w:tc>
          <w:tcPr>
            <w:tcW w:w="3030" w:type="dxa"/>
            <w:tcBorders>
              <w:top w:val="nil"/>
              <w:left w:val="nil"/>
              <w:bottom w:val="single" w:color="000000" w:sz="6" w:space="0"/>
              <w:right w:val="single" w:color="000000" w:sz="6" w:space="0"/>
            </w:tcBorders>
            <w:vAlign w:val="center"/>
          </w:tcPr>
          <w:p w14:paraId="1B626BAD">
            <w:pPr>
              <w:wordWrap w:val="0"/>
              <w:jc w:val="left"/>
            </w:pPr>
            <w:r>
              <w:rPr>
                <w:rFonts w:ascii="宋体" w:hAnsi="宋体" w:eastAsia="宋体" w:cs="宋体"/>
                <w:color w:val="000000"/>
                <w:sz w:val="21"/>
              </w:rPr>
              <w:t>开关盒面板是否完整</w:t>
            </w:r>
          </w:p>
        </w:tc>
        <w:tc>
          <w:tcPr>
            <w:tcW w:w="1185" w:type="dxa"/>
            <w:tcBorders>
              <w:top w:val="nil"/>
              <w:left w:val="nil"/>
              <w:bottom w:val="single" w:color="000000" w:sz="6" w:space="0"/>
              <w:right w:val="single" w:color="000000" w:sz="6" w:space="0"/>
            </w:tcBorders>
            <w:vAlign w:val="center"/>
          </w:tcPr>
          <w:p w14:paraId="5246F936">
            <w:pPr>
              <w:wordWrap w:val="0"/>
              <w:ind w:firstLineChars="100"/>
              <w:jc w:val="left"/>
            </w:pPr>
          </w:p>
        </w:tc>
        <w:tc>
          <w:tcPr>
            <w:tcW w:w="1350" w:type="dxa"/>
            <w:tcBorders>
              <w:top w:val="nil"/>
              <w:left w:val="nil"/>
              <w:bottom w:val="single" w:color="000000" w:sz="6" w:space="0"/>
              <w:right w:val="single" w:color="000000" w:sz="6" w:space="0"/>
            </w:tcBorders>
            <w:vAlign w:val="center"/>
          </w:tcPr>
          <w:p w14:paraId="536B8912">
            <w:pPr>
              <w:wordWrap w:val="0"/>
              <w:spacing w:line="315" w:lineRule="exact"/>
              <w:ind w:firstLineChars="100"/>
              <w:jc w:val="center"/>
            </w:pPr>
          </w:p>
        </w:tc>
        <w:tc>
          <w:tcPr>
            <w:tcW w:w="1020" w:type="dxa"/>
            <w:tcBorders>
              <w:top w:val="nil"/>
              <w:left w:val="nil"/>
              <w:bottom w:val="single" w:color="000000" w:sz="6" w:space="0"/>
              <w:right w:val="single" w:color="000000" w:sz="6" w:space="0"/>
            </w:tcBorders>
            <w:vAlign w:val="center"/>
          </w:tcPr>
          <w:p w14:paraId="66903DBD">
            <w:pPr>
              <w:wordWrap w:val="0"/>
              <w:spacing w:line="315" w:lineRule="exact"/>
              <w:ind w:firstLineChars="100"/>
              <w:jc w:val="center"/>
            </w:pPr>
          </w:p>
        </w:tc>
        <w:tc>
          <w:tcPr>
            <w:tcW w:w="735" w:type="dxa"/>
            <w:tcBorders>
              <w:top w:val="nil"/>
              <w:left w:val="nil"/>
              <w:bottom w:val="single" w:color="000000" w:sz="6" w:space="0"/>
              <w:right w:val="single" w:color="000000" w:sz="6" w:space="0"/>
            </w:tcBorders>
            <w:vAlign w:val="center"/>
          </w:tcPr>
          <w:p w14:paraId="475AF278">
            <w:pPr>
              <w:wordWrap w:val="0"/>
              <w:spacing w:line="315" w:lineRule="exact"/>
              <w:ind w:firstLineChars="100"/>
              <w:jc w:val="center"/>
            </w:pPr>
          </w:p>
        </w:tc>
      </w:tr>
      <w:tr w14:paraId="2861D8F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single" w:color="000000" w:sz="6" w:space="0"/>
              <w:bottom w:val="single" w:color="000000" w:sz="6" w:space="0"/>
              <w:right w:val="single" w:color="000000" w:sz="6" w:space="0"/>
            </w:tcBorders>
            <w:vAlign w:val="center"/>
          </w:tcPr>
          <w:p w14:paraId="2D701DDB">
            <w:pPr>
              <w:wordWrap w:val="0"/>
              <w:spacing w:line="315" w:lineRule="exact"/>
              <w:jc w:val="center"/>
            </w:pPr>
            <w:r>
              <w:rPr>
                <w:rFonts w:ascii="宋体" w:hAnsi="宋体" w:eastAsia="宋体" w:cs="宋体"/>
                <w:color w:val="000000"/>
                <w:sz w:val="21"/>
              </w:rPr>
              <w:t>2</w:t>
            </w:r>
          </w:p>
        </w:tc>
        <w:tc>
          <w:tcPr>
            <w:tcW w:w="1305" w:type="dxa"/>
            <w:vMerge w:val="continue"/>
            <w:tcBorders>
              <w:top w:val="nil"/>
              <w:left w:val="nil"/>
              <w:bottom w:val="single" w:color="000000" w:sz="6" w:space="0"/>
              <w:right w:val="single" w:color="000000" w:sz="6" w:space="0"/>
            </w:tcBorders>
          </w:tcPr>
          <w:p w14:paraId="5314327C"/>
        </w:tc>
        <w:tc>
          <w:tcPr>
            <w:tcW w:w="3030" w:type="dxa"/>
            <w:tcBorders>
              <w:top w:val="nil"/>
              <w:left w:val="nil"/>
              <w:bottom w:val="single" w:color="000000" w:sz="6" w:space="0"/>
              <w:right w:val="single" w:color="000000" w:sz="6" w:space="0"/>
            </w:tcBorders>
            <w:vAlign w:val="center"/>
          </w:tcPr>
          <w:p w14:paraId="01C46F25">
            <w:pPr>
              <w:wordWrap w:val="0"/>
              <w:jc w:val="left"/>
            </w:pPr>
            <w:r>
              <w:rPr>
                <w:rFonts w:ascii="宋体" w:hAnsi="宋体" w:eastAsia="宋体" w:cs="宋体"/>
                <w:color w:val="000000"/>
                <w:sz w:val="21"/>
              </w:rPr>
              <w:t>盒内接线柱是否有松动迹象</w:t>
            </w:r>
          </w:p>
        </w:tc>
        <w:tc>
          <w:tcPr>
            <w:tcW w:w="1185" w:type="dxa"/>
            <w:tcBorders>
              <w:top w:val="nil"/>
              <w:left w:val="nil"/>
              <w:bottom w:val="single" w:color="000000" w:sz="6" w:space="0"/>
              <w:right w:val="single" w:color="000000" w:sz="6" w:space="0"/>
            </w:tcBorders>
            <w:vAlign w:val="center"/>
          </w:tcPr>
          <w:p w14:paraId="62066672">
            <w:pPr>
              <w:wordWrap w:val="0"/>
              <w:ind w:firstLineChars="100"/>
              <w:jc w:val="left"/>
            </w:pPr>
          </w:p>
        </w:tc>
        <w:tc>
          <w:tcPr>
            <w:tcW w:w="1350" w:type="dxa"/>
            <w:tcBorders>
              <w:top w:val="nil"/>
              <w:left w:val="nil"/>
              <w:bottom w:val="single" w:color="000000" w:sz="6" w:space="0"/>
              <w:right w:val="single" w:color="000000" w:sz="6" w:space="0"/>
            </w:tcBorders>
            <w:vAlign w:val="center"/>
          </w:tcPr>
          <w:p w14:paraId="1A2E39B0">
            <w:pPr>
              <w:wordWrap w:val="0"/>
              <w:spacing w:line="315" w:lineRule="exact"/>
              <w:ind w:firstLineChars="100"/>
              <w:jc w:val="center"/>
            </w:pPr>
          </w:p>
        </w:tc>
        <w:tc>
          <w:tcPr>
            <w:tcW w:w="1020" w:type="dxa"/>
            <w:tcBorders>
              <w:top w:val="nil"/>
              <w:left w:val="nil"/>
              <w:bottom w:val="single" w:color="000000" w:sz="6" w:space="0"/>
              <w:right w:val="single" w:color="000000" w:sz="6" w:space="0"/>
            </w:tcBorders>
            <w:vAlign w:val="center"/>
          </w:tcPr>
          <w:p w14:paraId="75484ACC">
            <w:pPr>
              <w:wordWrap w:val="0"/>
              <w:spacing w:line="315" w:lineRule="exact"/>
              <w:ind w:firstLineChars="100"/>
              <w:jc w:val="center"/>
            </w:pPr>
          </w:p>
        </w:tc>
        <w:tc>
          <w:tcPr>
            <w:tcW w:w="735" w:type="dxa"/>
            <w:tcBorders>
              <w:top w:val="nil"/>
              <w:left w:val="nil"/>
              <w:bottom w:val="single" w:color="000000" w:sz="6" w:space="0"/>
              <w:right w:val="single" w:color="000000" w:sz="6" w:space="0"/>
            </w:tcBorders>
            <w:vAlign w:val="center"/>
          </w:tcPr>
          <w:p w14:paraId="34ADF8E7">
            <w:pPr>
              <w:wordWrap w:val="0"/>
              <w:spacing w:line="315" w:lineRule="exact"/>
              <w:ind w:firstLineChars="100"/>
              <w:jc w:val="center"/>
            </w:pPr>
          </w:p>
        </w:tc>
      </w:tr>
      <w:tr w14:paraId="4073DBE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single" w:color="000000" w:sz="6" w:space="0"/>
              <w:bottom w:val="single" w:color="000000" w:sz="6" w:space="0"/>
              <w:right w:val="single" w:color="000000" w:sz="6" w:space="0"/>
            </w:tcBorders>
            <w:vAlign w:val="center"/>
          </w:tcPr>
          <w:p w14:paraId="4DD51B85">
            <w:pPr>
              <w:wordWrap w:val="0"/>
              <w:spacing w:line="315" w:lineRule="exact"/>
              <w:jc w:val="center"/>
            </w:pPr>
            <w:r>
              <w:rPr>
                <w:rFonts w:ascii="宋体" w:hAnsi="宋体" w:eastAsia="宋体" w:cs="宋体"/>
                <w:color w:val="000000"/>
                <w:sz w:val="21"/>
              </w:rPr>
              <w:t>3</w:t>
            </w:r>
          </w:p>
        </w:tc>
        <w:tc>
          <w:tcPr>
            <w:tcW w:w="1305" w:type="dxa"/>
            <w:vMerge w:val="continue"/>
            <w:tcBorders>
              <w:top w:val="nil"/>
              <w:left w:val="nil"/>
              <w:bottom w:val="single" w:color="000000" w:sz="6" w:space="0"/>
              <w:right w:val="single" w:color="000000" w:sz="6" w:space="0"/>
            </w:tcBorders>
          </w:tcPr>
          <w:p w14:paraId="2A64BE6C"/>
        </w:tc>
        <w:tc>
          <w:tcPr>
            <w:tcW w:w="3030" w:type="dxa"/>
            <w:tcBorders>
              <w:top w:val="nil"/>
              <w:left w:val="nil"/>
              <w:bottom w:val="single" w:color="000000" w:sz="6" w:space="0"/>
              <w:right w:val="single" w:color="000000" w:sz="6" w:space="0"/>
            </w:tcBorders>
            <w:vAlign w:val="center"/>
          </w:tcPr>
          <w:p w14:paraId="5EBD9481">
            <w:pPr>
              <w:wordWrap w:val="0"/>
              <w:jc w:val="left"/>
            </w:pPr>
            <w:r>
              <w:rPr>
                <w:rFonts w:ascii="宋体" w:hAnsi="宋体" w:eastAsia="宋体" w:cs="宋体"/>
                <w:color w:val="000000"/>
                <w:sz w:val="21"/>
              </w:rPr>
              <w:t>盒内开关等各元器件是否有烧焦迹象</w:t>
            </w:r>
          </w:p>
        </w:tc>
        <w:tc>
          <w:tcPr>
            <w:tcW w:w="1185" w:type="dxa"/>
            <w:tcBorders>
              <w:top w:val="nil"/>
              <w:left w:val="nil"/>
              <w:bottom w:val="single" w:color="000000" w:sz="6" w:space="0"/>
              <w:right w:val="single" w:color="000000" w:sz="6" w:space="0"/>
            </w:tcBorders>
            <w:vAlign w:val="center"/>
          </w:tcPr>
          <w:p w14:paraId="087C2D1B">
            <w:pPr>
              <w:wordWrap w:val="0"/>
              <w:ind w:firstLineChars="100"/>
              <w:jc w:val="left"/>
            </w:pPr>
          </w:p>
        </w:tc>
        <w:tc>
          <w:tcPr>
            <w:tcW w:w="1350" w:type="dxa"/>
            <w:tcBorders>
              <w:top w:val="nil"/>
              <w:left w:val="nil"/>
              <w:bottom w:val="single" w:color="000000" w:sz="6" w:space="0"/>
              <w:right w:val="single" w:color="000000" w:sz="6" w:space="0"/>
            </w:tcBorders>
            <w:vAlign w:val="center"/>
          </w:tcPr>
          <w:p w14:paraId="7ACCCEB1">
            <w:pPr>
              <w:wordWrap w:val="0"/>
              <w:spacing w:line="315" w:lineRule="exact"/>
              <w:ind w:firstLineChars="100"/>
              <w:jc w:val="center"/>
            </w:pPr>
          </w:p>
        </w:tc>
        <w:tc>
          <w:tcPr>
            <w:tcW w:w="1020" w:type="dxa"/>
            <w:tcBorders>
              <w:top w:val="nil"/>
              <w:left w:val="nil"/>
              <w:bottom w:val="single" w:color="000000" w:sz="6" w:space="0"/>
              <w:right w:val="single" w:color="000000" w:sz="6" w:space="0"/>
            </w:tcBorders>
            <w:vAlign w:val="center"/>
          </w:tcPr>
          <w:p w14:paraId="4A057135">
            <w:pPr>
              <w:wordWrap w:val="0"/>
              <w:spacing w:line="315" w:lineRule="exact"/>
              <w:ind w:firstLineChars="100"/>
              <w:jc w:val="center"/>
            </w:pPr>
          </w:p>
        </w:tc>
        <w:tc>
          <w:tcPr>
            <w:tcW w:w="735" w:type="dxa"/>
            <w:tcBorders>
              <w:top w:val="nil"/>
              <w:left w:val="nil"/>
              <w:bottom w:val="single" w:color="000000" w:sz="6" w:space="0"/>
              <w:right w:val="single" w:color="000000" w:sz="6" w:space="0"/>
            </w:tcBorders>
            <w:vAlign w:val="center"/>
          </w:tcPr>
          <w:p w14:paraId="10C220FC">
            <w:pPr>
              <w:wordWrap w:val="0"/>
              <w:spacing w:line="315" w:lineRule="exact"/>
              <w:ind w:firstLineChars="100"/>
              <w:jc w:val="center"/>
            </w:pPr>
          </w:p>
        </w:tc>
      </w:tr>
      <w:tr w14:paraId="1990E924">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single" w:color="000000" w:sz="6" w:space="0"/>
              <w:bottom w:val="single" w:color="000000" w:sz="6" w:space="0"/>
              <w:right w:val="single" w:color="000000" w:sz="6" w:space="0"/>
            </w:tcBorders>
            <w:vAlign w:val="center"/>
          </w:tcPr>
          <w:p w14:paraId="04A6B703">
            <w:pPr>
              <w:wordWrap w:val="0"/>
              <w:spacing w:line="315" w:lineRule="exact"/>
              <w:jc w:val="center"/>
            </w:pPr>
            <w:r>
              <w:rPr>
                <w:rFonts w:ascii="宋体" w:hAnsi="宋体" w:eastAsia="宋体" w:cs="宋体"/>
                <w:color w:val="000000"/>
                <w:sz w:val="21"/>
              </w:rPr>
              <w:t>4</w:t>
            </w:r>
          </w:p>
        </w:tc>
        <w:tc>
          <w:tcPr>
            <w:tcW w:w="1305" w:type="dxa"/>
            <w:vMerge w:val="continue"/>
            <w:tcBorders>
              <w:top w:val="nil"/>
              <w:left w:val="nil"/>
              <w:bottom w:val="single" w:color="000000" w:sz="6" w:space="0"/>
              <w:right w:val="single" w:color="000000" w:sz="6" w:space="0"/>
            </w:tcBorders>
          </w:tcPr>
          <w:p w14:paraId="27DB466F"/>
        </w:tc>
        <w:tc>
          <w:tcPr>
            <w:tcW w:w="3030" w:type="dxa"/>
            <w:tcBorders>
              <w:top w:val="nil"/>
              <w:left w:val="nil"/>
              <w:bottom w:val="single" w:color="000000" w:sz="6" w:space="0"/>
              <w:right w:val="single" w:color="000000" w:sz="6" w:space="0"/>
            </w:tcBorders>
            <w:vAlign w:val="center"/>
          </w:tcPr>
          <w:p w14:paraId="1B6F6542">
            <w:pPr>
              <w:wordWrap w:val="0"/>
              <w:jc w:val="left"/>
            </w:pPr>
            <w:r>
              <w:rPr>
                <w:rFonts w:ascii="宋体" w:hAnsi="宋体" w:eastAsia="宋体" w:cs="宋体"/>
                <w:color w:val="000000"/>
                <w:sz w:val="21"/>
              </w:rPr>
              <w:t>盒内电线有无发热现象</w:t>
            </w:r>
          </w:p>
        </w:tc>
        <w:tc>
          <w:tcPr>
            <w:tcW w:w="1185" w:type="dxa"/>
            <w:tcBorders>
              <w:top w:val="nil"/>
              <w:left w:val="nil"/>
              <w:bottom w:val="single" w:color="000000" w:sz="6" w:space="0"/>
              <w:right w:val="single" w:color="000000" w:sz="6" w:space="0"/>
            </w:tcBorders>
            <w:vAlign w:val="center"/>
          </w:tcPr>
          <w:p w14:paraId="7A5B2491">
            <w:pPr>
              <w:wordWrap w:val="0"/>
              <w:ind w:firstLineChars="100"/>
              <w:jc w:val="left"/>
            </w:pPr>
          </w:p>
        </w:tc>
        <w:tc>
          <w:tcPr>
            <w:tcW w:w="1350" w:type="dxa"/>
            <w:tcBorders>
              <w:top w:val="nil"/>
              <w:left w:val="nil"/>
              <w:bottom w:val="single" w:color="000000" w:sz="6" w:space="0"/>
              <w:right w:val="single" w:color="000000" w:sz="6" w:space="0"/>
            </w:tcBorders>
            <w:vAlign w:val="center"/>
          </w:tcPr>
          <w:p w14:paraId="6180B9B3">
            <w:pPr>
              <w:wordWrap w:val="0"/>
              <w:spacing w:line="315" w:lineRule="exact"/>
              <w:ind w:firstLineChars="100"/>
              <w:jc w:val="center"/>
            </w:pPr>
          </w:p>
        </w:tc>
        <w:tc>
          <w:tcPr>
            <w:tcW w:w="1020" w:type="dxa"/>
            <w:tcBorders>
              <w:top w:val="nil"/>
              <w:left w:val="nil"/>
              <w:bottom w:val="single" w:color="000000" w:sz="6" w:space="0"/>
              <w:right w:val="single" w:color="000000" w:sz="6" w:space="0"/>
            </w:tcBorders>
            <w:vAlign w:val="center"/>
          </w:tcPr>
          <w:p w14:paraId="00BB2479">
            <w:pPr>
              <w:wordWrap w:val="0"/>
              <w:spacing w:line="315" w:lineRule="exact"/>
              <w:ind w:firstLineChars="100"/>
              <w:jc w:val="center"/>
            </w:pPr>
          </w:p>
        </w:tc>
        <w:tc>
          <w:tcPr>
            <w:tcW w:w="735" w:type="dxa"/>
            <w:tcBorders>
              <w:top w:val="nil"/>
              <w:left w:val="nil"/>
              <w:bottom w:val="single" w:color="000000" w:sz="6" w:space="0"/>
              <w:right w:val="single" w:color="000000" w:sz="6" w:space="0"/>
            </w:tcBorders>
            <w:vAlign w:val="center"/>
          </w:tcPr>
          <w:p w14:paraId="01C619AD">
            <w:pPr>
              <w:wordWrap w:val="0"/>
              <w:spacing w:line="315" w:lineRule="exact"/>
              <w:ind w:firstLineChars="100"/>
              <w:jc w:val="center"/>
            </w:pPr>
          </w:p>
        </w:tc>
      </w:tr>
      <w:tr w14:paraId="2819811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single" w:color="000000" w:sz="6" w:space="0"/>
              <w:bottom w:val="single" w:color="000000" w:sz="6" w:space="0"/>
              <w:right w:val="single" w:color="000000" w:sz="6" w:space="0"/>
            </w:tcBorders>
            <w:vAlign w:val="center"/>
          </w:tcPr>
          <w:p w14:paraId="58D1BEB9">
            <w:pPr>
              <w:wordWrap w:val="0"/>
              <w:spacing w:line="315" w:lineRule="exact"/>
              <w:jc w:val="center"/>
            </w:pPr>
            <w:r>
              <w:rPr>
                <w:rFonts w:ascii="宋体" w:hAnsi="宋体" w:eastAsia="宋体" w:cs="宋体"/>
                <w:color w:val="000000"/>
                <w:sz w:val="21"/>
              </w:rPr>
              <w:t>5</w:t>
            </w:r>
          </w:p>
        </w:tc>
        <w:tc>
          <w:tcPr>
            <w:tcW w:w="1305" w:type="dxa"/>
            <w:vMerge w:val="continue"/>
            <w:tcBorders>
              <w:top w:val="nil"/>
              <w:left w:val="nil"/>
              <w:bottom w:val="single" w:color="000000" w:sz="6" w:space="0"/>
              <w:right w:val="single" w:color="000000" w:sz="6" w:space="0"/>
            </w:tcBorders>
          </w:tcPr>
          <w:p w14:paraId="48185F3D"/>
        </w:tc>
        <w:tc>
          <w:tcPr>
            <w:tcW w:w="3030" w:type="dxa"/>
            <w:tcBorders>
              <w:top w:val="nil"/>
              <w:left w:val="nil"/>
              <w:bottom w:val="single" w:color="000000" w:sz="6" w:space="0"/>
              <w:right w:val="single" w:color="000000" w:sz="6" w:space="0"/>
            </w:tcBorders>
            <w:vAlign w:val="center"/>
          </w:tcPr>
          <w:p w14:paraId="0C762E27">
            <w:pPr>
              <w:wordWrap w:val="0"/>
              <w:jc w:val="left"/>
            </w:pPr>
            <w:r>
              <w:rPr>
                <w:rFonts w:ascii="宋体" w:hAnsi="宋体" w:eastAsia="宋体" w:cs="宋体"/>
                <w:color w:val="000000"/>
                <w:sz w:val="21"/>
              </w:rPr>
              <w:t>其他</w:t>
            </w:r>
          </w:p>
        </w:tc>
        <w:tc>
          <w:tcPr>
            <w:tcW w:w="1185" w:type="dxa"/>
            <w:tcBorders>
              <w:top w:val="nil"/>
              <w:left w:val="nil"/>
              <w:bottom w:val="single" w:color="000000" w:sz="6" w:space="0"/>
              <w:right w:val="single" w:color="000000" w:sz="6" w:space="0"/>
            </w:tcBorders>
            <w:vAlign w:val="center"/>
          </w:tcPr>
          <w:p w14:paraId="6A1313A6">
            <w:pPr>
              <w:wordWrap w:val="0"/>
              <w:ind w:firstLineChars="100"/>
              <w:jc w:val="left"/>
            </w:pPr>
          </w:p>
        </w:tc>
        <w:tc>
          <w:tcPr>
            <w:tcW w:w="1350" w:type="dxa"/>
            <w:tcBorders>
              <w:top w:val="nil"/>
              <w:left w:val="nil"/>
              <w:bottom w:val="single" w:color="000000" w:sz="6" w:space="0"/>
              <w:right w:val="single" w:color="000000" w:sz="6" w:space="0"/>
            </w:tcBorders>
            <w:vAlign w:val="center"/>
          </w:tcPr>
          <w:p w14:paraId="5950432B">
            <w:pPr>
              <w:wordWrap w:val="0"/>
              <w:spacing w:line="315" w:lineRule="exact"/>
              <w:ind w:firstLineChars="100"/>
              <w:jc w:val="center"/>
            </w:pPr>
          </w:p>
        </w:tc>
        <w:tc>
          <w:tcPr>
            <w:tcW w:w="1020" w:type="dxa"/>
            <w:tcBorders>
              <w:top w:val="nil"/>
              <w:left w:val="nil"/>
              <w:bottom w:val="single" w:color="000000" w:sz="6" w:space="0"/>
              <w:right w:val="single" w:color="000000" w:sz="6" w:space="0"/>
            </w:tcBorders>
            <w:vAlign w:val="center"/>
          </w:tcPr>
          <w:p w14:paraId="7089AC4B">
            <w:pPr>
              <w:wordWrap w:val="0"/>
              <w:spacing w:line="315" w:lineRule="exact"/>
              <w:ind w:firstLineChars="100"/>
              <w:jc w:val="center"/>
            </w:pPr>
          </w:p>
        </w:tc>
        <w:tc>
          <w:tcPr>
            <w:tcW w:w="735" w:type="dxa"/>
            <w:tcBorders>
              <w:top w:val="nil"/>
              <w:left w:val="nil"/>
              <w:bottom w:val="single" w:color="000000" w:sz="6" w:space="0"/>
              <w:right w:val="single" w:color="000000" w:sz="6" w:space="0"/>
            </w:tcBorders>
            <w:vAlign w:val="center"/>
          </w:tcPr>
          <w:p w14:paraId="2F715E06">
            <w:pPr>
              <w:wordWrap w:val="0"/>
              <w:spacing w:line="315" w:lineRule="exact"/>
              <w:ind w:firstLineChars="100"/>
              <w:jc w:val="center"/>
            </w:pPr>
          </w:p>
        </w:tc>
      </w:tr>
      <w:tr w14:paraId="2925746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single" w:color="000000" w:sz="6" w:space="0"/>
              <w:bottom w:val="single" w:color="000000" w:sz="6" w:space="0"/>
              <w:right w:val="single" w:color="000000" w:sz="6" w:space="0"/>
            </w:tcBorders>
            <w:vAlign w:val="center"/>
          </w:tcPr>
          <w:p w14:paraId="22745C52">
            <w:pPr>
              <w:wordWrap w:val="0"/>
              <w:spacing w:line="315" w:lineRule="exact"/>
              <w:jc w:val="center"/>
            </w:pPr>
            <w:r>
              <w:rPr>
                <w:rFonts w:ascii="宋体" w:hAnsi="宋体" w:eastAsia="宋体" w:cs="宋体"/>
                <w:color w:val="000000"/>
                <w:sz w:val="21"/>
              </w:rPr>
              <w:t>1</w:t>
            </w:r>
          </w:p>
        </w:tc>
        <w:tc>
          <w:tcPr>
            <w:tcW w:w="1305" w:type="dxa"/>
            <w:vMerge w:val="restart"/>
            <w:tcBorders>
              <w:top w:val="nil"/>
              <w:left w:val="nil"/>
              <w:bottom w:val="single" w:color="000000" w:sz="6" w:space="0"/>
              <w:right w:val="single" w:color="000000" w:sz="6" w:space="0"/>
            </w:tcBorders>
            <w:vAlign w:val="center"/>
          </w:tcPr>
          <w:p w14:paraId="48E0A70F">
            <w:pPr>
              <w:wordWrap w:val="0"/>
              <w:spacing w:line="315" w:lineRule="exact"/>
              <w:ind w:firstLineChars="100"/>
              <w:jc w:val="center"/>
            </w:pPr>
          </w:p>
        </w:tc>
        <w:tc>
          <w:tcPr>
            <w:tcW w:w="3030" w:type="dxa"/>
            <w:tcBorders>
              <w:top w:val="nil"/>
              <w:left w:val="nil"/>
              <w:bottom w:val="single" w:color="000000" w:sz="6" w:space="0"/>
              <w:right w:val="single" w:color="000000" w:sz="6" w:space="0"/>
            </w:tcBorders>
            <w:vAlign w:val="center"/>
          </w:tcPr>
          <w:p w14:paraId="4FBE1E32">
            <w:pPr>
              <w:wordWrap w:val="0"/>
              <w:jc w:val="left"/>
            </w:pPr>
            <w:r>
              <w:rPr>
                <w:rFonts w:ascii="宋体" w:hAnsi="宋体" w:eastAsia="宋体" w:cs="宋体"/>
                <w:color w:val="000000"/>
                <w:sz w:val="21"/>
              </w:rPr>
              <w:t>开关盒面板是否完整</w:t>
            </w:r>
          </w:p>
        </w:tc>
        <w:tc>
          <w:tcPr>
            <w:tcW w:w="1185" w:type="dxa"/>
            <w:tcBorders>
              <w:top w:val="nil"/>
              <w:left w:val="nil"/>
              <w:bottom w:val="single" w:color="000000" w:sz="6" w:space="0"/>
              <w:right w:val="single" w:color="000000" w:sz="6" w:space="0"/>
            </w:tcBorders>
            <w:vAlign w:val="center"/>
          </w:tcPr>
          <w:p w14:paraId="4E9C4BB5">
            <w:pPr>
              <w:wordWrap w:val="0"/>
              <w:ind w:firstLineChars="100"/>
              <w:jc w:val="left"/>
            </w:pPr>
          </w:p>
        </w:tc>
        <w:tc>
          <w:tcPr>
            <w:tcW w:w="1350" w:type="dxa"/>
            <w:tcBorders>
              <w:top w:val="nil"/>
              <w:left w:val="nil"/>
              <w:bottom w:val="single" w:color="000000" w:sz="6" w:space="0"/>
              <w:right w:val="single" w:color="000000" w:sz="6" w:space="0"/>
            </w:tcBorders>
            <w:vAlign w:val="center"/>
          </w:tcPr>
          <w:p w14:paraId="67CBDF3B">
            <w:pPr>
              <w:wordWrap w:val="0"/>
              <w:spacing w:line="315" w:lineRule="exact"/>
              <w:ind w:firstLineChars="100"/>
              <w:jc w:val="center"/>
            </w:pPr>
          </w:p>
        </w:tc>
        <w:tc>
          <w:tcPr>
            <w:tcW w:w="1020" w:type="dxa"/>
            <w:tcBorders>
              <w:top w:val="nil"/>
              <w:left w:val="nil"/>
              <w:bottom w:val="single" w:color="000000" w:sz="6" w:space="0"/>
              <w:right w:val="single" w:color="000000" w:sz="6" w:space="0"/>
            </w:tcBorders>
            <w:vAlign w:val="center"/>
          </w:tcPr>
          <w:p w14:paraId="11344758">
            <w:pPr>
              <w:wordWrap w:val="0"/>
              <w:spacing w:line="315" w:lineRule="exact"/>
              <w:ind w:firstLineChars="100"/>
              <w:jc w:val="center"/>
            </w:pPr>
          </w:p>
        </w:tc>
        <w:tc>
          <w:tcPr>
            <w:tcW w:w="735" w:type="dxa"/>
            <w:tcBorders>
              <w:top w:val="nil"/>
              <w:left w:val="nil"/>
              <w:bottom w:val="single" w:color="000000" w:sz="6" w:space="0"/>
              <w:right w:val="single" w:color="000000" w:sz="6" w:space="0"/>
            </w:tcBorders>
            <w:vAlign w:val="center"/>
          </w:tcPr>
          <w:p w14:paraId="7852CA3A">
            <w:pPr>
              <w:wordWrap w:val="0"/>
              <w:spacing w:line="315" w:lineRule="exact"/>
              <w:ind w:firstLineChars="100"/>
              <w:jc w:val="center"/>
            </w:pPr>
          </w:p>
        </w:tc>
      </w:tr>
      <w:tr w14:paraId="353E3AC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single" w:color="000000" w:sz="6" w:space="0"/>
              <w:bottom w:val="single" w:color="000000" w:sz="6" w:space="0"/>
              <w:right w:val="single" w:color="000000" w:sz="6" w:space="0"/>
            </w:tcBorders>
            <w:vAlign w:val="center"/>
          </w:tcPr>
          <w:p w14:paraId="7C1BCAC6">
            <w:pPr>
              <w:wordWrap w:val="0"/>
              <w:spacing w:line="315" w:lineRule="exact"/>
              <w:jc w:val="center"/>
            </w:pPr>
            <w:r>
              <w:rPr>
                <w:rFonts w:ascii="宋体" w:hAnsi="宋体" w:eastAsia="宋体" w:cs="宋体"/>
                <w:color w:val="000000"/>
                <w:sz w:val="21"/>
              </w:rPr>
              <w:t>2</w:t>
            </w:r>
          </w:p>
        </w:tc>
        <w:tc>
          <w:tcPr>
            <w:tcW w:w="1305" w:type="dxa"/>
            <w:vMerge w:val="continue"/>
            <w:tcBorders>
              <w:top w:val="nil"/>
              <w:left w:val="nil"/>
              <w:bottom w:val="single" w:color="000000" w:sz="6" w:space="0"/>
              <w:right w:val="single" w:color="000000" w:sz="6" w:space="0"/>
            </w:tcBorders>
          </w:tcPr>
          <w:p w14:paraId="49B29812"/>
        </w:tc>
        <w:tc>
          <w:tcPr>
            <w:tcW w:w="3030" w:type="dxa"/>
            <w:tcBorders>
              <w:top w:val="nil"/>
              <w:left w:val="nil"/>
              <w:bottom w:val="single" w:color="000000" w:sz="6" w:space="0"/>
              <w:right w:val="single" w:color="000000" w:sz="6" w:space="0"/>
            </w:tcBorders>
            <w:vAlign w:val="center"/>
          </w:tcPr>
          <w:p w14:paraId="2D12D62A">
            <w:pPr>
              <w:wordWrap w:val="0"/>
              <w:jc w:val="left"/>
            </w:pPr>
            <w:r>
              <w:rPr>
                <w:rFonts w:ascii="宋体" w:hAnsi="宋体" w:eastAsia="宋体" w:cs="宋体"/>
                <w:color w:val="000000"/>
                <w:sz w:val="21"/>
              </w:rPr>
              <w:t>盒内接线柱是否有松动迹象</w:t>
            </w:r>
          </w:p>
        </w:tc>
        <w:tc>
          <w:tcPr>
            <w:tcW w:w="1185" w:type="dxa"/>
            <w:tcBorders>
              <w:top w:val="nil"/>
              <w:left w:val="nil"/>
              <w:bottom w:val="single" w:color="000000" w:sz="6" w:space="0"/>
              <w:right w:val="single" w:color="000000" w:sz="6" w:space="0"/>
            </w:tcBorders>
            <w:vAlign w:val="center"/>
          </w:tcPr>
          <w:p w14:paraId="3B3BBE5C">
            <w:pPr>
              <w:wordWrap w:val="0"/>
              <w:ind w:firstLineChars="100"/>
              <w:jc w:val="left"/>
            </w:pPr>
          </w:p>
        </w:tc>
        <w:tc>
          <w:tcPr>
            <w:tcW w:w="1350" w:type="dxa"/>
            <w:tcBorders>
              <w:top w:val="nil"/>
              <w:left w:val="nil"/>
              <w:bottom w:val="single" w:color="000000" w:sz="6" w:space="0"/>
              <w:right w:val="single" w:color="000000" w:sz="6" w:space="0"/>
            </w:tcBorders>
            <w:vAlign w:val="center"/>
          </w:tcPr>
          <w:p w14:paraId="6B78C9B4">
            <w:pPr>
              <w:wordWrap w:val="0"/>
              <w:spacing w:line="315" w:lineRule="exact"/>
              <w:ind w:firstLineChars="100"/>
              <w:jc w:val="center"/>
            </w:pPr>
          </w:p>
        </w:tc>
        <w:tc>
          <w:tcPr>
            <w:tcW w:w="1020" w:type="dxa"/>
            <w:tcBorders>
              <w:top w:val="nil"/>
              <w:left w:val="nil"/>
              <w:bottom w:val="single" w:color="000000" w:sz="6" w:space="0"/>
              <w:right w:val="single" w:color="000000" w:sz="6" w:space="0"/>
            </w:tcBorders>
            <w:vAlign w:val="center"/>
          </w:tcPr>
          <w:p w14:paraId="6CAFA87A">
            <w:pPr>
              <w:wordWrap w:val="0"/>
              <w:spacing w:line="315" w:lineRule="exact"/>
              <w:ind w:firstLineChars="100"/>
              <w:jc w:val="center"/>
            </w:pPr>
          </w:p>
        </w:tc>
        <w:tc>
          <w:tcPr>
            <w:tcW w:w="735" w:type="dxa"/>
            <w:tcBorders>
              <w:top w:val="nil"/>
              <w:left w:val="nil"/>
              <w:bottom w:val="single" w:color="000000" w:sz="6" w:space="0"/>
              <w:right w:val="single" w:color="000000" w:sz="6" w:space="0"/>
            </w:tcBorders>
            <w:vAlign w:val="center"/>
          </w:tcPr>
          <w:p w14:paraId="52995E02">
            <w:pPr>
              <w:wordWrap w:val="0"/>
              <w:spacing w:line="315" w:lineRule="exact"/>
              <w:ind w:firstLineChars="100"/>
              <w:jc w:val="center"/>
            </w:pPr>
          </w:p>
        </w:tc>
      </w:tr>
      <w:tr w14:paraId="03A0A7E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single" w:color="000000" w:sz="6" w:space="0"/>
              <w:bottom w:val="single" w:color="000000" w:sz="6" w:space="0"/>
              <w:right w:val="single" w:color="000000" w:sz="6" w:space="0"/>
            </w:tcBorders>
            <w:vAlign w:val="center"/>
          </w:tcPr>
          <w:p w14:paraId="640DAD7F">
            <w:pPr>
              <w:wordWrap w:val="0"/>
              <w:spacing w:line="315" w:lineRule="exact"/>
              <w:jc w:val="center"/>
            </w:pPr>
            <w:r>
              <w:rPr>
                <w:rFonts w:ascii="宋体" w:hAnsi="宋体" w:eastAsia="宋体" w:cs="宋体"/>
                <w:color w:val="000000"/>
                <w:sz w:val="21"/>
              </w:rPr>
              <w:t>3</w:t>
            </w:r>
          </w:p>
        </w:tc>
        <w:tc>
          <w:tcPr>
            <w:tcW w:w="1305" w:type="dxa"/>
            <w:vMerge w:val="continue"/>
            <w:tcBorders>
              <w:top w:val="nil"/>
              <w:left w:val="nil"/>
              <w:bottom w:val="single" w:color="000000" w:sz="6" w:space="0"/>
              <w:right w:val="single" w:color="000000" w:sz="6" w:space="0"/>
            </w:tcBorders>
          </w:tcPr>
          <w:p w14:paraId="4B7447DF"/>
        </w:tc>
        <w:tc>
          <w:tcPr>
            <w:tcW w:w="3030" w:type="dxa"/>
            <w:tcBorders>
              <w:top w:val="nil"/>
              <w:left w:val="nil"/>
              <w:bottom w:val="single" w:color="000000" w:sz="6" w:space="0"/>
              <w:right w:val="single" w:color="000000" w:sz="6" w:space="0"/>
            </w:tcBorders>
            <w:vAlign w:val="center"/>
          </w:tcPr>
          <w:p w14:paraId="75DE2DA0">
            <w:pPr>
              <w:wordWrap w:val="0"/>
              <w:jc w:val="left"/>
            </w:pPr>
            <w:r>
              <w:rPr>
                <w:rFonts w:ascii="宋体" w:hAnsi="宋体" w:eastAsia="宋体" w:cs="宋体"/>
                <w:color w:val="000000"/>
                <w:sz w:val="21"/>
              </w:rPr>
              <w:t>盒内开关等各元器件是否有烧焦迹象</w:t>
            </w:r>
          </w:p>
        </w:tc>
        <w:tc>
          <w:tcPr>
            <w:tcW w:w="1185" w:type="dxa"/>
            <w:tcBorders>
              <w:top w:val="nil"/>
              <w:left w:val="nil"/>
              <w:bottom w:val="single" w:color="000000" w:sz="6" w:space="0"/>
              <w:right w:val="single" w:color="000000" w:sz="6" w:space="0"/>
            </w:tcBorders>
            <w:vAlign w:val="center"/>
          </w:tcPr>
          <w:p w14:paraId="0F5DB7F3">
            <w:pPr>
              <w:wordWrap w:val="0"/>
              <w:ind w:firstLineChars="100"/>
              <w:jc w:val="left"/>
            </w:pPr>
          </w:p>
        </w:tc>
        <w:tc>
          <w:tcPr>
            <w:tcW w:w="1350" w:type="dxa"/>
            <w:tcBorders>
              <w:top w:val="nil"/>
              <w:left w:val="nil"/>
              <w:bottom w:val="single" w:color="000000" w:sz="6" w:space="0"/>
              <w:right w:val="single" w:color="000000" w:sz="6" w:space="0"/>
            </w:tcBorders>
            <w:vAlign w:val="center"/>
          </w:tcPr>
          <w:p w14:paraId="4BE6A458">
            <w:pPr>
              <w:wordWrap w:val="0"/>
              <w:spacing w:line="315" w:lineRule="exact"/>
              <w:ind w:firstLineChars="100"/>
              <w:jc w:val="center"/>
            </w:pPr>
          </w:p>
        </w:tc>
        <w:tc>
          <w:tcPr>
            <w:tcW w:w="1020" w:type="dxa"/>
            <w:tcBorders>
              <w:top w:val="nil"/>
              <w:left w:val="nil"/>
              <w:bottom w:val="single" w:color="000000" w:sz="6" w:space="0"/>
              <w:right w:val="single" w:color="000000" w:sz="6" w:space="0"/>
            </w:tcBorders>
            <w:vAlign w:val="center"/>
          </w:tcPr>
          <w:p w14:paraId="01CFEA29">
            <w:pPr>
              <w:wordWrap w:val="0"/>
              <w:spacing w:line="315" w:lineRule="exact"/>
              <w:ind w:firstLineChars="100"/>
              <w:jc w:val="center"/>
            </w:pPr>
          </w:p>
        </w:tc>
        <w:tc>
          <w:tcPr>
            <w:tcW w:w="735" w:type="dxa"/>
            <w:tcBorders>
              <w:top w:val="nil"/>
              <w:left w:val="nil"/>
              <w:bottom w:val="single" w:color="000000" w:sz="6" w:space="0"/>
              <w:right w:val="single" w:color="000000" w:sz="6" w:space="0"/>
            </w:tcBorders>
            <w:vAlign w:val="center"/>
          </w:tcPr>
          <w:p w14:paraId="2B2AA6FD">
            <w:pPr>
              <w:wordWrap w:val="0"/>
              <w:spacing w:line="315" w:lineRule="exact"/>
              <w:ind w:firstLineChars="100"/>
              <w:jc w:val="center"/>
            </w:pPr>
          </w:p>
        </w:tc>
      </w:tr>
      <w:tr w14:paraId="3A6EBCC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single" w:color="000000" w:sz="6" w:space="0"/>
              <w:bottom w:val="single" w:color="000000" w:sz="6" w:space="0"/>
              <w:right w:val="single" w:color="000000" w:sz="6" w:space="0"/>
            </w:tcBorders>
            <w:vAlign w:val="center"/>
          </w:tcPr>
          <w:p w14:paraId="171652D7">
            <w:pPr>
              <w:wordWrap w:val="0"/>
              <w:spacing w:line="315" w:lineRule="exact"/>
              <w:jc w:val="center"/>
            </w:pPr>
            <w:r>
              <w:rPr>
                <w:rFonts w:ascii="宋体" w:hAnsi="宋体" w:eastAsia="宋体" w:cs="宋体"/>
                <w:color w:val="000000"/>
                <w:sz w:val="21"/>
              </w:rPr>
              <w:t>4</w:t>
            </w:r>
          </w:p>
        </w:tc>
        <w:tc>
          <w:tcPr>
            <w:tcW w:w="1305" w:type="dxa"/>
            <w:vMerge w:val="continue"/>
            <w:tcBorders>
              <w:top w:val="nil"/>
              <w:left w:val="nil"/>
              <w:bottom w:val="single" w:color="000000" w:sz="6" w:space="0"/>
              <w:right w:val="single" w:color="000000" w:sz="6" w:space="0"/>
            </w:tcBorders>
          </w:tcPr>
          <w:p w14:paraId="25500015"/>
        </w:tc>
        <w:tc>
          <w:tcPr>
            <w:tcW w:w="3030" w:type="dxa"/>
            <w:tcBorders>
              <w:top w:val="nil"/>
              <w:left w:val="nil"/>
              <w:bottom w:val="single" w:color="000000" w:sz="6" w:space="0"/>
              <w:right w:val="single" w:color="000000" w:sz="6" w:space="0"/>
            </w:tcBorders>
            <w:vAlign w:val="center"/>
          </w:tcPr>
          <w:p w14:paraId="35827E05">
            <w:pPr>
              <w:wordWrap w:val="0"/>
              <w:jc w:val="left"/>
            </w:pPr>
            <w:r>
              <w:rPr>
                <w:rFonts w:ascii="宋体" w:hAnsi="宋体" w:eastAsia="宋体" w:cs="宋体"/>
                <w:color w:val="000000"/>
                <w:sz w:val="21"/>
              </w:rPr>
              <w:t>盒内电线有无发热现象</w:t>
            </w:r>
          </w:p>
        </w:tc>
        <w:tc>
          <w:tcPr>
            <w:tcW w:w="1185" w:type="dxa"/>
            <w:tcBorders>
              <w:top w:val="nil"/>
              <w:left w:val="nil"/>
              <w:bottom w:val="single" w:color="000000" w:sz="6" w:space="0"/>
              <w:right w:val="single" w:color="000000" w:sz="6" w:space="0"/>
            </w:tcBorders>
            <w:vAlign w:val="center"/>
          </w:tcPr>
          <w:p w14:paraId="14ECD85E">
            <w:pPr>
              <w:wordWrap w:val="0"/>
              <w:ind w:firstLineChars="100"/>
              <w:jc w:val="left"/>
            </w:pPr>
          </w:p>
        </w:tc>
        <w:tc>
          <w:tcPr>
            <w:tcW w:w="1350" w:type="dxa"/>
            <w:tcBorders>
              <w:top w:val="nil"/>
              <w:left w:val="nil"/>
              <w:bottom w:val="single" w:color="000000" w:sz="6" w:space="0"/>
              <w:right w:val="single" w:color="000000" w:sz="6" w:space="0"/>
            </w:tcBorders>
            <w:vAlign w:val="center"/>
          </w:tcPr>
          <w:p w14:paraId="44F25898">
            <w:pPr>
              <w:wordWrap w:val="0"/>
              <w:spacing w:line="315" w:lineRule="exact"/>
              <w:ind w:firstLineChars="100"/>
              <w:jc w:val="center"/>
            </w:pPr>
          </w:p>
        </w:tc>
        <w:tc>
          <w:tcPr>
            <w:tcW w:w="1020" w:type="dxa"/>
            <w:tcBorders>
              <w:top w:val="nil"/>
              <w:left w:val="nil"/>
              <w:bottom w:val="single" w:color="000000" w:sz="6" w:space="0"/>
              <w:right w:val="single" w:color="000000" w:sz="6" w:space="0"/>
            </w:tcBorders>
            <w:vAlign w:val="center"/>
          </w:tcPr>
          <w:p w14:paraId="3504EB49">
            <w:pPr>
              <w:wordWrap w:val="0"/>
              <w:spacing w:line="315" w:lineRule="exact"/>
              <w:ind w:firstLineChars="100"/>
              <w:jc w:val="center"/>
            </w:pPr>
          </w:p>
        </w:tc>
        <w:tc>
          <w:tcPr>
            <w:tcW w:w="735" w:type="dxa"/>
            <w:tcBorders>
              <w:top w:val="nil"/>
              <w:left w:val="nil"/>
              <w:bottom w:val="single" w:color="000000" w:sz="6" w:space="0"/>
              <w:right w:val="single" w:color="000000" w:sz="6" w:space="0"/>
            </w:tcBorders>
            <w:vAlign w:val="center"/>
          </w:tcPr>
          <w:p w14:paraId="401417B1">
            <w:pPr>
              <w:wordWrap w:val="0"/>
              <w:spacing w:line="315" w:lineRule="exact"/>
              <w:ind w:firstLineChars="100"/>
              <w:jc w:val="center"/>
            </w:pPr>
          </w:p>
        </w:tc>
      </w:tr>
      <w:tr w14:paraId="7634000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single" w:color="000000" w:sz="6" w:space="0"/>
              <w:bottom w:val="single" w:color="000000" w:sz="6" w:space="0"/>
              <w:right w:val="single" w:color="000000" w:sz="6" w:space="0"/>
            </w:tcBorders>
            <w:vAlign w:val="center"/>
          </w:tcPr>
          <w:p w14:paraId="3EE517C9">
            <w:pPr>
              <w:wordWrap w:val="0"/>
              <w:spacing w:line="315" w:lineRule="exact"/>
              <w:jc w:val="center"/>
            </w:pPr>
            <w:r>
              <w:rPr>
                <w:rFonts w:ascii="宋体" w:hAnsi="宋体" w:eastAsia="宋体" w:cs="宋体"/>
                <w:color w:val="000000"/>
                <w:sz w:val="21"/>
              </w:rPr>
              <w:t>5</w:t>
            </w:r>
          </w:p>
        </w:tc>
        <w:tc>
          <w:tcPr>
            <w:tcW w:w="1305" w:type="dxa"/>
            <w:vMerge w:val="continue"/>
            <w:tcBorders>
              <w:top w:val="nil"/>
              <w:left w:val="nil"/>
              <w:bottom w:val="single" w:color="000000" w:sz="6" w:space="0"/>
              <w:right w:val="single" w:color="000000" w:sz="6" w:space="0"/>
            </w:tcBorders>
          </w:tcPr>
          <w:p w14:paraId="34A63EC7"/>
        </w:tc>
        <w:tc>
          <w:tcPr>
            <w:tcW w:w="3030" w:type="dxa"/>
            <w:tcBorders>
              <w:top w:val="nil"/>
              <w:left w:val="nil"/>
              <w:bottom w:val="single" w:color="000000" w:sz="6" w:space="0"/>
              <w:right w:val="single" w:color="000000" w:sz="6" w:space="0"/>
            </w:tcBorders>
            <w:vAlign w:val="center"/>
          </w:tcPr>
          <w:p w14:paraId="74F1D793">
            <w:pPr>
              <w:wordWrap w:val="0"/>
              <w:jc w:val="left"/>
            </w:pPr>
            <w:r>
              <w:rPr>
                <w:rFonts w:ascii="宋体" w:hAnsi="宋体" w:eastAsia="宋体" w:cs="宋体"/>
                <w:color w:val="000000"/>
                <w:sz w:val="21"/>
              </w:rPr>
              <w:t>其他</w:t>
            </w:r>
          </w:p>
        </w:tc>
        <w:tc>
          <w:tcPr>
            <w:tcW w:w="1185" w:type="dxa"/>
            <w:tcBorders>
              <w:top w:val="nil"/>
              <w:left w:val="nil"/>
              <w:bottom w:val="single" w:color="000000" w:sz="6" w:space="0"/>
              <w:right w:val="single" w:color="000000" w:sz="6" w:space="0"/>
            </w:tcBorders>
            <w:vAlign w:val="center"/>
          </w:tcPr>
          <w:p w14:paraId="6C66528D">
            <w:pPr>
              <w:wordWrap w:val="0"/>
              <w:ind w:firstLineChars="100"/>
              <w:jc w:val="left"/>
            </w:pPr>
          </w:p>
        </w:tc>
        <w:tc>
          <w:tcPr>
            <w:tcW w:w="1350" w:type="dxa"/>
            <w:tcBorders>
              <w:top w:val="nil"/>
              <w:left w:val="nil"/>
              <w:bottom w:val="single" w:color="000000" w:sz="6" w:space="0"/>
              <w:right w:val="single" w:color="000000" w:sz="6" w:space="0"/>
            </w:tcBorders>
            <w:vAlign w:val="center"/>
          </w:tcPr>
          <w:p w14:paraId="76A35688">
            <w:pPr>
              <w:wordWrap w:val="0"/>
              <w:spacing w:line="315" w:lineRule="exact"/>
              <w:ind w:firstLineChars="100"/>
              <w:jc w:val="center"/>
            </w:pPr>
          </w:p>
        </w:tc>
        <w:tc>
          <w:tcPr>
            <w:tcW w:w="1020" w:type="dxa"/>
            <w:tcBorders>
              <w:top w:val="nil"/>
              <w:left w:val="nil"/>
              <w:bottom w:val="single" w:color="000000" w:sz="6" w:space="0"/>
              <w:right w:val="single" w:color="000000" w:sz="6" w:space="0"/>
            </w:tcBorders>
            <w:vAlign w:val="center"/>
          </w:tcPr>
          <w:p w14:paraId="614739FC">
            <w:pPr>
              <w:wordWrap w:val="0"/>
              <w:spacing w:line="315" w:lineRule="exact"/>
              <w:ind w:firstLineChars="100"/>
              <w:jc w:val="center"/>
            </w:pPr>
          </w:p>
        </w:tc>
        <w:tc>
          <w:tcPr>
            <w:tcW w:w="735" w:type="dxa"/>
            <w:tcBorders>
              <w:top w:val="nil"/>
              <w:left w:val="nil"/>
              <w:bottom w:val="single" w:color="000000" w:sz="6" w:space="0"/>
              <w:right w:val="single" w:color="000000" w:sz="6" w:space="0"/>
            </w:tcBorders>
            <w:vAlign w:val="center"/>
          </w:tcPr>
          <w:p w14:paraId="43F54CCA">
            <w:pPr>
              <w:wordWrap w:val="0"/>
              <w:spacing w:line="315" w:lineRule="exact"/>
              <w:ind w:firstLineChars="100"/>
              <w:jc w:val="center"/>
            </w:pPr>
          </w:p>
        </w:tc>
      </w:tr>
      <w:tr w14:paraId="44F4C7E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single" w:color="000000" w:sz="6" w:space="0"/>
              <w:bottom w:val="single" w:color="000000" w:sz="6" w:space="0"/>
              <w:right w:val="single" w:color="000000" w:sz="6" w:space="0"/>
            </w:tcBorders>
            <w:vAlign w:val="center"/>
          </w:tcPr>
          <w:p w14:paraId="26F87B63">
            <w:pPr>
              <w:wordWrap w:val="0"/>
              <w:spacing w:line="315" w:lineRule="exact"/>
              <w:jc w:val="center"/>
            </w:pPr>
            <w:r>
              <w:rPr>
                <w:rFonts w:ascii="宋体" w:hAnsi="宋体" w:eastAsia="宋体" w:cs="宋体"/>
                <w:color w:val="000000"/>
                <w:sz w:val="21"/>
              </w:rPr>
              <w:t>1</w:t>
            </w:r>
          </w:p>
        </w:tc>
        <w:tc>
          <w:tcPr>
            <w:tcW w:w="1305" w:type="dxa"/>
            <w:vMerge w:val="restart"/>
            <w:tcBorders>
              <w:top w:val="nil"/>
              <w:left w:val="nil"/>
              <w:bottom w:val="single" w:color="000000" w:sz="6" w:space="0"/>
              <w:right w:val="single" w:color="000000" w:sz="6" w:space="0"/>
            </w:tcBorders>
            <w:vAlign w:val="center"/>
          </w:tcPr>
          <w:p w14:paraId="5890302A">
            <w:pPr>
              <w:wordWrap w:val="0"/>
              <w:spacing w:line="315" w:lineRule="exact"/>
              <w:ind w:firstLineChars="100"/>
              <w:jc w:val="center"/>
            </w:pPr>
          </w:p>
        </w:tc>
        <w:tc>
          <w:tcPr>
            <w:tcW w:w="3030" w:type="dxa"/>
            <w:tcBorders>
              <w:top w:val="nil"/>
              <w:left w:val="nil"/>
              <w:bottom w:val="single" w:color="000000" w:sz="6" w:space="0"/>
              <w:right w:val="single" w:color="000000" w:sz="6" w:space="0"/>
            </w:tcBorders>
            <w:vAlign w:val="center"/>
          </w:tcPr>
          <w:p w14:paraId="4D2BF412">
            <w:pPr>
              <w:wordWrap w:val="0"/>
              <w:jc w:val="left"/>
            </w:pPr>
            <w:r>
              <w:rPr>
                <w:rFonts w:ascii="宋体" w:hAnsi="宋体" w:eastAsia="宋体" w:cs="宋体"/>
                <w:color w:val="000000"/>
                <w:sz w:val="21"/>
              </w:rPr>
              <w:t>开关盒面板是否完整</w:t>
            </w:r>
          </w:p>
        </w:tc>
        <w:tc>
          <w:tcPr>
            <w:tcW w:w="1185" w:type="dxa"/>
            <w:tcBorders>
              <w:top w:val="nil"/>
              <w:left w:val="nil"/>
              <w:bottom w:val="single" w:color="000000" w:sz="6" w:space="0"/>
              <w:right w:val="single" w:color="000000" w:sz="6" w:space="0"/>
            </w:tcBorders>
            <w:vAlign w:val="center"/>
          </w:tcPr>
          <w:p w14:paraId="01AC1BBD">
            <w:pPr>
              <w:wordWrap w:val="0"/>
              <w:ind w:firstLineChars="100"/>
              <w:jc w:val="left"/>
            </w:pPr>
          </w:p>
        </w:tc>
        <w:tc>
          <w:tcPr>
            <w:tcW w:w="1350" w:type="dxa"/>
            <w:tcBorders>
              <w:top w:val="nil"/>
              <w:left w:val="nil"/>
              <w:bottom w:val="single" w:color="000000" w:sz="6" w:space="0"/>
              <w:right w:val="single" w:color="000000" w:sz="6" w:space="0"/>
            </w:tcBorders>
            <w:vAlign w:val="center"/>
          </w:tcPr>
          <w:p w14:paraId="0935C879">
            <w:pPr>
              <w:wordWrap w:val="0"/>
              <w:spacing w:line="315" w:lineRule="exact"/>
              <w:ind w:firstLineChars="100"/>
              <w:jc w:val="center"/>
            </w:pPr>
          </w:p>
        </w:tc>
        <w:tc>
          <w:tcPr>
            <w:tcW w:w="1020" w:type="dxa"/>
            <w:tcBorders>
              <w:top w:val="nil"/>
              <w:left w:val="nil"/>
              <w:bottom w:val="single" w:color="000000" w:sz="6" w:space="0"/>
              <w:right w:val="single" w:color="000000" w:sz="6" w:space="0"/>
            </w:tcBorders>
            <w:vAlign w:val="center"/>
          </w:tcPr>
          <w:p w14:paraId="0AE71473">
            <w:pPr>
              <w:wordWrap w:val="0"/>
              <w:spacing w:line="315" w:lineRule="exact"/>
              <w:ind w:firstLineChars="100"/>
              <w:jc w:val="center"/>
            </w:pPr>
          </w:p>
        </w:tc>
        <w:tc>
          <w:tcPr>
            <w:tcW w:w="735" w:type="dxa"/>
            <w:tcBorders>
              <w:top w:val="nil"/>
              <w:left w:val="nil"/>
              <w:bottom w:val="single" w:color="000000" w:sz="6" w:space="0"/>
              <w:right w:val="single" w:color="000000" w:sz="6" w:space="0"/>
            </w:tcBorders>
            <w:vAlign w:val="center"/>
          </w:tcPr>
          <w:p w14:paraId="51B12E0C">
            <w:pPr>
              <w:wordWrap w:val="0"/>
              <w:spacing w:line="315" w:lineRule="exact"/>
              <w:ind w:firstLineChars="100"/>
              <w:jc w:val="center"/>
            </w:pPr>
          </w:p>
        </w:tc>
      </w:tr>
      <w:tr w14:paraId="3706A94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single" w:color="000000" w:sz="6" w:space="0"/>
              <w:bottom w:val="single" w:color="000000" w:sz="6" w:space="0"/>
              <w:right w:val="single" w:color="000000" w:sz="6" w:space="0"/>
            </w:tcBorders>
            <w:vAlign w:val="center"/>
          </w:tcPr>
          <w:p w14:paraId="5B6D1113">
            <w:pPr>
              <w:wordWrap w:val="0"/>
              <w:spacing w:line="315" w:lineRule="exact"/>
              <w:jc w:val="center"/>
            </w:pPr>
            <w:r>
              <w:rPr>
                <w:rFonts w:ascii="宋体" w:hAnsi="宋体" w:eastAsia="宋体" w:cs="宋体"/>
                <w:color w:val="000000"/>
                <w:sz w:val="21"/>
              </w:rPr>
              <w:t>2</w:t>
            </w:r>
          </w:p>
        </w:tc>
        <w:tc>
          <w:tcPr>
            <w:tcW w:w="1305" w:type="dxa"/>
            <w:vMerge w:val="continue"/>
            <w:tcBorders>
              <w:top w:val="nil"/>
              <w:left w:val="nil"/>
              <w:bottom w:val="single" w:color="000000" w:sz="6" w:space="0"/>
              <w:right w:val="single" w:color="000000" w:sz="6" w:space="0"/>
            </w:tcBorders>
          </w:tcPr>
          <w:p w14:paraId="667D28AD"/>
        </w:tc>
        <w:tc>
          <w:tcPr>
            <w:tcW w:w="3030" w:type="dxa"/>
            <w:tcBorders>
              <w:top w:val="nil"/>
              <w:left w:val="nil"/>
              <w:bottom w:val="single" w:color="000000" w:sz="6" w:space="0"/>
              <w:right w:val="single" w:color="000000" w:sz="6" w:space="0"/>
            </w:tcBorders>
            <w:vAlign w:val="center"/>
          </w:tcPr>
          <w:p w14:paraId="0DC746A5">
            <w:pPr>
              <w:wordWrap w:val="0"/>
              <w:jc w:val="left"/>
            </w:pPr>
            <w:r>
              <w:rPr>
                <w:rFonts w:ascii="宋体" w:hAnsi="宋体" w:eastAsia="宋体" w:cs="宋体"/>
                <w:color w:val="000000"/>
                <w:sz w:val="21"/>
              </w:rPr>
              <w:t>盒内接线柱是否有松动迹象</w:t>
            </w:r>
          </w:p>
        </w:tc>
        <w:tc>
          <w:tcPr>
            <w:tcW w:w="1185" w:type="dxa"/>
            <w:tcBorders>
              <w:top w:val="nil"/>
              <w:left w:val="nil"/>
              <w:bottom w:val="single" w:color="000000" w:sz="6" w:space="0"/>
              <w:right w:val="single" w:color="000000" w:sz="6" w:space="0"/>
            </w:tcBorders>
            <w:vAlign w:val="center"/>
          </w:tcPr>
          <w:p w14:paraId="0F129F96">
            <w:pPr>
              <w:wordWrap w:val="0"/>
              <w:ind w:firstLineChars="100"/>
              <w:jc w:val="left"/>
            </w:pPr>
          </w:p>
        </w:tc>
        <w:tc>
          <w:tcPr>
            <w:tcW w:w="1350" w:type="dxa"/>
            <w:tcBorders>
              <w:top w:val="nil"/>
              <w:left w:val="nil"/>
              <w:bottom w:val="single" w:color="000000" w:sz="6" w:space="0"/>
              <w:right w:val="single" w:color="000000" w:sz="6" w:space="0"/>
            </w:tcBorders>
            <w:vAlign w:val="center"/>
          </w:tcPr>
          <w:p w14:paraId="5CE68633">
            <w:pPr>
              <w:wordWrap w:val="0"/>
              <w:spacing w:line="315" w:lineRule="exact"/>
              <w:ind w:firstLineChars="100"/>
              <w:jc w:val="center"/>
            </w:pPr>
          </w:p>
        </w:tc>
        <w:tc>
          <w:tcPr>
            <w:tcW w:w="1020" w:type="dxa"/>
            <w:tcBorders>
              <w:top w:val="nil"/>
              <w:left w:val="nil"/>
              <w:bottom w:val="single" w:color="000000" w:sz="6" w:space="0"/>
              <w:right w:val="single" w:color="000000" w:sz="6" w:space="0"/>
            </w:tcBorders>
            <w:vAlign w:val="center"/>
          </w:tcPr>
          <w:p w14:paraId="0D06D976">
            <w:pPr>
              <w:wordWrap w:val="0"/>
              <w:spacing w:line="315" w:lineRule="exact"/>
              <w:ind w:firstLineChars="100"/>
              <w:jc w:val="center"/>
            </w:pPr>
          </w:p>
        </w:tc>
        <w:tc>
          <w:tcPr>
            <w:tcW w:w="735" w:type="dxa"/>
            <w:tcBorders>
              <w:top w:val="nil"/>
              <w:left w:val="nil"/>
              <w:bottom w:val="single" w:color="000000" w:sz="6" w:space="0"/>
              <w:right w:val="single" w:color="000000" w:sz="6" w:space="0"/>
            </w:tcBorders>
            <w:vAlign w:val="center"/>
          </w:tcPr>
          <w:p w14:paraId="26E6D9FD">
            <w:pPr>
              <w:wordWrap w:val="0"/>
              <w:spacing w:line="315" w:lineRule="exact"/>
              <w:ind w:firstLineChars="100"/>
              <w:jc w:val="center"/>
            </w:pPr>
          </w:p>
        </w:tc>
      </w:tr>
      <w:tr w14:paraId="01FDDD4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single" w:color="000000" w:sz="6" w:space="0"/>
              <w:bottom w:val="single" w:color="000000" w:sz="6" w:space="0"/>
              <w:right w:val="single" w:color="000000" w:sz="6" w:space="0"/>
            </w:tcBorders>
            <w:vAlign w:val="center"/>
          </w:tcPr>
          <w:p w14:paraId="00086772">
            <w:pPr>
              <w:wordWrap w:val="0"/>
              <w:spacing w:line="315" w:lineRule="exact"/>
              <w:jc w:val="center"/>
            </w:pPr>
            <w:r>
              <w:rPr>
                <w:rFonts w:ascii="宋体" w:hAnsi="宋体" w:eastAsia="宋体" w:cs="宋体"/>
                <w:color w:val="000000"/>
                <w:sz w:val="21"/>
              </w:rPr>
              <w:t>3</w:t>
            </w:r>
          </w:p>
        </w:tc>
        <w:tc>
          <w:tcPr>
            <w:tcW w:w="1305" w:type="dxa"/>
            <w:vMerge w:val="continue"/>
            <w:tcBorders>
              <w:top w:val="nil"/>
              <w:left w:val="nil"/>
              <w:bottom w:val="single" w:color="000000" w:sz="6" w:space="0"/>
              <w:right w:val="single" w:color="000000" w:sz="6" w:space="0"/>
            </w:tcBorders>
          </w:tcPr>
          <w:p w14:paraId="5F7AED8F"/>
        </w:tc>
        <w:tc>
          <w:tcPr>
            <w:tcW w:w="3030" w:type="dxa"/>
            <w:tcBorders>
              <w:top w:val="nil"/>
              <w:left w:val="nil"/>
              <w:bottom w:val="single" w:color="000000" w:sz="6" w:space="0"/>
              <w:right w:val="single" w:color="000000" w:sz="6" w:space="0"/>
            </w:tcBorders>
            <w:vAlign w:val="center"/>
          </w:tcPr>
          <w:p w14:paraId="1BA73BB9">
            <w:pPr>
              <w:wordWrap w:val="0"/>
              <w:jc w:val="left"/>
            </w:pPr>
            <w:r>
              <w:rPr>
                <w:rFonts w:ascii="宋体" w:hAnsi="宋体" w:eastAsia="宋体" w:cs="宋体"/>
                <w:color w:val="000000"/>
                <w:sz w:val="21"/>
              </w:rPr>
              <w:t>盒内开关等各元器件是否有烧焦迹象</w:t>
            </w:r>
          </w:p>
        </w:tc>
        <w:tc>
          <w:tcPr>
            <w:tcW w:w="1185" w:type="dxa"/>
            <w:tcBorders>
              <w:top w:val="nil"/>
              <w:left w:val="nil"/>
              <w:bottom w:val="single" w:color="000000" w:sz="6" w:space="0"/>
              <w:right w:val="single" w:color="000000" w:sz="6" w:space="0"/>
            </w:tcBorders>
            <w:vAlign w:val="center"/>
          </w:tcPr>
          <w:p w14:paraId="5193BD42">
            <w:pPr>
              <w:wordWrap w:val="0"/>
              <w:ind w:firstLineChars="100"/>
              <w:jc w:val="left"/>
            </w:pPr>
          </w:p>
        </w:tc>
        <w:tc>
          <w:tcPr>
            <w:tcW w:w="1350" w:type="dxa"/>
            <w:tcBorders>
              <w:top w:val="nil"/>
              <w:left w:val="nil"/>
              <w:bottom w:val="single" w:color="000000" w:sz="6" w:space="0"/>
              <w:right w:val="single" w:color="000000" w:sz="6" w:space="0"/>
            </w:tcBorders>
            <w:vAlign w:val="center"/>
          </w:tcPr>
          <w:p w14:paraId="0677FBA2">
            <w:pPr>
              <w:wordWrap w:val="0"/>
              <w:spacing w:line="315" w:lineRule="exact"/>
              <w:ind w:firstLineChars="100"/>
              <w:jc w:val="center"/>
            </w:pPr>
          </w:p>
        </w:tc>
        <w:tc>
          <w:tcPr>
            <w:tcW w:w="1020" w:type="dxa"/>
            <w:tcBorders>
              <w:top w:val="nil"/>
              <w:left w:val="nil"/>
              <w:bottom w:val="single" w:color="000000" w:sz="6" w:space="0"/>
              <w:right w:val="single" w:color="000000" w:sz="6" w:space="0"/>
            </w:tcBorders>
            <w:vAlign w:val="center"/>
          </w:tcPr>
          <w:p w14:paraId="12C18352">
            <w:pPr>
              <w:wordWrap w:val="0"/>
              <w:spacing w:line="315" w:lineRule="exact"/>
              <w:ind w:firstLineChars="100"/>
              <w:jc w:val="center"/>
            </w:pPr>
          </w:p>
        </w:tc>
        <w:tc>
          <w:tcPr>
            <w:tcW w:w="735" w:type="dxa"/>
            <w:tcBorders>
              <w:top w:val="nil"/>
              <w:left w:val="nil"/>
              <w:bottom w:val="single" w:color="000000" w:sz="6" w:space="0"/>
              <w:right w:val="single" w:color="000000" w:sz="6" w:space="0"/>
            </w:tcBorders>
            <w:vAlign w:val="center"/>
          </w:tcPr>
          <w:p w14:paraId="19ECAB42">
            <w:pPr>
              <w:wordWrap w:val="0"/>
              <w:spacing w:line="315" w:lineRule="exact"/>
              <w:ind w:firstLineChars="100"/>
              <w:jc w:val="center"/>
            </w:pPr>
          </w:p>
        </w:tc>
      </w:tr>
      <w:tr w14:paraId="39A8A14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single" w:color="000000" w:sz="6" w:space="0"/>
              <w:bottom w:val="single" w:color="000000" w:sz="6" w:space="0"/>
              <w:right w:val="single" w:color="000000" w:sz="6" w:space="0"/>
            </w:tcBorders>
            <w:vAlign w:val="center"/>
          </w:tcPr>
          <w:p w14:paraId="2B40AAE2">
            <w:pPr>
              <w:wordWrap w:val="0"/>
              <w:spacing w:line="315" w:lineRule="exact"/>
              <w:jc w:val="center"/>
            </w:pPr>
            <w:r>
              <w:rPr>
                <w:rFonts w:ascii="宋体" w:hAnsi="宋体" w:eastAsia="宋体" w:cs="宋体"/>
                <w:color w:val="000000"/>
                <w:sz w:val="21"/>
              </w:rPr>
              <w:t>4</w:t>
            </w:r>
          </w:p>
        </w:tc>
        <w:tc>
          <w:tcPr>
            <w:tcW w:w="1305" w:type="dxa"/>
            <w:vMerge w:val="continue"/>
            <w:tcBorders>
              <w:top w:val="nil"/>
              <w:left w:val="nil"/>
              <w:bottom w:val="single" w:color="000000" w:sz="6" w:space="0"/>
              <w:right w:val="single" w:color="000000" w:sz="6" w:space="0"/>
            </w:tcBorders>
          </w:tcPr>
          <w:p w14:paraId="0AB65BF2"/>
        </w:tc>
        <w:tc>
          <w:tcPr>
            <w:tcW w:w="3030" w:type="dxa"/>
            <w:tcBorders>
              <w:top w:val="nil"/>
              <w:left w:val="nil"/>
              <w:bottom w:val="single" w:color="000000" w:sz="6" w:space="0"/>
              <w:right w:val="single" w:color="000000" w:sz="6" w:space="0"/>
            </w:tcBorders>
            <w:vAlign w:val="center"/>
          </w:tcPr>
          <w:p w14:paraId="46AE5284">
            <w:pPr>
              <w:wordWrap w:val="0"/>
              <w:jc w:val="left"/>
            </w:pPr>
            <w:r>
              <w:rPr>
                <w:rFonts w:ascii="宋体" w:hAnsi="宋体" w:eastAsia="宋体" w:cs="宋体"/>
                <w:color w:val="000000"/>
                <w:sz w:val="21"/>
              </w:rPr>
              <w:t>盒内电线有无发热现象</w:t>
            </w:r>
          </w:p>
        </w:tc>
        <w:tc>
          <w:tcPr>
            <w:tcW w:w="1185" w:type="dxa"/>
            <w:tcBorders>
              <w:top w:val="nil"/>
              <w:left w:val="nil"/>
              <w:bottom w:val="single" w:color="000000" w:sz="6" w:space="0"/>
              <w:right w:val="single" w:color="000000" w:sz="6" w:space="0"/>
            </w:tcBorders>
            <w:vAlign w:val="center"/>
          </w:tcPr>
          <w:p w14:paraId="578EAE49">
            <w:pPr>
              <w:wordWrap w:val="0"/>
              <w:ind w:firstLineChars="100"/>
              <w:jc w:val="left"/>
            </w:pPr>
          </w:p>
        </w:tc>
        <w:tc>
          <w:tcPr>
            <w:tcW w:w="1350" w:type="dxa"/>
            <w:tcBorders>
              <w:top w:val="nil"/>
              <w:left w:val="nil"/>
              <w:bottom w:val="single" w:color="000000" w:sz="6" w:space="0"/>
              <w:right w:val="single" w:color="000000" w:sz="6" w:space="0"/>
            </w:tcBorders>
            <w:vAlign w:val="center"/>
          </w:tcPr>
          <w:p w14:paraId="32286A6B">
            <w:pPr>
              <w:wordWrap w:val="0"/>
              <w:spacing w:line="315" w:lineRule="exact"/>
              <w:ind w:firstLineChars="100"/>
              <w:jc w:val="center"/>
            </w:pPr>
          </w:p>
        </w:tc>
        <w:tc>
          <w:tcPr>
            <w:tcW w:w="1020" w:type="dxa"/>
            <w:tcBorders>
              <w:top w:val="nil"/>
              <w:left w:val="nil"/>
              <w:bottom w:val="single" w:color="000000" w:sz="6" w:space="0"/>
              <w:right w:val="single" w:color="000000" w:sz="6" w:space="0"/>
            </w:tcBorders>
            <w:vAlign w:val="center"/>
          </w:tcPr>
          <w:p w14:paraId="2E81D1E8">
            <w:pPr>
              <w:wordWrap w:val="0"/>
              <w:spacing w:line="315" w:lineRule="exact"/>
              <w:ind w:firstLineChars="100"/>
              <w:jc w:val="center"/>
            </w:pPr>
          </w:p>
        </w:tc>
        <w:tc>
          <w:tcPr>
            <w:tcW w:w="735" w:type="dxa"/>
            <w:tcBorders>
              <w:top w:val="nil"/>
              <w:left w:val="nil"/>
              <w:bottom w:val="single" w:color="000000" w:sz="6" w:space="0"/>
              <w:right w:val="single" w:color="000000" w:sz="6" w:space="0"/>
            </w:tcBorders>
            <w:vAlign w:val="center"/>
          </w:tcPr>
          <w:p w14:paraId="25AE75B5">
            <w:pPr>
              <w:wordWrap w:val="0"/>
              <w:spacing w:line="315" w:lineRule="exact"/>
              <w:ind w:firstLineChars="100"/>
              <w:jc w:val="center"/>
            </w:pPr>
          </w:p>
        </w:tc>
      </w:tr>
      <w:tr w14:paraId="60E87D4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10" w:type="dxa"/>
            <w:tcBorders>
              <w:top w:val="nil"/>
              <w:left w:val="single" w:color="000000" w:sz="6" w:space="0"/>
              <w:bottom w:val="single" w:color="000000" w:sz="6" w:space="0"/>
              <w:right w:val="single" w:color="000000" w:sz="6" w:space="0"/>
            </w:tcBorders>
            <w:vAlign w:val="center"/>
          </w:tcPr>
          <w:p w14:paraId="20990D43">
            <w:pPr>
              <w:wordWrap w:val="0"/>
              <w:spacing w:line="315" w:lineRule="exact"/>
              <w:jc w:val="center"/>
            </w:pPr>
            <w:r>
              <w:rPr>
                <w:rFonts w:ascii="宋体" w:hAnsi="宋体" w:eastAsia="宋体" w:cs="宋体"/>
                <w:color w:val="000000"/>
                <w:sz w:val="21"/>
              </w:rPr>
              <w:t>5</w:t>
            </w:r>
          </w:p>
        </w:tc>
        <w:tc>
          <w:tcPr>
            <w:tcW w:w="1305" w:type="dxa"/>
            <w:vMerge w:val="continue"/>
            <w:tcBorders>
              <w:top w:val="nil"/>
              <w:left w:val="nil"/>
              <w:bottom w:val="single" w:color="000000" w:sz="6" w:space="0"/>
              <w:right w:val="single" w:color="000000" w:sz="6" w:space="0"/>
            </w:tcBorders>
          </w:tcPr>
          <w:p w14:paraId="3717602E"/>
        </w:tc>
        <w:tc>
          <w:tcPr>
            <w:tcW w:w="3030" w:type="dxa"/>
            <w:tcBorders>
              <w:top w:val="nil"/>
              <w:left w:val="nil"/>
              <w:bottom w:val="single" w:color="000000" w:sz="6" w:space="0"/>
              <w:right w:val="single" w:color="000000" w:sz="6" w:space="0"/>
            </w:tcBorders>
            <w:vAlign w:val="center"/>
          </w:tcPr>
          <w:p w14:paraId="6E86D305">
            <w:pPr>
              <w:wordWrap w:val="0"/>
              <w:jc w:val="left"/>
            </w:pPr>
            <w:r>
              <w:rPr>
                <w:rFonts w:ascii="宋体" w:hAnsi="宋体" w:eastAsia="宋体" w:cs="宋体"/>
                <w:color w:val="000000"/>
                <w:sz w:val="21"/>
              </w:rPr>
              <w:t>其他</w:t>
            </w:r>
          </w:p>
        </w:tc>
        <w:tc>
          <w:tcPr>
            <w:tcW w:w="1185" w:type="dxa"/>
            <w:tcBorders>
              <w:top w:val="nil"/>
              <w:left w:val="nil"/>
              <w:bottom w:val="single" w:color="000000" w:sz="6" w:space="0"/>
              <w:right w:val="single" w:color="000000" w:sz="6" w:space="0"/>
            </w:tcBorders>
            <w:vAlign w:val="center"/>
          </w:tcPr>
          <w:p w14:paraId="2668B2AB">
            <w:pPr>
              <w:wordWrap w:val="0"/>
              <w:ind w:firstLineChars="100"/>
              <w:jc w:val="left"/>
            </w:pPr>
          </w:p>
        </w:tc>
        <w:tc>
          <w:tcPr>
            <w:tcW w:w="1350" w:type="dxa"/>
            <w:tcBorders>
              <w:top w:val="nil"/>
              <w:left w:val="nil"/>
              <w:bottom w:val="single" w:color="000000" w:sz="6" w:space="0"/>
              <w:right w:val="single" w:color="000000" w:sz="6" w:space="0"/>
            </w:tcBorders>
            <w:vAlign w:val="center"/>
          </w:tcPr>
          <w:p w14:paraId="13A623F1">
            <w:pPr>
              <w:wordWrap w:val="0"/>
              <w:spacing w:line="315" w:lineRule="exact"/>
              <w:ind w:firstLineChars="100"/>
              <w:jc w:val="center"/>
            </w:pPr>
          </w:p>
        </w:tc>
        <w:tc>
          <w:tcPr>
            <w:tcW w:w="1020" w:type="dxa"/>
            <w:tcBorders>
              <w:top w:val="nil"/>
              <w:left w:val="nil"/>
              <w:bottom w:val="single" w:color="000000" w:sz="6" w:space="0"/>
              <w:right w:val="single" w:color="000000" w:sz="6" w:space="0"/>
            </w:tcBorders>
            <w:vAlign w:val="center"/>
          </w:tcPr>
          <w:p w14:paraId="4316DFD5">
            <w:pPr>
              <w:wordWrap w:val="0"/>
              <w:spacing w:line="315" w:lineRule="exact"/>
              <w:ind w:firstLineChars="100"/>
              <w:jc w:val="center"/>
            </w:pPr>
          </w:p>
        </w:tc>
        <w:tc>
          <w:tcPr>
            <w:tcW w:w="735" w:type="dxa"/>
            <w:tcBorders>
              <w:top w:val="nil"/>
              <w:left w:val="nil"/>
              <w:bottom w:val="single" w:color="000000" w:sz="6" w:space="0"/>
              <w:right w:val="single" w:color="000000" w:sz="6" w:space="0"/>
            </w:tcBorders>
            <w:vAlign w:val="center"/>
          </w:tcPr>
          <w:p w14:paraId="64E5978A">
            <w:pPr>
              <w:wordWrap w:val="0"/>
              <w:spacing w:line="315" w:lineRule="exact"/>
              <w:ind w:firstLineChars="100"/>
              <w:jc w:val="center"/>
            </w:pPr>
          </w:p>
        </w:tc>
      </w:tr>
    </w:tbl>
    <w:p w14:paraId="7CD8BA3B">
      <w:pPr>
        <w:wordWrap w:val="0"/>
        <w:spacing w:line="360" w:lineRule="exact"/>
        <w:ind w:firstLineChars="100"/>
        <w:jc w:val="left"/>
      </w:pPr>
    </w:p>
    <w:tbl>
      <w:tblPr>
        <w:tblStyle w:val="3"/>
        <w:tblW w:w="9600"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761"/>
        <w:gridCol w:w="1280"/>
        <w:gridCol w:w="2895"/>
        <w:gridCol w:w="1387"/>
        <w:gridCol w:w="1280"/>
        <w:gridCol w:w="1189"/>
        <w:gridCol w:w="808"/>
      </w:tblGrid>
      <w:tr w14:paraId="6E31212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9450" w:type="dxa"/>
            <w:gridSpan w:val="7"/>
            <w:tcBorders>
              <w:top w:val="nil"/>
              <w:left w:val="nil"/>
              <w:bottom w:val="nil"/>
              <w:right w:val="nil"/>
            </w:tcBorders>
            <w:vAlign w:val="center"/>
          </w:tcPr>
          <w:p w14:paraId="0C5FFC97">
            <w:pPr>
              <w:wordWrap w:val="0"/>
              <w:spacing w:line="315" w:lineRule="exact"/>
              <w:jc w:val="center"/>
            </w:pPr>
            <w:r>
              <w:rPr>
                <w:rFonts w:ascii="宋体" w:hAnsi="宋体" w:eastAsia="宋体" w:cs="宋体"/>
                <w:color w:val="000000"/>
                <w:sz w:val="21"/>
              </w:rPr>
              <w:t>南京财经大学日常用电安全巡查表（照明、插座）</w:t>
            </w:r>
          </w:p>
        </w:tc>
      </w:tr>
      <w:tr w14:paraId="485A370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50" w:type="dxa"/>
            <w:tcBorders>
              <w:top w:val="nil"/>
              <w:left w:val="nil"/>
              <w:bottom w:val="single" w:color="000000" w:sz="6" w:space="0"/>
              <w:right w:val="nil"/>
            </w:tcBorders>
            <w:vAlign w:val="center"/>
          </w:tcPr>
          <w:p w14:paraId="19C66BD4">
            <w:pPr>
              <w:wordWrap w:val="0"/>
              <w:spacing w:line="315" w:lineRule="exact"/>
              <w:ind w:firstLineChars="100"/>
              <w:jc w:val="center"/>
            </w:pPr>
          </w:p>
        </w:tc>
        <w:tc>
          <w:tcPr>
            <w:tcW w:w="1260" w:type="dxa"/>
            <w:tcBorders>
              <w:top w:val="nil"/>
              <w:left w:val="nil"/>
              <w:bottom w:val="single" w:color="000000" w:sz="6" w:space="0"/>
              <w:right w:val="nil"/>
            </w:tcBorders>
            <w:vAlign w:val="center"/>
          </w:tcPr>
          <w:p w14:paraId="069661B5">
            <w:pPr>
              <w:wordWrap w:val="0"/>
              <w:spacing w:line="315" w:lineRule="exact"/>
              <w:jc w:val="center"/>
            </w:pPr>
            <w:r>
              <w:rPr>
                <w:rFonts w:ascii="宋体" w:hAnsi="宋体" w:eastAsia="宋体" w:cs="宋体"/>
                <w:color w:val="000000"/>
                <w:sz w:val="21"/>
              </w:rPr>
              <w:t>检查建筑：</w:t>
            </w:r>
          </w:p>
        </w:tc>
        <w:tc>
          <w:tcPr>
            <w:tcW w:w="2850" w:type="dxa"/>
            <w:tcBorders>
              <w:top w:val="nil"/>
              <w:left w:val="nil"/>
              <w:bottom w:val="single" w:color="000000" w:sz="6" w:space="0"/>
              <w:right w:val="nil"/>
            </w:tcBorders>
            <w:vAlign w:val="center"/>
          </w:tcPr>
          <w:p w14:paraId="7A394B47">
            <w:pPr>
              <w:wordWrap w:val="0"/>
              <w:spacing w:line="315" w:lineRule="exact"/>
              <w:jc w:val="right"/>
            </w:pPr>
            <w:r>
              <w:rPr>
                <w:rFonts w:ascii="宋体" w:hAnsi="宋体" w:eastAsia="宋体" w:cs="宋体"/>
                <w:color w:val="000000"/>
                <w:sz w:val="21"/>
              </w:rPr>
              <w:t>检查人：</w:t>
            </w:r>
          </w:p>
        </w:tc>
        <w:tc>
          <w:tcPr>
            <w:tcW w:w="1365" w:type="dxa"/>
            <w:tcBorders>
              <w:top w:val="nil"/>
              <w:left w:val="nil"/>
              <w:bottom w:val="single" w:color="000000" w:sz="6" w:space="0"/>
              <w:right w:val="nil"/>
            </w:tcBorders>
            <w:vAlign w:val="center"/>
          </w:tcPr>
          <w:p w14:paraId="40B44530">
            <w:pPr>
              <w:wordWrap w:val="0"/>
              <w:spacing w:line="315" w:lineRule="exact"/>
              <w:ind w:firstLineChars="100"/>
              <w:jc w:val="center"/>
            </w:pPr>
          </w:p>
        </w:tc>
        <w:tc>
          <w:tcPr>
            <w:tcW w:w="1260" w:type="dxa"/>
            <w:tcBorders>
              <w:top w:val="nil"/>
              <w:left w:val="nil"/>
              <w:bottom w:val="single" w:color="000000" w:sz="6" w:space="0"/>
              <w:right w:val="nil"/>
            </w:tcBorders>
            <w:vAlign w:val="center"/>
          </w:tcPr>
          <w:p w14:paraId="3A2EBCFC">
            <w:pPr>
              <w:wordWrap w:val="0"/>
              <w:spacing w:line="315" w:lineRule="exact"/>
              <w:jc w:val="right"/>
            </w:pPr>
            <w:r>
              <w:rPr>
                <w:rFonts w:ascii="宋体" w:hAnsi="宋体" w:eastAsia="宋体" w:cs="宋体"/>
                <w:color w:val="000000"/>
                <w:sz w:val="21"/>
              </w:rPr>
              <w:t>检查时间：</w:t>
            </w:r>
          </w:p>
        </w:tc>
        <w:tc>
          <w:tcPr>
            <w:tcW w:w="1170" w:type="dxa"/>
            <w:tcBorders>
              <w:top w:val="nil"/>
              <w:left w:val="nil"/>
              <w:bottom w:val="single" w:color="000000" w:sz="6" w:space="0"/>
              <w:right w:val="nil"/>
            </w:tcBorders>
            <w:vAlign w:val="center"/>
          </w:tcPr>
          <w:p w14:paraId="21EB5654">
            <w:pPr>
              <w:wordWrap w:val="0"/>
              <w:spacing w:line="315" w:lineRule="exact"/>
              <w:ind w:firstLineChars="100"/>
              <w:jc w:val="center"/>
            </w:pPr>
          </w:p>
        </w:tc>
        <w:tc>
          <w:tcPr>
            <w:tcW w:w="780" w:type="dxa"/>
            <w:tcBorders>
              <w:top w:val="nil"/>
              <w:left w:val="nil"/>
              <w:bottom w:val="single" w:color="000000" w:sz="6" w:space="0"/>
              <w:right w:val="nil"/>
            </w:tcBorders>
            <w:vAlign w:val="center"/>
          </w:tcPr>
          <w:p w14:paraId="4AD2C706">
            <w:pPr>
              <w:wordWrap w:val="0"/>
              <w:spacing w:line="315" w:lineRule="exact"/>
              <w:ind w:firstLineChars="100"/>
              <w:jc w:val="center"/>
            </w:pPr>
          </w:p>
        </w:tc>
      </w:tr>
      <w:tr w14:paraId="061EFF5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50" w:type="dxa"/>
            <w:vMerge w:val="restart"/>
            <w:tcBorders>
              <w:top w:val="nil"/>
              <w:left w:val="single" w:color="000000" w:sz="6" w:space="0"/>
              <w:bottom w:val="single" w:color="000000" w:sz="6" w:space="0"/>
              <w:right w:val="single" w:color="000000" w:sz="6" w:space="0"/>
            </w:tcBorders>
            <w:vAlign w:val="center"/>
          </w:tcPr>
          <w:p w14:paraId="28976A37">
            <w:pPr>
              <w:wordWrap w:val="0"/>
              <w:spacing w:line="315" w:lineRule="exact"/>
              <w:jc w:val="center"/>
            </w:pPr>
            <w:r>
              <w:rPr>
                <w:rFonts w:ascii="宋体" w:hAnsi="宋体" w:eastAsia="宋体" w:cs="宋体"/>
                <w:color w:val="000000"/>
                <w:sz w:val="21"/>
              </w:rPr>
              <w:t>序号</w:t>
            </w:r>
          </w:p>
        </w:tc>
        <w:tc>
          <w:tcPr>
            <w:tcW w:w="1260" w:type="dxa"/>
            <w:vMerge w:val="restart"/>
            <w:tcBorders>
              <w:top w:val="nil"/>
              <w:left w:val="nil"/>
              <w:bottom w:val="single" w:color="000000" w:sz="6" w:space="0"/>
              <w:right w:val="single" w:color="000000" w:sz="6" w:space="0"/>
            </w:tcBorders>
            <w:vAlign w:val="center"/>
          </w:tcPr>
          <w:p w14:paraId="64EDB775">
            <w:pPr>
              <w:wordWrap w:val="0"/>
              <w:spacing w:line="315" w:lineRule="exact"/>
              <w:jc w:val="center"/>
            </w:pPr>
            <w:r>
              <w:rPr>
                <w:rFonts w:ascii="宋体" w:hAnsi="宋体" w:eastAsia="宋体" w:cs="宋体"/>
                <w:color w:val="000000"/>
                <w:sz w:val="21"/>
              </w:rPr>
              <w:t>设备位置</w:t>
            </w:r>
          </w:p>
        </w:tc>
        <w:tc>
          <w:tcPr>
            <w:tcW w:w="2850" w:type="dxa"/>
            <w:vMerge w:val="restart"/>
            <w:tcBorders>
              <w:top w:val="nil"/>
              <w:left w:val="nil"/>
              <w:bottom w:val="single" w:color="000000" w:sz="6" w:space="0"/>
              <w:right w:val="single" w:color="000000" w:sz="6" w:space="0"/>
            </w:tcBorders>
            <w:vAlign w:val="center"/>
          </w:tcPr>
          <w:p w14:paraId="64438FFA">
            <w:pPr>
              <w:wordWrap w:val="0"/>
              <w:spacing w:line="315" w:lineRule="exact"/>
              <w:jc w:val="center"/>
            </w:pPr>
            <w:r>
              <w:rPr>
                <w:rFonts w:ascii="宋体" w:hAnsi="宋体" w:eastAsia="宋体" w:cs="宋体"/>
                <w:color w:val="000000"/>
                <w:sz w:val="21"/>
              </w:rPr>
              <w:t>检查内容</w:t>
            </w:r>
          </w:p>
        </w:tc>
        <w:tc>
          <w:tcPr>
            <w:tcW w:w="3795" w:type="dxa"/>
            <w:gridSpan w:val="3"/>
            <w:tcBorders>
              <w:top w:val="nil"/>
              <w:left w:val="nil"/>
              <w:bottom w:val="single" w:color="000000" w:sz="6" w:space="0"/>
              <w:right w:val="single" w:color="000000" w:sz="6" w:space="0"/>
            </w:tcBorders>
            <w:vAlign w:val="center"/>
          </w:tcPr>
          <w:p w14:paraId="31B7673B">
            <w:pPr>
              <w:wordWrap w:val="0"/>
              <w:spacing w:line="315" w:lineRule="exact"/>
              <w:jc w:val="center"/>
            </w:pPr>
            <w:r>
              <w:rPr>
                <w:rFonts w:ascii="宋体" w:hAnsi="宋体" w:eastAsia="宋体" w:cs="宋体"/>
                <w:color w:val="000000"/>
                <w:sz w:val="21"/>
              </w:rPr>
              <w:t>检查结果</w:t>
            </w:r>
          </w:p>
        </w:tc>
        <w:tc>
          <w:tcPr>
            <w:tcW w:w="780" w:type="dxa"/>
            <w:vMerge w:val="restart"/>
            <w:tcBorders>
              <w:top w:val="nil"/>
              <w:left w:val="nil"/>
              <w:bottom w:val="single" w:color="000000" w:sz="6" w:space="0"/>
              <w:right w:val="single" w:color="000000" w:sz="6" w:space="0"/>
            </w:tcBorders>
            <w:vAlign w:val="center"/>
          </w:tcPr>
          <w:p w14:paraId="2C9536D0">
            <w:pPr>
              <w:wordWrap w:val="0"/>
              <w:spacing w:line="315" w:lineRule="exact"/>
              <w:jc w:val="center"/>
            </w:pPr>
            <w:r>
              <w:rPr>
                <w:rFonts w:ascii="宋体" w:hAnsi="宋体" w:eastAsia="宋体" w:cs="宋体"/>
                <w:color w:val="000000"/>
                <w:sz w:val="21"/>
              </w:rPr>
              <w:t>备注</w:t>
            </w:r>
          </w:p>
        </w:tc>
      </w:tr>
      <w:tr w14:paraId="4FF8C0C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50" w:type="dxa"/>
            <w:vMerge w:val="continue"/>
            <w:tcBorders>
              <w:top w:val="nil"/>
              <w:left w:val="single" w:color="000000" w:sz="6" w:space="0"/>
              <w:bottom w:val="single" w:color="000000" w:sz="6" w:space="0"/>
              <w:right w:val="single" w:color="000000" w:sz="6" w:space="0"/>
            </w:tcBorders>
          </w:tcPr>
          <w:p w14:paraId="56B28DD9"/>
        </w:tc>
        <w:tc>
          <w:tcPr>
            <w:tcW w:w="1260" w:type="dxa"/>
            <w:vMerge w:val="continue"/>
            <w:tcBorders>
              <w:top w:val="nil"/>
              <w:left w:val="nil"/>
              <w:bottom w:val="single" w:color="000000" w:sz="6" w:space="0"/>
              <w:right w:val="single" w:color="000000" w:sz="6" w:space="0"/>
            </w:tcBorders>
          </w:tcPr>
          <w:p w14:paraId="7D6066A7"/>
        </w:tc>
        <w:tc>
          <w:tcPr>
            <w:tcW w:w="2850" w:type="dxa"/>
            <w:vMerge w:val="continue"/>
            <w:tcBorders>
              <w:top w:val="nil"/>
              <w:left w:val="nil"/>
              <w:bottom w:val="single" w:color="000000" w:sz="6" w:space="0"/>
              <w:right w:val="single" w:color="000000" w:sz="6" w:space="0"/>
            </w:tcBorders>
          </w:tcPr>
          <w:p w14:paraId="7D876B2A"/>
        </w:tc>
        <w:tc>
          <w:tcPr>
            <w:tcW w:w="1365" w:type="dxa"/>
            <w:tcBorders>
              <w:top w:val="nil"/>
              <w:left w:val="nil"/>
              <w:bottom w:val="single" w:color="000000" w:sz="6" w:space="0"/>
              <w:right w:val="single" w:color="000000" w:sz="6" w:space="0"/>
            </w:tcBorders>
            <w:vAlign w:val="center"/>
          </w:tcPr>
          <w:p w14:paraId="27676258">
            <w:pPr>
              <w:wordWrap w:val="0"/>
              <w:spacing w:line="315" w:lineRule="exact"/>
              <w:jc w:val="center"/>
            </w:pPr>
            <w:r>
              <w:rPr>
                <w:rFonts w:ascii="宋体" w:hAnsi="宋体" w:eastAsia="宋体" w:cs="宋体"/>
                <w:color w:val="000000"/>
                <w:sz w:val="21"/>
              </w:rPr>
              <w:t>是否规范</w:t>
            </w:r>
          </w:p>
        </w:tc>
        <w:tc>
          <w:tcPr>
            <w:tcW w:w="1260" w:type="dxa"/>
            <w:tcBorders>
              <w:top w:val="nil"/>
              <w:left w:val="nil"/>
              <w:bottom w:val="single" w:color="000000" w:sz="6" w:space="0"/>
              <w:right w:val="single" w:color="000000" w:sz="6" w:space="0"/>
            </w:tcBorders>
            <w:vAlign w:val="center"/>
          </w:tcPr>
          <w:p w14:paraId="2674F8F1">
            <w:pPr>
              <w:wordWrap w:val="0"/>
              <w:spacing w:line="315" w:lineRule="exact"/>
              <w:jc w:val="center"/>
            </w:pPr>
            <w:r>
              <w:rPr>
                <w:rFonts w:ascii="宋体" w:hAnsi="宋体" w:eastAsia="宋体" w:cs="宋体"/>
                <w:color w:val="000000"/>
                <w:sz w:val="21"/>
              </w:rPr>
              <w:t>存在隐患</w:t>
            </w:r>
          </w:p>
        </w:tc>
        <w:tc>
          <w:tcPr>
            <w:tcW w:w="1170" w:type="dxa"/>
            <w:tcBorders>
              <w:top w:val="nil"/>
              <w:left w:val="nil"/>
              <w:bottom w:val="single" w:color="000000" w:sz="6" w:space="0"/>
              <w:right w:val="single" w:color="000000" w:sz="6" w:space="0"/>
            </w:tcBorders>
            <w:vAlign w:val="center"/>
          </w:tcPr>
          <w:p w14:paraId="4E661E5A">
            <w:pPr>
              <w:wordWrap w:val="0"/>
              <w:spacing w:line="315" w:lineRule="exact"/>
              <w:jc w:val="center"/>
            </w:pPr>
            <w:r>
              <w:rPr>
                <w:rFonts w:ascii="宋体" w:hAnsi="宋体" w:eastAsia="宋体" w:cs="宋体"/>
                <w:color w:val="000000"/>
                <w:sz w:val="21"/>
              </w:rPr>
              <w:t>处理方案</w:t>
            </w:r>
          </w:p>
        </w:tc>
        <w:tc>
          <w:tcPr>
            <w:tcW w:w="780" w:type="dxa"/>
            <w:vMerge w:val="continue"/>
            <w:tcBorders>
              <w:top w:val="nil"/>
              <w:left w:val="nil"/>
              <w:bottom w:val="single" w:color="000000" w:sz="6" w:space="0"/>
              <w:right w:val="single" w:color="000000" w:sz="6" w:space="0"/>
            </w:tcBorders>
          </w:tcPr>
          <w:p w14:paraId="0BDD4DBB"/>
        </w:tc>
      </w:tr>
      <w:tr w14:paraId="2733D52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50" w:type="dxa"/>
            <w:tcBorders>
              <w:top w:val="nil"/>
              <w:left w:val="single" w:color="000000" w:sz="6" w:space="0"/>
              <w:bottom w:val="single" w:color="000000" w:sz="6" w:space="0"/>
              <w:right w:val="single" w:color="000000" w:sz="6" w:space="0"/>
            </w:tcBorders>
            <w:vAlign w:val="center"/>
          </w:tcPr>
          <w:p w14:paraId="0DE4DB69">
            <w:pPr>
              <w:wordWrap w:val="0"/>
              <w:spacing w:line="315" w:lineRule="exact"/>
              <w:jc w:val="center"/>
            </w:pPr>
            <w:r>
              <w:rPr>
                <w:rFonts w:ascii="宋体" w:hAnsi="宋体" w:eastAsia="宋体" w:cs="宋体"/>
                <w:color w:val="000000"/>
                <w:sz w:val="21"/>
              </w:rPr>
              <w:t>1</w:t>
            </w:r>
          </w:p>
        </w:tc>
        <w:tc>
          <w:tcPr>
            <w:tcW w:w="1260" w:type="dxa"/>
            <w:vMerge w:val="restart"/>
            <w:tcBorders>
              <w:top w:val="nil"/>
              <w:left w:val="nil"/>
              <w:bottom w:val="single" w:color="000000" w:sz="6" w:space="0"/>
              <w:right w:val="single" w:color="000000" w:sz="6" w:space="0"/>
            </w:tcBorders>
            <w:vAlign w:val="center"/>
          </w:tcPr>
          <w:p w14:paraId="0359E461">
            <w:pPr>
              <w:wordWrap w:val="0"/>
              <w:spacing w:line="315" w:lineRule="exact"/>
              <w:ind w:firstLineChars="100"/>
              <w:jc w:val="center"/>
            </w:pPr>
          </w:p>
        </w:tc>
        <w:tc>
          <w:tcPr>
            <w:tcW w:w="2850" w:type="dxa"/>
            <w:tcBorders>
              <w:top w:val="nil"/>
              <w:left w:val="nil"/>
              <w:bottom w:val="single" w:color="000000" w:sz="6" w:space="0"/>
              <w:right w:val="single" w:color="000000" w:sz="6" w:space="0"/>
            </w:tcBorders>
            <w:vAlign w:val="center"/>
          </w:tcPr>
          <w:p w14:paraId="300FD821">
            <w:pPr>
              <w:wordWrap w:val="0"/>
              <w:jc w:val="left"/>
            </w:pPr>
            <w:r>
              <w:rPr>
                <w:rFonts w:ascii="宋体" w:hAnsi="宋体" w:eastAsia="宋体" w:cs="宋体"/>
                <w:color w:val="000000"/>
                <w:sz w:val="21"/>
              </w:rPr>
              <w:t>开关正常使用，无粘连现象</w:t>
            </w:r>
          </w:p>
        </w:tc>
        <w:tc>
          <w:tcPr>
            <w:tcW w:w="1365" w:type="dxa"/>
            <w:tcBorders>
              <w:top w:val="nil"/>
              <w:left w:val="nil"/>
              <w:bottom w:val="single" w:color="000000" w:sz="6" w:space="0"/>
              <w:right w:val="single" w:color="000000" w:sz="6" w:space="0"/>
            </w:tcBorders>
            <w:vAlign w:val="center"/>
          </w:tcPr>
          <w:p w14:paraId="0FB84D85">
            <w:pPr>
              <w:wordWrap w:val="0"/>
              <w:ind w:firstLineChars="100"/>
              <w:jc w:val="left"/>
            </w:pPr>
          </w:p>
        </w:tc>
        <w:tc>
          <w:tcPr>
            <w:tcW w:w="1260" w:type="dxa"/>
            <w:tcBorders>
              <w:top w:val="nil"/>
              <w:left w:val="nil"/>
              <w:bottom w:val="single" w:color="000000" w:sz="6" w:space="0"/>
              <w:right w:val="single" w:color="000000" w:sz="6" w:space="0"/>
            </w:tcBorders>
            <w:vAlign w:val="center"/>
          </w:tcPr>
          <w:p w14:paraId="25CA2B01">
            <w:pPr>
              <w:wordWrap w:val="0"/>
              <w:spacing w:line="315" w:lineRule="exact"/>
              <w:ind w:firstLineChars="100"/>
              <w:jc w:val="center"/>
            </w:pPr>
          </w:p>
        </w:tc>
        <w:tc>
          <w:tcPr>
            <w:tcW w:w="1170" w:type="dxa"/>
            <w:tcBorders>
              <w:top w:val="nil"/>
              <w:left w:val="nil"/>
              <w:bottom w:val="single" w:color="000000" w:sz="6" w:space="0"/>
              <w:right w:val="single" w:color="000000" w:sz="6" w:space="0"/>
            </w:tcBorders>
            <w:vAlign w:val="center"/>
          </w:tcPr>
          <w:p w14:paraId="088EA583">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689EF369">
            <w:pPr>
              <w:wordWrap w:val="0"/>
              <w:ind w:firstLineChars="100"/>
              <w:jc w:val="left"/>
            </w:pPr>
          </w:p>
        </w:tc>
      </w:tr>
      <w:tr w14:paraId="78CE7FB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50" w:type="dxa"/>
            <w:tcBorders>
              <w:top w:val="nil"/>
              <w:left w:val="single" w:color="000000" w:sz="6" w:space="0"/>
              <w:bottom w:val="single" w:color="000000" w:sz="6" w:space="0"/>
              <w:right w:val="single" w:color="000000" w:sz="6" w:space="0"/>
            </w:tcBorders>
            <w:vAlign w:val="center"/>
          </w:tcPr>
          <w:p w14:paraId="7FE618EF">
            <w:pPr>
              <w:wordWrap w:val="0"/>
              <w:spacing w:line="315" w:lineRule="exact"/>
              <w:jc w:val="center"/>
            </w:pPr>
            <w:r>
              <w:rPr>
                <w:rFonts w:ascii="宋体" w:hAnsi="宋体" w:eastAsia="宋体" w:cs="宋体"/>
                <w:color w:val="000000"/>
                <w:sz w:val="21"/>
              </w:rPr>
              <w:t>2</w:t>
            </w:r>
          </w:p>
        </w:tc>
        <w:tc>
          <w:tcPr>
            <w:tcW w:w="1260" w:type="dxa"/>
            <w:vMerge w:val="continue"/>
            <w:tcBorders>
              <w:top w:val="nil"/>
              <w:left w:val="nil"/>
              <w:bottom w:val="single" w:color="000000" w:sz="6" w:space="0"/>
              <w:right w:val="single" w:color="000000" w:sz="6" w:space="0"/>
            </w:tcBorders>
          </w:tcPr>
          <w:p w14:paraId="6AF55D09"/>
        </w:tc>
        <w:tc>
          <w:tcPr>
            <w:tcW w:w="2850" w:type="dxa"/>
            <w:tcBorders>
              <w:top w:val="nil"/>
              <w:left w:val="nil"/>
              <w:bottom w:val="single" w:color="000000" w:sz="6" w:space="0"/>
              <w:right w:val="single" w:color="000000" w:sz="6" w:space="0"/>
            </w:tcBorders>
            <w:vAlign w:val="center"/>
          </w:tcPr>
          <w:p w14:paraId="5D574C2B">
            <w:pPr>
              <w:wordWrap w:val="0"/>
              <w:jc w:val="left"/>
            </w:pPr>
            <w:r>
              <w:rPr>
                <w:rFonts w:ascii="宋体" w:hAnsi="宋体" w:eastAsia="宋体" w:cs="宋体"/>
                <w:color w:val="000000"/>
                <w:sz w:val="21"/>
              </w:rPr>
              <w:t>空调使用专用插座，普通插座无过热现象</w:t>
            </w:r>
          </w:p>
        </w:tc>
        <w:tc>
          <w:tcPr>
            <w:tcW w:w="1365" w:type="dxa"/>
            <w:tcBorders>
              <w:top w:val="nil"/>
              <w:left w:val="nil"/>
              <w:bottom w:val="single" w:color="000000" w:sz="6" w:space="0"/>
              <w:right w:val="single" w:color="000000" w:sz="6" w:space="0"/>
            </w:tcBorders>
            <w:vAlign w:val="center"/>
          </w:tcPr>
          <w:p w14:paraId="6AB6EB1B">
            <w:pPr>
              <w:wordWrap w:val="0"/>
              <w:ind w:firstLineChars="100"/>
              <w:jc w:val="left"/>
            </w:pPr>
          </w:p>
        </w:tc>
        <w:tc>
          <w:tcPr>
            <w:tcW w:w="1260" w:type="dxa"/>
            <w:tcBorders>
              <w:top w:val="nil"/>
              <w:left w:val="nil"/>
              <w:bottom w:val="single" w:color="000000" w:sz="6" w:space="0"/>
              <w:right w:val="single" w:color="000000" w:sz="6" w:space="0"/>
            </w:tcBorders>
            <w:vAlign w:val="center"/>
          </w:tcPr>
          <w:p w14:paraId="7137A561">
            <w:pPr>
              <w:wordWrap w:val="0"/>
              <w:spacing w:line="315" w:lineRule="exact"/>
              <w:ind w:firstLineChars="100"/>
              <w:jc w:val="center"/>
            </w:pPr>
          </w:p>
        </w:tc>
        <w:tc>
          <w:tcPr>
            <w:tcW w:w="1170" w:type="dxa"/>
            <w:tcBorders>
              <w:top w:val="nil"/>
              <w:left w:val="nil"/>
              <w:bottom w:val="single" w:color="000000" w:sz="6" w:space="0"/>
              <w:right w:val="single" w:color="000000" w:sz="6" w:space="0"/>
            </w:tcBorders>
            <w:vAlign w:val="center"/>
          </w:tcPr>
          <w:p w14:paraId="553F0244">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5FC35A76">
            <w:pPr>
              <w:wordWrap w:val="0"/>
              <w:ind w:firstLineChars="100"/>
              <w:jc w:val="left"/>
            </w:pPr>
          </w:p>
        </w:tc>
      </w:tr>
      <w:tr w14:paraId="37D601B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50" w:type="dxa"/>
            <w:tcBorders>
              <w:top w:val="nil"/>
              <w:left w:val="single" w:color="000000" w:sz="6" w:space="0"/>
              <w:bottom w:val="single" w:color="000000" w:sz="6" w:space="0"/>
              <w:right w:val="single" w:color="000000" w:sz="6" w:space="0"/>
            </w:tcBorders>
            <w:vAlign w:val="center"/>
          </w:tcPr>
          <w:p w14:paraId="5381D364">
            <w:pPr>
              <w:wordWrap w:val="0"/>
              <w:spacing w:line="315" w:lineRule="exact"/>
              <w:jc w:val="center"/>
            </w:pPr>
            <w:r>
              <w:rPr>
                <w:rFonts w:ascii="宋体" w:hAnsi="宋体" w:eastAsia="宋体" w:cs="宋体"/>
                <w:color w:val="000000"/>
                <w:sz w:val="21"/>
              </w:rPr>
              <w:t>3</w:t>
            </w:r>
          </w:p>
        </w:tc>
        <w:tc>
          <w:tcPr>
            <w:tcW w:w="1260" w:type="dxa"/>
            <w:vMerge w:val="continue"/>
            <w:tcBorders>
              <w:top w:val="nil"/>
              <w:left w:val="nil"/>
              <w:bottom w:val="single" w:color="000000" w:sz="6" w:space="0"/>
              <w:right w:val="single" w:color="000000" w:sz="6" w:space="0"/>
            </w:tcBorders>
          </w:tcPr>
          <w:p w14:paraId="3C10D4D9"/>
        </w:tc>
        <w:tc>
          <w:tcPr>
            <w:tcW w:w="2850" w:type="dxa"/>
            <w:tcBorders>
              <w:top w:val="nil"/>
              <w:left w:val="nil"/>
              <w:bottom w:val="single" w:color="000000" w:sz="6" w:space="0"/>
              <w:right w:val="single" w:color="000000" w:sz="6" w:space="0"/>
            </w:tcBorders>
            <w:vAlign w:val="center"/>
          </w:tcPr>
          <w:p w14:paraId="6F43078A">
            <w:pPr>
              <w:wordWrap w:val="0"/>
              <w:jc w:val="left"/>
            </w:pPr>
            <w:r>
              <w:rPr>
                <w:rFonts w:ascii="宋体" w:hAnsi="宋体" w:eastAsia="宋体" w:cs="宋体"/>
                <w:color w:val="000000"/>
                <w:sz w:val="21"/>
              </w:rPr>
              <w:t>严禁插座接连大功率电器</w:t>
            </w:r>
          </w:p>
        </w:tc>
        <w:tc>
          <w:tcPr>
            <w:tcW w:w="1365" w:type="dxa"/>
            <w:tcBorders>
              <w:top w:val="nil"/>
              <w:left w:val="nil"/>
              <w:bottom w:val="single" w:color="000000" w:sz="6" w:space="0"/>
              <w:right w:val="single" w:color="000000" w:sz="6" w:space="0"/>
            </w:tcBorders>
            <w:vAlign w:val="center"/>
          </w:tcPr>
          <w:p w14:paraId="6BB3230E">
            <w:pPr>
              <w:wordWrap w:val="0"/>
              <w:ind w:firstLineChars="100"/>
              <w:jc w:val="left"/>
            </w:pPr>
          </w:p>
        </w:tc>
        <w:tc>
          <w:tcPr>
            <w:tcW w:w="1260" w:type="dxa"/>
            <w:tcBorders>
              <w:top w:val="nil"/>
              <w:left w:val="nil"/>
              <w:bottom w:val="single" w:color="000000" w:sz="6" w:space="0"/>
              <w:right w:val="single" w:color="000000" w:sz="6" w:space="0"/>
            </w:tcBorders>
            <w:vAlign w:val="center"/>
          </w:tcPr>
          <w:p w14:paraId="310E8C00">
            <w:pPr>
              <w:wordWrap w:val="0"/>
              <w:spacing w:line="315" w:lineRule="exact"/>
              <w:ind w:firstLineChars="100"/>
              <w:jc w:val="center"/>
            </w:pPr>
          </w:p>
        </w:tc>
        <w:tc>
          <w:tcPr>
            <w:tcW w:w="1170" w:type="dxa"/>
            <w:tcBorders>
              <w:top w:val="nil"/>
              <w:left w:val="nil"/>
              <w:bottom w:val="single" w:color="000000" w:sz="6" w:space="0"/>
              <w:right w:val="single" w:color="000000" w:sz="6" w:space="0"/>
            </w:tcBorders>
            <w:vAlign w:val="center"/>
          </w:tcPr>
          <w:p w14:paraId="09D75E58">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617DBB02">
            <w:pPr>
              <w:wordWrap w:val="0"/>
              <w:ind w:firstLineChars="100"/>
              <w:jc w:val="left"/>
            </w:pPr>
          </w:p>
        </w:tc>
      </w:tr>
      <w:tr w14:paraId="4EA612B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50" w:type="dxa"/>
            <w:tcBorders>
              <w:top w:val="nil"/>
              <w:left w:val="single" w:color="000000" w:sz="6" w:space="0"/>
              <w:bottom w:val="single" w:color="000000" w:sz="6" w:space="0"/>
              <w:right w:val="single" w:color="000000" w:sz="6" w:space="0"/>
            </w:tcBorders>
            <w:vAlign w:val="center"/>
          </w:tcPr>
          <w:p w14:paraId="7BE921EA">
            <w:pPr>
              <w:wordWrap w:val="0"/>
              <w:spacing w:line="315" w:lineRule="exact"/>
              <w:jc w:val="center"/>
            </w:pPr>
            <w:r>
              <w:rPr>
                <w:rFonts w:ascii="宋体" w:hAnsi="宋体" w:eastAsia="宋体" w:cs="宋体"/>
                <w:color w:val="000000"/>
                <w:sz w:val="21"/>
              </w:rPr>
              <w:t>4</w:t>
            </w:r>
          </w:p>
        </w:tc>
        <w:tc>
          <w:tcPr>
            <w:tcW w:w="1260" w:type="dxa"/>
            <w:vMerge w:val="continue"/>
            <w:tcBorders>
              <w:top w:val="nil"/>
              <w:left w:val="nil"/>
              <w:bottom w:val="single" w:color="000000" w:sz="6" w:space="0"/>
              <w:right w:val="single" w:color="000000" w:sz="6" w:space="0"/>
            </w:tcBorders>
          </w:tcPr>
          <w:p w14:paraId="3E6C97ED"/>
        </w:tc>
        <w:tc>
          <w:tcPr>
            <w:tcW w:w="2850" w:type="dxa"/>
            <w:tcBorders>
              <w:top w:val="nil"/>
              <w:left w:val="nil"/>
              <w:bottom w:val="single" w:color="000000" w:sz="6" w:space="0"/>
              <w:right w:val="single" w:color="000000" w:sz="6" w:space="0"/>
            </w:tcBorders>
            <w:vAlign w:val="center"/>
          </w:tcPr>
          <w:p w14:paraId="150045C1">
            <w:pPr>
              <w:wordWrap w:val="0"/>
              <w:jc w:val="left"/>
            </w:pPr>
            <w:r>
              <w:rPr>
                <w:rFonts w:ascii="宋体" w:hAnsi="宋体" w:eastAsia="宋体" w:cs="宋体"/>
                <w:color w:val="000000"/>
                <w:sz w:val="21"/>
              </w:rPr>
              <w:t>所用插座和插头在结构上应保持一致</w:t>
            </w:r>
          </w:p>
        </w:tc>
        <w:tc>
          <w:tcPr>
            <w:tcW w:w="1365" w:type="dxa"/>
            <w:tcBorders>
              <w:top w:val="nil"/>
              <w:left w:val="nil"/>
              <w:bottom w:val="single" w:color="000000" w:sz="6" w:space="0"/>
              <w:right w:val="single" w:color="000000" w:sz="6" w:space="0"/>
            </w:tcBorders>
            <w:vAlign w:val="center"/>
          </w:tcPr>
          <w:p w14:paraId="3E7095C7">
            <w:pPr>
              <w:wordWrap w:val="0"/>
              <w:ind w:firstLineChars="100"/>
              <w:jc w:val="left"/>
            </w:pPr>
          </w:p>
        </w:tc>
        <w:tc>
          <w:tcPr>
            <w:tcW w:w="1260" w:type="dxa"/>
            <w:tcBorders>
              <w:top w:val="nil"/>
              <w:left w:val="nil"/>
              <w:bottom w:val="single" w:color="000000" w:sz="6" w:space="0"/>
              <w:right w:val="single" w:color="000000" w:sz="6" w:space="0"/>
            </w:tcBorders>
            <w:vAlign w:val="center"/>
          </w:tcPr>
          <w:p w14:paraId="5010DCD1">
            <w:pPr>
              <w:wordWrap w:val="0"/>
              <w:spacing w:line="315" w:lineRule="exact"/>
              <w:ind w:firstLineChars="100"/>
              <w:jc w:val="center"/>
            </w:pPr>
          </w:p>
        </w:tc>
        <w:tc>
          <w:tcPr>
            <w:tcW w:w="1170" w:type="dxa"/>
            <w:tcBorders>
              <w:top w:val="nil"/>
              <w:left w:val="nil"/>
              <w:bottom w:val="single" w:color="000000" w:sz="6" w:space="0"/>
              <w:right w:val="single" w:color="000000" w:sz="6" w:space="0"/>
            </w:tcBorders>
            <w:vAlign w:val="center"/>
          </w:tcPr>
          <w:p w14:paraId="65D90C9A">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178F78DD">
            <w:pPr>
              <w:wordWrap w:val="0"/>
              <w:ind w:firstLineChars="100"/>
              <w:jc w:val="left"/>
            </w:pPr>
          </w:p>
        </w:tc>
      </w:tr>
      <w:tr w14:paraId="53D0CC5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50" w:type="dxa"/>
            <w:tcBorders>
              <w:top w:val="nil"/>
              <w:left w:val="single" w:color="000000" w:sz="6" w:space="0"/>
              <w:bottom w:val="single" w:color="000000" w:sz="6" w:space="0"/>
              <w:right w:val="single" w:color="000000" w:sz="6" w:space="0"/>
            </w:tcBorders>
            <w:vAlign w:val="center"/>
          </w:tcPr>
          <w:p w14:paraId="5C6070BE">
            <w:pPr>
              <w:wordWrap w:val="0"/>
              <w:spacing w:line="315" w:lineRule="exact"/>
              <w:jc w:val="center"/>
            </w:pPr>
            <w:r>
              <w:rPr>
                <w:rFonts w:ascii="宋体" w:hAnsi="宋体" w:eastAsia="宋体" w:cs="宋体"/>
                <w:color w:val="000000"/>
                <w:sz w:val="21"/>
              </w:rPr>
              <w:t>5</w:t>
            </w:r>
          </w:p>
        </w:tc>
        <w:tc>
          <w:tcPr>
            <w:tcW w:w="1260" w:type="dxa"/>
            <w:vMerge w:val="continue"/>
            <w:tcBorders>
              <w:top w:val="nil"/>
              <w:left w:val="nil"/>
              <w:bottom w:val="single" w:color="000000" w:sz="6" w:space="0"/>
              <w:right w:val="single" w:color="000000" w:sz="6" w:space="0"/>
            </w:tcBorders>
          </w:tcPr>
          <w:p w14:paraId="57FAE44A"/>
        </w:tc>
        <w:tc>
          <w:tcPr>
            <w:tcW w:w="2850" w:type="dxa"/>
            <w:tcBorders>
              <w:top w:val="nil"/>
              <w:left w:val="nil"/>
              <w:bottom w:val="single" w:color="000000" w:sz="6" w:space="0"/>
              <w:right w:val="single" w:color="000000" w:sz="6" w:space="0"/>
            </w:tcBorders>
            <w:vAlign w:val="center"/>
          </w:tcPr>
          <w:p w14:paraId="327B7C45">
            <w:pPr>
              <w:wordWrap w:val="0"/>
              <w:jc w:val="left"/>
            </w:pPr>
            <w:r>
              <w:rPr>
                <w:rFonts w:ascii="宋体" w:hAnsi="宋体" w:eastAsia="宋体" w:cs="宋体"/>
                <w:color w:val="000000"/>
                <w:sz w:val="21"/>
              </w:rPr>
              <w:t>其他</w:t>
            </w:r>
          </w:p>
        </w:tc>
        <w:tc>
          <w:tcPr>
            <w:tcW w:w="1365" w:type="dxa"/>
            <w:tcBorders>
              <w:top w:val="nil"/>
              <w:left w:val="nil"/>
              <w:bottom w:val="single" w:color="000000" w:sz="6" w:space="0"/>
              <w:right w:val="single" w:color="000000" w:sz="6" w:space="0"/>
            </w:tcBorders>
            <w:vAlign w:val="center"/>
          </w:tcPr>
          <w:p w14:paraId="504619D5">
            <w:pPr>
              <w:wordWrap w:val="0"/>
              <w:ind w:firstLineChars="100"/>
              <w:jc w:val="left"/>
            </w:pPr>
          </w:p>
        </w:tc>
        <w:tc>
          <w:tcPr>
            <w:tcW w:w="1260" w:type="dxa"/>
            <w:tcBorders>
              <w:top w:val="nil"/>
              <w:left w:val="nil"/>
              <w:bottom w:val="single" w:color="000000" w:sz="6" w:space="0"/>
              <w:right w:val="single" w:color="000000" w:sz="6" w:space="0"/>
            </w:tcBorders>
            <w:vAlign w:val="center"/>
          </w:tcPr>
          <w:p w14:paraId="2634006A">
            <w:pPr>
              <w:wordWrap w:val="0"/>
              <w:spacing w:line="315" w:lineRule="exact"/>
              <w:ind w:firstLineChars="100"/>
              <w:jc w:val="center"/>
            </w:pPr>
          </w:p>
        </w:tc>
        <w:tc>
          <w:tcPr>
            <w:tcW w:w="1170" w:type="dxa"/>
            <w:tcBorders>
              <w:top w:val="nil"/>
              <w:left w:val="nil"/>
              <w:bottom w:val="single" w:color="000000" w:sz="6" w:space="0"/>
              <w:right w:val="single" w:color="000000" w:sz="6" w:space="0"/>
            </w:tcBorders>
            <w:vAlign w:val="center"/>
          </w:tcPr>
          <w:p w14:paraId="21023BA7">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321BA033">
            <w:pPr>
              <w:wordWrap w:val="0"/>
              <w:ind w:firstLineChars="100"/>
              <w:jc w:val="left"/>
            </w:pPr>
          </w:p>
        </w:tc>
      </w:tr>
      <w:tr w14:paraId="7096031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50" w:type="dxa"/>
            <w:tcBorders>
              <w:top w:val="nil"/>
              <w:left w:val="single" w:color="000000" w:sz="6" w:space="0"/>
              <w:bottom w:val="single" w:color="000000" w:sz="6" w:space="0"/>
              <w:right w:val="single" w:color="000000" w:sz="6" w:space="0"/>
            </w:tcBorders>
            <w:vAlign w:val="center"/>
          </w:tcPr>
          <w:p w14:paraId="1FB9F276">
            <w:pPr>
              <w:wordWrap w:val="0"/>
              <w:spacing w:line="315" w:lineRule="exact"/>
              <w:jc w:val="center"/>
            </w:pPr>
            <w:r>
              <w:rPr>
                <w:rFonts w:ascii="宋体" w:hAnsi="宋体" w:eastAsia="宋体" w:cs="宋体"/>
                <w:color w:val="000000"/>
                <w:sz w:val="21"/>
              </w:rPr>
              <w:t>1</w:t>
            </w:r>
          </w:p>
        </w:tc>
        <w:tc>
          <w:tcPr>
            <w:tcW w:w="1260" w:type="dxa"/>
            <w:vMerge w:val="restart"/>
            <w:tcBorders>
              <w:top w:val="nil"/>
              <w:left w:val="nil"/>
              <w:bottom w:val="single" w:color="000000" w:sz="6" w:space="0"/>
              <w:right w:val="single" w:color="000000" w:sz="6" w:space="0"/>
            </w:tcBorders>
            <w:vAlign w:val="center"/>
          </w:tcPr>
          <w:p w14:paraId="2539EF3C">
            <w:pPr>
              <w:wordWrap w:val="0"/>
              <w:spacing w:line="315" w:lineRule="exact"/>
              <w:ind w:firstLineChars="100"/>
              <w:jc w:val="center"/>
            </w:pPr>
          </w:p>
        </w:tc>
        <w:tc>
          <w:tcPr>
            <w:tcW w:w="2850" w:type="dxa"/>
            <w:tcBorders>
              <w:top w:val="nil"/>
              <w:left w:val="nil"/>
              <w:bottom w:val="single" w:color="000000" w:sz="6" w:space="0"/>
              <w:right w:val="single" w:color="000000" w:sz="6" w:space="0"/>
            </w:tcBorders>
            <w:vAlign w:val="center"/>
          </w:tcPr>
          <w:p w14:paraId="438E26C2">
            <w:pPr>
              <w:wordWrap w:val="0"/>
              <w:jc w:val="left"/>
            </w:pPr>
            <w:r>
              <w:rPr>
                <w:rFonts w:ascii="宋体" w:hAnsi="宋体" w:eastAsia="宋体" w:cs="宋体"/>
                <w:color w:val="000000"/>
                <w:sz w:val="21"/>
              </w:rPr>
              <w:t>开关正常使用，无粘连现象</w:t>
            </w:r>
          </w:p>
        </w:tc>
        <w:tc>
          <w:tcPr>
            <w:tcW w:w="1365" w:type="dxa"/>
            <w:tcBorders>
              <w:top w:val="nil"/>
              <w:left w:val="nil"/>
              <w:bottom w:val="single" w:color="000000" w:sz="6" w:space="0"/>
              <w:right w:val="single" w:color="000000" w:sz="6" w:space="0"/>
            </w:tcBorders>
            <w:vAlign w:val="center"/>
          </w:tcPr>
          <w:p w14:paraId="6D229E96">
            <w:pPr>
              <w:wordWrap w:val="0"/>
              <w:ind w:firstLineChars="100"/>
              <w:jc w:val="left"/>
            </w:pPr>
          </w:p>
        </w:tc>
        <w:tc>
          <w:tcPr>
            <w:tcW w:w="1260" w:type="dxa"/>
            <w:tcBorders>
              <w:top w:val="nil"/>
              <w:left w:val="nil"/>
              <w:bottom w:val="single" w:color="000000" w:sz="6" w:space="0"/>
              <w:right w:val="single" w:color="000000" w:sz="6" w:space="0"/>
            </w:tcBorders>
            <w:vAlign w:val="center"/>
          </w:tcPr>
          <w:p w14:paraId="5BF0A7AF">
            <w:pPr>
              <w:wordWrap w:val="0"/>
              <w:spacing w:line="315" w:lineRule="exact"/>
              <w:ind w:firstLineChars="100"/>
              <w:jc w:val="center"/>
            </w:pPr>
          </w:p>
        </w:tc>
        <w:tc>
          <w:tcPr>
            <w:tcW w:w="1170" w:type="dxa"/>
            <w:tcBorders>
              <w:top w:val="nil"/>
              <w:left w:val="nil"/>
              <w:bottom w:val="single" w:color="000000" w:sz="6" w:space="0"/>
              <w:right w:val="single" w:color="000000" w:sz="6" w:space="0"/>
            </w:tcBorders>
            <w:vAlign w:val="center"/>
          </w:tcPr>
          <w:p w14:paraId="7268EBD3">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5EEF7E30">
            <w:pPr>
              <w:wordWrap w:val="0"/>
              <w:ind w:firstLineChars="100"/>
              <w:jc w:val="left"/>
            </w:pPr>
          </w:p>
        </w:tc>
      </w:tr>
      <w:tr w14:paraId="40EAEF3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50" w:type="dxa"/>
            <w:tcBorders>
              <w:top w:val="nil"/>
              <w:left w:val="single" w:color="000000" w:sz="6" w:space="0"/>
              <w:bottom w:val="single" w:color="000000" w:sz="6" w:space="0"/>
              <w:right w:val="single" w:color="000000" w:sz="6" w:space="0"/>
            </w:tcBorders>
            <w:vAlign w:val="center"/>
          </w:tcPr>
          <w:p w14:paraId="14CC7FED">
            <w:pPr>
              <w:wordWrap w:val="0"/>
              <w:spacing w:line="315" w:lineRule="exact"/>
              <w:jc w:val="center"/>
            </w:pPr>
            <w:r>
              <w:rPr>
                <w:rFonts w:ascii="宋体" w:hAnsi="宋体" w:eastAsia="宋体" w:cs="宋体"/>
                <w:color w:val="000000"/>
                <w:sz w:val="21"/>
              </w:rPr>
              <w:t>2</w:t>
            </w:r>
          </w:p>
        </w:tc>
        <w:tc>
          <w:tcPr>
            <w:tcW w:w="1260" w:type="dxa"/>
            <w:vMerge w:val="continue"/>
            <w:tcBorders>
              <w:top w:val="nil"/>
              <w:left w:val="nil"/>
              <w:bottom w:val="single" w:color="000000" w:sz="6" w:space="0"/>
              <w:right w:val="single" w:color="000000" w:sz="6" w:space="0"/>
            </w:tcBorders>
          </w:tcPr>
          <w:p w14:paraId="736ADB75"/>
        </w:tc>
        <w:tc>
          <w:tcPr>
            <w:tcW w:w="2850" w:type="dxa"/>
            <w:tcBorders>
              <w:top w:val="nil"/>
              <w:left w:val="nil"/>
              <w:bottom w:val="single" w:color="000000" w:sz="6" w:space="0"/>
              <w:right w:val="single" w:color="000000" w:sz="6" w:space="0"/>
            </w:tcBorders>
            <w:vAlign w:val="center"/>
          </w:tcPr>
          <w:p w14:paraId="68BA0842">
            <w:pPr>
              <w:wordWrap w:val="0"/>
              <w:jc w:val="left"/>
            </w:pPr>
            <w:r>
              <w:rPr>
                <w:rFonts w:ascii="宋体" w:hAnsi="宋体" w:eastAsia="宋体" w:cs="宋体"/>
                <w:color w:val="000000"/>
                <w:sz w:val="21"/>
              </w:rPr>
              <w:t>空调使用专用插座，普通插座无过热现象</w:t>
            </w:r>
          </w:p>
        </w:tc>
        <w:tc>
          <w:tcPr>
            <w:tcW w:w="1365" w:type="dxa"/>
            <w:tcBorders>
              <w:top w:val="nil"/>
              <w:left w:val="nil"/>
              <w:bottom w:val="single" w:color="000000" w:sz="6" w:space="0"/>
              <w:right w:val="single" w:color="000000" w:sz="6" w:space="0"/>
            </w:tcBorders>
            <w:vAlign w:val="center"/>
          </w:tcPr>
          <w:p w14:paraId="6DFC9BC7">
            <w:pPr>
              <w:wordWrap w:val="0"/>
              <w:ind w:firstLineChars="100"/>
              <w:jc w:val="left"/>
            </w:pPr>
          </w:p>
        </w:tc>
        <w:tc>
          <w:tcPr>
            <w:tcW w:w="1260" w:type="dxa"/>
            <w:tcBorders>
              <w:top w:val="nil"/>
              <w:left w:val="nil"/>
              <w:bottom w:val="single" w:color="000000" w:sz="6" w:space="0"/>
              <w:right w:val="single" w:color="000000" w:sz="6" w:space="0"/>
            </w:tcBorders>
            <w:vAlign w:val="center"/>
          </w:tcPr>
          <w:p w14:paraId="2F624CD8">
            <w:pPr>
              <w:wordWrap w:val="0"/>
              <w:spacing w:line="315" w:lineRule="exact"/>
              <w:ind w:firstLineChars="100"/>
              <w:jc w:val="center"/>
            </w:pPr>
          </w:p>
        </w:tc>
        <w:tc>
          <w:tcPr>
            <w:tcW w:w="1170" w:type="dxa"/>
            <w:tcBorders>
              <w:top w:val="nil"/>
              <w:left w:val="nil"/>
              <w:bottom w:val="single" w:color="000000" w:sz="6" w:space="0"/>
              <w:right w:val="single" w:color="000000" w:sz="6" w:space="0"/>
            </w:tcBorders>
            <w:vAlign w:val="center"/>
          </w:tcPr>
          <w:p w14:paraId="49112F35">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51BBF33F">
            <w:pPr>
              <w:wordWrap w:val="0"/>
              <w:ind w:firstLineChars="100"/>
              <w:jc w:val="left"/>
            </w:pPr>
          </w:p>
        </w:tc>
      </w:tr>
      <w:tr w14:paraId="5875706B">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50" w:type="dxa"/>
            <w:tcBorders>
              <w:top w:val="nil"/>
              <w:left w:val="single" w:color="000000" w:sz="6" w:space="0"/>
              <w:bottom w:val="single" w:color="000000" w:sz="6" w:space="0"/>
              <w:right w:val="single" w:color="000000" w:sz="6" w:space="0"/>
            </w:tcBorders>
            <w:vAlign w:val="center"/>
          </w:tcPr>
          <w:p w14:paraId="784B81C2">
            <w:pPr>
              <w:wordWrap w:val="0"/>
              <w:spacing w:line="315" w:lineRule="exact"/>
              <w:jc w:val="center"/>
            </w:pPr>
            <w:r>
              <w:rPr>
                <w:rFonts w:ascii="宋体" w:hAnsi="宋体" w:eastAsia="宋体" w:cs="宋体"/>
                <w:color w:val="000000"/>
                <w:sz w:val="21"/>
              </w:rPr>
              <w:t>3</w:t>
            </w:r>
          </w:p>
        </w:tc>
        <w:tc>
          <w:tcPr>
            <w:tcW w:w="1260" w:type="dxa"/>
            <w:vMerge w:val="continue"/>
            <w:tcBorders>
              <w:top w:val="nil"/>
              <w:left w:val="nil"/>
              <w:bottom w:val="single" w:color="000000" w:sz="6" w:space="0"/>
              <w:right w:val="single" w:color="000000" w:sz="6" w:space="0"/>
            </w:tcBorders>
          </w:tcPr>
          <w:p w14:paraId="267C9641"/>
        </w:tc>
        <w:tc>
          <w:tcPr>
            <w:tcW w:w="2850" w:type="dxa"/>
            <w:tcBorders>
              <w:top w:val="nil"/>
              <w:left w:val="nil"/>
              <w:bottom w:val="single" w:color="000000" w:sz="6" w:space="0"/>
              <w:right w:val="single" w:color="000000" w:sz="6" w:space="0"/>
            </w:tcBorders>
            <w:vAlign w:val="center"/>
          </w:tcPr>
          <w:p w14:paraId="353E4952">
            <w:pPr>
              <w:wordWrap w:val="0"/>
              <w:jc w:val="left"/>
            </w:pPr>
            <w:r>
              <w:rPr>
                <w:rFonts w:ascii="宋体" w:hAnsi="宋体" w:eastAsia="宋体" w:cs="宋体"/>
                <w:color w:val="000000"/>
                <w:sz w:val="21"/>
              </w:rPr>
              <w:t>严禁插座接连大功率电器</w:t>
            </w:r>
          </w:p>
        </w:tc>
        <w:tc>
          <w:tcPr>
            <w:tcW w:w="1365" w:type="dxa"/>
            <w:tcBorders>
              <w:top w:val="nil"/>
              <w:left w:val="nil"/>
              <w:bottom w:val="single" w:color="000000" w:sz="6" w:space="0"/>
              <w:right w:val="single" w:color="000000" w:sz="6" w:space="0"/>
            </w:tcBorders>
            <w:vAlign w:val="center"/>
          </w:tcPr>
          <w:p w14:paraId="0C5A0B8D">
            <w:pPr>
              <w:wordWrap w:val="0"/>
              <w:ind w:firstLineChars="100"/>
              <w:jc w:val="left"/>
            </w:pPr>
          </w:p>
        </w:tc>
        <w:tc>
          <w:tcPr>
            <w:tcW w:w="1260" w:type="dxa"/>
            <w:tcBorders>
              <w:top w:val="nil"/>
              <w:left w:val="nil"/>
              <w:bottom w:val="single" w:color="000000" w:sz="6" w:space="0"/>
              <w:right w:val="single" w:color="000000" w:sz="6" w:space="0"/>
            </w:tcBorders>
            <w:vAlign w:val="center"/>
          </w:tcPr>
          <w:p w14:paraId="40253703">
            <w:pPr>
              <w:wordWrap w:val="0"/>
              <w:spacing w:line="315" w:lineRule="exact"/>
              <w:ind w:firstLineChars="100"/>
              <w:jc w:val="center"/>
            </w:pPr>
          </w:p>
        </w:tc>
        <w:tc>
          <w:tcPr>
            <w:tcW w:w="1170" w:type="dxa"/>
            <w:tcBorders>
              <w:top w:val="nil"/>
              <w:left w:val="nil"/>
              <w:bottom w:val="single" w:color="000000" w:sz="6" w:space="0"/>
              <w:right w:val="single" w:color="000000" w:sz="6" w:space="0"/>
            </w:tcBorders>
            <w:vAlign w:val="center"/>
          </w:tcPr>
          <w:p w14:paraId="3307C188">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66C4632C">
            <w:pPr>
              <w:wordWrap w:val="0"/>
              <w:ind w:firstLineChars="100"/>
              <w:jc w:val="left"/>
            </w:pPr>
          </w:p>
        </w:tc>
      </w:tr>
      <w:tr w14:paraId="45C0AFD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50" w:type="dxa"/>
            <w:tcBorders>
              <w:top w:val="nil"/>
              <w:left w:val="single" w:color="000000" w:sz="6" w:space="0"/>
              <w:bottom w:val="single" w:color="000000" w:sz="6" w:space="0"/>
              <w:right w:val="single" w:color="000000" w:sz="6" w:space="0"/>
            </w:tcBorders>
            <w:vAlign w:val="center"/>
          </w:tcPr>
          <w:p w14:paraId="0CCC1DD2">
            <w:pPr>
              <w:wordWrap w:val="0"/>
              <w:spacing w:line="315" w:lineRule="exact"/>
              <w:jc w:val="center"/>
            </w:pPr>
            <w:r>
              <w:rPr>
                <w:rFonts w:ascii="宋体" w:hAnsi="宋体" w:eastAsia="宋体" w:cs="宋体"/>
                <w:color w:val="000000"/>
                <w:sz w:val="21"/>
              </w:rPr>
              <w:t>4</w:t>
            </w:r>
          </w:p>
        </w:tc>
        <w:tc>
          <w:tcPr>
            <w:tcW w:w="1260" w:type="dxa"/>
            <w:vMerge w:val="continue"/>
            <w:tcBorders>
              <w:top w:val="nil"/>
              <w:left w:val="nil"/>
              <w:bottom w:val="single" w:color="000000" w:sz="6" w:space="0"/>
              <w:right w:val="single" w:color="000000" w:sz="6" w:space="0"/>
            </w:tcBorders>
          </w:tcPr>
          <w:p w14:paraId="1EC30747"/>
        </w:tc>
        <w:tc>
          <w:tcPr>
            <w:tcW w:w="2850" w:type="dxa"/>
            <w:tcBorders>
              <w:top w:val="nil"/>
              <w:left w:val="nil"/>
              <w:bottom w:val="single" w:color="000000" w:sz="6" w:space="0"/>
              <w:right w:val="single" w:color="000000" w:sz="6" w:space="0"/>
            </w:tcBorders>
            <w:vAlign w:val="center"/>
          </w:tcPr>
          <w:p w14:paraId="7CDF3D87">
            <w:pPr>
              <w:wordWrap w:val="0"/>
              <w:jc w:val="left"/>
            </w:pPr>
            <w:r>
              <w:rPr>
                <w:rFonts w:ascii="宋体" w:hAnsi="宋体" w:eastAsia="宋体" w:cs="宋体"/>
                <w:color w:val="000000"/>
                <w:sz w:val="21"/>
              </w:rPr>
              <w:t>所用插座和插头在结构上应保持一致</w:t>
            </w:r>
          </w:p>
        </w:tc>
        <w:tc>
          <w:tcPr>
            <w:tcW w:w="1365" w:type="dxa"/>
            <w:tcBorders>
              <w:top w:val="nil"/>
              <w:left w:val="nil"/>
              <w:bottom w:val="single" w:color="000000" w:sz="6" w:space="0"/>
              <w:right w:val="single" w:color="000000" w:sz="6" w:space="0"/>
            </w:tcBorders>
            <w:vAlign w:val="center"/>
          </w:tcPr>
          <w:p w14:paraId="1B3E2917">
            <w:pPr>
              <w:wordWrap w:val="0"/>
              <w:ind w:firstLineChars="100"/>
              <w:jc w:val="left"/>
            </w:pPr>
          </w:p>
        </w:tc>
        <w:tc>
          <w:tcPr>
            <w:tcW w:w="1260" w:type="dxa"/>
            <w:tcBorders>
              <w:top w:val="nil"/>
              <w:left w:val="nil"/>
              <w:bottom w:val="single" w:color="000000" w:sz="6" w:space="0"/>
              <w:right w:val="single" w:color="000000" w:sz="6" w:space="0"/>
            </w:tcBorders>
            <w:vAlign w:val="center"/>
          </w:tcPr>
          <w:p w14:paraId="70269F27">
            <w:pPr>
              <w:wordWrap w:val="0"/>
              <w:spacing w:line="315" w:lineRule="exact"/>
              <w:ind w:firstLineChars="100"/>
              <w:jc w:val="center"/>
            </w:pPr>
          </w:p>
        </w:tc>
        <w:tc>
          <w:tcPr>
            <w:tcW w:w="1170" w:type="dxa"/>
            <w:tcBorders>
              <w:top w:val="nil"/>
              <w:left w:val="nil"/>
              <w:bottom w:val="single" w:color="000000" w:sz="6" w:space="0"/>
              <w:right w:val="single" w:color="000000" w:sz="6" w:space="0"/>
            </w:tcBorders>
            <w:vAlign w:val="center"/>
          </w:tcPr>
          <w:p w14:paraId="0C224274">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77137D3A">
            <w:pPr>
              <w:wordWrap w:val="0"/>
              <w:ind w:firstLineChars="100"/>
              <w:jc w:val="left"/>
            </w:pPr>
          </w:p>
        </w:tc>
      </w:tr>
      <w:tr w14:paraId="3F60408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50" w:type="dxa"/>
            <w:tcBorders>
              <w:top w:val="nil"/>
              <w:left w:val="single" w:color="000000" w:sz="6" w:space="0"/>
              <w:bottom w:val="single" w:color="000000" w:sz="6" w:space="0"/>
              <w:right w:val="single" w:color="000000" w:sz="6" w:space="0"/>
            </w:tcBorders>
            <w:vAlign w:val="center"/>
          </w:tcPr>
          <w:p w14:paraId="6E88493C">
            <w:pPr>
              <w:wordWrap w:val="0"/>
              <w:spacing w:line="315" w:lineRule="exact"/>
              <w:jc w:val="center"/>
            </w:pPr>
            <w:r>
              <w:rPr>
                <w:rFonts w:ascii="宋体" w:hAnsi="宋体" w:eastAsia="宋体" w:cs="宋体"/>
                <w:color w:val="000000"/>
                <w:sz w:val="21"/>
              </w:rPr>
              <w:t>5</w:t>
            </w:r>
          </w:p>
        </w:tc>
        <w:tc>
          <w:tcPr>
            <w:tcW w:w="1260" w:type="dxa"/>
            <w:vMerge w:val="continue"/>
            <w:tcBorders>
              <w:top w:val="nil"/>
              <w:left w:val="nil"/>
              <w:bottom w:val="single" w:color="000000" w:sz="6" w:space="0"/>
              <w:right w:val="single" w:color="000000" w:sz="6" w:space="0"/>
            </w:tcBorders>
          </w:tcPr>
          <w:p w14:paraId="6E0AE671"/>
        </w:tc>
        <w:tc>
          <w:tcPr>
            <w:tcW w:w="2850" w:type="dxa"/>
            <w:tcBorders>
              <w:top w:val="nil"/>
              <w:left w:val="nil"/>
              <w:bottom w:val="single" w:color="000000" w:sz="6" w:space="0"/>
              <w:right w:val="single" w:color="000000" w:sz="6" w:space="0"/>
            </w:tcBorders>
            <w:vAlign w:val="center"/>
          </w:tcPr>
          <w:p w14:paraId="37699B73">
            <w:pPr>
              <w:wordWrap w:val="0"/>
              <w:jc w:val="left"/>
            </w:pPr>
            <w:r>
              <w:rPr>
                <w:rFonts w:ascii="宋体" w:hAnsi="宋体" w:eastAsia="宋体" w:cs="宋体"/>
                <w:color w:val="000000"/>
                <w:sz w:val="21"/>
              </w:rPr>
              <w:t>其他</w:t>
            </w:r>
          </w:p>
        </w:tc>
        <w:tc>
          <w:tcPr>
            <w:tcW w:w="1365" w:type="dxa"/>
            <w:tcBorders>
              <w:top w:val="nil"/>
              <w:left w:val="nil"/>
              <w:bottom w:val="single" w:color="000000" w:sz="6" w:space="0"/>
              <w:right w:val="single" w:color="000000" w:sz="6" w:space="0"/>
            </w:tcBorders>
            <w:vAlign w:val="center"/>
          </w:tcPr>
          <w:p w14:paraId="2A02FC0D">
            <w:pPr>
              <w:wordWrap w:val="0"/>
              <w:ind w:firstLineChars="100"/>
              <w:jc w:val="left"/>
            </w:pPr>
          </w:p>
        </w:tc>
        <w:tc>
          <w:tcPr>
            <w:tcW w:w="1260" w:type="dxa"/>
            <w:tcBorders>
              <w:top w:val="nil"/>
              <w:left w:val="nil"/>
              <w:bottom w:val="single" w:color="000000" w:sz="6" w:space="0"/>
              <w:right w:val="single" w:color="000000" w:sz="6" w:space="0"/>
            </w:tcBorders>
            <w:vAlign w:val="center"/>
          </w:tcPr>
          <w:p w14:paraId="0DB99DF2">
            <w:pPr>
              <w:wordWrap w:val="0"/>
              <w:spacing w:line="315" w:lineRule="exact"/>
              <w:ind w:firstLineChars="100"/>
              <w:jc w:val="center"/>
            </w:pPr>
          </w:p>
        </w:tc>
        <w:tc>
          <w:tcPr>
            <w:tcW w:w="1170" w:type="dxa"/>
            <w:tcBorders>
              <w:top w:val="nil"/>
              <w:left w:val="nil"/>
              <w:bottom w:val="single" w:color="000000" w:sz="6" w:space="0"/>
              <w:right w:val="single" w:color="000000" w:sz="6" w:space="0"/>
            </w:tcBorders>
            <w:vAlign w:val="center"/>
          </w:tcPr>
          <w:p w14:paraId="4A55FA0E">
            <w:pPr>
              <w:wordWrap w:val="0"/>
              <w:spacing w:line="315" w:lineRule="exact"/>
              <w:ind w:firstLineChars="100"/>
              <w:jc w:val="center"/>
            </w:pPr>
          </w:p>
        </w:tc>
        <w:tc>
          <w:tcPr>
            <w:tcW w:w="780" w:type="dxa"/>
            <w:tcBorders>
              <w:top w:val="nil"/>
              <w:left w:val="nil"/>
              <w:bottom w:val="single" w:color="000000" w:sz="6" w:space="0"/>
              <w:right w:val="single" w:color="000000" w:sz="6" w:space="0"/>
            </w:tcBorders>
            <w:vAlign w:val="center"/>
          </w:tcPr>
          <w:p w14:paraId="235856E4">
            <w:pPr>
              <w:wordWrap w:val="0"/>
              <w:ind w:firstLineChars="100"/>
              <w:jc w:val="left"/>
            </w:pPr>
          </w:p>
        </w:tc>
      </w:tr>
    </w:tbl>
    <w:p w14:paraId="6EECCD64">
      <w:pPr>
        <w:wordWrap w:val="0"/>
        <w:spacing w:line="360" w:lineRule="exact"/>
        <w:ind w:firstLineChars="100"/>
        <w:jc w:val="left"/>
      </w:pPr>
    </w:p>
    <w:tbl>
      <w:tblPr>
        <w:tblStyle w:val="3"/>
        <w:tblW w:w="9600"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640"/>
        <w:gridCol w:w="1448"/>
        <w:gridCol w:w="2453"/>
        <w:gridCol w:w="1661"/>
        <w:gridCol w:w="2392"/>
        <w:gridCol w:w="1006"/>
      </w:tblGrid>
      <w:tr w14:paraId="6072E0E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9450" w:type="dxa"/>
            <w:gridSpan w:val="6"/>
            <w:tcBorders>
              <w:top w:val="nil"/>
              <w:left w:val="nil"/>
              <w:bottom w:val="nil"/>
              <w:right w:val="nil"/>
            </w:tcBorders>
            <w:vAlign w:val="center"/>
          </w:tcPr>
          <w:p w14:paraId="74F3ADD4">
            <w:pPr>
              <w:wordWrap w:val="0"/>
              <w:spacing w:line="315" w:lineRule="exact"/>
              <w:jc w:val="center"/>
            </w:pPr>
            <w:r>
              <w:rPr>
                <w:rFonts w:ascii="宋体" w:hAnsi="宋体" w:eastAsia="宋体" w:cs="宋体"/>
                <w:color w:val="000000"/>
                <w:sz w:val="21"/>
              </w:rPr>
              <w:t>南京财经大学用电安全巡查责任人及联系人备案表              </w:t>
            </w:r>
          </w:p>
        </w:tc>
      </w:tr>
      <w:tr w14:paraId="086C29E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9450" w:type="dxa"/>
            <w:gridSpan w:val="6"/>
            <w:tcBorders>
              <w:top w:val="nil"/>
              <w:left w:val="nil"/>
              <w:bottom w:val="single" w:color="000000" w:sz="6" w:space="0"/>
              <w:right w:val="nil"/>
            </w:tcBorders>
            <w:vAlign w:val="center"/>
          </w:tcPr>
          <w:p w14:paraId="069CD68C">
            <w:pPr>
              <w:wordWrap w:val="0"/>
              <w:spacing w:line="315" w:lineRule="exact"/>
              <w:jc w:val="right"/>
            </w:pPr>
            <w:r>
              <w:rPr>
                <w:rFonts w:ascii="宋体" w:hAnsi="宋体" w:eastAsia="宋体" w:cs="宋体"/>
                <w:color w:val="000000"/>
                <w:sz w:val="21"/>
              </w:rPr>
              <w:t>填表日期：     </w:t>
            </w:r>
          </w:p>
        </w:tc>
      </w:tr>
      <w:tr w14:paraId="2D66D0E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30" w:type="dxa"/>
            <w:tcBorders>
              <w:top w:val="nil"/>
              <w:left w:val="single" w:color="000000" w:sz="6" w:space="0"/>
              <w:bottom w:val="single" w:color="000000" w:sz="6" w:space="0"/>
              <w:right w:val="single" w:color="000000" w:sz="6" w:space="0"/>
            </w:tcBorders>
            <w:vAlign w:val="center"/>
          </w:tcPr>
          <w:p w14:paraId="3CFCEC01">
            <w:pPr>
              <w:wordWrap w:val="0"/>
              <w:spacing w:line="315" w:lineRule="exact"/>
              <w:jc w:val="center"/>
            </w:pPr>
            <w:r>
              <w:rPr>
                <w:rFonts w:ascii="宋体" w:hAnsi="宋体" w:eastAsia="宋体" w:cs="宋体"/>
                <w:color w:val="000000"/>
                <w:sz w:val="21"/>
              </w:rPr>
              <w:t>序号</w:t>
            </w:r>
          </w:p>
        </w:tc>
        <w:tc>
          <w:tcPr>
            <w:tcW w:w="1425" w:type="dxa"/>
            <w:tcBorders>
              <w:top w:val="nil"/>
              <w:left w:val="nil"/>
              <w:bottom w:val="single" w:color="000000" w:sz="6" w:space="0"/>
              <w:right w:val="single" w:color="000000" w:sz="6" w:space="0"/>
            </w:tcBorders>
            <w:vAlign w:val="center"/>
          </w:tcPr>
          <w:p w14:paraId="15741EE9">
            <w:pPr>
              <w:wordWrap w:val="0"/>
              <w:spacing w:line="315" w:lineRule="exact"/>
              <w:jc w:val="center"/>
            </w:pPr>
            <w:r>
              <w:rPr>
                <w:rFonts w:ascii="宋体" w:hAnsi="宋体" w:eastAsia="宋体" w:cs="宋体"/>
                <w:color w:val="000000"/>
                <w:sz w:val="21"/>
              </w:rPr>
              <w:t>单位名称</w:t>
            </w:r>
          </w:p>
        </w:tc>
        <w:tc>
          <w:tcPr>
            <w:tcW w:w="2415" w:type="dxa"/>
            <w:tcBorders>
              <w:top w:val="nil"/>
              <w:left w:val="nil"/>
              <w:bottom w:val="single" w:color="000000" w:sz="6" w:space="0"/>
              <w:right w:val="single" w:color="000000" w:sz="6" w:space="0"/>
            </w:tcBorders>
            <w:vAlign w:val="center"/>
          </w:tcPr>
          <w:p w14:paraId="607E1D7D">
            <w:pPr>
              <w:wordWrap w:val="0"/>
              <w:spacing w:line="315" w:lineRule="exact"/>
              <w:jc w:val="center"/>
            </w:pPr>
            <w:r>
              <w:rPr>
                <w:rFonts w:ascii="宋体" w:hAnsi="宋体" w:eastAsia="宋体" w:cs="宋体"/>
                <w:color w:val="000000"/>
                <w:sz w:val="21"/>
              </w:rPr>
              <w:t>用电安全巡查联系人</w:t>
            </w:r>
          </w:p>
        </w:tc>
        <w:tc>
          <w:tcPr>
            <w:tcW w:w="1635" w:type="dxa"/>
            <w:tcBorders>
              <w:top w:val="nil"/>
              <w:left w:val="nil"/>
              <w:bottom w:val="single" w:color="000000" w:sz="6" w:space="0"/>
              <w:right w:val="single" w:color="000000" w:sz="6" w:space="0"/>
            </w:tcBorders>
            <w:vAlign w:val="center"/>
          </w:tcPr>
          <w:p w14:paraId="63F01B86">
            <w:pPr>
              <w:wordWrap w:val="0"/>
              <w:spacing w:line="315" w:lineRule="exact"/>
              <w:jc w:val="center"/>
            </w:pPr>
            <w:r>
              <w:rPr>
                <w:rFonts w:ascii="宋体" w:hAnsi="宋体" w:eastAsia="宋体" w:cs="宋体"/>
                <w:color w:val="000000"/>
                <w:sz w:val="21"/>
              </w:rPr>
              <w:t>联系方式</w:t>
            </w:r>
          </w:p>
        </w:tc>
        <w:tc>
          <w:tcPr>
            <w:tcW w:w="2355" w:type="dxa"/>
            <w:tcBorders>
              <w:top w:val="nil"/>
              <w:left w:val="nil"/>
              <w:bottom w:val="single" w:color="000000" w:sz="6" w:space="0"/>
              <w:right w:val="single" w:color="000000" w:sz="6" w:space="0"/>
            </w:tcBorders>
            <w:vAlign w:val="center"/>
          </w:tcPr>
          <w:p w14:paraId="08C8F98C">
            <w:pPr>
              <w:wordWrap w:val="0"/>
              <w:spacing w:line="315" w:lineRule="exact"/>
              <w:jc w:val="center"/>
            </w:pPr>
            <w:r>
              <w:rPr>
                <w:rFonts w:ascii="宋体" w:hAnsi="宋体" w:eastAsia="宋体" w:cs="宋体"/>
                <w:color w:val="000000"/>
                <w:sz w:val="21"/>
              </w:rPr>
              <w:t>用电安全巡查责任人</w:t>
            </w:r>
          </w:p>
        </w:tc>
        <w:tc>
          <w:tcPr>
            <w:tcW w:w="975" w:type="dxa"/>
            <w:tcBorders>
              <w:top w:val="nil"/>
              <w:left w:val="nil"/>
              <w:bottom w:val="single" w:color="000000" w:sz="6" w:space="0"/>
              <w:right w:val="single" w:color="000000" w:sz="6" w:space="0"/>
            </w:tcBorders>
            <w:vAlign w:val="center"/>
          </w:tcPr>
          <w:p w14:paraId="31DA9E28">
            <w:pPr>
              <w:wordWrap w:val="0"/>
              <w:spacing w:line="315" w:lineRule="exact"/>
              <w:jc w:val="center"/>
            </w:pPr>
            <w:r>
              <w:rPr>
                <w:rFonts w:ascii="宋体" w:hAnsi="宋体" w:eastAsia="宋体" w:cs="宋体"/>
                <w:color w:val="000000"/>
                <w:sz w:val="21"/>
              </w:rPr>
              <w:t>备注</w:t>
            </w:r>
          </w:p>
        </w:tc>
      </w:tr>
      <w:tr w14:paraId="68240A1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30" w:type="dxa"/>
            <w:tcBorders>
              <w:top w:val="nil"/>
              <w:left w:val="single" w:color="000000" w:sz="6" w:space="0"/>
              <w:bottom w:val="single" w:color="000000" w:sz="6" w:space="0"/>
              <w:right w:val="single" w:color="000000" w:sz="6" w:space="0"/>
            </w:tcBorders>
            <w:vAlign w:val="center"/>
          </w:tcPr>
          <w:p w14:paraId="18A907DC">
            <w:pPr>
              <w:wordWrap w:val="0"/>
              <w:spacing w:line="315" w:lineRule="exact"/>
              <w:jc w:val="center"/>
            </w:pPr>
            <w:r>
              <w:rPr>
                <w:rFonts w:ascii="宋体" w:hAnsi="宋体" w:eastAsia="宋体" w:cs="宋体"/>
                <w:color w:val="000000"/>
                <w:sz w:val="21"/>
              </w:rPr>
              <w:t>1</w:t>
            </w:r>
          </w:p>
        </w:tc>
        <w:tc>
          <w:tcPr>
            <w:tcW w:w="1425" w:type="dxa"/>
            <w:tcBorders>
              <w:top w:val="nil"/>
              <w:left w:val="nil"/>
              <w:bottom w:val="single" w:color="000000" w:sz="6" w:space="0"/>
              <w:right w:val="single" w:color="000000" w:sz="6" w:space="0"/>
            </w:tcBorders>
            <w:vAlign w:val="center"/>
          </w:tcPr>
          <w:p w14:paraId="7F1CAEC3">
            <w:pPr>
              <w:wordWrap w:val="0"/>
              <w:spacing w:line="315" w:lineRule="exact"/>
              <w:ind w:firstLineChars="100"/>
              <w:jc w:val="center"/>
            </w:pPr>
          </w:p>
        </w:tc>
        <w:tc>
          <w:tcPr>
            <w:tcW w:w="2415" w:type="dxa"/>
            <w:tcBorders>
              <w:top w:val="nil"/>
              <w:left w:val="nil"/>
              <w:bottom w:val="single" w:color="000000" w:sz="6" w:space="0"/>
              <w:right w:val="single" w:color="000000" w:sz="6" w:space="0"/>
            </w:tcBorders>
            <w:vAlign w:val="center"/>
          </w:tcPr>
          <w:p w14:paraId="5743878E">
            <w:pPr>
              <w:wordWrap w:val="0"/>
              <w:ind w:firstLineChars="100"/>
              <w:jc w:val="left"/>
            </w:pPr>
          </w:p>
        </w:tc>
        <w:tc>
          <w:tcPr>
            <w:tcW w:w="1635" w:type="dxa"/>
            <w:tcBorders>
              <w:top w:val="nil"/>
              <w:left w:val="nil"/>
              <w:bottom w:val="single" w:color="000000" w:sz="6" w:space="0"/>
              <w:right w:val="single" w:color="000000" w:sz="6" w:space="0"/>
            </w:tcBorders>
            <w:vAlign w:val="center"/>
          </w:tcPr>
          <w:p w14:paraId="04394A64">
            <w:pPr>
              <w:wordWrap w:val="0"/>
              <w:spacing w:line="315" w:lineRule="exact"/>
              <w:ind w:firstLineChars="100"/>
              <w:jc w:val="center"/>
            </w:pPr>
          </w:p>
        </w:tc>
        <w:tc>
          <w:tcPr>
            <w:tcW w:w="2355" w:type="dxa"/>
            <w:tcBorders>
              <w:top w:val="nil"/>
              <w:left w:val="nil"/>
              <w:bottom w:val="single" w:color="000000" w:sz="6" w:space="0"/>
              <w:right w:val="single" w:color="000000" w:sz="6" w:space="0"/>
            </w:tcBorders>
            <w:vAlign w:val="center"/>
          </w:tcPr>
          <w:p w14:paraId="7F7AF99F">
            <w:pPr>
              <w:wordWrap w:val="0"/>
              <w:spacing w:line="315" w:lineRule="exact"/>
              <w:ind w:firstLineChars="100"/>
              <w:jc w:val="center"/>
            </w:pPr>
          </w:p>
        </w:tc>
        <w:tc>
          <w:tcPr>
            <w:tcW w:w="975" w:type="dxa"/>
            <w:tcBorders>
              <w:top w:val="nil"/>
              <w:left w:val="nil"/>
              <w:bottom w:val="single" w:color="000000" w:sz="6" w:space="0"/>
              <w:right w:val="single" w:color="000000" w:sz="6" w:space="0"/>
            </w:tcBorders>
            <w:vAlign w:val="center"/>
          </w:tcPr>
          <w:p w14:paraId="01B8DE86">
            <w:pPr>
              <w:wordWrap w:val="0"/>
              <w:ind w:firstLineChars="100"/>
              <w:jc w:val="left"/>
            </w:pPr>
          </w:p>
        </w:tc>
      </w:tr>
      <w:tr w14:paraId="2C7758B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PrEx>
        <w:trPr>
          <w:trHeight w:val="300" w:hRule="atLeast"/>
          <w:jc w:val="center"/>
        </w:trPr>
        <w:tc>
          <w:tcPr>
            <w:tcW w:w="630" w:type="dxa"/>
            <w:tcBorders>
              <w:top w:val="nil"/>
              <w:left w:val="single" w:color="000000" w:sz="6" w:space="0"/>
              <w:bottom w:val="single" w:color="000000" w:sz="6" w:space="0"/>
              <w:right w:val="single" w:color="000000" w:sz="6" w:space="0"/>
            </w:tcBorders>
            <w:vAlign w:val="center"/>
          </w:tcPr>
          <w:p w14:paraId="7DD82D20">
            <w:pPr>
              <w:wordWrap w:val="0"/>
              <w:spacing w:line="315" w:lineRule="exact"/>
              <w:jc w:val="center"/>
            </w:pPr>
            <w:r>
              <w:rPr>
                <w:rFonts w:ascii="宋体" w:hAnsi="宋体" w:eastAsia="宋体" w:cs="宋体"/>
                <w:color w:val="000000"/>
                <w:sz w:val="21"/>
              </w:rPr>
              <w:t>2</w:t>
            </w:r>
          </w:p>
        </w:tc>
        <w:tc>
          <w:tcPr>
            <w:tcW w:w="1425" w:type="dxa"/>
            <w:tcBorders>
              <w:top w:val="nil"/>
              <w:left w:val="nil"/>
              <w:bottom w:val="single" w:color="000000" w:sz="6" w:space="0"/>
              <w:right w:val="single" w:color="000000" w:sz="6" w:space="0"/>
            </w:tcBorders>
            <w:vAlign w:val="center"/>
          </w:tcPr>
          <w:p w14:paraId="5E319A46">
            <w:pPr>
              <w:wordWrap w:val="0"/>
              <w:ind w:firstLineChars="100"/>
              <w:jc w:val="left"/>
            </w:pPr>
          </w:p>
        </w:tc>
        <w:tc>
          <w:tcPr>
            <w:tcW w:w="2415" w:type="dxa"/>
            <w:tcBorders>
              <w:top w:val="nil"/>
              <w:left w:val="nil"/>
              <w:bottom w:val="single" w:color="000000" w:sz="6" w:space="0"/>
              <w:right w:val="single" w:color="000000" w:sz="6" w:space="0"/>
            </w:tcBorders>
            <w:vAlign w:val="center"/>
          </w:tcPr>
          <w:p w14:paraId="1F862883">
            <w:pPr>
              <w:wordWrap w:val="0"/>
              <w:ind w:firstLineChars="100"/>
              <w:jc w:val="left"/>
            </w:pPr>
          </w:p>
        </w:tc>
        <w:tc>
          <w:tcPr>
            <w:tcW w:w="1635" w:type="dxa"/>
            <w:tcBorders>
              <w:top w:val="nil"/>
              <w:left w:val="nil"/>
              <w:bottom w:val="single" w:color="000000" w:sz="6" w:space="0"/>
              <w:right w:val="single" w:color="000000" w:sz="6" w:space="0"/>
            </w:tcBorders>
            <w:vAlign w:val="center"/>
          </w:tcPr>
          <w:p w14:paraId="72C59A5B">
            <w:pPr>
              <w:wordWrap w:val="0"/>
              <w:ind w:firstLineChars="100"/>
              <w:jc w:val="left"/>
            </w:pPr>
          </w:p>
        </w:tc>
        <w:tc>
          <w:tcPr>
            <w:tcW w:w="2355" w:type="dxa"/>
            <w:tcBorders>
              <w:top w:val="nil"/>
              <w:left w:val="nil"/>
              <w:bottom w:val="single" w:color="000000" w:sz="6" w:space="0"/>
              <w:right w:val="single" w:color="000000" w:sz="6" w:space="0"/>
            </w:tcBorders>
            <w:vAlign w:val="center"/>
          </w:tcPr>
          <w:p w14:paraId="23D6B141">
            <w:pPr>
              <w:wordWrap w:val="0"/>
              <w:spacing w:line="315" w:lineRule="exact"/>
              <w:ind w:firstLineChars="100"/>
              <w:jc w:val="center"/>
            </w:pPr>
          </w:p>
        </w:tc>
        <w:tc>
          <w:tcPr>
            <w:tcW w:w="975" w:type="dxa"/>
            <w:tcBorders>
              <w:top w:val="nil"/>
              <w:left w:val="nil"/>
              <w:bottom w:val="single" w:color="000000" w:sz="6" w:space="0"/>
              <w:right w:val="single" w:color="000000" w:sz="6" w:space="0"/>
            </w:tcBorders>
            <w:vAlign w:val="center"/>
          </w:tcPr>
          <w:p w14:paraId="27FE6019">
            <w:pPr>
              <w:wordWrap w:val="0"/>
              <w:ind w:firstLineChars="100"/>
              <w:jc w:val="left"/>
            </w:pPr>
          </w:p>
        </w:tc>
      </w:tr>
      <w:tr w14:paraId="1E6FB6B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30" w:type="dxa"/>
            <w:tcBorders>
              <w:top w:val="nil"/>
              <w:left w:val="single" w:color="000000" w:sz="6" w:space="0"/>
              <w:bottom w:val="single" w:color="000000" w:sz="6" w:space="0"/>
              <w:right w:val="single" w:color="000000" w:sz="6" w:space="0"/>
            </w:tcBorders>
            <w:vAlign w:val="center"/>
          </w:tcPr>
          <w:p w14:paraId="5140A4EC">
            <w:pPr>
              <w:wordWrap w:val="0"/>
              <w:spacing w:line="315" w:lineRule="exact"/>
              <w:jc w:val="center"/>
            </w:pPr>
            <w:r>
              <w:rPr>
                <w:rFonts w:ascii="宋体" w:hAnsi="宋体" w:eastAsia="宋体" w:cs="宋体"/>
                <w:color w:val="000000"/>
                <w:sz w:val="21"/>
              </w:rPr>
              <w:t>3</w:t>
            </w:r>
          </w:p>
        </w:tc>
        <w:tc>
          <w:tcPr>
            <w:tcW w:w="1425" w:type="dxa"/>
            <w:tcBorders>
              <w:top w:val="nil"/>
              <w:left w:val="nil"/>
              <w:bottom w:val="single" w:color="000000" w:sz="6" w:space="0"/>
              <w:right w:val="single" w:color="000000" w:sz="6" w:space="0"/>
            </w:tcBorders>
            <w:vAlign w:val="center"/>
          </w:tcPr>
          <w:p w14:paraId="65A12144">
            <w:pPr>
              <w:wordWrap w:val="0"/>
              <w:ind w:firstLineChars="100"/>
              <w:jc w:val="left"/>
            </w:pPr>
          </w:p>
        </w:tc>
        <w:tc>
          <w:tcPr>
            <w:tcW w:w="2415" w:type="dxa"/>
            <w:tcBorders>
              <w:top w:val="nil"/>
              <w:left w:val="nil"/>
              <w:bottom w:val="single" w:color="000000" w:sz="6" w:space="0"/>
              <w:right w:val="single" w:color="000000" w:sz="6" w:space="0"/>
            </w:tcBorders>
            <w:vAlign w:val="center"/>
          </w:tcPr>
          <w:p w14:paraId="19407152">
            <w:pPr>
              <w:wordWrap w:val="0"/>
              <w:ind w:firstLineChars="100"/>
              <w:jc w:val="left"/>
            </w:pPr>
          </w:p>
        </w:tc>
        <w:tc>
          <w:tcPr>
            <w:tcW w:w="1635" w:type="dxa"/>
            <w:tcBorders>
              <w:top w:val="nil"/>
              <w:left w:val="nil"/>
              <w:bottom w:val="single" w:color="000000" w:sz="6" w:space="0"/>
              <w:right w:val="single" w:color="000000" w:sz="6" w:space="0"/>
            </w:tcBorders>
            <w:vAlign w:val="center"/>
          </w:tcPr>
          <w:p w14:paraId="3F709072">
            <w:pPr>
              <w:wordWrap w:val="0"/>
              <w:ind w:firstLineChars="100"/>
              <w:jc w:val="left"/>
            </w:pPr>
          </w:p>
        </w:tc>
        <w:tc>
          <w:tcPr>
            <w:tcW w:w="2355" w:type="dxa"/>
            <w:tcBorders>
              <w:top w:val="nil"/>
              <w:left w:val="nil"/>
              <w:bottom w:val="single" w:color="000000" w:sz="6" w:space="0"/>
              <w:right w:val="single" w:color="000000" w:sz="6" w:space="0"/>
            </w:tcBorders>
            <w:vAlign w:val="center"/>
          </w:tcPr>
          <w:p w14:paraId="705A8D59">
            <w:pPr>
              <w:wordWrap w:val="0"/>
              <w:spacing w:line="315" w:lineRule="exact"/>
              <w:ind w:firstLineChars="100"/>
              <w:jc w:val="center"/>
            </w:pPr>
          </w:p>
        </w:tc>
        <w:tc>
          <w:tcPr>
            <w:tcW w:w="975" w:type="dxa"/>
            <w:tcBorders>
              <w:top w:val="nil"/>
              <w:left w:val="nil"/>
              <w:bottom w:val="single" w:color="000000" w:sz="6" w:space="0"/>
              <w:right w:val="single" w:color="000000" w:sz="6" w:space="0"/>
            </w:tcBorders>
            <w:vAlign w:val="center"/>
          </w:tcPr>
          <w:p w14:paraId="7B2D08C4">
            <w:pPr>
              <w:wordWrap w:val="0"/>
              <w:ind w:firstLineChars="100"/>
              <w:jc w:val="left"/>
            </w:pPr>
          </w:p>
        </w:tc>
      </w:tr>
      <w:tr w14:paraId="476A120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30" w:type="dxa"/>
            <w:tcBorders>
              <w:top w:val="nil"/>
              <w:left w:val="single" w:color="000000" w:sz="6" w:space="0"/>
              <w:bottom w:val="single" w:color="000000" w:sz="6" w:space="0"/>
              <w:right w:val="single" w:color="000000" w:sz="6" w:space="0"/>
            </w:tcBorders>
            <w:vAlign w:val="center"/>
          </w:tcPr>
          <w:p w14:paraId="755C1188">
            <w:pPr>
              <w:wordWrap w:val="0"/>
              <w:spacing w:line="315" w:lineRule="exact"/>
              <w:jc w:val="center"/>
            </w:pPr>
            <w:r>
              <w:rPr>
                <w:rFonts w:ascii="宋体" w:hAnsi="宋体" w:eastAsia="宋体" w:cs="宋体"/>
                <w:color w:val="000000"/>
                <w:sz w:val="21"/>
              </w:rPr>
              <w:t>4</w:t>
            </w:r>
          </w:p>
        </w:tc>
        <w:tc>
          <w:tcPr>
            <w:tcW w:w="1425" w:type="dxa"/>
            <w:tcBorders>
              <w:top w:val="nil"/>
              <w:left w:val="nil"/>
              <w:bottom w:val="single" w:color="000000" w:sz="6" w:space="0"/>
              <w:right w:val="single" w:color="000000" w:sz="6" w:space="0"/>
            </w:tcBorders>
            <w:vAlign w:val="center"/>
          </w:tcPr>
          <w:p w14:paraId="2EBE3C99">
            <w:pPr>
              <w:wordWrap w:val="0"/>
              <w:ind w:firstLineChars="100"/>
              <w:jc w:val="left"/>
            </w:pPr>
          </w:p>
        </w:tc>
        <w:tc>
          <w:tcPr>
            <w:tcW w:w="2415" w:type="dxa"/>
            <w:tcBorders>
              <w:top w:val="nil"/>
              <w:left w:val="nil"/>
              <w:bottom w:val="single" w:color="000000" w:sz="6" w:space="0"/>
              <w:right w:val="single" w:color="000000" w:sz="6" w:space="0"/>
            </w:tcBorders>
            <w:vAlign w:val="center"/>
          </w:tcPr>
          <w:p w14:paraId="0CEB75AD">
            <w:pPr>
              <w:wordWrap w:val="0"/>
              <w:ind w:firstLineChars="100"/>
              <w:jc w:val="left"/>
            </w:pPr>
          </w:p>
        </w:tc>
        <w:tc>
          <w:tcPr>
            <w:tcW w:w="1635" w:type="dxa"/>
            <w:tcBorders>
              <w:top w:val="nil"/>
              <w:left w:val="nil"/>
              <w:bottom w:val="single" w:color="000000" w:sz="6" w:space="0"/>
              <w:right w:val="single" w:color="000000" w:sz="6" w:space="0"/>
            </w:tcBorders>
            <w:vAlign w:val="center"/>
          </w:tcPr>
          <w:p w14:paraId="72EBD952">
            <w:pPr>
              <w:wordWrap w:val="0"/>
              <w:ind w:firstLineChars="100"/>
              <w:jc w:val="left"/>
            </w:pPr>
          </w:p>
        </w:tc>
        <w:tc>
          <w:tcPr>
            <w:tcW w:w="2355" w:type="dxa"/>
            <w:tcBorders>
              <w:top w:val="nil"/>
              <w:left w:val="nil"/>
              <w:bottom w:val="single" w:color="000000" w:sz="6" w:space="0"/>
              <w:right w:val="single" w:color="000000" w:sz="6" w:space="0"/>
            </w:tcBorders>
            <w:vAlign w:val="center"/>
          </w:tcPr>
          <w:p w14:paraId="51280DF4">
            <w:pPr>
              <w:wordWrap w:val="0"/>
              <w:spacing w:line="315" w:lineRule="exact"/>
              <w:ind w:firstLineChars="100"/>
              <w:jc w:val="center"/>
            </w:pPr>
          </w:p>
        </w:tc>
        <w:tc>
          <w:tcPr>
            <w:tcW w:w="975" w:type="dxa"/>
            <w:tcBorders>
              <w:top w:val="nil"/>
              <w:left w:val="nil"/>
              <w:bottom w:val="single" w:color="000000" w:sz="6" w:space="0"/>
              <w:right w:val="single" w:color="000000" w:sz="6" w:space="0"/>
            </w:tcBorders>
            <w:vAlign w:val="center"/>
          </w:tcPr>
          <w:p w14:paraId="3C18D323">
            <w:pPr>
              <w:wordWrap w:val="0"/>
              <w:ind w:firstLineChars="100"/>
              <w:jc w:val="left"/>
            </w:pPr>
          </w:p>
        </w:tc>
      </w:tr>
      <w:tr w14:paraId="086A78F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30" w:type="dxa"/>
            <w:tcBorders>
              <w:top w:val="nil"/>
              <w:left w:val="single" w:color="000000" w:sz="6" w:space="0"/>
              <w:bottom w:val="single" w:color="000000" w:sz="6" w:space="0"/>
              <w:right w:val="single" w:color="000000" w:sz="6" w:space="0"/>
            </w:tcBorders>
            <w:vAlign w:val="center"/>
          </w:tcPr>
          <w:p w14:paraId="3CB88A80">
            <w:pPr>
              <w:wordWrap w:val="0"/>
              <w:spacing w:line="315" w:lineRule="exact"/>
              <w:jc w:val="center"/>
            </w:pPr>
            <w:r>
              <w:rPr>
                <w:rFonts w:ascii="宋体" w:hAnsi="宋体" w:eastAsia="宋体" w:cs="宋体"/>
                <w:color w:val="000000"/>
                <w:sz w:val="21"/>
              </w:rPr>
              <w:t>5</w:t>
            </w:r>
          </w:p>
        </w:tc>
        <w:tc>
          <w:tcPr>
            <w:tcW w:w="1425" w:type="dxa"/>
            <w:tcBorders>
              <w:top w:val="nil"/>
              <w:left w:val="nil"/>
              <w:bottom w:val="single" w:color="000000" w:sz="6" w:space="0"/>
              <w:right w:val="single" w:color="000000" w:sz="6" w:space="0"/>
            </w:tcBorders>
            <w:vAlign w:val="center"/>
          </w:tcPr>
          <w:p w14:paraId="1346D6E6">
            <w:pPr>
              <w:wordWrap w:val="0"/>
              <w:ind w:firstLineChars="100"/>
              <w:jc w:val="left"/>
            </w:pPr>
          </w:p>
        </w:tc>
        <w:tc>
          <w:tcPr>
            <w:tcW w:w="2415" w:type="dxa"/>
            <w:tcBorders>
              <w:top w:val="nil"/>
              <w:left w:val="nil"/>
              <w:bottom w:val="single" w:color="000000" w:sz="6" w:space="0"/>
              <w:right w:val="single" w:color="000000" w:sz="6" w:space="0"/>
            </w:tcBorders>
            <w:vAlign w:val="center"/>
          </w:tcPr>
          <w:p w14:paraId="2DCBB326">
            <w:pPr>
              <w:wordWrap w:val="0"/>
              <w:ind w:firstLineChars="100"/>
              <w:jc w:val="left"/>
            </w:pPr>
          </w:p>
        </w:tc>
        <w:tc>
          <w:tcPr>
            <w:tcW w:w="1635" w:type="dxa"/>
            <w:tcBorders>
              <w:top w:val="nil"/>
              <w:left w:val="nil"/>
              <w:bottom w:val="single" w:color="000000" w:sz="6" w:space="0"/>
              <w:right w:val="single" w:color="000000" w:sz="6" w:space="0"/>
            </w:tcBorders>
            <w:vAlign w:val="center"/>
          </w:tcPr>
          <w:p w14:paraId="44DB40BD">
            <w:pPr>
              <w:wordWrap w:val="0"/>
              <w:ind w:firstLineChars="100"/>
              <w:jc w:val="left"/>
            </w:pPr>
          </w:p>
        </w:tc>
        <w:tc>
          <w:tcPr>
            <w:tcW w:w="2355" w:type="dxa"/>
            <w:tcBorders>
              <w:top w:val="nil"/>
              <w:left w:val="nil"/>
              <w:bottom w:val="single" w:color="000000" w:sz="6" w:space="0"/>
              <w:right w:val="single" w:color="000000" w:sz="6" w:space="0"/>
            </w:tcBorders>
            <w:vAlign w:val="center"/>
          </w:tcPr>
          <w:p w14:paraId="631F2BEC">
            <w:pPr>
              <w:wordWrap w:val="0"/>
              <w:spacing w:line="315" w:lineRule="exact"/>
              <w:ind w:firstLineChars="100"/>
              <w:jc w:val="center"/>
            </w:pPr>
          </w:p>
        </w:tc>
        <w:tc>
          <w:tcPr>
            <w:tcW w:w="975" w:type="dxa"/>
            <w:tcBorders>
              <w:top w:val="nil"/>
              <w:left w:val="nil"/>
              <w:bottom w:val="single" w:color="000000" w:sz="6" w:space="0"/>
              <w:right w:val="single" w:color="000000" w:sz="6" w:space="0"/>
            </w:tcBorders>
            <w:vAlign w:val="center"/>
          </w:tcPr>
          <w:p w14:paraId="77EEBF82">
            <w:pPr>
              <w:wordWrap w:val="0"/>
              <w:ind w:firstLineChars="100"/>
              <w:jc w:val="left"/>
            </w:pPr>
          </w:p>
        </w:tc>
      </w:tr>
      <w:tr w14:paraId="034D413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30" w:type="dxa"/>
            <w:tcBorders>
              <w:top w:val="nil"/>
              <w:left w:val="single" w:color="000000" w:sz="6" w:space="0"/>
              <w:bottom w:val="single" w:color="000000" w:sz="6" w:space="0"/>
              <w:right w:val="single" w:color="000000" w:sz="6" w:space="0"/>
            </w:tcBorders>
            <w:vAlign w:val="center"/>
          </w:tcPr>
          <w:p w14:paraId="550F2301">
            <w:pPr>
              <w:wordWrap w:val="0"/>
              <w:spacing w:line="315" w:lineRule="exact"/>
              <w:jc w:val="center"/>
            </w:pPr>
            <w:r>
              <w:rPr>
                <w:rFonts w:ascii="宋体" w:hAnsi="宋体" w:eastAsia="宋体" w:cs="宋体"/>
                <w:color w:val="000000"/>
                <w:sz w:val="21"/>
              </w:rPr>
              <w:t>6</w:t>
            </w:r>
          </w:p>
        </w:tc>
        <w:tc>
          <w:tcPr>
            <w:tcW w:w="1425" w:type="dxa"/>
            <w:tcBorders>
              <w:top w:val="nil"/>
              <w:left w:val="nil"/>
              <w:bottom w:val="single" w:color="000000" w:sz="6" w:space="0"/>
              <w:right w:val="single" w:color="000000" w:sz="6" w:space="0"/>
            </w:tcBorders>
            <w:vAlign w:val="center"/>
          </w:tcPr>
          <w:p w14:paraId="5B6FEEB7">
            <w:pPr>
              <w:wordWrap w:val="0"/>
              <w:ind w:firstLineChars="100"/>
              <w:jc w:val="left"/>
            </w:pPr>
          </w:p>
        </w:tc>
        <w:tc>
          <w:tcPr>
            <w:tcW w:w="2415" w:type="dxa"/>
            <w:tcBorders>
              <w:top w:val="nil"/>
              <w:left w:val="nil"/>
              <w:bottom w:val="single" w:color="000000" w:sz="6" w:space="0"/>
              <w:right w:val="single" w:color="000000" w:sz="6" w:space="0"/>
            </w:tcBorders>
            <w:vAlign w:val="center"/>
          </w:tcPr>
          <w:p w14:paraId="2C5729E4">
            <w:pPr>
              <w:wordWrap w:val="0"/>
              <w:ind w:firstLineChars="100"/>
              <w:jc w:val="left"/>
            </w:pPr>
          </w:p>
        </w:tc>
        <w:tc>
          <w:tcPr>
            <w:tcW w:w="1635" w:type="dxa"/>
            <w:tcBorders>
              <w:top w:val="nil"/>
              <w:left w:val="nil"/>
              <w:bottom w:val="single" w:color="000000" w:sz="6" w:space="0"/>
              <w:right w:val="single" w:color="000000" w:sz="6" w:space="0"/>
            </w:tcBorders>
            <w:vAlign w:val="center"/>
          </w:tcPr>
          <w:p w14:paraId="7C34EA62">
            <w:pPr>
              <w:wordWrap w:val="0"/>
              <w:ind w:firstLineChars="100"/>
              <w:jc w:val="left"/>
            </w:pPr>
          </w:p>
        </w:tc>
        <w:tc>
          <w:tcPr>
            <w:tcW w:w="2355" w:type="dxa"/>
            <w:tcBorders>
              <w:top w:val="nil"/>
              <w:left w:val="nil"/>
              <w:bottom w:val="single" w:color="000000" w:sz="6" w:space="0"/>
              <w:right w:val="single" w:color="000000" w:sz="6" w:space="0"/>
            </w:tcBorders>
            <w:vAlign w:val="center"/>
          </w:tcPr>
          <w:p w14:paraId="77D6D774">
            <w:pPr>
              <w:wordWrap w:val="0"/>
              <w:spacing w:line="315" w:lineRule="exact"/>
              <w:ind w:firstLineChars="100"/>
              <w:jc w:val="center"/>
            </w:pPr>
          </w:p>
        </w:tc>
        <w:tc>
          <w:tcPr>
            <w:tcW w:w="975" w:type="dxa"/>
            <w:tcBorders>
              <w:top w:val="nil"/>
              <w:left w:val="nil"/>
              <w:bottom w:val="single" w:color="000000" w:sz="6" w:space="0"/>
              <w:right w:val="single" w:color="000000" w:sz="6" w:space="0"/>
            </w:tcBorders>
            <w:vAlign w:val="center"/>
          </w:tcPr>
          <w:p w14:paraId="51A56B15">
            <w:pPr>
              <w:wordWrap w:val="0"/>
              <w:ind w:firstLineChars="100"/>
              <w:jc w:val="left"/>
            </w:pPr>
          </w:p>
        </w:tc>
      </w:tr>
      <w:tr w14:paraId="16D6CF1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30" w:type="dxa"/>
            <w:tcBorders>
              <w:top w:val="nil"/>
              <w:left w:val="single" w:color="000000" w:sz="6" w:space="0"/>
              <w:bottom w:val="single" w:color="000000" w:sz="6" w:space="0"/>
              <w:right w:val="single" w:color="000000" w:sz="6" w:space="0"/>
            </w:tcBorders>
            <w:vAlign w:val="center"/>
          </w:tcPr>
          <w:p w14:paraId="48E378B8">
            <w:pPr>
              <w:wordWrap w:val="0"/>
              <w:spacing w:line="315" w:lineRule="exact"/>
              <w:jc w:val="center"/>
            </w:pPr>
            <w:r>
              <w:rPr>
                <w:rFonts w:ascii="宋体" w:hAnsi="宋体" w:eastAsia="宋体" w:cs="宋体"/>
                <w:color w:val="000000"/>
                <w:sz w:val="21"/>
              </w:rPr>
              <w:t>7</w:t>
            </w:r>
          </w:p>
        </w:tc>
        <w:tc>
          <w:tcPr>
            <w:tcW w:w="1425" w:type="dxa"/>
            <w:tcBorders>
              <w:top w:val="nil"/>
              <w:left w:val="nil"/>
              <w:bottom w:val="single" w:color="000000" w:sz="6" w:space="0"/>
              <w:right w:val="single" w:color="000000" w:sz="6" w:space="0"/>
            </w:tcBorders>
            <w:vAlign w:val="center"/>
          </w:tcPr>
          <w:p w14:paraId="6A72B24F">
            <w:pPr>
              <w:wordWrap w:val="0"/>
              <w:ind w:firstLineChars="100"/>
              <w:jc w:val="left"/>
            </w:pPr>
          </w:p>
        </w:tc>
        <w:tc>
          <w:tcPr>
            <w:tcW w:w="2415" w:type="dxa"/>
            <w:tcBorders>
              <w:top w:val="nil"/>
              <w:left w:val="nil"/>
              <w:bottom w:val="single" w:color="000000" w:sz="6" w:space="0"/>
              <w:right w:val="single" w:color="000000" w:sz="6" w:space="0"/>
            </w:tcBorders>
            <w:vAlign w:val="center"/>
          </w:tcPr>
          <w:p w14:paraId="51CA7BC4">
            <w:pPr>
              <w:wordWrap w:val="0"/>
              <w:ind w:firstLineChars="100"/>
              <w:jc w:val="left"/>
            </w:pPr>
          </w:p>
        </w:tc>
        <w:tc>
          <w:tcPr>
            <w:tcW w:w="1635" w:type="dxa"/>
            <w:tcBorders>
              <w:top w:val="nil"/>
              <w:left w:val="nil"/>
              <w:bottom w:val="single" w:color="000000" w:sz="6" w:space="0"/>
              <w:right w:val="single" w:color="000000" w:sz="6" w:space="0"/>
            </w:tcBorders>
            <w:vAlign w:val="center"/>
          </w:tcPr>
          <w:p w14:paraId="172B4D27">
            <w:pPr>
              <w:wordWrap w:val="0"/>
              <w:ind w:firstLineChars="100"/>
              <w:jc w:val="left"/>
            </w:pPr>
          </w:p>
        </w:tc>
        <w:tc>
          <w:tcPr>
            <w:tcW w:w="2355" w:type="dxa"/>
            <w:tcBorders>
              <w:top w:val="nil"/>
              <w:left w:val="nil"/>
              <w:bottom w:val="single" w:color="000000" w:sz="6" w:space="0"/>
              <w:right w:val="single" w:color="000000" w:sz="6" w:space="0"/>
            </w:tcBorders>
            <w:vAlign w:val="center"/>
          </w:tcPr>
          <w:p w14:paraId="4318A859">
            <w:pPr>
              <w:wordWrap w:val="0"/>
              <w:spacing w:line="315" w:lineRule="exact"/>
              <w:ind w:firstLineChars="100"/>
              <w:jc w:val="center"/>
            </w:pPr>
          </w:p>
        </w:tc>
        <w:tc>
          <w:tcPr>
            <w:tcW w:w="975" w:type="dxa"/>
            <w:tcBorders>
              <w:top w:val="nil"/>
              <w:left w:val="nil"/>
              <w:bottom w:val="single" w:color="000000" w:sz="6" w:space="0"/>
              <w:right w:val="single" w:color="000000" w:sz="6" w:space="0"/>
            </w:tcBorders>
            <w:vAlign w:val="center"/>
          </w:tcPr>
          <w:p w14:paraId="2AE8F5B2">
            <w:pPr>
              <w:wordWrap w:val="0"/>
              <w:ind w:firstLineChars="100"/>
              <w:jc w:val="left"/>
            </w:pPr>
          </w:p>
        </w:tc>
      </w:tr>
      <w:tr w14:paraId="4C6D437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PrEx>
        <w:trPr>
          <w:trHeight w:val="300" w:hRule="atLeast"/>
          <w:jc w:val="center"/>
        </w:trPr>
        <w:tc>
          <w:tcPr>
            <w:tcW w:w="630" w:type="dxa"/>
            <w:tcBorders>
              <w:top w:val="nil"/>
              <w:left w:val="single" w:color="000000" w:sz="6" w:space="0"/>
              <w:bottom w:val="single" w:color="000000" w:sz="6" w:space="0"/>
              <w:right w:val="single" w:color="000000" w:sz="6" w:space="0"/>
            </w:tcBorders>
            <w:vAlign w:val="center"/>
          </w:tcPr>
          <w:p w14:paraId="4E481160">
            <w:pPr>
              <w:wordWrap w:val="0"/>
              <w:spacing w:line="315" w:lineRule="exact"/>
              <w:jc w:val="center"/>
            </w:pPr>
            <w:r>
              <w:rPr>
                <w:rFonts w:ascii="宋体" w:hAnsi="宋体" w:eastAsia="宋体" w:cs="宋体"/>
                <w:color w:val="000000"/>
                <w:sz w:val="21"/>
              </w:rPr>
              <w:t>8</w:t>
            </w:r>
          </w:p>
        </w:tc>
        <w:tc>
          <w:tcPr>
            <w:tcW w:w="1425" w:type="dxa"/>
            <w:tcBorders>
              <w:top w:val="nil"/>
              <w:left w:val="nil"/>
              <w:bottom w:val="single" w:color="000000" w:sz="6" w:space="0"/>
              <w:right w:val="single" w:color="000000" w:sz="6" w:space="0"/>
            </w:tcBorders>
            <w:vAlign w:val="center"/>
          </w:tcPr>
          <w:p w14:paraId="6385491D">
            <w:pPr>
              <w:wordWrap w:val="0"/>
              <w:ind w:firstLineChars="100"/>
              <w:jc w:val="left"/>
            </w:pPr>
          </w:p>
        </w:tc>
        <w:tc>
          <w:tcPr>
            <w:tcW w:w="2415" w:type="dxa"/>
            <w:tcBorders>
              <w:top w:val="nil"/>
              <w:left w:val="nil"/>
              <w:bottom w:val="single" w:color="000000" w:sz="6" w:space="0"/>
              <w:right w:val="single" w:color="000000" w:sz="6" w:space="0"/>
            </w:tcBorders>
            <w:vAlign w:val="center"/>
          </w:tcPr>
          <w:p w14:paraId="47A0D219">
            <w:pPr>
              <w:wordWrap w:val="0"/>
              <w:ind w:firstLineChars="100"/>
              <w:jc w:val="left"/>
            </w:pPr>
          </w:p>
        </w:tc>
        <w:tc>
          <w:tcPr>
            <w:tcW w:w="1635" w:type="dxa"/>
            <w:tcBorders>
              <w:top w:val="nil"/>
              <w:left w:val="nil"/>
              <w:bottom w:val="single" w:color="000000" w:sz="6" w:space="0"/>
              <w:right w:val="single" w:color="000000" w:sz="6" w:space="0"/>
            </w:tcBorders>
            <w:vAlign w:val="center"/>
          </w:tcPr>
          <w:p w14:paraId="051E19A5">
            <w:pPr>
              <w:wordWrap w:val="0"/>
              <w:ind w:firstLineChars="100"/>
              <w:jc w:val="left"/>
            </w:pPr>
          </w:p>
        </w:tc>
        <w:tc>
          <w:tcPr>
            <w:tcW w:w="2355" w:type="dxa"/>
            <w:tcBorders>
              <w:top w:val="nil"/>
              <w:left w:val="nil"/>
              <w:bottom w:val="single" w:color="000000" w:sz="6" w:space="0"/>
              <w:right w:val="single" w:color="000000" w:sz="6" w:space="0"/>
            </w:tcBorders>
            <w:vAlign w:val="center"/>
          </w:tcPr>
          <w:p w14:paraId="0E121E43">
            <w:pPr>
              <w:wordWrap w:val="0"/>
              <w:spacing w:line="315" w:lineRule="exact"/>
              <w:ind w:firstLineChars="100"/>
              <w:jc w:val="center"/>
            </w:pPr>
          </w:p>
        </w:tc>
        <w:tc>
          <w:tcPr>
            <w:tcW w:w="975" w:type="dxa"/>
            <w:tcBorders>
              <w:top w:val="nil"/>
              <w:left w:val="nil"/>
              <w:bottom w:val="single" w:color="000000" w:sz="6" w:space="0"/>
              <w:right w:val="single" w:color="000000" w:sz="6" w:space="0"/>
            </w:tcBorders>
            <w:vAlign w:val="center"/>
          </w:tcPr>
          <w:p w14:paraId="2C432DFA">
            <w:pPr>
              <w:wordWrap w:val="0"/>
              <w:ind w:firstLineChars="100"/>
              <w:jc w:val="left"/>
            </w:pPr>
          </w:p>
        </w:tc>
      </w:tr>
      <w:tr w14:paraId="021D9F1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9450" w:type="dxa"/>
            <w:gridSpan w:val="6"/>
            <w:tcBorders>
              <w:top w:val="nil"/>
              <w:left w:val="nil"/>
              <w:bottom w:val="nil"/>
              <w:right w:val="nil"/>
            </w:tcBorders>
            <w:vAlign w:val="center"/>
          </w:tcPr>
          <w:p w14:paraId="23B8E68D">
            <w:pPr>
              <w:wordWrap w:val="0"/>
              <w:ind w:firstLineChars="100"/>
              <w:jc w:val="left"/>
            </w:pPr>
          </w:p>
        </w:tc>
      </w:tr>
    </w:tbl>
    <w:p w14:paraId="2902DDB3">
      <w:pPr>
        <w:wordWrap w:val="0"/>
        <w:spacing w:line="360" w:lineRule="exact"/>
        <w:ind w:firstLineChars="100"/>
        <w:jc w:val="left"/>
      </w:pPr>
    </w:p>
    <w:p w14:paraId="544C660A">
      <w:pPr>
        <w:wordWrap w:val="0"/>
        <w:spacing w:line="360" w:lineRule="exact"/>
        <w:jc w:val="left"/>
      </w:pPr>
      <w:r>
        <w:rPr>
          <w:rFonts w:ascii="宋体" w:hAnsi="宋体" w:eastAsia="宋体" w:cs="宋体"/>
          <w:color w:val="000000"/>
          <w:sz w:val="24"/>
        </w:rPr>
        <w:t>附件6：</w:t>
      </w:r>
    </w:p>
    <w:p w14:paraId="4AD60B27">
      <w:pPr>
        <w:wordWrap w:val="0"/>
        <w:spacing w:line="360" w:lineRule="exact"/>
        <w:jc w:val="center"/>
      </w:pPr>
      <w:r>
        <w:rPr>
          <w:rFonts w:ascii="宋体" w:hAnsi="宋体" w:eastAsia="宋体" w:cs="宋体"/>
          <w:b/>
          <w:color w:val="000000"/>
          <w:sz w:val="24"/>
        </w:rPr>
        <w:t>南京财经大学后勤基建处外协单位办公用房管理办法(试行)</w:t>
      </w:r>
    </w:p>
    <w:p w14:paraId="500E6E14">
      <w:pPr>
        <w:wordWrap w:val="0"/>
        <w:spacing w:line="360" w:lineRule="exact"/>
        <w:jc w:val="center"/>
      </w:pPr>
      <w:r>
        <w:rPr>
          <w:rFonts w:ascii="宋体" w:hAnsi="宋体" w:eastAsia="宋体" w:cs="宋体"/>
          <w:color w:val="000000"/>
          <w:sz w:val="24"/>
        </w:rPr>
        <w:t>第一章  总则</w:t>
      </w:r>
    </w:p>
    <w:p w14:paraId="7FC1BEB5">
      <w:pPr>
        <w:wordWrap w:val="0"/>
        <w:spacing w:line="360" w:lineRule="exact"/>
        <w:jc w:val="left"/>
      </w:pPr>
      <w:r>
        <w:rPr>
          <w:rFonts w:ascii="宋体" w:hAnsi="宋体" w:eastAsia="宋体" w:cs="宋体"/>
          <w:color w:val="000000"/>
          <w:sz w:val="24"/>
        </w:rPr>
        <w:t>第一条 为加强后勤基建处外协单位办公用房管理，规范使用审批和日常安全管理，根据《南京财经大学公用房管理办法》(南财大校字〔2021〕50 号),特制定本办法。</w:t>
      </w:r>
    </w:p>
    <w:p w14:paraId="5846D80A">
      <w:pPr>
        <w:wordWrap w:val="0"/>
        <w:spacing w:line="360" w:lineRule="exact"/>
        <w:jc w:val="left"/>
      </w:pPr>
      <w:r>
        <w:rPr>
          <w:rFonts w:ascii="宋体" w:hAnsi="宋体" w:eastAsia="宋体" w:cs="宋体"/>
          <w:color w:val="000000"/>
          <w:sz w:val="24"/>
        </w:rPr>
        <w:t>第二条 本办法所指办公用房，是指根据实际工作需要，后勤基建处利用现有办公用房资源，无偿为外协单位提供驻点办公使用的场所，并仅限用作办公室、会议室、储藏室、资料室，档案室、公共值班室、设备用房等，严禁作为员工宿舍和食堂，不得从事经营性活动。</w:t>
      </w:r>
    </w:p>
    <w:p w14:paraId="6686CA07">
      <w:pPr>
        <w:wordWrap w:val="0"/>
        <w:spacing w:line="360" w:lineRule="exact"/>
        <w:jc w:val="center"/>
      </w:pPr>
      <w:r>
        <w:rPr>
          <w:rFonts w:ascii="宋体" w:hAnsi="宋体" w:eastAsia="宋体" w:cs="宋体"/>
          <w:color w:val="000000"/>
          <w:sz w:val="24"/>
        </w:rPr>
        <w:t>第二章  管理职责</w:t>
      </w:r>
    </w:p>
    <w:p w14:paraId="19FCC4BC">
      <w:pPr>
        <w:wordWrap w:val="0"/>
        <w:spacing w:line="360" w:lineRule="exact"/>
        <w:jc w:val="left"/>
      </w:pPr>
      <w:r>
        <w:rPr>
          <w:rFonts w:ascii="宋体" w:hAnsi="宋体" w:eastAsia="宋体" w:cs="宋体"/>
          <w:color w:val="000000"/>
          <w:sz w:val="24"/>
        </w:rPr>
        <w:t>第三条 后勤基建处公用房管理工作小组负责外协单位办公用房配置、管理和重大事项的决策。</w:t>
      </w:r>
    </w:p>
    <w:p w14:paraId="329148FE">
      <w:pPr>
        <w:wordWrap w:val="0"/>
        <w:spacing w:line="360" w:lineRule="exact"/>
        <w:jc w:val="left"/>
      </w:pPr>
      <w:r>
        <w:rPr>
          <w:rFonts w:ascii="宋体" w:hAnsi="宋体" w:eastAsia="宋体" w:cs="宋体"/>
          <w:color w:val="000000"/>
          <w:sz w:val="24"/>
        </w:rPr>
        <w:t>第四条 后勤基建处综合管理科作为学校二级单位办公用房管理的部门，代表后勤基建处对外协单位办公用房建立台账，进行配置以及监督管理。</w:t>
      </w:r>
    </w:p>
    <w:p w14:paraId="6D2945E7">
      <w:pPr>
        <w:wordWrap w:val="0"/>
        <w:spacing w:line="360" w:lineRule="exact"/>
        <w:jc w:val="left"/>
      </w:pPr>
      <w:r>
        <w:rPr>
          <w:rFonts w:ascii="宋体" w:hAnsi="宋体" w:eastAsia="宋体" w:cs="宋体"/>
          <w:color w:val="000000"/>
          <w:sz w:val="24"/>
        </w:rPr>
        <w:t>第五条 后勤基建处各科室根据工作职能，加强对外协单位办公用房的管理与监督。工程管理科负责建筑物定期安全检查和维修；能源管理科负责水电管理，定期开展用电安全巡查；物业管理科负责公共区域的环境卫生管理。</w:t>
      </w:r>
    </w:p>
    <w:p w14:paraId="6FEC634F">
      <w:pPr>
        <w:wordWrap w:val="0"/>
        <w:spacing w:line="360" w:lineRule="exact"/>
        <w:jc w:val="left"/>
      </w:pPr>
      <w:r>
        <w:rPr>
          <w:rFonts w:ascii="宋体" w:hAnsi="宋体" w:eastAsia="宋体" w:cs="宋体"/>
          <w:color w:val="000000"/>
          <w:sz w:val="24"/>
        </w:rPr>
        <w:t>第六条 各使用科室、部门及所属外协单位负责办公用房的日常管理，包括环境卫生、安全管理、定期巡查等工作，并承担相应的安全责任。</w:t>
      </w:r>
    </w:p>
    <w:p w14:paraId="1420D4D0">
      <w:pPr>
        <w:wordWrap w:val="0"/>
        <w:spacing w:line="360" w:lineRule="exact"/>
        <w:jc w:val="center"/>
      </w:pPr>
      <w:r>
        <w:rPr>
          <w:rFonts w:ascii="宋体" w:hAnsi="宋体" w:eastAsia="宋体" w:cs="宋体"/>
          <w:color w:val="000000"/>
          <w:sz w:val="24"/>
        </w:rPr>
        <w:t>第三章  配置管理</w:t>
      </w:r>
    </w:p>
    <w:p w14:paraId="73237A6A">
      <w:pPr>
        <w:wordWrap w:val="0"/>
        <w:spacing w:line="360" w:lineRule="exact"/>
        <w:jc w:val="left"/>
      </w:pPr>
      <w:r>
        <w:rPr>
          <w:rFonts w:ascii="宋体" w:hAnsi="宋体" w:eastAsia="宋体" w:cs="宋体"/>
          <w:color w:val="000000"/>
          <w:sz w:val="24"/>
        </w:rPr>
        <w:t>第七条 外协单位办公用房的使用必须经过申请和审批，申请单位为外协单位的主管科室或部门。</w:t>
      </w:r>
    </w:p>
    <w:p w14:paraId="51F53727">
      <w:pPr>
        <w:wordWrap w:val="0"/>
        <w:spacing w:line="360" w:lineRule="exact"/>
        <w:jc w:val="left"/>
      </w:pPr>
      <w:r>
        <w:rPr>
          <w:rFonts w:ascii="宋体" w:hAnsi="宋体" w:eastAsia="宋体" w:cs="宋体"/>
          <w:color w:val="000000"/>
          <w:sz w:val="24"/>
        </w:rPr>
        <w:t>第八条 申请科室或部门需提交《外协单位办公用房申请表》(见附件)。经后勤基建处审批同意后，方可入驻和使用。综合管理科建立申请及使用台账，每年组织1-2次定期、不定期检查或抽查。</w:t>
      </w:r>
    </w:p>
    <w:p w14:paraId="5DA5A167">
      <w:pPr>
        <w:wordWrap w:val="0"/>
        <w:spacing w:line="360" w:lineRule="exact"/>
        <w:jc w:val="left"/>
      </w:pPr>
      <w:r>
        <w:rPr>
          <w:rFonts w:ascii="宋体" w:hAnsi="宋体" w:eastAsia="宋体" w:cs="宋体"/>
          <w:color w:val="000000"/>
          <w:sz w:val="24"/>
        </w:rPr>
        <w:t>第九条 因外协单位合同到期、离校或发生变更，使用科室或部门需在一个月内将原有办公用房腾退，并移交给后勤基建处综合管理科，或重新进行申请。</w:t>
      </w:r>
    </w:p>
    <w:p w14:paraId="455DBD05">
      <w:pPr>
        <w:wordWrap w:val="0"/>
        <w:spacing w:line="360" w:lineRule="exact"/>
        <w:jc w:val="left"/>
      </w:pPr>
      <w:r>
        <w:rPr>
          <w:rFonts w:ascii="宋体" w:hAnsi="宋体" w:eastAsia="宋体" w:cs="宋体"/>
          <w:color w:val="000000"/>
          <w:sz w:val="24"/>
        </w:rPr>
        <w:t>第十条 任何科室、部门和个人未经同意，不得擅自占用、调换和外借办公用房，不得私自转手出租，不得私自拆除或改建。违反上述规定的，将对相关人员和负责人进行追责。</w:t>
      </w:r>
    </w:p>
    <w:p w14:paraId="2CA32925">
      <w:pPr>
        <w:wordWrap w:val="0"/>
        <w:spacing w:line="360" w:lineRule="exact"/>
        <w:jc w:val="center"/>
      </w:pPr>
      <w:r>
        <w:rPr>
          <w:rFonts w:ascii="宋体" w:hAnsi="宋体" w:eastAsia="宋体" w:cs="宋体"/>
          <w:color w:val="000000"/>
          <w:sz w:val="24"/>
        </w:rPr>
        <w:t>第四章  使用管理</w:t>
      </w:r>
    </w:p>
    <w:p w14:paraId="3AA53BCC">
      <w:pPr>
        <w:wordWrap w:val="0"/>
        <w:spacing w:line="360" w:lineRule="exact"/>
        <w:jc w:val="left"/>
      </w:pPr>
      <w:r>
        <w:rPr>
          <w:rFonts w:ascii="宋体" w:hAnsi="宋体" w:eastAsia="宋体" w:cs="宋体"/>
          <w:color w:val="000000"/>
          <w:sz w:val="24"/>
        </w:rPr>
        <w:t>第十一条 办公用房使用实行安全责任追究制，按照“谁使用，谁负责”的原则，发生安全事故，视具体情况进行严肃处理，重大问题将追究其经济和刑事责任。</w:t>
      </w:r>
    </w:p>
    <w:p w14:paraId="6E659758">
      <w:pPr>
        <w:wordWrap w:val="0"/>
        <w:spacing w:line="360" w:lineRule="exact"/>
        <w:jc w:val="left"/>
      </w:pPr>
      <w:r>
        <w:rPr>
          <w:rFonts w:ascii="宋体" w:hAnsi="宋体" w:eastAsia="宋体" w:cs="宋体"/>
          <w:color w:val="000000"/>
          <w:sz w:val="24"/>
        </w:rPr>
        <w:t>第十二条 各使用科室及外协单位及要自觉遵守学校各项安全管理规定，做好用电、防火、防盗为重点的安全工作，不私拉 乱接电线，不点蚊香、蜡烛照明，不生火做饭，严禁使用电磁炉等大功率电器，严防事故发生。</w:t>
      </w:r>
    </w:p>
    <w:p w14:paraId="713217C4">
      <w:pPr>
        <w:wordWrap w:val="0"/>
        <w:spacing w:line="360" w:lineRule="exact"/>
        <w:jc w:val="left"/>
      </w:pPr>
      <w:r>
        <w:rPr>
          <w:rFonts w:ascii="宋体" w:hAnsi="宋体" w:eastAsia="宋体" w:cs="宋体"/>
          <w:color w:val="000000"/>
          <w:sz w:val="24"/>
        </w:rPr>
        <w:t>第十三条 各使用科室及外协单位要定期开展安全检查，查找并排除潜在安全隐患，及时发现并制止不安全活动或行为，对任何潜在隐患和不符合安全规定的事项必须立即整改。</w:t>
      </w:r>
    </w:p>
    <w:p w14:paraId="0430CFA2">
      <w:pPr>
        <w:wordWrap w:val="0"/>
        <w:spacing w:line="360" w:lineRule="exact"/>
        <w:jc w:val="left"/>
      </w:pPr>
      <w:r>
        <w:rPr>
          <w:rFonts w:ascii="宋体" w:hAnsi="宋体" w:eastAsia="宋体" w:cs="宋体"/>
          <w:color w:val="000000"/>
          <w:sz w:val="24"/>
        </w:rPr>
        <w:t>第十四条 后勤基建处综合管理科会同有关科室，定期对外协单位办公用房进行专项联合监督检查，及时发现和纠正违规问题，并按规定移交给有关科室整改。</w:t>
      </w:r>
    </w:p>
    <w:p w14:paraId="25EF057A">
      <w:pPr>
        <w:wordWrap w:val="0"/>
        <w:spacing w:line="360" w:lineRule="exact"/>
        <w:jc w:val="center"/>
      </w:pPr>
      <w:r>
        <w:rPr>
          <w:rFonts w:ascii="宋体" w:hAnsi="宋体" w:eastAsia="宋体" w:cs="宋体"/>
          <w:color w:val="000000"/>
          <w:sz w:val="24"/>
        </w:rPr>
        <w:t>第五章  附则</w:t>
      </w:r>
    </w:p>
    <w:p w14:paraId="5157B404">
      <w:pPr>
        <w:wordWrap w:val="0"/>
        <w:spacing w:line="360" w:lineRule="exact"/>
        <w:jc w:val="left"/>
      </w:pPr>
      <w:r>
        <w:rPr>
          <w:rFonts w:ascii="宋体" w:hAnsi="宋体" w:eastAsia="宋体" w:cs="宋体"/>
          <w:color w:val="000000"/>
          <w:sz w:val="24"/>
        </w:rPr>
        <w:t>第十五条 本办法由后勤基建处负责解释，自印发之日起执行。</w:t>
      </w:r>
    </w:p>
    <w:p w14:paraId="0FBEA740">
      <w:pPr>
        <w:wordWrap w:val="0"/>
        <w:spacing w:line="360" w:lineRule="exact"/>
        <w:ind w:firstLineChars="100"/>
        <w:jc w:val="left"/>
      </w:pPr>
    </w:p>
    <w:p w14:paraId="5336C213">
      <w:pPr>
        <w:wordWrap w:val="0"/>
        <w:spacing w:line="360" w:lineRule="exact"/>
        <w:jc w:val="left"/>
      </w:pPr>
      <w:r>
        <w:rPr>
          <w:rFonts w:ascii="宋体" w:hAnsi="宋体" w:eastAsia="宋体" w:cs="宋体"/>
          <w:color w:val="000000"/>
          <w:sz w:val="24"/>
        </w:rPr>
        <w:t>附件：外协单位办公用房申请表</w:t>
      </w:r>
    </w:p>
    <w:p w14:paraId="49D4E359">
      <w:pPr>
        <w:wordWrap w:val="0"/>
        <w:spacing w:line="360" w:lineRule="exact"/>
        <w:jc w:val="right"/>
      </w:pPr>
      <w:r>
        <w:rPr>
          <w:rFonts w:ascii="宋体" w:hAnsi="宋体" w:eastAsia="宋体" w:cs="宋体"/>
          <w:color w:val="000000"/>
          <w:sz w:val="24"/>
        </w:rPr>
        <w:t>后勤基建处</w:t>
      </w:r>
    </w:p>
    <w:p w14:paraId="28C97B3F">
      <w:pPr>
        <w:wordWrap w:val="0"/>
        <w:spacing w:line="360" w:lineRule="exact"/>
        <w:jc w:val="right"/>
      </w:pPr>
      <w:r>
        <w:rPr>
          <w:rFonts w:ascii="宋体" w:hAnsi="宋体" w:eastAsia="宋体" w:cs="宋体"/>
          <w:color w:val="000000"/>
          <w:sz w:val="24"/>
        </w:rPr>
        <w:t>2023年12月1日</w:t>
      </w:r>
    </w:p>
    <w:p w14:paraId="29D88264">
      <w:pPr>
        <w:wordWrap w:val="0"/>
        <w:spacing w:line="360" w:lineRule="exact"/>
        <w:ind w:firstLineChars="100"/>
        <w:jc w:val="center"/>
      </w:pPr>
    </w:p>
    <w:p w14:paraId="3632E28E">
      <w:pPr>
        <w:wordWrap w:val="0"/>
        <w:spacing w:line="360" w:lineRule="exact"/>
        <w:jc w:val="center"/>
      </w:pPr>
      <w:r>
        <w:rPr>
          <w:rFonts w:ascii="宋体" w:hAnsi="宋体" w:eastAsia="宋体" w:cs="宋体"/>
          <w:color w:val="000000"/>
          <w:sz w:val="24"/>
        </w:rPr>
        <w:t>外协单位办公用房申请表</w:t>
      </w:r>
    </w:p>
    <w:tbl>
      <w:tblPr>
        <w:tblStyle w:val="3"/>
        <w:tblW w:w="9600"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826"/>
        <w:gridCol w:w="2708"/>
        <w:gridCol w:w="1567"/>
        <w:gridCol w:w="3499"/>
      </w:tblGrid>
      <w:tr w14:paraId="7FBAC5A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800" w:type="dxa"/>
            <w:tcBorders>
              <w:top w:val="single" w:color="000000" w:sz="6" w:space="0"/>
              <w:left w:val="single" w:color="000000" w:sz="6" w:space="0"/>
              <w:bottom w:val="single" w:color="000000" w:sz="6" w:space="0"/>
              <w:right w:val="single" w:color="000000" w:sz="6" w:space="0"/>
            </w:tcBorders>
            <w:vAlign w:val="top"/>
          </w:tcPr>
          <w:p w14:paraId="08C0245D">
            <w:pPr>
              <w:wordWrap w:val="0"/>
              <w:spacing w:line="315" w:lineRule="exact"/>
              <w:jc w:val="center"/>
            </w:pPr>
            <w:r>
              <w:rPr>
                <w:rFonts w:ascii="宋体" w:hAnsi="宋体" w:eastAsia="宋体" w:cs="宋体"/>
                <w:color w:val="000000"/>
                <w:sz w:val="21"/>
              </w:rPr>
              <w:t>申请科室</w:t>
            </w:r>
          </w:p>
          <w:p w14:paraId="7D44048C">
            <w:pPr>
              <w:wordWrap w:val="0"/>
              <w:spacing w:line="315" w:lineRule="exact"/>
              <w:jc w:val="center"/>
            </w:pPr>
            <w:r>
              <w:rPr>
                <w:rFonts w:ascii="宋体" w:hAnsi="宋体" w:eastAsia="宋体" w:cs="宋体"/>
                <w:color w:val="000000"/>
                <w:sz w:val="21"/>
              </w:rPr>
              <w:t>(部门)</w:t>
            </w:r>
          </w:p>
        </w:tc>
        <w:tc>
          <w:tcPr>
            <w:tcW w:w="2670" w:type="dxa"/>
            <w:tcBorders>
              <w:top w:val="single" w:color="000000" w:sz="6" w:space="0"/>
              <w:left w:val="nil"/>
              <w:bottom w:val="single" w:color="000000" w:sz="6" w:space="0"/>
              <w:right w:val="single" w:color="000000" w:sz="6" w:space="0"/>
            </w:tcBorders>
            <w:vAlign w:val="top"/>
          </w:tcPr>
          <w:p w14:paraId="4FC6906C">
            <w:pPr>
              <w:wordWrap w:val="0"/>
              <w:spacing w:line="315" w:lineRule="exact"/>
              <w:ind w:firstLineChars="100"/>
              <w:jc w:val="left"/>
            </w:pPr>
          </w:p>
        </w:tc>
        <w:tc>
          <w:tcPr>
            <w:tcW w:w="1545" w:type="dxa"/>
            <w:tcBorders>
              <w:top w:val="single" w:color="000000" w:sz="6" w:space="0"/>
              <w:left w:val="nil"/>
              <w:bottom w:val="single" w:color="000000" w:sz="6" w:space="0"/>
              <w:right w:val="single" w:color="000000" w:sz="6" w:space="0"/>
            </w:tcBorders>
            <w:vAlign w:val="top"/>
          </w:tcPr>
          <w:p w14:paraId="046EE718">
            <w:pPr>
              <w:wordWrap w:val="0"/>
              <w:spacing w:line="315" w:lineRule="exact"/>
              <w:jc w:val="left"/>
            </w:pPr>
            <w:r>
              <w:rPr>
                <w:rFonts w:ascii="宋体" w:hAnsi="宋体" w:eastAsia="宋体" w:cs="宋体"/>
                <w:color w:val="000000"/>
                <w:sz w:val="21"/>
              </w:rPr>
              <w:t>外协单位</w:t>
            </w:r>
          </w:p>
        </w:tc>
        <w:tc>
          <w:tcPr>
            <w:tcW w:w="3450" w:type="dxa"/>
            <w:tcBorders>
              <w:top w:val="single" w:color="000000" w:sz="6" w:space="0"/>
              <w:left w:val="nil"/>
              <w:bottom w:val="single" w:color="000000" w:sz="6" w:space="0"/>
              <w:right w:val="single" w:color="000000" w:sz="6" w:space="0"/>
            </w:tcBorders>
            <w:vAlign w:val="top"/>
          </w:tcPr>
          <w:p w14:paraId="0421710D">
            <w:pPr>
              <w:wordWrap w:val="0"/>
              <w:spacing w:line="315" w:lineRule="exact"/>
              <w:ind w:firstLineChars="100"/>
              <w:jc w:val="left"/>
            </w:pPr>
          </w:p>
        </w:tc>
      </w:tr>
      <w:tr w14:paraId="4B4644B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800" w:type="dxa"/>
            <w:tcBorders>
              <w:top w:val="nil"/>
              <w:left w:val="single" w:color="000000" w:sz="6" w:space="0"/>
              <w:bottom w:val="single" w:color="000000" w:sz="6" w:space="0"/>
              <w:right w:val="single" w:color="000000" w:sz="6" w:space="0"/>
            </w:tcBorders>
            <w:vAlign w:val="top"/>
          </w:tcPr>
          <w:p w14:paraId="170ACA53">
            <w:pPr>
              <w:wordWrap w:val="0"/>
              <w:spacing w:line="315" w:lineRule="exact"/>
              <w:jc w:val="center"/>
            </w:pPr>
            <w:r>
              <w:rPr>
                <w:rFonts w:ascii="宋体" w:hAnsi="宋体" w:eastAsia="宋体" w:cs="宋体"/>
                <w:color w:val="000000"/>
                <w:sz w:val="21"/>
              </w:rPr>
              <w:t>申请理由</w:t>
            </w:r>
          </w:p>
        </w:tc>
        <w:tc>
          <w:tcPr>
            <w:tcW w:w="7665" w:type="dxa"/>
            <w:gridSpan w:val="3"/>
            <w:tcBorders>
              <w:top w:val="nil"/>
              <w:left w:val="nil"/>
              <w:bottom w:val="single" w:color="000000" w:sz="6" w:space="0"/>
              <w:right w:val="single" w:color="000000" w:sz="6" w:space="0"/>
            </w:tcBorders>
            <w:vAlign w:val="top"/>
          </w:tcPr>
          <w:p w14:paraId="30260E45">
            <w:pPr>
              <w:wordWrap w:val="0"/>
              <w:spacing w:line="315" w:lineRule="exact"/>
              <w:ind w:firstLineChars="100"/>
              <w:jc w:val="left"/>
            </w:pPr>
          </w:p>
        </w:tc>
      </w:tr>
      <w:tr w14:paraId="7558BEA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800" w:type="dxa"/>
            <w:tcBorders>
              <w:top w:val="nil"/>
              <w:left w:val="single" w:color="000000" w:sz="6" w:space="0"/>
              <w:bottom w:val="single" w:color="000000" w:sz="6" w:space="0"/>
              <w:right w:val="single" w:color="000000" w:sz="6" w:space="0"/>
            </w:tcBorders>
            <w:vAlign w:val="top"/>
          </w:tcPr>
          <w:p w14:paraId="74D2B343">
            <w:pPr>
              <w:wordWrap w:val="0"/>
              <w:spacing w:line="315" w:lineRule="exact"/>
              <w:jc w:val="center"/>
            </w:pPr>
            <w:r>
              <w:rPr>
                <w:rFonts w:ascii="宋体" w:hAnsi="宋体" w:eastAsia="宋体" w:cs="宋体"/>
                <w:color w:val="000000"/>
                <w:sz w:val="21"/>
              </w:rPr>
              <w:t>具体用途说明</w:t>
            </w:r>
          </w:p>
        </w:tc>
        <w:tc>
          <w:tcPr>
            <w:tcW w:w="7665" w:type="dxa"/>
            <w:gridSpan w:val="3"/>
            <w:tcBorders>
              <w:top w:val="nil"/>
              <w:left w:val="nil"/>
              <w:bottom w:val="single" w:color="000000" w:sz="6" w:space="0"/>
              <w:right w:val="single" w:color="000000" w:sz="6" w:space="0"/>
            </w:tcBorders>
            <w:vAlign w:val="top"/>
          </w:tcPr>
          <w:p w14:paraId="5B2E1115">
            <w:pPr>
              <w:wordWrap w:val="0"/>
              <w:spacing w:line="315" w:lineRule="exact"/>
              <w:jc w:val="left"/>
            </w:pPr>
            <w:r>
              <w:rPr>
                <w:rFonts w:ascii="宋体" w:hAnsi="宋体" w:eastAsia="宋体" w:cs="宋体"/>
                <w:color w:val="000000"/>
                <w:sz w:val="21"/>
              </w:rPr>
              <w:t>1.仙林校区；位于 楼；房间号为、、  :使用人为、、  :用于</w:t>
            </w:r>
          </w:p>
          <w:p w14:paraId="341C8D84">
            <w:pPr>
              <w:wordWrap w:val="0"/>
              <w:spacing w:line="315" w:lineRule="exact"/>
              <w:jc w:val="left"/>
            </w:pPr>
            <w:r>
              <w:rPr>
                <w:rFonts w:ascii="宋体" w:hAnsi="宋体" w:eastAsia="宋体" w:cs="宋体"/>
                <w:color w:val="000000"/>
                <w:sz w:val="21"/>
              </w:rPr>
              <w:t>2.福建路校区，位于  楼：房间号为、、、:使用人为、、  :用于</w:t>
            </w:r>
          </w:p>
        </w:tc>
      </w:tr>
      <w:tr w14:paraId="77A5B2A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800" w:type="dxa"/>
            <w:tcBorders>
              <w:top w:val="nil"/>
              <w:left w:val="single" w:color="000000" w:sz="6" w:space="0"/>
              <w:bottom w:val="single" w:color="000000" w:sz="6" w:space="0"/>
              <w:right w:val="single" w:color="000000" w:sz="6" w:space="0"/>
            </w:tcBorders>
            <w:vAlign w:val="top"/>
          </w:tcPr>
          <w:p w14:paraId="30415FCD">
            <w:pPr>
              <w:wordWrap w:val="0"/>
              <w:spacing w:line="315" w:lineRule="exact"/>
              <w:jc w:val="center"/>
            </w:pPr>
            <w:r>
              <w:rPr>
                <w:rFonts w:ascii="宋体" w:hAnsi="宋体" w:eastAsia="宋体" w:cs="宋体"/>
                <w:color w:val="000000"/>
                <w:sz w:val="21"/>
              </w:rPr>
              <w:t>使用起止</w:t>
            </w:r>
          </w:p>
          <w:p w14:paraId="399B37F2">
            <w:pPr>
              <w:wordWrap w:val="0"/>
              <w:spacing w:line="315" w:lineRule="exact"/>
              <w:jc w:val="center"/>
            </w:pPr>
            <w:r>
              <w:rPr>
                <w:rFonts w:ascii="宋体" w:hAnsi="宋体" w:eastAsia="宋体" w:cs="宋体"/>
                <w:color w:val="000000"/>
                <w:sz w:val="21"/>
              </w:rPr>
              <w:t>时间</w:t>
            </w:r>
          </w:p>
        </w:tc>
        <w:tc>
          <w:tcPr>
            <w:tcW w:w="7665" w:type="dxa"/>
            <w:gridSpan w:val="3"/>
            <w:tcBorders>
              <w:top w:val="nil"/>
              <w:left w:val="nil"/>
              <w:bottom w:val="single" w:color="000000" w:sz="6" w:space="0"/>
              <w:right w:val="single" w:color="000000" w:sz="6" w:space="0"/>
            </w:tcBorders>
            <w:vAlign w:val="top"/>
          </w:tcPr>
          <w:p w14:paraId="64717D99">
            <w:pPr>
              <w:wordWrap w:val="0"/>
              <w:spacing w:line="315" w:lineRule="exact"/>
              <w:jc w:val="left"/>
            </w:pPr>
            <w:r>
              <w:rPr>
                <w:rFonts w:ascii="宋体" w:hAnsi="宋体" w:eastAsia="宋体" w:cs="宋体"/>
                <w:color w:val="000000"/>
                <w:sz w:val="21"/>
              </w:rPr>
              <w:t>年  月     日 至     年   月    日</w:t>
            </w:r>
          </w:p>
        </w:tc>
      </w:tr>
      <w:tr w14:paraId="7DC3F98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800" w:type="dxa"/>
            <w:tcBorders>
              <w:top w:val="nil"/>
              <w:left w:val="single" w:color="000000" w:sz="6" w:space="0"/>
              <w:bottom w:val="single" w:color="000000" w:sz="6" w:space="0"/>
              <w:right w:val="single" w:color="000000" w:sz="6" w:space="0"/>
            </w:tcBorders>
            <w:vAlign w:val="top"/>
          </w:tcPr>
          <w:p w14:paraId="2DEED611">
            <w:pPr>
              <w:wordWrap w:val="0"/>
              <w:spacing w:line="315" w:lineRule="exact"/>
              <w:jc w:val="center"/>
            </w:pPr>
            <w:r>
              <w:rPr>
                <w:rFonts w:ascii="宋体" w:hAnsi="宋体" w:eastAsia="宋体" w:cs="宋体"/>
                <w:color w:val="000000"/>
                <w:sz w:val="21"/>
              </w:rPr>
              <w:t>申请科室(部门)负责人审批意见</w:t>
            </w:r>
          </w:p>
        </w:tc>
        <w:tc>
          <w:tcPr>
            <w:tcW w:w="7665" w:type="dxa"/>
            <w:gridSpan w:val="3"/>
            <w:tcBorders>
              <w:top w:val="nil"/>
              <w:left w:val="nil"/>
              <w:bottom w:val="single" w:color="000000" w:sz="6" w:space="0"/>
              <w:right w:val="single" w:color="000000" w:sz="6" w:space="0"/>
            </w:tcBorders>
            <w:vAlign w:val="top"/>
          </w:tcPr>
          <w:p w14:paraId="08FD5B95">
            <w:pPr>
              <w:wordWrap w:val="0"/>
              <w:spacing w:line="315" w:lineRule="exact"/>
              <w:ind w:firstLineChars="100"/>
              <w:jc w:val="left"/>
            </w:pPr>
          </w:p>
          <w:p w14:paraId="446EA481">
            <w:pPr>
              <w:wordWrap w:val="0"/>
              <w:spacing w:line="315" w:lineRule="exact"/>
              <w:jc w:val="left"/>
            </w:pPr>
            <w:r>
              <w:rPr>
                <w:rFonts w:ascii="宋体" w:hAnsi="宋体" w:eastAsia="宋体" w:cs="宋体"/>
                <w:color w:val="000000"/>
                <w:sz w:val="21"/>
              </w:rPr>
              <w:t>签名(章):              年  月    日</w:t>
            </w:r>
          </w:p>
        </w:tc>
      </w:tr>
      <w:tr w14:paraId="20ECDCD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800" w:type="dxa"/>
            <w:tcBorders>
              <w:top w:val="nil"/>
              <w:left w:val="single" w:color="000000" w:sz="6" w:space="0"/>
              <w:bottom w:val="single" w:color="000000" w:sz="6" w:space="0"/>
              <w:right w:val="single" w:color="000000" w:sz="6" w:space="0"/>
            </w:tcBorders>
            <w:vAlign w:val="top"/>
          </w:tcPr>
          <w:p w14:paraId="57A655E4">
            <w:pPr>
              <w:wordWrap w:val="0"/>
              <w:spacing w:line="315" w:lineRule="exact"/>
              <w:ind w:firstLineChars="100"/>
              <w:jc w:val="center"/>
            </w:pPr>
          </w:p>
          <w:p w14:paraId="35F67D6A">
            <w:pPr>
              <w:wordWrap w:val="0"/>
              <w:spacing w:line="315" w:lineRule="exact"/>
              <w:jc w:val="center"/>
            </w:pPr>
            <w:r>
              <w:rPr>
                <w:rFonts w:ascii="宋体" w:hAnsi="宋体" w:eastAsia="宋体" w:cs="宋体"/>
                <w:color w:val="000000"/>
                <w:sz w:val="21"/>
              </w:rPr>
              <w:t>申请承诺</w:t>
            </w:r>
          </w:p>
        </w:tc>
        <w:tc>
          <w:tcPr>
            <w:tcW w:w="7665" w:type="dxa"/>
            <w:gridSpan w:val="3"/>
            <w:tcBorders>
              <w:top w:val="nil"/>
              <w:left w:val="nil"/>
              <w:bottom w:val="single" w:color="000000" w:sz="6" w:space="0"/>
              <w:right w:val="single" w:color="000000" w:sz="6" w:space="0"/>
            </w:tcBorders>
            <w:vAlign w:val="top"/>
          </w:tcPr>
          <w:p w14:paraId="44F7EFDF">
            <w:pPr>
              <w:wordWrap w:val="0"/>
              <w:spacing w:line="315" w:lineRule="exact"/>
              <w:ind w:firstLineChars="100"/>
              <w:jc w:val="left"/>
            </w:pPr>
          </w:p>
          <w:p w14:paraId="4987307E">
            <w:pPr>
              <w:wordWrap w:val="0"/>
              <w:spacing w:line="315" w:lineRule="exact"/>
              <w:jc w:val="left"/>
            </w:pPr>
            <w:r>
              <w:rPr>
                <w:rFonts w:ascii="宋体" w:hAnsi="宋体" w:eastAsia="宋体" w:cs="宋体"/>
                <w:color w:val="000000"/>
                <w:sz w:val="21"/>
              </w:rPr>
              <w:t>我科室(部门)已经认真阅读《南京财经大学后勤基建处外协单位 办公用房管理办法(试行)》,承诺严格遵守以上外协单位办公用  房管理规定，积极配合各项管理工作，承担用房责任。</w:t>
            </w:r>
          </w:p>
        </w:tc>
      </w:tr>
      <w:tr w14:paraId="4E22ED9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800" w:type="dxa"/>
            <w:tcBorders>
              <w:top w:val="nil"/>
              <w:left w:val="single" w:color="000000" w:sz="6" w:space="0"/>
              <w:bottom w:val="single" w:color="000000" w:sz="6" w:space="0"/>
              <w:right w:val="single" w:color="000000" w:sz="6" w:space="0"/>
            </w:tcBorders>
            <w:vAlign w:val="top"/>
          </w:tcPr>
          <w:p w14:paraId="0035D5D7">
            <w:pPr>
              <w:wordWrap w:val="0"/>
              <w:spacing w:line="315" w:lineRule="exact"/>
              <w:jc w:val="center"/>
            </w:pPr>
            <w:r>
              <w:rPr>
                <w:rFonts w:ascii="宋体" w:hAnsi="宋体" w:eastAsia="宋体" w:cs="宋体"/>
                <w:color w:val="000000"/>
                <w:sz w:val="21"/>
              </w:rPr>
              <w:t>综合管理科处理意见</w:t>
            </w:r>
          </w:p>
        </w:tc>
        <w:tc>
          <w:tcPr>
            <w:tcW w:w="7665" w:type="dxa"/>
            <w:gridSpan w:val="3"/>
            <w:tcBorders>
              <w:top w:val="nil"/>
              <w:left w:val="nil"/>
              <w:bottom w:val="single" w:color="000000" w:sz="6" w:space="0"/>
              <w:right w:val="single" w:color="000000" w:sz="6" w:space="0"/>
            </w:tcBorders>
            <w:vAlign w:val="top"/>
          </w:tcPr>
          <w:p w14:paraId="543E89AB">
            <w:pPr>
              <w:wordWrap w:val="0"/>
              <w:spacing w:line="315" w:lineRule="exact"/>
              <w:ind w:firstLineChars="100"/>
              <w:jc w:val="left"/>
            </w:pPr>
          </w:p>
          <w:p w14:paraId="249AD06E">
            <w:pPr>
              <w:wordWrap w:val="0"/>
              <w:spacing w:line="315" w:lineRule="exact"/>
              <w:jc w:val="left"/>
            </w:pPr>
            <w:r>
              <w:rPr>
                <w:rFonts w:ascii="宋体" w:hAnsi="宋体" w:eastAsia="宋体" w:cs="宋体"/>
                <w:color w:val="000000"/>
                <w:sz w:val="21"/>
              </w:rPr>
              <w:t>签名(章):              年  月    日</w:t>
            </w:r>
          </w:p>
        </w:tc>
      </w:tr>
      <w:tr w14:paraId="7BB5A83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800" w:type="dxa"/>
            <w:tcBorders>
              <w:top w:val="nil"/>
              <w:left w:val="single" w:color="000000" w:sz="6" w:space="0"/>
              <w:bottom w:val="single" w:color="000000" w:sz="6" w:space="0"/>
              <w:right w:val="single" w:color="000000" w:sz="6" w:space="0"/>
            </w:tcBorders>
            <w:vAlign w:val="top"/>
          </w:tcPr>
          <w:p w14:paraId="4B073440">
            <w:pPr>
              <w:wordWrap w:val="0"/>
              <w:spacing w:line="315" w:lineRule="exact"/>
              <w:jc w:val="center"/>
            </w:pPr>
            <w:r>
              <w:rPr>
                <w:rFonts w:ascii="宋体" w:hAnsi="宋体" w:eastAsia="宋体" w:cs="宋体"/>
                <w:color w:val="000000"/>
                <w:sz w:val="21"/>
              </w:rPr>
              <w:t>处分管领导审批意见</w:t>
            </w:r>
          </w:p>
        </w:tc>
        <w:tc>
          <w:tcPr>
            <w:tcW w:w="7665" w:type="dxa"/>
            <w:gridSpan w:val="3"/>
            <w:tcBorders>
              <w:top w:val="nil"/>
              <w:left w:val="nil"/>
              <w:bottom w:val="single" w:color="000000" w:sz="6" w:space="0"/>
              <w:right w:val="single" w:color="000000" w:sz="6" w:space="0"/>
            </w:tcBorders>
            <w:vAlign w:val="top"/>
          </w:tcPr>
          <w:p w14:paraId="43288220">
            <w:pPr>
              <w:wordWrap w:val="0"/>
              <w:spacing w:line="315" w:lineRule="exact"/>
              <w:ind w:firstLineChars="100"/>
              <w:jc w:val="left"/>
            </w:pPr>
          </w:p>
          <w:p w14:paraId="501D4803">
            <w:pPr>
              <w:wordWrap w:val="0"/>
              <w:spacing w:line="315" w:lineRule="exact"/>
              <w:jc w:val="left"/>
            </w:pPr>
            <w:r>
              <w:rPr>
                <w:rFonts w:ascii="宋体" w:hAnsi="宋体" w:eastAsia="宋体" w:cs="宋体"/>
                <w:color w:val="000000"/>
                <w:sz w:val="21"/>
              </w:rPr>
              <w:t>签名(章):              年  月  日</w:t>
            </w:r>
          </w:p>
        </w:tc>
      </w:tr>
      <w:tr w14:paraId="4EC0DF0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800" w:type="dxa"/>
            <w:tcBorders>
              <w:top w:val="nil"/>
              <w:left w:val="single" w:color="000000" w:sz="6" w:space="0"/>
              <w:bottom w:val="single" w:color="000000" w:sz="6" w:space="0"/>
              <w:right w:val="single" w:color="000000" w:sz="6" w:space="0"/>
            </w:tcBorders>
            <w:vAlign w:val="top"/>
          </w:tcPr>
          <w:p w14:paraId="69D65A2F">
            <w:pPr>
              <w:wordWrap w:val="0"/>
              <w:spacing w:line="315" w:lineRule="exact"/>
              <w:jc w:val="center"/>
            </w:pPr>
            <w:r>
              <w:rPr>
                <w:rFonts w:ascii="宋体" w:hAnsi="宋体" w:eastAsia="宋体" w:cs="宋体"/>
                <w:color w:val="000000"/>
                <w:sz w:val="21"/>
              </w:rPr>
              <w:t>处主要领导审批意见</w:t>
            </w:r>
          </w:p>
        </w:tc>
        <w:tc>
          <w:tcPr>
            <w:tcW w:w="7665" w:type="dxa"/>
            <w:gridSpan w:val="3"/>
            <w:tcBorders>
              <w:top w:val="nil"/>
              <w:left w:val="nil"/>
              <w:bottom w:val="single" w:color="000000" w:sz="6" w:space="0"/>
              <w:right w:val="single" w:color="000000" w:sz="6" w:space="0"/>
            </w:tcBorders>
            <w:vAlign w:val="top"/>
          </w:tcPr>
          <w:p w14:paraId="2BEF871C">
            <w:pPr>
              <w:wordWrap w:val="0"/>
              <w:spacing w:line="315" w:lineRule="exact"/>
              <w:ind w:firstLineChars="100"/>
              <w:jc w:val="left"/>
            </w:pPr>
          </w:p>
          <w:p w14:paraId="0FC8D500">
            <w:pPr>
              <w:wordWrap w:val="0"/>
              <w:spacing w:line="315" w:lineRule="exact"/>
              <w:jc w:val="left"/>
            </w:pPr>
            <w:r>
              <w:rPr>
                <w:rFonts w:ascii="宋体" w:hAnsi="宋体" w:eastAsia="宋体" w:cs="宋体"/>
                <w:color w:val="000000"/>
                <w:sz w:val="21"/>
              </w:rPr>
              <w:t>签名(章):              年  月    日</w:t>
            </w:r>
          </w:p>
        </w:tc>
      </w:tr>
    </w:tbl>
    <w:p w14:paraId="6968F09B">
      <w:pPr>
        <w:wordWrap w:val="0"/>
        <w:spacing w:line="360" w:lineRule="exact"/>
        <w:ind w:firstLineChars="100"/>
        <w:jc w:val="left"/>
      </w:pPr>
    </w:p>
    <w:p w14:paraId="6AAA7193">
      <w:pPr>
        <w:wordWrap w:val="0"/>
        <w:spacing w:line="360" w:lineRule="exact"/>
        <w:ind w:firstLineChars="100"/>
        <w:jc w:val="left"/>
      </w:pPr>
    </w:p>
    <w:p w14:paraId="5F733937">
      <w:pPr>
        <w:wordWrap w:val="0"/>
        <w:spacing w:line="360" w:lineRule="exact"/>
        <w:ind w:firstLineChars="100"/>
        <w:jc w:val="left"/>
      </w:pPr>
    </w:p>
    <w:p w14:paraId="5ED3C47A">
      <w:pPr>
        <w:wordWrap w:val="0"/>
        <w:spacing w:line="360" w:lineRule="exact"/>
        <w:ind w:firstLineChars="100"/>
        <w:jc w:val="left"/>
      </w:pPr>
    </w:p>
    <w:p w14:paraId="3F25E062">
      <w:pPr>
        <w:wordWrap w:val="0"/>
        <w:spacing w:line="360" w:lineRule="exact"/>
        <w:ind w:firstLineChars="100"/>
        <w:jc w:val="left"/>
      </w:pPr>
    </w:p>
    <w:p w14:paraId="2ED10674">
      <w:pPr>
        <w:wordWrap w:val="0"/>
        <w:spacing w:line="360" w:lineRule="exact"/>
        <w:ind w:firstLineChars="100"/>
        <w:jc w:val="left"/>
      </w:pPr>
    </w:p>
    <w:p w14:paraId="2F7EC5A8">
      <w:pPr>
        <w:wordWrap w:val="0"/>
        <w:spacing w:line="360" w:lineRule="exact"/>
        <w:jc w:val="left"/>
      </w:pPr>
      <w:r>
        <w:rPr>
          <w:rFonts w:ascii="宋体" w:hAnsi="宋体" w:eastAsia="宋体" w:cs="宋体"/>
          <w:color w:val="000000"/>
          <w:sz w:val="24"/>
        </w:rPr>
        <w:t>附件7：</w:t>
      </w:r>
    </w:p>
    <w:p w14:paraId="7F2E0152">
      <w:pPr>
        <w:wordWrap w:val="0"/>
        <w:spacing w:line="360" w:lineRule="exact"/>
        <w:ind w:firstLineChars="100"/>
        <w:jc w:val="center"/>
      </w:pPr>
      <w:r>
        <w:rPr>
          <w:rFonts w:ascii="宋体" w:hAnsi="宋体" w:eastAsia="宋体" w:cs="宋体"/>
          <w:b/>
          <w:color w:val="000000"/>
          <w:sz w:val="24"/>
        </w:rPr>
        <w:t> 南京财经大学生活垃圾管理制度</w:t>
      </w:r>
    </w:p>
    <w:p w14:paraId="3A1E2EAF">
      <w:pPr>
        <w:wordWrap w:val="0"/>
        <w:spacing w:line="360" w:lineRule="exact"/>
        <w:ind w:firstLineChars="100"/>
        <w:jc w:val="center"/>
      </w:pPr>
      <w:r>
        <w:rPr>
          <w:rFonts w:ascii="宋体" w:hAnsi="宋体" w:eastAsia="宋体" w:cs="宋体"/>
          <w:color w:val="000000"/>
          <w:sz w:val="24"/>
        </w:rPr>
        <w:t> （试行）</w:t>
      </w:r>
    </w:p>
    <w:p w14:paraId="0789EDB1">
      <w:pPr>
        <w:wordWrap w:val="0"/>
        <w:spacing w:line="360" w:lineRule="exact"/>
        <w:ind w:firstLineChars="100"/>
        <w:jc w:val="left"/>
      </w:pPr>
      <w:r>
        <w:rPr>
          <w:rFonts w:ascii="宋体" w:hAnsi="宋体" w:eastAsia="宋体" w:cs="宋体"/>
          <w:color w:val="000000"/>
          <w:sz w:val="24"/>
        </w:rPr>
        <w:t> 为确保校园环境清洁卫生，培养全校师生员工的环境保护意识，建设文明绿色校园，根据《南京市生活垃圾管理条例》推进生活垃圾分类工作相关规定，特制定本制度。</w:t>
      </w:r>
    </w:p>
    <w:p w14:paraId="7139D9B0">
      <w:pPr>
        <w:wordWrap w:val="0"/>
        <w:spacing w:line="360" w:lineRule="exact"/>
        <w:ind w:firstLineChars="100"/>
        <w:jc w:val="left"/>
      </w:pPr>
      <w:r>
        <w:rPr>
          <w:rFonts w:ascii="宋体" w:hAnsi="宋体" w:eastAsia="宋体" w:cs="宋体"/>
          <w:color w:val="000000"/>
          <w:sz w:val="24"/>
        </w:rPr>
        <w:t> 一、垃圾投放规范</w:t>
      </w:r>
    </w:p>
    <w:p w14:paraId="7B795293">
      <w:pPr>
        <w:wordWrap w:val="0"/>
        <w:spacing w:line="360" w:lineRule="exact"/>
        <w:ind w:firstLineChars="100"/>
        <w:jc w:val="left"/>
      </w:pPr>
      <w:r>
        <w:rPr>
          <w:rFonts w:ascii="宋体" w:hAnsi="宋体" w:eastAsia="宋体" w:cs="宋体"/>
          <w:color w:val="000000"/>
          <w:sz w:val="24"/>
        </w:rPr>
        <w:t> 1．每天上午十点和下午三点，安排两次集中投放垃圾，垃圾清运公司及时将垃圾清运出校区。各物业公司、餐饮公司、学生公寓、资产经营公司所属门面房等单位，在此时间点安排定点投放和集中清理生活垃圾至校区垃圾站。</w:t>
      </w:r>
    </w:p>
    <w:p w14:paraId="3CE64AB9">
      <w:pPr>
        <w:wordWrap w:val="0"/>
        <w:spacing w:line="360" w:lineRule="exact"/>
        <w:ind w:firstLineChars="100"/>
        <w:jc w:val="left"/>
      </w:pPr>
      <w:r>
        <w:rPr>
          <w:rFonts w:ascii="宋体" w:hAnsi="宋体" w:eastAsia="宋体" w:cs="宋体"/>
          <w:color w:val="000000"/>
          <w:sz w:val="24"/>
        </w:rPr>
        <w:t> 2．生活垃圾需袋装化放入垃圾站，袋装垃圾不能满溢，有序摆放。便于垃圾清运公司集中清理垃圾。</w:t>
      </w:r>
    </w:p>
    <w:p w14:paraId="4EAE01EF">
      <w:pPr>
        <w:wordWrap w:val="0"/>
        <w:spacing w:line="360" w:lineRule="exact"/>
        <w:ind w:firstLineChars="100"/>
        <w:jc w:val="left"/>
      </w:pPr>
      <w:r>
        <w:rPr>
          <w:rFonts w:ascii="宋体" w:hAnsi="宋体" w:eastAsia="宋体" w:cs="宋体"/>
          <w:color w:val="000000"/>
          <w:sz w:val="24"/>
        </w:rPr>
        <w:t> 二、垃圾分类规范</w:t>
      </w:r>
    </w:p>
    <w:p w14:paraId="0D7B8B14">
      <w:pPr>
        <w:wordWrap w:val="0"/>
        <w:spacing w:line="360" w:lineRule="exact"/>
        <w:ind w:firstLineChars="100"/>
        <w:jc w:val="left"/>
      </w:pPr>
      <w:r>
        <w:rPr>
          <w:rFonts w:ascii="宋体" w:hAnsi="宋体" w:eastAsia="宋体" w:cs="宋体"/>
          <w:color w:val="000000"/>
          <w:sz w:val="24"/>
        </w:rPr>
        <w:t> 1．严禁厨余垃圾、建筑垃圾等其他非生活类垃圾进入生活垃圾站。</w:t>
      </w:r>
    </w:p>
    <w:p w14:paraId="28A19F74">
      <w:pPr>
        <w:wordWrap w:val="0"/>
        <w:spacing w:line="360" w:lineRule="exact"/>
        <w:ind w:firstLineChars="100"/>
        <w:jc w:val="left"/>
      </w:pPr>
      <w:r>
        <w:rPr>
          <w:rFonts w:ascii="宋体" w:hAnsi="宋体" w:eastAsia="宋体" w:cs="宋体"/>
          <w:color w:val="000000"/>
          <w:sz w:val="24"/>
        </w:rPr>
        <w:t> 2．实验室垃圾、医疗废弃物、灯管等有害垃圾禁止放入生活垃圾站。</w:t>
      </w:r>
    </w:p>
    <w:p w14:paraId="11F2514A">
      <w:pPr>
        <w:wordWrap w:val="0"/>
        <w:spacing w:line="360" w:lineRule="exact"/>
        <w:ind w:firstLineChars="100"/>
        <w:jc w:val="left"/>
      </w:pPr>
      <w:r>
        <w:rPr>
          <w:rFonts w:ascii="宋体" w:hAnsi="宋体" w:eastAsia="宋体" w:cs="宋体"/>
          <w:color w:val="000000"/>
          <w:sz w:val="24"/>
        </w:rPr>
        <w:t> 3．污染纸张、一次性餐盒、饮料杯等垃圾需集中袋装化无渗漏，放入垃圾桶。</w:t>
      </w:r>
    </w:p>
    <w:p w14:paraId="5BB2B87C">
      <w:pPr>
        <w:wordWrap w:val="0"/>
        <w:spacing w:line="360" w:lineRule="exact"/>
        <w:ind w:firstLineChars="100"/>
        <w:jc w:val="left"/>
      </w:pPr>
      <w:r>
        <w:rPr>
          <w:rFonts w:ascii="宋体" w:hAnsi="宋体" w:eastAsia="宋体" w:cs="宋体"/>
          <w:color w:val="000000"/>
          <w:sz w:val="24"/>
        </w:rPr>
        <w:t> 三、垃圾清理消毒规范</w:t>
      </w:r>
    </w:p>
    <w:p w14:paraId="74031829">
      <w:pPr>
        <w:wordWrap w:val="0"/>
        <w:spacing w:line="360" w:lineRule="exact"/>
        <w:ind w:firstLineChars="100"/>
        <w:jc w:val="left"/>
      </w:pPr>
      <w:r>
        <w:rPr>
          <w:rFonts w:ascii="宋体" w:hAnsi="宋体" w:eastAsia="宋体" w:cs="宋体"/>
          <w:color w:val="000000"/>
          <w:sz w:val="24"/>
        </w:rPr>
        <w:t> 1.公共区域生活垃圾桶每天定时清理，每天至少清洁消杀一次。</w:t>
      </w:r>
    </w:p>
    <w:p w14:paraId="07BCC22C">
      <w:pPr>
        <w:wordWrap w:val="0"/>
        <w:spacing w:line="360" w:lineRule="exact"/>
        <w:ind w:firstLineChars="100"/>
        <w:jc w:val="left"/>
      </w:pPr>
      <w:r>
        <w:rPr>
          <w:rFonts w:ascii="宋体" w:hAnsi="宋体" w:eastAsia="宋体" w:cs="宋体"/>
          <w:color w:val="000000"/>
          <w:sz w:val="24"/>
        </w:rPr>
        <w:t> 2.生活垃圾站安排专人维护，每天定时清理垃圾站，每天清洁消杀二次，用含有效氯500mg/L～1000mg/L的含氯消毒液喷洒垃圾站地面，并及时冲洗，保持垃圾站环境卫生良好。</w:t>
      </w:r>
    </w:p>
    <w:p w14:paraId="4216B88C">
      <w:pPr>
        <w:wordWrap w:val="0"/>
        <w:spacing w:line="360" w:lineRule="exact"/>
        <w:ind w:firstLineChars="100"/>
        <w:jc w:val="left"/>
      </w:pPr>
      <w:r>
        <w:rPr>
          <w:rFonts w:ascii="宋体" w:hAnsi="宋体" w:eastAsia="宋体" w:cs="宋体"/>
          <w:color w:val="000000"/>
          <w:sz w:val="24"/>
        </w:rPr>
        <w:t> 四、监督检查和处罚措施</w:t>
      </w:r>
    </w:p>
    <w:p w14:paraId="6666C046">
      <w:pPr>
        <w:wordWrap w:val="0"/>
        <w:spacing w:line="360" w:lineRule="exact"/>
        <w:ind w:firstLineChars="100"/>
        <w:jc w:val="left"/>
      </w:pPr>
      <w:r>
        <w:rPr>
          <w:rFonts w:ascii="宋体" w:hAnsi="宋体" w:eastAsia="宋体" w:cs="宋体"/>
          <w:color w:val="000000"/>
          <w:sz w:val="24"/>
        </w:rPr>
        <w:t> 1．物业服务中心对生活垃圾站进行不定时检查和监督，发现不按规定投放垃圾等问题影响校园环境的情况，及时与相关外协单位的管理部门沟通，必要时联合相关管理部门一起对外协单位处罚。</w:t>
      </w:r>
    </w:p>
    <w:p w14:paraId="660D9136">
      <w:pPr>
        <w:wordWrap w:val="0"/>
        <w:spacing w:line="360" w:lineRule="exact"/>
        <w:ind w:firstLineChars="100"/>
        <w:jc w:val="left"/>
      </w:pPr>
      <w:r>
        <w:rPr>
          <w:rFonts w:ascii="宋体" w:hAnsi="宋体" w:eastAsia="宋体" w:cs="宋体"/>
          <w:color w:val="000000"/>
          <w:sz w:val="24"/>
        </w:rPr>
        <w:t> 2．要求物业公司建立健全生活垃圾站管理台账，记录垃圾站清洁消杀频次、时间等数据信息。</w:t>
      </w:r>
    </w:p>
    <w:p w14:paraId="68D61FB3">
      <w:pPr>
        <w:wordWrap w:val="0"/>
        <w:spacing w:line="360" w:lineRule="exact"/>
        <w:ind w:firstLineChars="100"/>
        <w:jc w:val="left"/>
      </w:pPr>
      <w:r>
        <w:rPr>
          <w:rFonts w:ascii="宋体" w:hAnsi="宋体" w:eastAsia="宋体" w:cs="宋体"/>
          <w:color w:val="000000"/>
          <w:sz w:val="24"/>
        </w:rPr>
        <w:t> 五．其它注意事项</w:t>
      </w:r>
    </w:p>
    <w:p w14:paraId="5D9052CE">
      <w:pPr>
        <w:wordWrap w:val="0"/>
        <w:spacing w:line="360" w:lineRule="exact"/>
        <w:ind w:firstLineChars="100"/>
        <w:jc w:val="left"/>
      </w:pPr>
      <w:r>
        <w:rPr>
          <w:rFonts w:ascii="宋体" w:hAnsi="宋体" w:eastAsia="宋体" w:cs="宋体"/>
          <w:color w:val="000000"/>
          <w:sz w:val="24"/>
        </w:rPr>
        <w:t> 1．严禁闲杂人员在生活垃圾站捡拾废弃垃圾，翻破垃圾袋，引起垃圾泄漏，污染垃圾站环境。</w:t>
      </w:r>
    </w:p>
    <w:p w14:paraId="24A757A7">
      <w:pPr>
        <w:wordWrap w:val="0"/>
        <w:spacing w:line="360" w:lineRule="exact"/>
        <w:ind w:firstLineChars="100"/>
        <w:jc w:val="left"/>
      </w:pPr>
      <w:r>
        <w:rPr>
          <w:rFonts w:ascii="宋体" w:hAnsi="宋体" w:eastAsia="宋体" w:cs="宋体"/>
          <w:color w:val="000000"/>
          <w:sz w:val="24"/>
        </w:rPr>
        <w:t> 2．任何人不得擅自焚烧垃圾，不得私自处理生活垃圾，不得私自堆放生活垃圾。情节较轻的，给予批评教育；情节严重且造成一定影响的，给予该单位向学校有关部门通报曝光处理，并追究相关人员责任。</w:t>
      </w:r>
    </w:p>
    <w:p w14:paraId="216B3309">
      <w:pPr>
        <w:wordWrap w:val="0"/>
        <w:spacing w:line="360" w:lineRule="exact"/>
        <w:ind w:firstLineChars="100"/>
        <w:jc w:val="left"/>
      </w:pPr>
      <w:r>
        <w:rPr>
          <w:rFonts w:ascii="宋体" w:hAnsi="宋体" w:eastAsia="宋体" w:cs="宋体"/>
          <w:color w:val="000000"/>
          <w:sz w:val="24"/>
        </w:rPr>
        <w:t> 3．疫情期间，为有效遏制新型冠状病毒感染的肺炎疫情在学校的扩散和蔓延，各物业单位应根据实际情况，加强生活垃圾的清运频次和消毒工作，避免有害污染物的传播和蔓延。</w:t>
      </w:r>
    </w:p>
    <w:p w14:paraId="71BE43C3">
      <w:pPr>
        <w:wordWrap w:val="0"/>
        <w:spacing w:line="360" w:lineRule="exact"/>
        <w:jc w:val="left"/>
      </w:pPr>
      <w:r>
        <w:rPr>
          <w:rFonts w:ascii="宋体" w:hAnsi="宋体" w:eastAsia="宋体" w:cs="宋体"/>
          <w:color w:val="000000"/>
          <w:sz w:val="24"/>
        </w:rPr>
        <w:t>4．各外协单位应提高疫情防患的意识和责任感，落实和强化生活垃圾处理制度。</w:t>
      </w:r>
    </w:p>
    <w:p w14:paraId="5D44F0B9">
      <w:pPr>
        <w:wordWrap w:val="0"/>
        <w:spacing w:line="360" w:lineRule="exact"/>
        <w:ind w:firstLineChars="100"/>
        <w:jc w:val="left"/>
      </w:pPr>
    </w:p>
    <w:p w14:paraId="5AC4B7D5">
      <w:pPr>
        <w:wordWrap w:val="0"/>
        <w:spacing w:line="360" w:lineRule="exact"/>
        <w:ind w:firstLineChars="100"/>
        <w:jc w:val="left"/>
      </w:pPr>
    </w:p>
    <w:p w14:paraId="27B9882D">
      <w:pPr>
        <w:wordWrap w:val="0"/>
        <w:spacing w:line="360" w:lineRule="exact"/>
        <w:jc w:val="left"/>
      </w:pPr>
      <w:r>
        <w:rPr>
          <w:rFonts w:ascii="宋体" w:hAnsi="宋体" w:eastAsia="宋体" w:cs="宋体"/>
          <w:color w:val="000000"/>
          <w:sz w:val="24"/>
        </w:rPr>
        <w:t>附件8：</w:t>
      </w:r>
    </w:p>
    <w:p w14:paraId="57511E12">
      <w:pPr>
        <w:wordWrap w:val="0"/>
        <w:spacing w:line="360" w:lineRule="exact"/>
        <w:ind w:firstLineChars="100"/>
        <w:jc w:val="center"/>
      </w:pPr>
      <w:r>
        <w:rPr>
          <w:rFonts w:ascii="宋体" w:hAnsi="宋体" w:eastAsia="宋体" w:cs="宋体"/>
          <w:b/>
          <w:color w:val="000000"/>
          <w:sz w:val="24"/>
        </w:rPr>
        <w:t> 南京财经大学垃圾收集点管理规范</w:t>
      </w:r>
    </w:p>
    <w:p w14:paraId="5DD78911">
      <w:pPr>
        <w:wordWrap w:val="0"/>
        <w:spacing w:line="360" w:lineRule="exact"/>
        <w:ind w:firstLineChars="100"/>
        <w:jc w:val="center"/>
      </w:pPr>
      <w:r>
        <w:rPr>
          <w:rFonts w:ascii="宋体" w:hAnsi="宋体" w:eastAsia="宋体" w:cs="宋体"/>
          <w:color w:val="000000"/>
          <w:sz w:val="24"/>
        </w:rPr>
        <w:t> （试行）</w:t>
      </w:r>
    </w:p>
    <w:p w14:paraId="645E3FF4">
      <w:pPr>
        <w:wordWrap w:val="0"/>
        <w:spacing w:line="360" w:lineRule="exact"/>
        <w:ind w:firstLineChars="100"/>
        <w:jc w:val="left"/>
      </w:pPr>
      <w:r>
        <w:rPr>
          <w:rFonts w:ascii="宋体" w:hAnsi="宋体" w:eastAsia="宋体" w:cs="宋体"/>
          <w:color w:val="000000"/>
          <w:sz w:val="24"/>
        </w:rPr>
        <w:t> 为有效推进校园垃圾分类管理工作，强化垃圾分类投放管理规范，营造干净整洁的校园环境，根据《南京市生活垃圾管理条例》推进生活垃圾分类工作相关规定，制定本规范。</w:t>
      </w:r>
    </w:p>
    <w:p w14:paraId="5264005F">
      <w:pPr>
        <w:wordWrap w:val="0"/>
        <w:spacing w:line="360" w:lineRule="exact"/>
        <w:ind w:firstLineChars="100"/>
        <w:jc w:val="left"/>
      </w:pPr>
      <w:r>
        <w:rPr>
          <w:rFonts w:ascii="宋体" w:hAnsi="宋体" w:eastAsia="宋体" w:cs="宋体"/>
          <w:color w:val="000000"/>
          <w:sz w:val="24"/>
        </w:rPr>
        <w:t> 一、生活垃圾分类主要分为以下四类：</w:t>
      </w:r>
    </w:p>
    <w:p w14:paraId="374CEB84">
      <w:pPr>
        <w:wordWrap w:val="0"/>
        <w:spacing w:line="360" w:lineRule="exact"/>
        <w:ind w:firstLineChars="100"/>
        <w:jc w:val="left"/>
      </w:pPr>
      <w:r>
        <w:rPr>
          <w:rFonts w:ascii="宋体" w:hAnsi="宋体" w:eastAsia="宋体" w:cs="宋体"/>
          <w:color w:val="000000"/>
          <w:sz w:val="24"/>
        </w:rPr>
        <w:t> 1、可回收物：主要包括废纸、塑料、玻璃、金属和布料五大类。</w:t>
      </w:r>
    </w:p>
    <w:p w14:paraId="07AC2B29">
      <w:pPr>
        <w:wordWrap w:val="0"/>
        <w:spacing w:line="360" w:lineRule="exact"/>
        <w:ind w:firstLineChars="100"/>
        <w:jc w:val="left"/>
      </w:pPr>
      <w:r>
        <w:rPr>
          <w:rFonts w:ascii="宋体" w:hAnsi="宋体" w:eastAsia="宋体" w:cs="宋体"/>
          <w:color w:val="000000"/>
          <w:sz w:val="24"/>
        </w:rPr>
        <w:t> 2、有害垃圾：包括电池、荧光灯管、灯泡、水银温度计、油漆桶、部分家电、过期药品及其容器、过期化妆品等。</w:t>
      </w:r>
    </w:p>
    <w:p w14:paraId="79F832AE">
      <w:pPr>
        <w:wordWrap w:val="0"/>
        <w:spacing w:line="360" w:lineRule="exact"/>
        <w:ind w:firstLineChars="100"/>
        <w:jc w:val="left"/>
      </w:pPr>
      <w:r>
        <w:rPr>
          <w:rFonts w:ascii="宋体" w:hAnsi="宋体" w:eastAsia="宋体" w:cs="宋体"/>
          <w:color w:val="000000"/>
          <w:sz w:val="24"/>
        </w:rPr>
        <w:t> 3、厨余垃圾：包括剩菜剩饭、骨头、菜根菜叶、果皮等食品类废物。</w:t>
      </w:r>
    </w:p>
    <w:p w14:paraId="5FAD4473">
      <w:pPr>
        <w:wordWrap w:val="0"/>
        <w:spacing w:line="360" w:lineRule="exact"/>
        <w:ind w:firstLineChars="100"/>
        <w:jc w:val="left"/>
      </w:pPr>
      <w:r>
        <w:rPr>
          <w:rFonts w:ascii="宋体" w:hAnsi="宋体" w:eastAsia="宋体" w:cs="宋体"/>
          <w:color w:val="000000"/>
          <w:sz w:val="24"/>
        </w:rPr>
        <w:t> 4、其他垃圾：除上述几类垃圾之外的卫生间用纸、污损纸张、污损塑料、一次性餐具、破碎陶瓷制品等难以回收的废弃物。</w:t>
      </w:r>
    </w:p>
    <w:p w14:paraId="792AEA6A">
      <w:pPr>
        <w:wordWrap w:val="0"/>
        <w:spacing w:line="360" w:lineRule="exact"/>
        <w:ind w:firstLineChars="100"/>
        <w:jc w:val="left"/>
      </w:pPr>
      <w:r>
        <w:rPr>
          <w:rFonts w:ascii="宋体" w:hAnsi="宋体" w:eastAsia="宋体" w:cs="宋体"/>
          <w:color w:val="000000"/>
          <w:sz w:val="24"/>
        </w:rPr>
        <w:t> 二、垃圾投放时间：每天上午十点前，下午四点前，各物业公司、餐饮公司、学生公寓、资产经营公司所属门面房等单位，每天统一安排垃圾的投放工作，定点投放和清理生活垃圾。</w:t>
      </w:r>
    </w:p>
    <w:p w14:paraId="69D60E82">
      <w:pPr>
        <w:wordWrap w:val="0"/>
        <w:spacing w:line="360" w:lineRule="exact"/>
        <w:ind w:firstLineChars="100"/>
        <w:jc w:val="left"/>
      </w:pPr>
      <w:r>
        <w:rPr>
          <w:rFonts w:ascii="宋体" w:hAnsi="宋体" w:eastAsia="宋体" w:cs="宋体"/>
          <w:color w:val="000000"/>
          <w:sz w:val="24"/>
        </w:rPr>
        <w:t> 三、垃圾投放要求：生活垃圾必须袋装化进站，提前做好分类，不得混投混放，不能满溢，有序摆放，便于垃圾清运公司集中清理垃圾。</w:t>
      </w:r>
    </w:p>
    <w:p w14:paraId="41A96C8C">
      <w:pPr>
        <w:wordWrap w:val="0"/>
        <w:spacing w:line="360" w:lineRule="exact"/>
        <w:jc w:val="left"/>
      </w:pPr>
      <w:r>
        <w:rPr>
          <w:rFonts w:ascii="宋体" w:hAnsi="宋体" w:eastAsia="宋体" w:cs="宋体"/>
          <w:color w:val="000000"/>
          <w:sz w:val="24"/>
        </w:rPr>
        <w:t>四、其它要求：有害垃圾投放至有害垃圾桶；厨余垃圾放入餐饮服务中心指定厨余垃圾收集点；不在上述生活垃圾之内的垃圾（如建筑施工等垃圾）投放至北苑建筑垃圾站。</w:t>
      </w:r>
    </w:p>
    <w:p w14:paraId="7DA4675E">
      <w:pPr>
        <w:wordWrap w:val="0"/>
        <w:spacing w:line="360" w:lineRule="exact"/>
        <w:ind w:firstLineChars="100"/>
        <w:jc w:val="left"/>
      </w:pPr>
    </w:p>
    <w:p w14:paraId="68A91AD6">
      <w:pPr>
        <w:wordWrap w:val="0"/>
        <w:spacing w:line="360" w:lineRule="exact"/>
        <w:ind w:firstLineChars="100"/>
        <w:jc w:val="left"/>
      </w:pPr>
    </w:p>
    <w:p w14:paraId="2D8D69AB">
      <w:pPr>
        <w:wordWrap w:val="0"/>
        <w:spacing w:line="360" w:lineRule="exact"/>
        <w:jc w:val="left"/>
      </w:pPr>
      <w:r>
        <w:rPr>
          <w:rFonts w:ascii="宋体" w:hAnsi="宋体" w:eastAsia="宋体" w:cs="宋体"/>
          <w:color w:val="000000"/>
          <w:sz w:val="24"/>
        </w:rPr>
        <w:t>附件9：</w:t>
      </w:r>
    </w:p>
    <w:p w14:paraId="76106A5E">
      <w:pPr>
        <w:wordWrap w:val="0"/>
        <w:spacing w:line="360" w:lineRule="exact"/>
        <w:ind w:firstLineChars="100"/>
        <w:jc w:val="center"/>
      </w:pPr>
      <w:r>
        <w:rPr>
          <w:rFonts w:ascii="宋体" w:hAnsi="宋体" w:eastAsia="宋体" w:cs="宋体"/>
          <w:b/>
          <w:color w:val="000000"/>
          <w:sz w:val="24"/>
        </w:rPr>
        <w:t> 南京财经大学公共区域环境卫生消毒制度</w:t>
      </w:r>
    </w:p>
    <w:p w14:paraId="2700CB93">
      <w:pPr>
        <w:wordWrap w:val="0"/>
        <w:spacing w:line="360" w:lineRule="exact"/>
        <w:ind w:firstLineChars="100"/>
        <w:jc w:val="left"/>
      </w:pPr>
      <w:r>
        <w:rPr>
          <w:rFonts w:ascii="宋体" w:hAnsi="宋体" w:eastAsia="宋体" w:cs="宋体"/>
          <w:color w:val="000000"/>
          <w:sz w:val="24"/>
        </w:rPr>
        <w:t> 为有效遏制新型冠状病毒感染的肺炎疫情在学校的扩散和蔓延，积极响应疫情防控的要求，指导物业公司有序地开展防控工作，切实保障校园环境卫生良好，特制定本制度。</w:t>
      </w:r>
    </w:p>
    <w:p w14:paraId="39099E5D">
      <w:pPr>
        <w:wordWrap w:val="0"/>
        <w:spacing w:line="360" w:lineRule="exact"/>
        <w:ind w:firstLineChars="100"/>
        <w:jc w:val="left"/>
      </w:pPr>
      <w:r>
        <w:rPr>
          <w:rFonts w:ascii="宋体" w:hAnsi="宋体" w:eastAsia="宋体" w:cs="宋体"/>
          <w:color w:val="000000"/>
          <w:sz w:val="24"/>
        </w:rPr>
        <w:t> （一）公共区域的清洁与消毒</w:t>
      </w:r>
    </w:p>
    <w:p w14:paraId="6309C9AC">
      <w:pPr>
        <w:wordWrap w:val="0"/>
        <w:spacing w:line="360" w:lineRule="exact"/>
        <w:ind w:firstLineChars="100"/>
        <w:jc w:val="left"/>
      </w:pPr>
      <w:r>
        <w:rPr>
          <w:rFonts w:ascii="宋体" w:hAnsi="宋体" w:eastAsia="宋体" w:cs="宋体"/>
          <w:color w:val="000000"/>
          <w:sz w:val="24"/>
        </w:rPr>
        <w:t> 1、加强教室、办公室、会议室、活动中心、礼堂等公共区域的清洁和消毒，无人状态下，关闭门窗，教室每天至少清洁和消毒 2次, 用含有效氯500mg/L的消毒剂进行地面湿拖和按20ml/m ³～30 ml/m ³超低容量喷雾消毒，作用60分钟后打开门窗彻底通风。</w:t>
      </w:r>
    </w:p>
    <w:p w14:paraId="05F84669">
      <w:pPr>
        <w:wordWrap w:val="0"/>
        <w:spacing w:line="360" w:lineRule="exact"/>
        <w:ind w:firstLineChars="100"/>
        <w:jc w:val="left"/>
      </w:pPr>
      <w:r>
        <w:rPr>
          <w:rFonts w:ascii="宋体" w:hAnsi="宋体" w:eastAsia="宋体" w:cs="宋体"/>
          <w:color w:val="000000"/>
          <w:sz w:val="24"/>
        </w:rPr>
        <w:t> 2、做好物体表面清洁消毒，对开关按钮、洗手池、水龙头、扶手、门把手、公共课桌椅等接触频次高的物体表面，用含有效氯500mg/L的消毒剂进行喷洒或擦拭，后用清水洗净，也可采用消毒纸巾进行擦拭。电梯间每天至少清洁和消毒4次。</w:t>
      </w:r>
    </w:p>
    <w:p w14:paraId="628C2EAD">
      <w:pPr>
        <w:wordWrap w:val="0"/>
        <w:spacing w:line="360" w:lineRule="exact"/>
        <w:ind w:firstLineChars="100"/>
        <w:jc w:val="left"/>
      </w:pPr>
      <w:r>
        <w:rPr>
          <w:rFonts w:ascii="宋体" w:hAnsi="宋体" w:eastAsia="宋体" w:cs="宋体"/>
          <w:color w:val="000000"/>
          <w:sz w:val="24"/>
        </w:rPr>
        <w:t> 3、尽量减少使用空调的频次，如需使用，应保证空调系统供风安全。</w:t>
      </w:r>
    </w:p>
    <w:p w14:paraId="2F4646AF">
      <w:pPr>
        <w:wordWrap w:val="0"/>
        <w:spacing w:line="360" w:lineRule="exact"/>
        <w:ind w:firstLineChars="100"/>
        <w:jc w:val="left"/>
      </w:pPr>
      <w:r>
        <w:rPr>
          <w:rFonts w:ascii="宋体" w:hAnsi="宋体" w:eastAsia="宋体" w:cs="宋体"/>
          <w:color w:val="000000"/>
          <w:sz w:val="24"/>
        </w:rPr>
        <w:t> 4、保持室内空气流通，教室每日至少早、中、晚打开门窗通风3次，每次至少30分钟。</w:t>
      </w:r>
    </w:p>
    <w:p w14:paraId="61814DB8">
      <w:pPr>
        <w:wordWrap w:val="0"/>
        <w:spacing w:line="360" w:lineRule="exact"/>
        <w:ind w:firstLineChars="100"/>
        <w:jc w:val="left"/>
      </w:pPr>
      <w:r>
        <w:rPr>
          <w:rFonts w:ascii="宋体" w:hAnsi="宋体" w:eastAsia="宋体" w:cs="宋体"/>
          <w:color w:val="000000"/>
          <w:sz w:val="24"/>
        </w:rPr>
        <w:t> 5、加强卫生间、洗手池等活动区域的清洁和消毒，洗手池、水龙头、坐便器、蹲坑等用含有效氯500mg/L的消毒剂进行喷洒或擦拭，作用30分钟后，再用清水洗净；保持卫生间空气流通，每隔一小时通风1次，每天至少清洁和消毒4次。</w:t>
      </w:r>
    </w:p>
    <w:p w14:paraId="465E5BB3">
      <w:pPr>
        <w:wordWrap w:val="0"/>
        <w:spacing w:line="360" w:lineRule="exact"/>
        <w:ind w:firstLineChars="100"/>
        <w:jc w:val="left"/>
      </w:pPr>
      <w:r>
        <w:rPr>
          <w:rFonts w:ascii="宋体" w:hAnsi="宋体" w:eastAsia="宋体" w:cs="宋体"/>
          <w:color w:val="000000"/>
          <w:sz w:val="24"/>
        </w:rPr>
        <w:t> 6、加强污染物（主要指呕吐物、排泄物、分泌物直接污染地面）的处理。</w:t>
      </w:r>
    </w:p>
    <w:p w14:paraId="219AFE7A">
      <w:pPr>
        <w:wordWrap w:val="0"/>
        <w:spacing w:line="360" w:lineRule="exact"/>
        <w:ind w:firstLineChars="100"/>
        <w:jc w:val="left"/>
      </w:pPr>
      <w:r>
        <w:rPr>
          <w:rFonts w:ascii="宋体" w:hAnsi="宋体" w:eastAsia="宋体" w:cs="宋体"/>
          <w:color w:val="000000"/>
          <w:sz w:val="24"/>
        </w:rPr>
        <w:t> 少量污染物可用一次性吸水材料（如纱布。抹布等）沾取10000mg/L的含氯消毒剂（或能达到高水平消毒的消毒湿巾）小心移除。</w:t>
      </w:r>
    </w:p>
    <w:p w14:paraId="54427727">
      <w:pPr>
        <w:wordWrap w:val="0"/>
        <w:spacing w:line="360" w:lineRule="exact"/>
        <w:ind w:firstLineChars="100"/>
        <w:jc w:val="left"/>
      </w:pPr>
      <w:r>
        <w:rPr>
          <w:rFonts w:ascii="宋体" w:hAnsi="宋体" w:eastAsia="宋体" w:cs="宋体"/>
          <w:color w:val="000000"/>
          <w:sz w:val="24"/>
        </w:rPr>
        <w:t> 大量污染物应使用一次性吸水材料（干毛巾）完全覆盖后，用足量的10000mg/L的含氯消毒剂浇在吸水材料上消毒，作用30分钟以上，小心清除干净。再用500mg/L～ 1000mg/L的含氯消毒剂擦（拖）被污染表面及其周围2米地面。</w:t>
      </w:r>
    </w:p>
    <w:p w14:paraId="5893831D">
      <w:pPr>
        <w:wordWrap w:val="0"/>
        <w:spacing w:line="360" w:lineRule="exact"/>
        <w:ind w:firstLineChars="100"/>
        <w:jc w:val="left"/>
      </w:pPr>
      <w:r>
        <w:rPr>
          <w:rFonts w:ascii="宋体" w:hAnsi="宋体" w:eastAsia="宋体" w:cs="宋体"/>
          <w:color w:val="000000"/>
          <w:sz w:val="24"/>
        </w:rPr>
        <w:t> （二）垃圾箱、桶和垃圾站的清洁与消毒</w:t>
      </w:r>
    </w:p>
    <w:p w14:paraId="13707852">
      <w:pPr>
        <w:wordWrap w:val="0"/>
        <w:spacing w:line="360" w:lineRule="exact"/>
        <w:ind w:firstLineChars="100"/>
        <w:jc w:val="left"/>
      </w:pPr>
      <w:r>
        <w:rPr>
          <w:rFonts w:ascii="宋体" w:hAnsi="宋体" w:eastAsia="宋体" w:cs="宋体"/>
          <w:color w:val="000000"/>
          <w:sz w:val="24"/>
        </w:rPr>
        <w:t> 1、及时清理垃圾箱，道路上垃圾桶每天至少清洁和消毒1次。</w:t>
      </w:r>
    </w:p>
    <w:p w14:paraId="5170399F">
      <w:pPr>
        <w:wordWrap w:val="0"/>
        <w:spacing w:line="360" w:lineRule="exact"/>
        <w:ind w:firstLineChars="100"/>
        <w:jc w:val="left"/>
      </w:pPr>
      <w:r>
        <w:rPr>
          <w:rFonts w:ascii="宋体" w:hAnsi="宋体" w:eastAsia="宋体" w:cs="宋体"/>
          <w:color w:val="000000"/>
          <w:sz w:val="24"/>
        </w:rPr>
        <w:t> 2、楼宇内教室、走廊、楼道、等公共区域垃圾箱、桶及时清理，每天至少清洁和消毒2次。</w:t>
      </w:r>
    </w:p>
    <w:p w14:paraId="27AE79CE">
      <w:pPr>
        <w:wordWrap w:val="0"/>
        <w:spacing w:line="360" w:lineRule="exact"/>
        <w:ind w:firstLineChars="100"/>
        <w:jc w:val="left"/>
      </w:pPr>
      <w:r>
        <w:rPr>
          <w:rFonts w:ascii="宋体" w:hAnsi="宋体" w:eastAsia="宋体" w:cs="宋体"/>
          <w:color w:val="000000"/>
          <w:sz w:val="24"/>
        </w:rPr>
        <w:t> 3、设立废弃口罩专用垃圾桶，每天至少清洁和消毒1次，清理前用含有效氯500mg/L～1000mg/L的含氯消毒液喷洒或浇洒垃圾至完全湿润，然后扎紧垃圾袋口。每天清理，并将垃圾投放到指定垃圾摆放点。</w:t>
      </w:r>
    </w:p>
    <w:p w14:paraId="49FAC640">
      <w:pPr>
        <w:wordWrap w:val="0"/>
        <w:spacing w:line="360" w:lineRule="exact"/>
        <w:ind w:firstLineChars="100"/>
        <w:jc w:val="left"/>
      </w:pPr>
      <w:r>
        <w:rPr>
          <w:rFonts w:ascii="宋体" w:hAnsi="宋体" w:eastAsia="宋体" w:cs="宋体"/>
          <w:color w:val="000000"/>
          <w:sz w:val="24"/>
        </w:rPr>
        <w:t> 4、垃圾中转站应配备专人负责维护、清洁和消毒工作，每天至少清洁和消毒2次。</w:t>
      </w:r>
    </w:p>
    <w:p w14:paraId="3843BE97">
      <w:pPr>
        <w:wordWrap w:val="0"/>
        <w:spacing w:line="360" w:lineRule="exact"/>
        <w:ind w:firstLineChars="100"/>
        <w:jc w:val="left"/>
      </w:pPr>
      <w:r>
        <w:rPr>
          <w:rFonts w:ascii="宋体" w:hAnsi="宋体" w:eastAsia="宋体" w:cs="宋体"/>
          <w:color w:val="000000"/>
          <w:sz w:val="24"/>
        </w:rPr>
        <w:t> 5、垃圾箱、桶、垃圾站应采取以喷雾式消毒方式为主，擦拭式为辅的消毒方式。</w:t>
      </w:r>
    </w:p>
    <w:p w14:paraId="52C6A225">
      <w:pPr>
        <w:wordWrap w:val="0"/>
        <w:spacing w:line="360" w:lineRule="exact"/>
        <w:ind w:firstLineChars="100"/>
        <w:jc w:val="left"/>
      </w:pPr>
      <w:r>
        <w:rPr>
          <w:rFonts w:ascii="宋体" w:hAnsi="宋体" w:eastAsia="宋体" w:cs="宋体"/>
          <w:color w:val="000000"/>
          <w:sz w:val="24"/>
        </w:rPr>
        <w:t> （三）消毒注意事项</w:t>
      </w:r>
    </w:p>
    <w:p w14:paraId="14DA8D0D">
      <w:pPr>
        <w:wordWrap w:val="0"/>
        <w:spacing w:line="360" w:lineRule="exact"/>
        <w:ind w:firstLineChars="100"/>
        <w:jc w:val="left"/>
      </w:pPr>
      <w:r>
        <w:rPr>
          <w:rFonts w:ascii="宋体" w:hAnsi="宋体" w:eastAsia="宋体" w:cs="宋体"/>
          <w:color w:val="000000"/>
          <w:sz w:val="24"/>
        </w:rPr>
        <w:t> 1、以清洁为主，预防性消毒为辅，每天至少消毒1次，同时避免过度消毒。</w:t>
      </w:r>
    </w:p>
    <w:p w14:paraId="5FB3F2CF">
      <w:pPr>
        <w:wordWrap w:val="0"/>
        <w:spacing w:line="360" w:lineRule="exact"/>
        <w:ind w:firstLineChars="100"/>
        <w:jc w:val="left"/>
      </w:pPr>
      <w:r>
        <w:rPr>
          <w:rFonts w:ascii="宋体" w:hAnsi="宋体" w:eastAsia="宋体" w:cs="宋体"/>
          <w:color w:val="000000"/>
          <w:sz w:val="24"/>
        </w:rPr>
        <w:t> 2、含氯消毒剂有腐蚀性和皮肤黏膜刺激性，含氯消毒液要用冷水配制，且临用现配（严格按照产品使用说明中要求的比例配制）；使用乙醇消毒液时应远离火源。配置和使用消毒剂时应佩戴口罩、防护服和手套，专人消毒，避免其他人员触碰。</w:t>
      </w:r>
    </w:p>
    <w:p w14:paraId="14F90399">
      <w:pPr>
        <w:wordWrap w:val="0"/>
        <w:spacing w:line="360" w:lineRule="exact"/>
        <w:ind w:firstLineChars="100"/>
        <w:jc w:val="left"/>
      </w:pPr>
      <w:r>
        <w:rPr>
          <w:rFonts w:ascii="宋体" w:hAnsi="宋体" w:eastAsia="宋体" w:cs="宋体"/>
          <w:color w:val="000000"/>
          <w:sz w:val="24"/>
        </w:rPr>
        <w:t> 3、化学消毒剂消毒后，用清水擦拭或冲洗，去除消毒剂残留，降低腐蚀性。消毒后开窗通风 60 分钟。</w:t>
      </w:r>
    </w:p>
    <w:p w14:paraId="570308C9">
      <w:pPr>
        <w:wordWrap w:val="0"/>
        <w:spacing w:line="360" w:lineRule="exact"/>
        <w:ind w:firstLineChars="100"/>
        <w:jc w:val="left"/>
      </w:pPr>
      <w:r>
        <w:rPr>
          <w:rFonts w:ascii="宋体" w:hAnsi="宋体" w:eastAsia="宋体" w:cs="宋体"/>
          <w:color w:val="000000"/>
          <w:sz w:val="24"/>
        </w:rPr>
        <w:t> 4、处理污染物应戴手套与口罩，处理完毕后应沐浴、更换衣服。</w:t>
      </w:r>
    </w:p>
    <w:p w14:paraId="58EB8F1B">
      <w:pPr>
        <w:wordWrap w:val="0"/>
        <w:spacing w:line="360" w:lineRule="exact"/>
        <w:ind w:firstLineChars="100"/>
        <w:jc w:val="left"/>
      </w:pPr>
      <w:r>
        <w:rPr>
          <w:rFonts w:ascii="宋体" w:hAnsi="宋体" w:eastAsia="宋体" w:cs="宋体"/>
          <w:color w:val="000000"/>
          <w:sz w:val="24"/>
        </w:rPr>
        <w:t> 5、应使用符合国家卫生健康部门管理要求的消毒产品。</w:t>
      </w:r>
    </w:p>
    <w:p w14:paraId="0E6954AB">
      <w:pPr>
        <w:wordWrap w:val="0"/>
        <w:spacing w:line="360" w:lineRule="exact"/>
        <w:ind w:firstLineChars="100"/>
        <w:jc w:val="left"/>
      </w:pPr>
      <w:r>
        <w:rPr>
          <w:rFonts w:ascii="宋体" w:hAnsi="宋体" w:eastAsia="宋体" w:cs="宋体"/>
          <w:color w:val="000000"/>
          <w:sz w:val="24"/>
        </w:rPr>
        <w:t> 6、消毒人员消毒完毕后均应进行详细记录。</w:t>
      </w:r>
    </w:p>
    <w:p w14:paraId="129717ED">
      <w:pPr>
        <w:wordWrap w:val="0"/>
        <w:spacing w:line="360" w:lineRule="exact"/>
        <w:ind w:firstLineChars="100"/>
        <w:jc w:val="left"/>
      </w:pPr>
    </w:p>
    <w:p w14:paraId="3E65956B">
      <w:pPr>
        <w:wordWrap w:val="0"/>
        <w:spacing w:line="360" w:lineRule="exact"/>
        <w:ind w:firstLineChars="100"/>
        <w:jc w:val="left"/>
      </w:pPr>
      <w:r>
        <w:rPr>
          <w:rFonts w:ascii="宋体" w:hAnsi="宋体" w:eastAsia="宋体" w:cs="宋体"/>
          <w:color w:val="000000"/>
          <w:sz w:val="24"/>
        </w:rPr>
        <w:t> 备注：本制度中的消毒液浓度标准参照江苏省卫生健康委新型冠状病毒感染的肺炎疫情防控工作指挥部下发的《关于印发新型冠状肺炎疫情防控5项消毒技术规范的通知》苏卫防指{2020}63号文件中的技术规范要求。</w:t>
      </w:r>
    </w:p>
    <w:p w14:paraId="29B94CF2">
      <w:pPr>
        <w:wordWrap w:val="0"/>
        <w:spacing w:line="360" w:lineRule="exact"/>
        <w:ind w:firstLineChars="100"/>
        <w:jc w:val="left"/>
      </w:pPr>
    </w:p>
    <w:p w14:paraId="0CD8E66C">
      <w:pPr>
        <w:wordWrap w:val="0"/>
        <w:spacing w:line="360" w:lineRule="exact"/>
        <w:ind w:firstLineChars="100"/>
        <w:jc w:val="left"/>
      </w:pPr>
      <w:r>
        <w:rPr>
          <w:rFonts w:ascii="宋体" w:hAnsi="宋体" w:eastAsia="宋体" w:cs="宋体"/>
          <w:color w:val="000000"/>
          <w:sz w:val="24"/>
        </w:rPr>
        <w:t> 附：一、过氧化氢使用方法</w:t>
      </w:r>
    </w:p>
    <w:p w14:paraId="00B45E27">
      <w:pPr>
        <w:wordWrap w:val="0"/>
        <w:spacing w:line="360" w:lineRule="exact"/>
        <w:ind w:firstLineChars="100"/>
        <w:jc w:val="left"/>
      </w:pPr>
      <w:r>
        <w:rPr>
          <w:rFonts w:ascii="宋体" w:hAnsi="宋体" w:eastAsia="宋体" w:cs="宋体"/>
          <w:color w:val="000000"/>
          <w:sz w:val="24"/>
        </w:rPr>
        <w:t> 主要成分: 6.0%过氧化氢</w:t>
      </w:r>
    </w:p>
    <w:p w14:paraId="012BBC7B">
      <w:pPr>
        <w:wordWrap w:val="0"/>
        <w:spacing w:line="360" w:lineRule="exact"/>
        <w:ind w:firstLineChars="100"/>
        <w:jc w:val="left"/>
      </w:pPr>
      <w:r>
        <w:rPr>
          <w:rFonts w:ascii="宋体" w:hAnsi="宋体" w:eastAsia="宋体" w:cs="宋体"/>
          <w:color w:val="000000"/>
          <w:sz w:val="24"/>
        </w:rPr>
        <w:t> 使用范围: 适用于一般物体表面消毒、空气消毒。</w:t>
      </w:r>
    </w:p>
    <w:p w14:paraId="29D05C4B">
      <w:pPr>
        <w:wordWrap w:val="0"/>
        <w:spacing w:line="360" w:lineRule="exact"/>
        <w:ind w:firstLineChars="100"/>
        <w:jc w:val="left"/>
      </w:pPr>
      <w:r>
        <w:rPr>
          <w:rFonts w:ascii="宋体" w:hAnsi="宋体" w:eastAsia="宋体" w:cs="宋体"/>
          <w:color w:val="000000"/>
          <w:sz w:val="24"/>
        </w:rPr>
        <w:t> 1、 一般物体表面：将6.0%过氧化氢用水稀释至3.0%（1份6%过氧化氢加1份等量水），喷洒或浸泡消毒作用时间30min,然后用清水冲洗去除残留消毒剂；</w:t>
      </w:r>
    </w:p>
    <w:p w14:paraId="5F196D54">
      <w:pPr>
        <w:wordWrap w:val="0"/>
        <w:spacing w:line="360" w:lineRule="exact"/>
        <w:ind w:firstLineChars="100"/>
        <w:jc w:val="left"/>
      </w:pPr>
      <w:r>
        <w:rPr>
          <w:rFonts w:ascii="宋体" w:hAnsi="宋体" w:eastAsia="宋体" w:cs="宋体"/>
          <w:color w:val="000000"/>
          <w:sz w:val="24"/>
        </w:rPr>
        <w:t> 2 、空气消毒：将6.0%过氧化氢用水稀释至3.0%（1份6%过氧化氢加1份等量水），用气溶胶喷雾方法,消毒作用 60min,然后进行通风换气。</w:t>
      </w:r>
    </w:p>
    <w:p w14:paraId="234690DA">
      <w:pPr>
        <w:wordWrap w:val="0"/>
        <w:spacing w:line="360" w:lineRule="exact"/>
        <w:ind w:firstLineChars="100"/>
        <w:jc w:val="left"/>
      </w:pPr>
      <w:r>
        <w:rPr>
          <w:rFonts w:ascii="宋体" w:hAnsi="宋体" w:eastAsia="宋体" w:cs="宋体"/>
          <w:color w:val="000000"/>
          <w:sz w:val="24"/>
        </w:rPr>
        <w:t> 注意事项：</w:t>
      </w:r>
    </w:p>
    <w:p w14:paraId="50B96833">
      <w:pPr>
        <w:wordWrap w:val="0"/>
        <w:spacing w:line="360" w:lineRule="exact"/>
        <w:ind w:firstLineChars="100"/>
        <w:jc w:val="left"/>
      </w:pPr>
      <w:r>
        <w:rPr>
          <w:rFonts w:ascii="宋体" w:hAnsi="宋体" w:eastAsia="宋体" w:cs="宋体"/>
          <w:color w:val="000000"/>
          <w:sz w:val="24"/>
        </w:rPr>
        <w:t> 1 、不可口服、不可用于皮肤伤口冲洗消毒；</w:t>
      </w:r>
    </w:p>
    <w:p w14:paraId="6665BD6D">
      <w:pPr>
        <w:wordWrap w:val="0"/>
        <w:spacing w:line="360" w:lineRule="exact"/>
        <w:ind w:firstLineChars="100"/>
        <w:jc w:val="left"/>
      </w:pPr>
      <w:r>
        <w:rPr>
          <w:rFonts w:ascii="宋体" w:hAnsi="宋体" w:eastAsia="宋体" w:cs="宋体"/>
          <w:color w:val="000000"/>
          <w:sz w:val="24"/>
        </w:rPr>
        <w:t> 2 、对金属有腐蚀作用，对棉织物有褪色作用，慎用；</w:t>
      </w:r>
    </w:p>
    <w:p w14:paraId="7C3BACCA">
      <w:pPr>
        <w:wordWrap w:val="0"/>
        <w:spacing w:line="360" w:lineRule="exact"/>
        <w:ind w:firstLineChars="100"/>
        <w:jc w:val="left"/>
      </w:pPr>
      <w:r>
        <w:rPr>
          <w:rFonts w:ascii="宋体" w:hAnsi="宋体" w:eastAsia="宋体" w:cs="宋体"/>
          <w:color w:val="000000"/>
          <w:sz w:val="24"/>
        </w:rPr>
        <w:t> 3 、有腐蚀性 ,对眼，黏膜或皮肤有剌激性 ,有灼伤危险;若不慎接触,应用大量水冲洗并及时就医；</w:t>
      </w:r>
    </w:p>
    <w:p w14:paraId="5ADD9B56">
      <w:pPr>
        <w:wordWrap w:val="0"/>
        <w:spacing w:line="360" w:lineRule="exact"/>
        <w:ind w:firstLineChars="100"/>
        <w:jc w:val="left"/>
      </w:pPr>
      <w:r>
        <w:rPr>
          <w:rFonts w:ascii="宋体" w:hAnsi="宋体" w:eastAsia="宋体" w:cs="宋体"/>
          <w:color w:val="000000"/>
          <w:sz w:val="24"/>
        </w:rPr>
        <w:t> 4 、在实施消毒作业时 ,应佩带个人防护用具；</w:t>
      </w:r>
    </w:p>
    <w:p w14:paraId="6B52F945">
      <w:pPr>
        <w:wordWrap w:val="0"/>
        <w:spacing w:line="360" w:lineRule="exact"/>
        <w:ind w:firstLineChars="100"/>
        <w:jc w:val="left"/>
      </w:pPr>
      <w:r>
        <w:rPr>
          <w:rFonts w:ascii="宋体" w:hAnsi="宋体" w:eastAsia="宋体" w:cs="宋体"/>
          <w:color w:val="000000"/>
          <w:sz w:val="24"/>
        </w:rPr>
        <w:t> 5、如出现容器破裂或渗漏现象,应用大量水冲洗,或用沙子、惰性吸收剂吸收残液 ,并采取相应的安全防护措施；</w:t>
      </w:r>
    </w:p>
    <w:p w14:paraId="0458306F">
      <w:pPr>
        <w:wordWrap w:val="0"/>
        <w:spacing w:line="360" w:lineRule="exact"/>
        <w:ind w:firstLineChars="100"/>
        <w:jc w:val="left"/>
      </w:pPr>
      <w:r>
        <w:rPr>
          <w:rFonts w:ascii="宋体" w:hAnsi="宋体" w:eastAsia="宋体" w:cs="宋体"/>
          <w:color w:val="000000"/>
          <w:sz w:val="24"/>
        </w:rPr>
        <w:t> 6 、易燃易爆,遇明火、高热会引起燃烧爆炸;与还原剂接触、遇金属粉末有燃烧爆炸危险。</w:t>
      </w:r>
    </w:p>
    <w:p w14:paraId="768AB452">
      <w:pPr>
        <w:wordWrap w:val="0"/>
        <w:spacing w:line="360" w:lineRule="exact"/>
        <w:ind w:firstLineChars="100"/>
        <w:jc w:val="left"/>
      </w:pPr>
      <w:r>
        <w:rPr>
          <w:rFonts w:ascii="宋体" w:hAnsi="宋体" w:eastAsia="宋体" w:cs="宋体"/>
          <w:color w:val="000000"/>
          <w:sz w:val="24"/>
        </w:rPr>
        <w:t> 储存条件:遮光原容器密闭保存</w:t>
      </w:r>
    </w:p>
    <w:p w14:paraId="48065C28">
      <w:pPr>
        <w:wordWrap w:val="0"/>
        <w:spacing w:line="360" w:lineRule="exact"/>
        <w:ind w:firstLineChars="100"/>
        <w:jc w:val="left"/>
      </w:pPr>
    </w:p>
    <w:p w14:paraId="51AA2AC3">
      <w:pPr>
        <w:wordWrap w:val="0"/>
        <w:spacing w:line="360" w:lineRule="exact"/>
        <w:ind w:firstLineChars="100"/>
        <w:jc w:val="left"/>
      </w:pPr>
    </w:p>
    <w:p w14:paraId="719772DA">
      <w:pPr>
        <w:wordWrap w:val="0"/>
        <w:spacing w:line="360" w:lineRule="exact"/>
        <w:jc w:val="left"/>
      </w:pPr>
      <w:r>
        <w:rPr>
          <w:rFonts w:ascii="宋体" w:hAnsi="宋体" w:eastAsia="宋体" w:cs="宋体"/>
          <w:color w:val="000000"/>
          <w:sz w:val="24"/>
        </w:rPr>
        <w:t>附件10：</w:t>
      </w:r>
    </w:p>
    <w:p w14:paraId="692B945A">
      <w:pPr>
        <w:wordWrap w:val="0"/>
        <w:spacing w:line="360" w:lineRule="exact"/>
        <w:ind w:firstLineChars="100"/>
        <w:jc w:val="center"/>
      </w:pPr>
      <w:r>
        <w:rPr>
          <w:rFonts w:ascii="宋体" w:hAnsi="宋体" w:eastAsia="宋体" w:cs="宋体"/>
          <w:b/>
          <w:color w:val="000000"/>
          <w:sz w:val="24"/>
        </w:rPr>
        <w:t> 南京财经大学物业安全巡查制度</w:t>
      </w:r>
    </w:p>
    <w:p w14:paraId="282D1F2E">
      <w:pPr>
        <w:wordWrap w:val="0"/>
        <w:spacing w:line="360" w:lineRule="exact"/>
        <w:ind w:firstLineChars="100"/>
        <w:jc w:val="center"/>
      </w:pPr>
      <w:r>
        <w:rPr>
          <w:rFonts w:ascii="宋体" w:hAnsi="宋体" w:eastAsia="宋体" w:cs="宋体"/>
          <w:b/>
          <w:color w:val="000000"/>
          <w:sz w:val="24"/>
        </w:rPr>
        <w:t> （试行）</w:t>
      </w:r>
    </w:p>
    <w:p w14:paraId="71D27C30">
      <w:pPr>
        <w:wordWrap w:val="0"/>
        <w:spacing w:line="360" w:lineRule="exact"/>
        <w:ind w:firstLineChars="100"/>
        <w:jc w:val="left"/>
      </w:pPr>
      <w:r>
        <w:rPr>
          <w:rFonts w:ascii="宋体" w:hAnsi="宋体" w:eastAsia="宋体" w:cs="宋体"/>
          <w:color w:val="000000"/>
          <w:sz w:val="24"/>
        </w:rPr>
        <w:t> 为了维护学校正常的教学秩序和安全秩序，杜绝楼宇内发生安全隐患，确保师生生命健康安全，提高物业管理工作规范，特制定物业安全巡查制度。</w:t>
      </w:r>
    </w:p>
    <w:p w14:paraId="0991898A">
      <w:pPr>
        <w:wordWrap w:val="0"/>
        <w:spacing w:line="360" w:lineRule="exact"/>
        <w:jc w:val="left"/>
      </w:pPr>
      <w:r>
        <w:rPr>
          <w:rFonts w:ascii="宋体" w:hAnsi="宋体" w:eastAsia="宋体" w:cs="宋体"/>
          <w:color w:val="000000"/>
          <w:sz w:val="24"/>
        </w:rPr>
        <w:t>一、安全制度建立</w:t>
      </w:r>
    </w:p>
    <w:p w14:paraId="0665BDB0">
      <w:pPr>
        <w:wordWrap w:val="0"/>
        <w:spacing w:line="360" w:lineRule="exact"/>
        <w:jc w:val="left"/>
      </w:pPr>
      <w:r>
        <w:rPr>
          <w:rFonts w:ascii="宋体" w:hAnsi="宋体" w:eastAsia="宋体" w:cs="宋体"/>
          <w:color w:val="000000"/>
          <w:sz w:val="24"/>
        </w:rPr>
        <w:t>1、各楼宇内的安全、消防制度规范健全，有各类基础档案；工作人员熟悉工作流程，并能够严格按照工作流程进行操作；熟悉工作环境，清楚工作中的安全事项。</w:t>
      </w:r>
    </w:p>
    <w:p w14:paraId="638EA6C9">
      <w:pPr>
        <w:wordWrap w:val="0"/>
        <w:spacing w:line="360" w:lineRule="exact"/>
        <w:jc w:val="left"/>
      </w:pPr>
      <w:r>
        <w:rPr>
          <w:rFonts w:ascii="宋体" w:hAnsi="宋体" w:eastAsia="宋体" w:cs="宋体"/>
          <w:color w:val="000000"/>
          <w:sz w:val="24"/>
        </w:rPr>
        <w:t>2、物业公司须与学校签订安全责任书，设立安全责任人，如果在物业公司责任范围内发生安全事故，物业公司负全责。</w:t>
      </w:r>
    </w:p>
    <w:p w14:paraId="162FB8EB">
      <w:pPr>
        <w:wordWrap w:val="0"/>
        <w:spacing w:line="360" w:lineRule="exact"/>
        <w:ind w:firstLineChars="100"/>
        <w:jc w:val="left"/>
      </w:pPr>
      <w:r>
        <w:rPr>
          <w:rFonts w:ascii="宋体" w:hAnsi="宋体" w:eastAsia="宋体" w:cs="宋体"/>
          <w:color w:val="000000"/>
          <w:sz w:val="24"/>
        </w:rPr>
        <w:t> 3、物业公司应建立健全安全隐患排查机制，建立完备的台账工作，对存在的安全隐患必须限期整改。每月向后勤基建处提交安全隐患排查表。</w:t>
      </w:r>
    </w:p>
    <w:p w14:paraId="6CC4717A">
      <w:pPr>
        <w:wordWrap w:val="0"/>
        <w:spacing w:line="360" w:lineRule="exact"/>
        <w:ind w:firstLineChars="100"/>
        <w:jc w:val="left"/>
      </w:pPr>
      <w:r>
        <w:rPr>
          <w:rFonts w:ascii="宋体" w:hAnsi="宋体" w:eastAsia="宋体" w:cs="宋体"/>
          <w:color w:val="000000"/>
          <w:sz w:val="24"/>
        </w:rPr>
        <w:t> 4、物业公司应建立严格规范、具有针对性的应急工作预案，应急物资准备充足。每季度向后勤基建处提交应急工作预案书。</w:t>
      </w:r>
    </w:p>
    <w:p w14:paraId="3E54376A">
      <w:pPr>
        <w:wordWrap w:val="0"/>
        <w:spacing w:line="360" w:lineRule="exact"/>
        <w:ind w:firstLineChars="100"/>
        <w:jc w:val="left"/>
      </w:pPr>
      <w:r>
        <w:rPr>
          <w:rFonts w:ascii="宋体" w:hAnsi="宋体" w:eastAsia="宋体" w:cs="宋体"/>
          <w:color w:val="000000"/>
          <w:sz w:val="24"/>
        </w:rPr>
        <w:t> 二、安全保卫巡查</w:t>
      </w:r>
    </w:p>
    <w:p w14:paraId="7EB39C5E">
      <w:pPr>
        <w:wordWrap w:val="0"/>
        <w:spacing w:line="360" w:lineRule="exact"/>
        <w:ind w:firstLineChars="100"/>
        <w:jc w:val="left"/>
      </w:pPr>
      <w:r>
        <w:rPr>
          <w:rFonts w:ascii="宋体" w:hAnsi="宋体" w:eastAsia="宋体" w:cs="宋体"/>
          <w:color w:val="000000"/>
          <w:sz w:val="24"/>
        </w:rPr>
        <w:t> 1、每日安排一名管理人员值班，对楼宇内各个部位尤其是重点场所实行24小时不间断巡查，值班人员严格履行值班巡查职责，巡查记录完整，全方位落实安全巡查措施。</w:t>
      </w:r>
    </w:p>
    <w:p w14:paraId="5D205145">
      <w:pPr>
        <w:wordWrap w:val="0"/>
        <w:spacing w:line="360" w:lineRule="exact"/>
        <w:ind w:firstLineChars="100"/>
        <w:jc w:val="left"/>
      </w:pPr>
      <w:r>
        <w:rPr>
          <w:rFonts w:ascii="宋体" w:hAnsi="宋体" w:eastAsia="宋体" w:cs="宋体"/>
          <w:color w:val="000000"/>
          <w:sz w:val="24"/>
        </w:rPr>
        <w:t> 2、负责行政楼、食品科学与工程楼、体育馆和图书馆等楼宇人员进出登记，每日不定时的巡查楼宇；负责教学楼内日常安全巡查，巡查是否有校外营利组织从事非正常教学活动，并及时上报保卫处；负责楼宇内丢失物品的上缴，并做好记录。</w:t>
      </w:r>
    </w:p>
    <w:p w14:paraId="4F57AB95">
      <w:pPr>
        <w:wordWrap w:val="0"/>
        <w:spacing w:line="360" w:lineRule="exact"/>
        <w:ind w:firstLineChars="100"/>
        <w:jc w:val="left"/>
      </w:pPr>
      <w:r>
        <w:rPr>
          <w:rFonts w:ascii="宋体" w:hAnsi="宋体" w:eastAsia="宋体" w:cs="宋体"/>
          <w:color w:val="000000"/>
          <w:sz w:val="24"/>
        </w:rPr>
        <w:t> 3、负责楼宇内安全保卫、秩序维护和财产安全等工作，协助保卫部门劝阻、清理、驱赶闲杂人员在楼宇内闲逛、玩耍、推销、发传单等行为，禁止闲杂人员进出楼宇；巡查楼宇内固定资产，保证固定资产完好无损；保持信息渠道畅通，对楼宇内的各种影响政治稳定和内部安定的因素与舆情能及时掌握并报告。</w:t>
      </w:r>
    </w:p>
    <w:p w14:paraId="05FDB5E5">
      <w:pPr>
        <w:wordWrap w:val="0"/>
        <w:spacing w:line="360" w:lineRule="exact"/>
        <w:ind w:firstLineChars="100"/>
        <w:jc w:val="left"/>
      </w:pPr>
      <w:r>
        <w:rPr>
          <w:rFonts w:ascii="宋体" w:hAnsi="宋体" w:eastAsia="宋体" w:cs="宋体"/>
          <w:color w:val="000000"/>
          <w:sz w:val="24"/>
        </w:rPr>
        <w:t> 三、消防安全巡查</w:t>
      </w:r>
    </w:p>
    <w:p w14:paraId="33EDF952">
      <w:pPr>
        <w:wordWrap w:val="0"/>
        <w:spacing w:line="360" w:lineRule="exact"/>
        <w:ind w:firstLineChars="100"/>
        <w:jc w:val="left"/>
      </w:pPr>
      <w:r>
        <w:rPr>
          <w:rFonts w:ascii="宋体" w:hAnsi="宋体" w:eastAsia="宋体" w:cs="宋体"/>
          <w:color w:val="000000"/>
          <w:sz w:val="24"/>
        </w:rPr>
        <w:t> 1、消防管理人员配备。每个物业公司至少配备一名消防安全管理人，具体负责项目区域的消防安全管理工作。</w:t>
      </w:r>
    </w:p>
    <w:p w14:paraId="67238A30">
      <w:pPr>
        <w:wordWrap w:val="0"/>
        <w:spacing w:line="360" w:lineRule="exact"/>
        <w:ind w:firstLineChars="100"/>
        <w:jc w:val="left"/>
      </w:pPr>
      <w:r>
        <w:rPr>
          <w:rFonts w:ascii="宋体" w:hAnsi="宋体" w:eastAsia="宋体" w:cs="宋体"/>
          <w:color w:val="000000"/>
          <w:sz w:val="24"/>
        </w:rPr>
        <w:t> 2、消防安全巡查检查。规范管理项目范围消防设施设备，定期检查消防器材，每周至少一次，检查灭火器箱内灭火器是否在保质期内，消防栓箱内的配备有无缺失，水带是否完好，并做好书面台帐记录，如有需补充和更换器材要及时上报。（消防器材的配备、灌装均由学校保卫处统一负责）</w:t>
      </w:r>
    </w:p>
    <w:p w14:paraId="6C6ED434">
      <w:pPr>
        <w:wordWrap w:val="0"/>
        <w:spacing w:line="360" w:lineRule="exact"/>
        <w:ind w:firstLineChars="100"/>
        <w:jc w:val="left"/>
      </w:pPr>
      <w:r>
        <w:rPr>
          <w:rFonts w:ascii="宋体" w:hAnsi="宋体" w:eastAsia="宋体" w:cs="宋体"/>
          <w:color w:val="000000"/>
          <w:sz w:val="24"/>
        </w:rPr>
        <w:t> 3、公共区域消防通道巡查，发现占用消防通道情况，及时劝阻并上报；公共区域水电安全巡查，发现问题及时上报；定期检查安全出口、应急照明，发现问题及时向保卫处报修，确保无异常。（消防安全方面设施设备维修均由学校保卫处统一负责）</w:t>
      </w:r>
    </w:p>
    <w:p w14:paraId="2B6E7990">
      <w:pPr>
        <w:wordWrap w:val="0"/>
        <w:spacing w:line="360" w:lineRule="exact"/>
        <w:ind w:firstLineChars="100"/>
        <w:jc w:val="left"/>
      </w:pPr>
      <w:r>
        <w:rPr>
          <w:rFonts w:ascii="宋体" w:hAnsi="宋体" w:eastAsia="宋体" w:cs="宋体"/>
          <w:color w:val="000000"/>
          <w:sz w:val="24"/>
        </w:rPr>
        <w:t> 4、定期组织项目人员开展消防安全培训和演练，熟悉消防设施基本操作，提高消防设施使用技能。</w:t>
      </w:r>
    </w:p>
    <w:p w14:paraId="31DB93DC">
      <w:pPr>
        <w:wordWrap w:val="0"/>
        <w:spacing w:line="360" w:lineRule="exact"/>
        <w:ind w:firstLineChars="100"/>
        <w:jc w:val="left"/>
      </w:pPr>
      <w:r>
        <w:rPr>
          <w:rFonts w:ascii="宋体" w:hAnsi="宋体" w:eastAsia="宋体" w:cs="宋体"/>
          <w:color w:val="000000"/>
          <w:sz w:val="24"/>
        </w:rPr>
        <w:t> 5、委托范围内发生的治安警和火警等突发事件果断处理，及时上报，并与相关部门配合处理突发事件，必要时要与公安部门联系、沟通、协调。</w:t>
      </w:r>
    </w:p>
    <w:p w14:paraId="6AC1D55E">
      <w:pPr>
        <w:wordWrap w:val="0"/>
        <w:spacing w:line="360" w:lineRule="exact"/>
        <w:ind w:firstLineChars="100"/>
        <w:jc w:val="left"/>
      </w:pPr>
      <w:r>
        <w:rPr>
          <w:rFonts w:ascii="宋体" w:hAnsi="宋体" w:eastAsia="宋体" w:cs="宋体"/>
          <w:color w:val="000000"/>
          <w:sz w:val="24"/>
        </w:rPr>
        <w:t> 6、物业公司负责以上职责范围的消防安全工作，并承担职责范围内的全部消防责任。</w:t>
      </w:r>
    </w:p>
    <w:p w14:paraId="5660EB5E">
      <w:pPr>
        <w:wordWrap w:val="0"/>
        <w:spacing w:line="360" w:lineRule="exact"/>
        <w:ind w:firstLineChars="100"/>
        <w:jc w:val="left"/>
      </w:pPr>
      <w:r>
        <w:rPr>
          <w:rFonts w:ascii="宋体" w:hAnsi="宋体" w:eastAsia="宋体" w:cs="宋体"/>
          <w:color w:val="000000"/>
          <w:sz w:val="24"/>
        </w:rPr>
        <w:t> 四、设施设备安全巡查</w:t>
      </w:r>
    </w:p>
    <w:p w14:paraId="63BB025F">
      <w:pPr>
        <w:wordWrap w:val="0"/>
        <w:spacing w:line="360" w:lineRule="exact"/>
        <w:ind w:firstLineChars="100"/>
        <w:jc w:val="left"/>
      </w:pPr>
      <w:r>
        <w:rPr>
          <w:rFonts w:ascii="宋体" w:hAnsi="宋体" w:eastAsia="宋体" w:cs="宋体"/>
          <w:color w:val="000000"/>
          <w:sz w:val="24"/>
        </w:rPr>
        <w:t> 1、负责楼宇内水、电、气等资源的相关管理工作，每日安排工程人员对楼宇内强弱电间、配电房、水泵房、排水系统、开水炉、灯光、电梯、空调和电铃（教学楼内）等进行全面地巡查和维保工作，保持设备设施运行正常无故障，无人为损坏或丢失，并且认真做好巡查记录。禁止电瓶车充电和使用大功率电器。对于存在安全隐患的问题项，应第一时间排除险情并及时报告相关部门处理。</w:t>
      </w:r>
    </w:p>
    <w:p w14:paraId="55E47926">
      <w:pPr>
        <w:wordWrap w:val="0"/>
        <w:spacing w:line="360" w:lineRule="exact"/>
        <w:ind w:firstLineChars="100"/>
        <w:jc w:val="left"/>
      </w:pPr>
      <w:r>
        <w:rPr>
          <w:rFonts w:ascii="宋体" w:hAnsi="宋体" w:eastAsia="宋体" w:cs="宋体"/>
          <w:color w:val="000000"/>
          <w:sz w:val="24"/>
        </w:rPr>
        <w:t> 2、物业公司应建立畅通的零星维修项目报修与响应机制，一般的零星维修项目做到小修不过夜，大修要及时，如7天内未能修复的须提交书面材料。对巡查中发现的只需简易加固并不需要维修的设备、设施等要予以加固，不能等到损坏加重后再报学校维修，比如螺丝扭紧、增加线路线卡等。</w:t>
      </w:r>
    </w:p>
    <w:p w14:paraId="35382B4A">
      <w:pPr>
        <w:wordWrap w:val="0"/>
        <w:spacing w:line="360" w:lineRule="exact"/>
        <w:ind w:firstLineChars="100"/>
        <w:jc w:val="left"/>
      </w:pPr>
      <w:r>
        <w:rPr>
          <w:rFonts w:ascii="宋体" w:hAnsi="宋体" w:eastAsia="宋体" w:cs="宋体"/>
          <w:color w:val="000000"/>
          <w:sz w:val="24"/>
        </w:rPr>
        <w:t> 3、在执行日常巡查工作中，应加强节能减排的巡查力度，特别是对楼宇内出现长明灯和长流水现象加强防控。</w:t>
      </w:r>
    </w:p>
    <w:p w14:paraId="1D45948C">
      <w:pPr>
        <w:wordWrap w:val="0"/>
        <w:spacing w:line="360" w:lineRule="exact"/>
        <w:ind w:firstLineChars="100"/>
        <w:jc w:val="left"/>
      </w:pPr>
      <w:r>
        <w:rPr>
          <w:rFonts w:ascii="宋体" w:hAnsi="宋体" w:eastAsia="宋体" w:cs="宋体"/>
          <w:color w:val="000000"/>
          <w:sz w:val="24"/>
        </w:rPr>
        <w:t> 4、设施设备突发故障时，物业公司应保证随叫随到，及时处理，并及时汇报相关部门。</w:t>
      </w:r>
    </w:p>
    <w:p w14:paraId="73FCBB8B">
      <w:pPr>
        <w:wordWrap w:val="0"/>
        <w:spacing w:line="360" w:lineRule="exact"/>
        <w:ind w:firstLineChars="100"/>
        <w:jc w:val="left"/>
      </w:pPr>
      <w:r>
        <w:rPr>
          <w:rFonts w:ascii="宋体" w:hAnsi="宋体" w:eastAsia="宋体" w:cs="宋体"/>
          <w:color w:val="000000"/>
          <w:sz w:val="24"/>
        </w:rPr>
        <w:t> 五、其它安全巡查</w:t>
      </w:r>
    </w:p>
    <w:p w14:paraId="24234799">
      <w:pPr>
        <w:wordWrap w:val="0"/>
        <w:spacing w:line="360" w:lineRule="exact"/>
        <w:ind w:firstLineChars="100"/>
        <w:jc w:val="left"/>
      </w:pPr>
      <w:r>
        <w:rPr>
          <w:rFonts w:ascii="宋体" w:hAnsi="宋体" w:eastAsia="宋体" w:cs="宋体"/>
          <w:color w:val="000000"/>
          <w:sz w:val="24"/>
        </w:rPr>
        <w:t> 1、施工管理巡查。楼宇内施工、停水、停电等，要提前与相关部门沟通，并报主管部门同意后，张贴公告，然后施工；物业公司负责楼宇内施工登记制度，要始终关注施工现场，跟踪施工进度，监督施工单位遵守安全规范，维护正常工作和教学秩序；督促维修公司及时清运建筑垃圾，保持环境整洁、安全；物业公司应制止未经后勤基建处批准、报备或影响正常工作秩序的各类施工。</w:t>
      </w:r>
    </w:p>
    <w:p w14:paraId="2F786978">
      <w:pPr>
        <w:wordWrap w:val="0"/>
        <w:spacing w:line="360" w:lineRule="exact"/>
        <w:ind w:firstLineChars="100"/>
        <w:jc w:val="left"/>
      </w:pPr>
      <w:r>
        <w:rPr>
          <w:rFonts w:ascii="宋体" w:hAnsi="宋体" w:eastAsia="宋体" w:cs="宋体"/>
          <w:color w:val="000000"/>
          <w:sz w:val="24"/>
        </w:rPr>
        <w:t> 2、物业公司负责楼宇内生活废水管道、窨井盖、雨水篦子、路灯和绿化带等的定期巡查，如发现化粪池漫溢、窨井盖和雨水篦子缺损、管道堵塞、路灯不亮、人为破坏绿化带等现象应及时报告后勤基建处处理。</w:t>
      </w:r>
    </w:p>
    <w:p w14:paraId="3099EDC4">
      <w:pPr>
        <w:wordWrap w:val="0"/>
        <w:spacing w:line="360" w:lineRule="exact"/>
        <w:ind w:firstLineChars="100"/>
        <w:jc w:val="left"/>
      </w:pPr>
      <w:r>
        <w:rPr>
          <w:rFonts w:ascii="宋体" w:hAnsi="宋体" w:eastAsia="宋体" w:cs="宋体"/>
          <w:color w:val="000000"/>
          <w:sz w:val="24"/>
        </w:rPr>
        <w:t> 3、如遇极端天气（包括但不限于暴雪、暴雨和狂风等天气）提前准备应急物资，加强各端口巡查，做好各类突发情况的应对处置，及时排除险情，确保楼宇内秩序恢复正常。</w:t>
      </w:r>
    </w:p>
    <w:p w14:paraId="4298CB9B">
      <w:pPr>
        <w:wordWrap w:val="0"/>
        <w:spacing w:line="360" w:lineRule="exact"/>
        <w:ind w:firstLineChars="100"/>
        <w:jc w:val="left"/>
      </w:pPr>
      <w:r>
        <w:rPr>
          <w:rFonts w:ascii="宋体" w:hAnsi="宋体" w:eastAsia="宋体" w:cs="宋体"/>
          <w:color w:val="000000"/>
          <w:sz w:val="24"/>
        </w:rPr>
        <w:t> 六、注意事项</w:t>
      </w:r>
    </w:p>
    <w:p w14:paraId="0C60AA3A">
      <w:pPr>
        <w:wordWrap w:val="0"/>
        <w:spacing w:line="360" w:lineRule="exact"/>
        <w:ind w:firstLineChars="100"/>
        <w:jc w:val="left"/>
      </w:pPr>
      <w:r>
        <w:rPr>
          <w:rFonts w:ascii="宋体" w:hAnsi="宋体" w:eastAsia="宋体" w:cs="宋体"/>
          <w:color w:val="000000"/>
          <w:sz w:val="24"/>
        </w:rPr>
        <w:t> 1、物业公司负责员工的安全教育和日常管理，对员工人身财产安全负全责。</w:t>
      </w:r>
    </w:p>
    <w:p w14:paraId="1CC0423F">
      <w:pPr>
        <w:wordWrap w:val="0"/>
        <w:spacing w:line="360" w:lineRule="exact"/>
        <w:ind w:firstLineChars="100"/>
        <w:jc w:val="left"/>
      </w:pPr>
      <w:r>
        <w:rPr>
          <w:rFonts w:ascii="宋体" w:hAnsi="宋体" w:eastAsia="宋体" w:cs="宋体"/>
          <w:color w:val="000000"/>
          <w:sz w:val="24"/>
        </w:rPr>
        <w:t> 2、物业公司在巡查过程中应注意个人安全，保持通讯畅通，加强自身防护措施，不得扰乱正常的教学秩序和工作环境，保证在安全的环境下作业。</w:t>
      </w:r>
    </w:p>
    <w:p w14:paraId="02D319E0">
      <w:pPr>
        <w:wordWrap w:val="0"/>
        <w:spacing w:line="360" w:lineRule="exact"/>
        <w:ind w:firstLineChars="100"/>
        <w:jc w:val="left"/>
      </w:pPr>
      <w:r>
        <w:rPr>
          <w:rFonts w:ascii="宋体" w:hAnsi="宋体" w:eastAsia="宋体" w:cs="宋体"/>
          <w:color w:val="000000"/>
          <w:sz w:val="24"/>
        </w:rPr>
        <w:t> 3、安全隐患地区，物业公司应设置提醒标语。</w:t>
      </w:r>
    </w:p>
    <w:p w14:paraId="5EBFD2B3">
      <w:pPr>
        <w:wordWrap w:val="0"/>
        <w:spacing w:line="360" w:lineRule="exact"/>
        <w:ind w:firstLineChars="100"/>
        <w:jc w:val="left"/>
      </w:pPr>
      <w:r>
        <w:rPr>
          <w:rFonts w:ascii="宋体" w:hAnsi="宋体" w:eastAsia="宋体" w:cs="宋体"/>
          <w:color w:val="000000"/>
          <w:sz w:val="24"/>
        </w:rPr>
        <w:t> 七、附则</w:t>
      </w:r>
    </w:p>
    <w:p w14:paraId="6D663FD0">
      <w:pPr>
        <w:wordWrap w:val="0"/>
        <w:spacing w:line="360" w:lineRule="exact"/>
        <w:jc w:val="left"/>
      </w:pPr>
      <w:r>
        <w:rPr>
          <w:rFonts w:ascii="宋体" w:hAnsi="宋体" w:eastAsia="宋体" w:cs="宋体"/>
          <w:color w:val="000000"/>
          <w:sz w:val="24"/>
        </w:rPr>
        <w:t>1、本规定由后勤基建处负责解释。</w:t>
      </w:r>
    </w:p>
    <w:p w14:paraId="06ABA72D">
      <w:pPr>
        <w:wordWrap w:val="0"/>
        <w:spacing w:line="360" w:lineRule="exact"/>
        <w:jc w:val="left"/>
      </w:pPr>
      <w:r>
        <w:rPr>
          <w:rFonts w:ascii="宋体" w:hAnsi="宋体" w:eastAsia="宋体" w:cs="宋体"/>
          <w:color w:val="000000"/>
          <w:sz w:val="24"/>
        </w:rPr>
        <w:t>2、本办法自发布之日起实施。</w:t>
      </w:r>
    </w:p>
    <w:p w14:paraId="78892A5C">
      <w:pPr>
        <w:wordWrap w:val="0"/>
        <w:spacing w:line="360" w:lineRule="exact"/>
        <w:ind w:firstLineChars="100"/>
        <w:jc w:val="left"/>
      </w:pPr>
    </w:p>
    <w:p w14:paraId="726F1CC7">
      <w:pPr>
        <w:wordWrap w:val="0"/>
        <w:spacing w:line="360" w:lineRule="exact"/>
        <w:ind w:firstLineChars="100"/>
        <w:jc w:val="left"/>
      </w:pPr>
    </w:p>
    <w:p w14:paraId="7D054C54">
      <w:pPr>
        <w:wordWrap w:val="0"/>
        <w:spacing w:line="360" w:lineRule="exact"/>
        <w:ind w:firstLineChars="100"/>
        <w:jc w:val="left"/>
      </w:pPr>
    </w:p>
    <w:p w14:paraId="2AB83380">
      <w:pPr>
        <w:wordWrap w:val="0"/>
        <w:spacing w:line="360" w:lineRule="exact"/>
        <w:jc w:val="left"/>
      </w:pPr>
      <w:r>
        <w:rPr>
          <w:rFonts w:ascii="宋体" w:hAnsi="宋体" w:eastAsia="宋体" w:cs="宋体"/>
          <w:color w:val="000000"/>
          <w:sz w:val="24"/>
        </w:rPr>
        <w:t>附件11：</w:t>
      </w:r>
    </w:p>
    <w:p w14:paraId="0200C0C8">
      <w:pPr>
        <w:wordWrap w:val="0"/>
        <w:spacing w:line="360" w:lineRule="exact"/>
        <w:ind w:firstLineChars="100"/>
        <w:jc w:val="center"/>
      </w:pPr>
      <w:r>
        <w:rPr>
          <w:rFonts w:ascii="宋体" w:hAnsi="宋体" w:eastAsia="宋体" w:cs="宋体"/>
          <w:b/>
          <w:color w:val="000000"/>
          <w:sz w:val="24"/>
        </w:rPr>
        <w:t> 南京财经大学大学生活动中心礼堂和报告厅管理规定</w:t>
      </w:r>
    </w:p>
    <w:p w14:paraId="2A4F8EC7">
      <w:pPr>
        <w:wordWrap w:val="0"/>
        <w:spacing w:line="360" w:lineRule="exact"/>
        <w:ind w:firstLineChars="100"/>
        <w:jc w:val="left"/>
      </w:pPr>
      <w:r>
        <w:rPr>
          <w:rFonts w:ascii="宋体" w:hAnsi="宋体" w:eastAsia="宋体" w:cs="宋体"/>
          <w:color w:val="000000"/>
          <w:sz w:val="24"/>
        </w:rPr>
        <w:t> 南京财经大学大学生活动中心礼堂和报告厅是学校创建校园文化、开展精神文明建设的重要阵地，也是学校进行学术研讨与交流的重要场所。为切实加强对礼堂和报告厅的使用管理，规范服务，更好地为学校的各类会议会务、各类文化活动提供服务，制订以下管理规定：</w:t>
      </w:r>
    </w:p>
    <w:p w14:paraId="434D361F">
      <w:pPr>
        <w:wordWrap w:val="0"/>
        <w:spacing w:line="360" w:lineRule="exact"/>
        <w:ind w:firstLineChars="100"/>
        <w:jc w:val="left"/>
      </w:pPr>
      <w:r>
        <w:rPr>
          <w:rFonts w:ascii="宋体" w:hAnsi="宋体" w:eastAsia="宋体" w:cs="宋体"/>
          <w:color w:val="000000"/>
          <w:sz w:val="24"/>
        </w:rPr>
        <w:t> 第一条 礼堂和报告厅举行的会议和活动，遵循先申请后使用、谁使用谁负责的原则。使用单位应填写“礼堂报告厅会议室使用申请表”，提前三天向校长办公室提出申请，办理使用手续。</w:t>
      </w:r>
    </w:p>
    <w:p w14:paraId="5FA4D5BE">
      <w:pPr>
        <w:wordWrap w:val="0"/>
        <w:spacing w:line="360" w:lineRule="exact"/>
        <w:ind w:firstLineChars="100"/>
        <w:jc w:val="left"/>
      </w:pPr>
      <w:r>
        <w:rPr>
          <w:rFonts w:ascii="宋体" w:hAnsi="宋体" w:eastAsia="宋体" w:cs="宋体"/>
          <w:color w:val="000000"/>
          <w:sz w:val="24"/>
        </w:rPr>
        <w:t> 第二条 按照“谁使用谁负责”的原则。使用单位须派专人负责本单位活动期间的管理及安全工作。各类会议、文化娱乐、电影、演艺等活动必须坚持健康有益、积极向上的原则，并严格执行国家有关政策法规和学校的相关规定，严禁进行违法违纪活动。</w:t>
      </w:r>
    </w:p>
    <w:p w14:paraId="54D487B4">
      <w:pPr>
        <w:wordWrap w:val="0"/>
        <w:spacing w:line="360" w:lineRule="exact"/>
        <w:ind w:firstLineChars="100"/>
        <w:jc w:val="left"/>
      </w:pPr>
      <w:r>
        <w:rPr>
          <w:rFonts w:ascii="宋体" w:hAnsi="宋体" w:eastAsia="宋体" w:cs="宋体"/>
          <w:color w:val="000000"/>
          <w:sz w:val="24"/>
        </w:rPr>
        <w:t> 第三条 礼堂和报告厅是学校重点防火单位。禁止在场内和舞台上吸烟、生火；严禁携带﹣切易燃品和危及安全的化学药品入内；未经允许，任何单位和个人不得私自乱接电线；禁止乱动消防设施；禁止使用不符合安全标准的舞台布置。</w:t>
      </w:r>
    </w:p>
    <w:p w14:paraId="3110729A">
      <w:pPr>
        <w:wordWrap w:val="0"/>
        <w:spacing w:line="360" w:lineRule="exact"/>
        <w:ind w:firstLineChars="100"/>
        <w:jc w:val="left"/>
      </w:pPr>
      <w:r>
        <w:rPr>
          <w:rFonts w:ascii="宋体" w:hAnsi="宋体" w:eastAsia="宋体" w:cs="宋体"/>
          <w:color w:val="000000"/>
          <w:sz w:val="24"/>
        </w:rPr>
        <w:t> 第四条 凡进入礼堂和报告厅的人员必须自觉遵守礼堂管理规章制度，服从工作人员管理。遵守社会公德，讲究卫生。不准抽烟，不准随地吐痰，不准乱丟果皮纸屑，不得在礼堂中进餐。不准喧哗，不准打架斗殴。不得在座椅墙壁上乱写乱画和随意张贴广告画报装饰物，不得损坏公物。对于违反公共场所纪律的人员，礼堂和报告厅管理人员有权制止、教育、直至通知保卫处处理。</w:t>
      </w:r>
    </w:p>
    <w:p w14:paraId="25D352EC">
      <w:pPr>
        <w:wordWrap w:val="0"/>
        <w:spacing w:line="360" w:lineRule="exact"/>
        <w:ind w:firstLineChars="100"/>
        <w:jc w:val="left"/>
      </w:pPr>
      <w:r>
        <w:rPr>
          <w:rFonts w:ascii="宋体" w:hAnsi="宋体" w:eastAsia="宋体" w:cs="宋体"/>
          <w:color w:val="000000"/>
          <w:sz w:val="24"/>
        </w:rPr>
        <w:t> 第五条 为保证活动的安全有序，举办活动的单位应按礼堂和报告厅席位的数量组织参加人员，发放入场券，不得超员。在举办活动期间，使用单位工作人员需事先与礼堂和报告厅管理人员取得联系，并加强巡视，确保安全。</w:t>
      </w:r>
    </w:p>
    <w:p w14:paraId="4B64A7DA">
      <w:pPr>
        <w:wordWrap w:val="0"/>
        <w:spacing w:line="360" w:lineRule="exact"/>
        <w:ind w:firstLineChars="100"/>
        <w:jc w:val="left"/>
      </w:pPr>
      <w:r>
        <w:rPr>
          <w:rFonts w:ascii="宋体" w:hAnsi="宋体" w:eastAsia="宋体" w:cs="宋体"/>
          <w:color w:val="000000"/>
          <w:sz w:val="24"/>
        </w:rPr>
        <w:t> 第六条 礼堂和报告厅要配齐、配全防火、防盗、应急灯等设施。礼堂和报告厅管理人员应在每次活动前进行检查。</w:t>
      </w:r>
    </w:p>
    <w:p w14:paraId="7D2BA4EB">
      <w:pPr>
        <w:wordWrap w:val="0"/>
        <w:spacing w:line="360" w:lineRule="exact"/>
        <w:ind w:firstLineChars="100"/>
        <w:jc w:val="left"/>
      </w:pPr>
      <w:r>
        <w:rPr>
          <w:rFonts w:ascii="宋体" w:hAnsi="宋体" w:eastAsia="宋体" w:cs="宋体"/>
          <w:color w:val="000000"/>
          <w:sz w:val="24"/>
        </w:rPr>
        <w:t> 第七条 礼堂和报告厅举行会议或活动时，管理人员应加强安全巡视，切实做好管理、服务工作，所有安全通道在活动时须同时开放。如遇意外情况，及时向保卫处等有关部门报告。</w:t>
      </w:r>
    </w:p>
    <w:p w14:paraId="7547E0FE">
      <w:pPr>
        <w:wordWrap w:val="0"/>
        <w:spacing w:line="360" w:lineRule="exact"/>
        <w:ind w:firstLineChars="100"/>
        <w:jc w:val="left"/>
      </w:pPr>
      <w:r>
        <w:rPr>
          <w:rFonts w:ascii="宋体" w:hAnsi="宋体" w:eastAsia="宋体" w:cs="宋体"/>
          <w:color w:val="000000"/>
          <w:sz w:val="24"/>
        </w:rPr>
        <w:t> 第八条 礼堂和报告厅使用完毕后，使用单位负责把所用设施还原，归还借用设备，并清理会场，管理人员应现场清点和验收设施设备。</w:t>
      </w:r>
    </w:p>
    <w:p w14:paraId="54E83743">
      <w:pPr>
        <w:wordWrap w:val="0"/>
        <w:spacing w:line="360" w:lineRule="exact"/>
        <w:ind w:firstLineChars="100"/>
        <w:jc w:val="left"/>
      </w:pPr>
      <w:r>
        <w:rPr>
          <w:rFonts w:ascii="宋体" w:hAnsi="宋体" w:eastAsia="宋体" w:cs="宋体"/>
          <w:color w:val="000000"/>
          <w:sz w:val="24"/>
        </w:rPr>
        <w:t> 第九条 礼堂和报告厅使用完毕后，管理人员应清理和保洁会场，检查排除安全隐患，关闭电源，锁好门窗。</w:t>
      </w:r>
    </w:p>
    <w:p w14:paraId="5CEF405C">
      <w:pPr>
        <w:wordWrap w:val="0"/>
        <w:spacing w:line="360" w:lineRule="exact"/>
        <w:ind w:firstLineChars="100"/>
        <w:jc w:val="left"/>
      </w:pPr>
      <w:r>
        <w:rPr>
          <w:rFonts w:ascii="宋体" w:hAnsi="宋体" w:eastAsia="宋体" w:cs="宋体"/>
          <w:color w:val="000000"/>
          <w:sz w:val="24"/>
        </w:rPr>
        <w:t>                        后勤基建处</w:t>
      </w:r>
    </w:p>
    <w:p w14:paraId="5522FD5C">
      <w:pPr>
        <w:wordWrap w:val="0"/>
        <w:spacing w:line="360" w:lineRule="exact"/>
        <w:ind w:firstLineChars="100"/>
        <w:jc w:val="left"/>
      </w:pPr>
      <w:r>
        <w:rPr>
          <w:rFonts w:ascii="宋体" w:hAnsi="宋体" w:eastAsia="宋体" w:cs="宋体"/>
          <w:color w:val="000000"/>
          <w:sz w:val="24"/>
        </w:rPr>
        <w:t>                        2022年5月修订</w:t>
      </w:r>
    </w:p>
    <w:p w14:paraId="7B3D43D6">
      <w:pPr>
        <w:wordWrap w:val="0"/>
        <w:spacing w:line="360" w:lineRule="exact"/>
        <w:ind w:firstLineChars="100"/>
        <w:jc w:val="left"/>
      </w:pPr>
    </w:p>
    <w:p w14:paraId="65D4BDE9">
      <w:r>
        <w:br w:type="page"/>
      </w:r>
    </w:p>
    <w:p w14:paraId="38FE4B18">
      <w:pPr>
        <w:wordWrap w:val="0"/>
        <w:spacing w:line="360" w:lineRule="exact"/>
        <w:jc w:val="left"/>
      </w:pPr>
      <w:r>
        <w:rPr>
          <w:rFonts w:ascii="宋体" w:hAnsi="宋体" w:eastAsia="宋体" w:cs="宋体"/>
          <w:color w:val="000000"/>
          <w:sz w:val="24"/>
        </w:rPr>
        <w:t>附件12：</w:t>
      </w:r>
    </w:p>
    <w:p w14:paraId="1FD8FD69">
      <w:pPr>
        <w:wordWrap w:val="0"/>
        <w:spacing w:line="360" w:lineRule="exact"/>
        <w:ind w:firstLineChars="100"/>
        <w:jc w:val="center"/>
      </w:pPr>
      <w:r>
        <w:rPr>
          <w:rFonts w:ascii="宋体" w:hAnsi="宋体" w:eastAsia="宋体" w:cs="宋体"/>
          <w:b/>
          <w:color w:val="000000"/>
          <w:sz w:val="24"/>
        </w:rPr>
        <w:t> 南京财经大学物业安全管理责任书</w:t>
      </w:r>
    </w:p>
    <w:p w14:paraId="17E05849">
      <w:pPr>
        <w:wordWrap w:val="0"/>
        <w:spacing w:line="360" w:lineRule="exact"/>
        <w:jc w:val="left"/>
      </w:pPr>
      <w:r>
        <w:rPr>
          <w:rFonts w:ascii="宋体" w:hAnsi="宋体" w:eastAsia="宋体" w:cs="宋体"/>
          <w:color w:val="000000"/>
          <w:sz w:val="24"/>
        </w:rPr>
        <w:t>为了进一步加强落实南京财经大学物业安全监督管理，保证物业安全、生产安全、消防安全，依据《中华人民共和国安全生产法》、《中华人民共和国消防法》、《中华人民共和国物权法》、《物业管理条例》等法律法规的规定以及招标文件、投标文件、考核管理办法等的约定，南京财经大学后勤基建处与物业管理服务公司签订本责任书，明确物业服务单位履行以下责任：</w:t>
      </w:r>
    </w:p>
    <w:p w14:paraId="47FCE51A">
      <w:pPr>
        <w:wordWrap w:val="0"/>
        <w:spacing w:line="360" w:lineRule="exact"/>
        <w:jc w:val="left"/>
      </w:pPr>
      <w:r>
        <w:rPr>
          <w:rFonts w:ascii="宋体" w:hAnsi="宋体" w:eastAsia="宋体" w:cs="宋体"/>
          <w:color w:val="000000"/>
          <w:sz w:val="24"/>
        </w:rPr>
        <w:t>一、管理责任制</w:t>
      </w:r>
    </w:p>
    <w:p w14:paraId="7738068E">
      <w:pPr>
        <w:wordWrap w:val="0"/>
        <w:spacing w:line="360" w:lineRule="exact"/>
        <w:jc w:val="left"/>
      </w:pPr>
      <w:r>
        <w:rPr>
          <w:rFonts w:ascii="宋体" w:hAnsi="宋体" w:eastAsia="宋体" w:cs="宋体"/>
          <w:color w:val="000000"/>
          <w:sz w:val="24"/>
        </w:rPr>
        <w:t>1、根据“谁主管、谁负责”的原则，实行管理负责制，物业公司应逐级落实安全管理工作。为师生的学习、工作和生活创建和谐稳定的校园环境。</w:t>
      </w:r>
    </w:p>
    <w:p w14:paraId="3647A91A">
      <w:pPr>
        <w:wordWrap w:val="0"/>
        <w:spacing w:line="360" w:lineRule="exact"/>
        <w:jc w:val="left"/>
      </w:pPr>
      <w:r>
        <w:rPr>
          <w:rFonts w:ascii="宋体" w:hAnsi="宋体" w:eastAsia="宋体" w:cs="宋体"/>
          <w:color w:val="000000"/>
          <w:sz w:val="24"/>
        </w:rPr>
        <w:t>2、安全责任人要把安全工作纳入物业公司的责任范围和管理目标，并做到年初有计划，每月有安排，平时有检查，及时有效进行安全管理。</w:t>
      </w:r>
    </w:p>
    <w:p w14:paraId="402DCACE">
      <w:pPr>
        <w:wordWrap w:val="0"/>
        <w:spacing w:line="360" w:lineRule="exact"/>
        <w:jc w:val="left"/>
      </w:pPr>
      <w:r>
        <w:rPr>
          <w:rFonts w:ascii="宋体" w:hAnsi="宋体" w:eastAsia="宋体" w:cs="宋体"/>
          <w:color w:val="000000"/>
          <w:sz w:val="24"/>
        </w:rPr>
        <w:t>3、各级责任人要结合责任区域的安全工作实际，建立健全各项安全规章制度。切实做好责任区域的安全工作，推动安全监管常态化、长效化。</w:t>
      </w:r>
    </w:p>
    <w:p w14:paraId="030AF6BA">
      <w:pPr>
        <w:wordWrap w:val="0"/>
        <w:spacing w:line="360" w:lineRule="exact"/>
        <w:jc w:val="left"/>
      </w:pPr>
      <w:r>
        <w:rPr>
          <w:rFonts w:ascii="宋体" w:hAnsi="宋体" w:eastAsia="宋体" w:cs="宋体"/>
          <w:color w:val="000000"/>
          <w:sz w:val="24"/>
        </w:rPr>
        <w:t>二、目标责任制</w:t>
      </w:r>
    </w:p>
    <w:p w14:paraId="3D7C3F0D">
      <w:pPr>
        <w:wordWrap w:val="0"/>
        <w:spacing w:line="360" w:lineRule="exact"/>
        <w:jc w:val="left"/>
      </w:pPr>
      <w:r>
        <w:rPr>
          <w:rFonts w:ascii="宋体" w:hAnsi="宋体" w:eastAsia="宋体" w:cs="宋体"/>
          <w:color w:val="000000"/>
          <w:sz w:val="24"/>
        </w:rPr>
        <w:t>1、安全责任人，对本公司员工要经常进行法纪、心理健康、生命安全及网络安全等教育，加强安全应急演练，增强员工的安全意识和防范能力。努力做好创建安全文明校园安全保障工作。</w:t>
      </w:r>
    </w:p>
    <w:p w14:paraId="3B826E28">
      <w:pPr>
        <w:wordWrap w:val="0"/>
        <w:spacing w:line="360" w:lineRule="exact"/>
        <w:jc w:val="left"/>
      </w:pPr>
      <w:r>
        <w:rPr>
          <w:rFonts w:ascii="宋体" w:hAnsi="宋体" w:eastAsia="宋体" w:cs="宋体"/>
          <w:color w:val="000000"/>
          <w:sz w:val="24"/>
        </w:rPr>
        <w:t>2、检查在“防”字上下功夫。要严格按照学校安全防范工作规范要求，加强人防、物防、技防，做好重点区域、要害部位的防范。加强对用火、用电、用水、用气的规范管理。重点实验室、易燃易爆物品、危化品、特种设备严格按国家标准落实安全管理措施，做到制度完善、设施完备、措施落实、经费到位。建立健全隐患排查机制，建立台账，对存在的安全隐患必须限期整改。认真开展防火、防盗、防骗、防交通事故、防食物中毒等各类安全主题教育活动，牢牢掌握安全工作的主动权。</w:t>
      </w:r>
    </w:p>
    <w:p w14:paraId="77FB4721">
      <w:pPr>
        <w:wordWrap w:val="0"/>
        <w:spacing w:line="360" w:lineRule="exact"/>
        <w:jc w:val="left"/>
      </w:pPr>
      <w:r>
        <w:rPr>
          <w:rFonts w:ascii="宋体" w:hAnsi="宋体" w:eastAsia="宋体" w:cs="宋体"/>
          <w:color w:val="000000"/>
          <w:sz w:val="24"/>
        </w:rPr>
        <w:t>3、保持信息渠道畅通。对辖区内的各种影响政治稳定和内部安定的因素与舆情能及时掌握并报告。一旦发生突发事件，能及时有效果断处置。</w:t>
      </w:r>
    </w:p>
    <w:p w14:paraId="2A53F563">
      <w:pPr>
        <w:wordWrap w:val="0"/>
        <w:spacing w:line="360" w:lineRule="exact"/>
        <w:jc w:val="left"/>
      </w:pPr>
      <w:r>
        <w:rPr>
          <w:rFonts w:ascii="宋体" w:hAnsi="宋体" w:eastAsia="宋体" w:cs="宋体"/>
          <w:color w:val="000000"/>
          <w:sz w:val="24"/>
        </w:rPr>
        <w:t>4、通过领导责任制的实施，各单位应达到：</w:t>
      </w:r>
    </w:p>
    <w:p w14:paraId="08A62891">
      <w:pPr>
        <w:wordWrap w:val="0"/>
        <w:spacing w:line="360" w:lineRule="exact"/>
        <w:jc w:val="left"/>
      </w:pPr>
      <w:r>
        <w:rPr>
          <w:rFonts w:ascii="宋体" w:hAnsi="宋体" w:eastAsia="宋体" w:cs="宋体"/>
          <w:color w:val="000000"/>
          <w:sz w:val="24"/>
        </w:rPr>
        <w:t>（1）无邪教组织活动、群体性上访及聚众闹事影响社会稳定和学校政治稳定的事件；</w:t>
      </w:r>
    </w:p>
    <w:p w14:paraId="5CE6E4A2">
      <w:pPr>
        <w:wordWrap w:val="0"/>
        <w:spacing w:line="360" w:lineRule="exact"/>
        <w:jc w:val="left"/>
      </w:pPr>
      <w:r>
        <w:rPr>
          <w:rFonts w:ascii="宋体" w:hAnsi="宋体" w:eastAsia="宋体" w:cs="宋体"/>
          <w:color w:val="000000"/>
          <w:sz w:val="24"/>
        </w:rPr>
        <w:t>（2）无因私拉乱接引起的火灾、爆炸事故；</w:t>
      </w:r>
    </w:p>
    <w:p w14:paraId="4AF9835C">
      <w:pPr>
        <w:wordWrap w:val="0"/>
        <w:spacing w:line="360" w:lineRule="exact"/>
        <w:jc w:val="left"/>
      </w:pPr>
      <w:r>
        <w:rPr>
          <w:rFonts w:ascii="宋体" w:hAnsi="宋体" w:eastAsia="宋体" w:cs="宋体"/>
          <w:color w:val="000000"/>
          <w:sz w:val="24"/>
        </w:rPr>
        <w:t>（3）无重大盗窃、抢劫、诈骗（2000元以上）、非法吸储案件；</w:t>
      </w:r>
    </w:p>
    <w:p w14:paraId="36223CEF">
      <w:pPr>
        <w:wordWrap w:val="0"/>
        <w:spacing w:line="360" w:lineRule="exact"/>
        <w:jc w:val="left"/>
      </w:pPr>
      <w:r>
        <w:rPr>
          <w:rFonts w:ascii="宋体" w:hAnsi="宋体" w:eastAsia="宋体" w:cs="宋体"/>
          <w:color w:val="000000"/>
          <w:sz w:val="24"/>
        </w:rPr>
        <w:t>（4）无重大刑事案件；</w:t>
      </w:r>
    </w:p>
    <w:p w14:paraId="7C86DBA3">
      <w:pPr>
        <w:wordWrap w:val="0"/>
        <w:spacing w:line="360" w:lineRule="exact"/>
        <w:jc w:val="left"/>
      </w:pPr>
      <w:r>
        <w:rPr>
          <w:rFonts w:ascii="宋体" w:hAnsi="宋体" w:eastAsia="宋体" w:cs="宋体"/>
          <w:color w:val="000000"/>
          <w:sz w:val="24"/>
        </w:rPr>
        <w:t>（5）无管理责任的非正常伤亡事故；</w:t>
      </w:r>
    </w:p>
    <w:p w14:paraId="683A098C">
      <w:pPr>
        <w:wordWrap w:val="0"/>
        <w:spacing w:line="360" w:lineRule="exact"/>
        <w:jc w:val="left"/>
      </w:pPr>
      <w:r>
        <w:rPr>
          <w:rFonts w:ascii="宋体" w:hAnsi="宋体" w:eastAsia="宋体" w:cs="宋体"/>
          <w:color w:val="000000"/>
          <w:sz w:val="24"/>
        </w:rPr>
        <w:t>（6）无食物中毒或剧毒药品、化学物品中毒事故；</w:t>
      </w:r>
    </w:p>
    <w:p w14:paraId="0D0EA80B">
      <w:pPr>
        <w:wordWrap w:val="0"/>
        <w:spacing w:line="360" w:lineRule="exact"/>
        <w:jc w:val="left"/>
      </w:pPr>
      <w:r>
        <w:rPr>
          <w:rFonts w:ascii="宋体" w:hAnsi="宋体" w:eastAsia="宋体" w:cs="宋体"/>
          <w:color w:val="000000"/>
          <w:sz w:val="24"/>
        </w:rPr>
        <w:t>（7）无酒驾、醉驾及重大交通事故；</w:t>
      </w:r>
    </w:p>
    <w:p w14:paraId="292B6C81">
      <w:pPr>
        <w:wordWrap w:val="0"/>
        <w:spacing w:line="360" w:lineRule="exact"/>
        <w:jc w:val="left"/>
      </w:pPr>
      <w:r>
        <w:rPr>
          <w:rFonts w:ascii="宋体" w:hAnsi="宋体" w:eastAsia="宋体" w:cs="宋体"/>
          <w:color w:val="000000"/>
          <w:sz w:val="24"/>
        </w:rPr>
        <w:t>（8）无泄密事件；</w:t>
      </w:r>
    </w:p>
    <w:p w14:paraId="7DE16F6A">
      <w:pPr>
        <w:wordWrap w:val="0"/>
        <w:spacing w:line="360" w:lineRule="exact"/>
        <w:jc w:val="left"/>
      </w:pPr>
      <w:r>
        <w:rPr>
          <w:rFonts w:ascii="宋体" w:hAnsi="宋体" w:eastAsia="宋体" w:cs="宋体"/>
          <w:color w:val="000000"/>
          <w:sz w:val="24"/>
        </w:rPr>
        <w:t>（9）无责任事故导致漏水、漏气、停水、停电；</w:t>
      </w:r>
    </w:p>
    <w:p w14:paraId="32BBAE2E">
      <w:pPr>
        <w:wordWrap w:val="0"/>
        <w:spacing w:line="360" w:lineRule="exact"/>
        <w:jc w:val="left"/>
      </w:pPr>
      <w:r>
        <w:rPr>
          <w:rFonts w:ascii="宋体" w:hAnsi="宋体" w:eastAsia="宋体" w:cs="宋体"/>
          <w:color w:val="000000"/>
          <w:sz w:val="24"/>
        </w:rPr>
        <w:t>（10）无本单位及所辖人员违法犯罪；</w:t>
      </w:r>
    </w:p>
    <w:p w14:paraId="2DAD0920">
      <w:pPr>
        <w:wordWrap w:val="0"/>
        <w:spacing w:line="360" w:lineRule="exact"/>
        <w:jc w:val="left"/>
      </w:pPr>
      <w:r>
        <w:rPr>
          <w:rFonts w:ascii="宋体" w:hAnsi="宋体" w:eastAsia="宋体" w:cs="宋体"/>
          <w:color w:val="000000"/>
          <w:sz w:val="24"/>
        </w:rPr>
        <w:t>（11）无吸毒、涉“黄”、涉赌事件；</w:t>
      </w:r>
    </w:p>
    <w:p w14:paraId="2ACBAAD9">
      <w:pPr>
        <w:wordWrap w:val="0"/>
        <w:spacing w:line="360" w:lineRule="exact"/>
        <w:jc w:val="left"/>
      </w:pPr>
      <w:r>
        <w:rPr>
          <w:rFonts w:ascii="宋体" w:hAnsi="宋体" w:eastAsia="宋体" w:cs="宋体"/>
          <w:color w:val="000000"/>
          <w:sz w:val="24"/>
        </w:rPr>
        <w:t>（12）无网络安全责任事故；</w:t>
      </w:r>
    </w:p>
    <w:p w14:paraId="3316AEE5">
      <w:pPr>
        <w:wordWrap w:val="0"/>
        <w:spacing w:line="360" w:lineRule="exact"/>
        <w:jc w:val="left"/>
      </w:pPr>
      <w:r>
        <w:rPr>
          <w:rFonts w:ascii="宋体" w:hAnsi="宋体" w:eastAsia="宋体" w:cs="宋体"/>
          <w:color w:val="000000"/>
          <w:sz w:val="24"/>
        </w:rPr>
        <w:t>（13）无其他安全责任事故等。</w:t>
      </w:r>
    </w:p>
    <w:p w14:paraId="3D151397">
      <w:pPr>
        <w:wordWrap w:val="0"/>
        <w:spacing w:line="360" w:lineRule="exact"/>
        <w:jc w:val="left"/>
      </w:pPr>
      <w:r>
        <w:rPr>
          <w:rFonts w:ascii="宋体" w:hAnsi="宋体" w:eastAsia="宋体" w:cs="宋体"/>
          <w:color w:val="000000"/>
          <w:sz w:val="24"/>
        </w:rPr>
        <w:t>三、安全生产工作要求</w:t>
      </w:r>
    </w:p>
    <w:p w14:paraId="292D2FDB">
      <w:pPr>
        <w:wordWrap w:val="0"/>
        <w:spacing w:line="360" w:lineRule="exact"/>
        <w:jc w:val="left"/>
      </w:pPr>
      <w:r>
        <w:rPr>
          <w:rFonts w:ascii="宋体" w:hAnsi="宋体" w:eastAsia="宋体" w:cs="宋体"/>
          <w:color w:val="000000"/>
          <w:sz w:val="24"/>
        </w:rPr>
        <w:t>1、遵守安全生产法律、法规的规定，保证安全生产、依法承担安全生产责任。组织制定并实施本单位的安全生产事故救援预案，及时并如实报告生产安全事故。</w:t>
      </w:r>
    </w:p>
    <w:p w14:paraId="3DC2A323">
      <w:pPr>
        <w:wordWrap w:val="0"/>
        <w:spacing w:line="360" w:lineRule="exact"/>
        <w:jc w:val="left"/>
      </w:pPr>
      <w:r>
        <w:rPr>
          <w:rFonts w:ascii="宋体" w:hAnsi="宋体" w:eastAsia="宋体" w:cs="宋体"/>
          <w:color w:val="000000"/>
          <w:sz w:val="24"/>
        </w:rPr>
        <w:t>2、应和相关管理人员共同自觉学习，提高安全生产管理工作能力，达到相关规定要求。</w:t>
      </w:r>
    </w:p>
    <w:p w14:paraId="2961C9B0">
      <w:pPr>
        <w:wordWrap w:val="0"/>
        <w:spacing w:line="360" w:lineRule="exact"/>
        <w:jc w:val="left"/>
      </w:pPr>
      <w:r>
        <w:rPr>
          <w:rFonts w:ascii="宋体" w:hAnsi="宋体" w:eastAsia="宋体" w:cs="宋体"/>
          <w:color w:val="000000"/>
          <w:sz w:val="24"/>
        </w:rPr>
        <w:t>3、把安全生产实际作为本单位与各管理人员工作和重要考核内容，实施安全工作考核并且奖惩分明原则。</w:t>
      </w:r>
    </w:p>
    <w:p w14:paraId="059E645E">
      <w:pPr>
        <w:wordWrap w:val="0"/>
        <w:spacing w:line="360" w:lineRule="exact"/>
        <w:jc w:val="left"/>
      </w:pPr>
      <w:r>
        <w:rPr>
          <w:rFonts w:ascii="宋体" w:hAnsi="宋体" w:eastAsia="宋体" w:cs="宋体"/>
          <w:color w:val="000000"/>
          <w:sz w:val="24"/>
        </w:rPr>
        <w:t>4、在工作中把安全生产工作放在重要议事日程，审议安全生产工作规划并进行安全生产规划的具体实施。</w:t>
      </w:r>
    </w:p>
    <w:p w14:paraId="611A2D03">
      <w:pPr>
        <w:wordWrap w:val="0"/>
        <w:spacing w:line="360" w:lineRule="exact"/>
        <w:jc w:val="left"/>
      </w:pPr>
      <w:r>
        <w:rPr>
          <w:rFonts w:ascii="宋体" w:hAnsi="宋体" w:eastAsia="宋体" w:cs="宋体"/>
          <w:color w:val="000000"/>
          <w:sz w:val="24"/>
        </w:rPr>
        <w:t>5、及时了解和掌握安全生产工作运行情况，及时监督落实重大问题和事故隐患解决措施，保证安全生产。</w:t>
      </w:r>
    </w:p>
    <w:p w14:paraId="74DBB086">
      <w:pPr>
        <w:wordWrap w:val="0"/>
        <w:spacing w:line="360" w:lineRule="exact"/>
        <w:jc w:val="left"/>
      </w:pPr>
      <w:r>
        <w:rPr>
          <w:rFonts w:ascii="宋体" w:hAnsi="宋体" w:eastAsia="宋体" w:cs="宋体"/>
          <w:color w:val="000000"/>
          <w:sz w:val="24"/>
        </w:rPr>
        <w:t>6、做好生产设备、安全装备、消防设施、防护器材和急救器具的检查维护工作，发现问题及时与设备维修人员联系进行维修处理，使其经常保持完好和正常运行；督促教育员工合理使用劳保用品、用具，正确使用灭火器材及更新工作。</w:t>
      </w:r>
    </w:p>
    <w:p w14:paraId="661A769C">
      <w:pPr>
        <w:wordWrap w:val="0"/>
        <w:spacing w:line="360" w:lineRule="exact"/>
        <w:jc w:val="left"/>
      </w:pPr>
      <w:r>
        <w:rPr>
          <w:rFonts w:ascii="宋体" w:hAnsi="宋体" w:eastAsia="宋体" w:cs="宋体"/>
          <w:color w:val="000000"/>
          <w:sz w:val="24"/>
        </w:rPr>
        <w:t>7、定期进行安全生产管理、检查督促、事故隐患整改情况等方面的汇报，对存在的重大安全问题应进行专题汇报并提出具体解决措施。</w:t>
      </w:r>
    </w:p>
    <w:p w14:paraId="3E6BD7F0">
      <w:pPr>
        <w:wordWrap w:val="0"/>
        <w:spacing w:line="360" w:lineRule="exact"/>
        <w:jc w:val="left"/>
      </w:pPr>
      <w:r>
        <w:rPr>
          <w:rFonts w:ascii="宋体" w:hAnsi="宋体" w:eastAsia="宋体" w:cs="宋体"/>
          <w:color w:val="000000"/>
          <w:sz w:val="24"/>
        </w:rPr>
        <w:t>8、组织员工进行安全生产教育培训，保证员工具备必要的安全生产知识，熟悉有关的安全规章制度和安全操作规程，掌握本岗位的安全操作技能。未经安全生产教育和培训合格，未获得相应执业资格的从业人员，不得上岗作业。</w:t>
      </w:r>
    </w:p>
    <w:p w14:paraId="0C88EE9B">
      <w:pPr>
        <w:wordWrap w:val="0"/>
        <w:spacing w:line="360" w:lineRule="exact"/>
        <w:jc w:val="left"/>
      </w:pPr>
      <w:r>
        <w:rPr>
          <w:rFonts w:ascii="宋体" w:hAnsi="宋体" w:eastAsia="宋体" w:cs="宋体"/>
          <w:color w:val="000000"/>
          <w:sz w:val="24"/>
        </w:rPr>
        <w:t>9、对特种作业人员必须按照国家有关规定经专门的安全作业培训，取得特种作业操作资格证书后，方可上岗作业。</w:t>
      </w:r>
    </w:p>
    <w:p w14:paraId="66347273">
      <w:pPr>
        <w:wordWrap w:val="0"/>
        <w:spacing w:line="360" w:lineRule="exact"/>
        <w:jc w:val="left"/>
      </w:pPr>
      <w:r>
        <w:rPr>
          <w:rFonts w:ascii="宋体" w:hAnsi="宋体" w:eastAsia="宋体" w:cs="宋体"/>
          <w:color w:val="000000"/>
          <w:sz w:val="24"/>
        </w:rPr>
        <w:t>10、及时进行本范围内建设项目的安全方案审查与实施，保证建设项目与安全设施同步进行。</w:t>
      </w:r>
    </w:p>
    <w:p w14:paraId="7850D7C8">
      <w:pPr>
        <w:wordWrap w:val="0"/>
        <w:spacing w:line="360" w:lineRule="exact"/>
        <w:jc w:val="left"/>
      </w:pPr>
      <w:r>
        <w:rPr>
          <w:rFonts w:ascii="宋体" w:hAnsi="宋体" w:eastAsia="宋体" w:cs="宋体"/>
          <w:color w:val="000000"/>
          <w:sz w:val="24"/>
        </w:rPr>
        <w:t>11、重大危源应急预案编制，组织预案救灾演练，落实应急救援人员。</w:t>
      </w:r>
    </w:p>
    <w:p w14:paraId="302BE9A0">
      <w:pPr>
        <w:wordWrap w:val="0"/>
        <w:spacing w:line="360" w:lineRule="exact"/>
        <w:jc w:val="left"/>
      </w:pPr>
      <w:r>
        <w:rPr>
          <w:rFonts w:ascii="宋体" w:hAnsi="宋体" w:eastAsia="宋体" w:cs="宋体"/>
          <w:color w:val="000000"/>
          <w:sz w:val="24"/>
        </w:rPr>
        <w:t>12、推广安全生产工作先进经验，积极探索新形势下安全生产工作思路，使安全生产工作更加科学有效。</w:t>
      </w:r>
    </w:p>
    <w:p w14:paraId="68C71457">
      <w:pPr>
        <w:wordWrap w:val="0"/>
        <w:spacing w:line="360" w:lineRule="exact"/>
        <w:jc w:val="left"/>
      </w:pPr>
      <w:r>
        <w:rPr>
          <w:rFonts w:ascii="宋体" w:hAnsi="宋体" w:eastAsia="宋体" w:cs="宋体"/>
          <w:color w:val="000000"/>
          <w:sz w:val="24"/>
        </w:rPr>
        <w:t>四、其他事宜</w:t>
      </w:r>
    </w:p>
    <w:p w14:paraId="6A6E0746">
      <w:pPr>
        <w:wordWrap w:val="0"/>
        <w:spacing w:line="360" w:lineRule="exact"/>
        <w:jc w:val="left"/>
      </w:pPr>
      <w:r>
        <w:rPr>
          <w:rFonts w:ascii="宋体" w:hAnsi="宋体" w:eastAsia="宋体" w:cs="宋体"/>
          <w:color w:val="000000"/>
          <w:sz w:val="24"/>
        </w:rPr>
        <w:t>1、本责任书每年签订一次；</w:t>
      </w:r>
    </w:p>
    <w:p w14:paraId="242D22A7">
      <w:pPr>
        <w:wordWrap w:val="0"/>
        <w:spacing w:line="360" w:lineRule="exact"/>
        <w:jc w:val="left"/>
      </w:pPr>
      <w:r>
        <w:rPr>
          <w:rFonts w:ascii="宋体" w:hAnsi="宋体" w:eastAsia="宋体" w:cs="宋体"/>
          <w:color w:val="000000"/>
          <w:sz w:val="24"/>
        </w:rPr>
        <w:t>2、各级责任人岗位发生变动情况时，由该岗位继任者自然递补，下一年度由继任者再签订责任书。</w:t>
      </w:r>
    </w:p>
    <w:p w14:paraId="6984B154">
      <w:pPr>
        <w:wordWrap w:val="0"/>
        <w:spacing w:line="360" w:lineRule="exact"/>
        <w:jc w:val="left"/>
      </w:pPr>
      <w:r>
        <w:rPr>
          <w:rFonts w:ascii="宋体" w:hAnsi="宋体" w:eastAsia="宋体" w:cs="宋体"/>
          <w:color w:val="000000"/>
          <w:sz w:val="24"/>
        </w:rPr>
        <w:t>3、本责任书一式贰份，后勤基建处、物业公司各执壹份。</w:t>
      </w:r>
    </w:p>
    <w:p w14:paraId="7DFAB545">
      <w:pPr>
        <w:wordWrap w:val="0"/>
        <w:spacing w:line="360" w:lineRule="exact"/>
        <w:jc w:val="left"/>
      </w:pPr>
      <w:r>
        <w:rPr>
          <w:rFonts w:ascii="宋体" w:hAnsi="宋体" w:eastAsia="宋体" w:cs="宋体"/>
          <w:color w:val="000000"/>
          <w:sz w:val="24"/>
        </w:rPr>
        <w:t>后勤基建处（盖章）：                      物业公司（盖章）：</w:t>
      </w:r>
    </w:p>
    <w:p w14:paraId="2D8CCCDF">
      <w:pPr>
        <w:wordWrap w:val="0"/>
        <w:spacing w:line="360" w:lineRule="exact"/>
        <w:jc w:val="left"/>
      </w:pPr>
      <w:r>
        <w:rPr>
          <w:rFonts w:ascii="宋体" w:hAnsi="宋体" w:eastAsia="宋体" w:cs="宋体"/>
          <w:color w:val="000000"/>
          <w:sz w:val="24"/>
        </w:rPr>
        <w:t>负责人（签字）：                          物业责任人（签字）：</w:t>
      </w:r>
    </w:p>
    <w:p w14:paraId="5046FB35">
      <w:pPr>
        <w:wordWrap w:val="0"/>
        <w:spacing w:line="360" w:lineRule="exact"/>
        <w:jc w:val="left"/>
      </w:pPr>
      <w:r>
        <w:rPr>
          <w:rFonts w:ascii="宋体" w:hAnsi="宋体" w:eastAsia="宋体" w:cs="宋体"/>
          <w:color w:val="000000"/>
          <w:sz w:val="24"/>
        </w:rPr>
        <w:t>年   月   日                                 年 月   日</w:t>
      </w:r>
    </w:p>
    <w:p w14:paraId="26266E15">
      <w:pPr>
        <w:wordWrap w:val="0"/>
        <w:spacing w:line="360" w:lineRule="exact"/>
        <w:ind w:firstLineChars="100"/>
        <w:jc w:val="left"/>
      </w:pPr>
    </w:p>
    <w:p w14:paraId="561BEFB4">
      <w:pPr>
        <w:wordWrap w:val="0"/>
        <w:spacing w:line="360" w:lineRule="exact"/>
        <w:ind w:firstLineChars="100"/>
        <w:jc w:val="left"/>
      </w:pPr>
    </w:p>
    <w:p w14:paraId="5C677227">
      <w:pPr>
        <w:wordWrap w:val="0"/>
        <w:spacing w:line="360" w:lineRule="exact"/>
        <w:jc w:val="left"/>
      </w:pPr>
      <w:r>
        <w:rPr>
          <w:rFonts w:ascii="宋体" w:hAnsi="宋体" w:eastAsia="宋体" w:cs="宋体"/>
          <w:color w:val="000000"/>
          <w:sz w:val="24"/>
        </w:rPr>
        <w:t>附件13：</w:t>
      </w:r>
    </w:p>
    <w:p w14:paraId="7D0973C7">
      <w:pPr>
        <w:wordWrap w:val="0"/>
        <w:spacing w:line="360" w:lineRule="exact"/>
        <w:ind w:firstLineChars="100"/>
        <w:jc w:val="center"/>
      </w:pPr>
      <w:r>
        <w:rPr>
          <w:rFonts w:ascii="宋体" w:hAnsi="宋体" w:eastAsia="宋体" w:cs="宋体"/>
          <w:b/>
          <w:color w:val="000000"/>
          <w:sz w:val="24"/>
        </w:rPr>
        <w:t> 物业管理科安全管理办法</w:t>
      </w:r>
      <w:r>
        <w:rPr>
          <w:rFonts w:ascii="宋体" w:hAnsi="宋体" w:eastAsia="宋体" w:cs="宋体"/>
          <w:color w:val="000000"/>
          <w:sz w:val="24"/>
        </w:rPr>
        <w:t>（试行）</w:t>
      </w:r>
    </w:p>
    <w:p w14:paraId="188B5381">
      <w:pPr>
        <w:wordWrap w:val="0"/>
        <w:spacing w:line="360" w:lineRule="exact"/>
        <w:ind w:firstLineChars="100"/>
        <w:jc w:val="left"/>
      </w:pPr>
      <w:r>
        <w:rPr>
          <w:rFonts w:ascii="宋体" w:hAnsi="宋体" w:eastAsia="宋体" w:cs="宋体"/>
          <w:color w:val="000000"/>
          <w:sz w:val="24"/>
        </w:rPr>
        <w:t> 一、为维护安全稳定的校园环境，保障学校正常的教学和生活秩序，排除校园安全隐患，加强物业安全管理工作，根据《南京财经大学物业管理暂行办法》（2019）和相关规定，结合学校实际，特制定本办法。</w:t>
      </w:r>
    </w:p>
    <w:p w14:paraId="2A6F8D9C">
      <w:pPr>
        <w:wordWrap w:val="0"/>
        <w:spacing w:line="360" w:lineRule="exact"/>
        <w:ind w:firstLineChars="100"/>
        <w:jc w:val="left"/>
      </w:pPr>
      <w:r>
        <w:rPr>
          <w:rFonts w:ascii="宋体" w:hAnsi="宋体" w:eastAsia="宋体" w:cs="宋体"/>
          <w:color w:val="000000"/>
          <w:sz w:val="24"/>
        </w:rPr>
        <w:t> 二、物业管理科在后勤基建处的领导下，对物业管理企业的安全管理工作行使监督管理职责。</w:t>
      </w:r>
    </w:p>
    <w:p w14:paraId="4ABB0847">
      <w:pPr>
        <w:wordWrap w:val="0"/>
        <w:spacing w:line="360" w:lineRule="exact"/>
        <w:ind w:firstLineChars="100"/>
        <w:jc w:val="left"/>
      </w:pPr>
      <w:r>
        <w:rPr>
          <w:rFonts w:ascii="宋体" w:hAnsi="宋体" w:eastAsia="宋体" w:cs="宋体"/>
          <w:color w:val="000000"/>
          <w:sz w:val="24"/>
        </w:rPr>
        <w:t> 1、物业管理科对物业管理企业的日常安全管理工作进行监督、指导。</w:t>
      </w:r>
    </w:p>
    <w:p w14:paraId="0CF2D7DE">
      <w:pPr>
        <w:wordWrap w:val="0"/>
        <w:spacing w:line="360" w:lineRule="exact"/>
        <w:ind w:firstLineChars="100"/>
        <w:jc w:val="left"/>
      </w:pPr>
      <w:r>
        <w:rPr>
          <w:rFonts w:ascii="宋体" w:hAnsi="宋体" w:eastAsia="宋体" w:cs="宋体"/>
          <w:color w:val="000000"/>
          <w:sz w:val="24"/>
        </w:rPr>
        <w:t> 2、物业管理科组织每月对物业管理企业安全管理工作进行巡查，并向主管部门通报巡查情况，巡查和整改情况纳入季度考核。</w:t>
      </w:r>
    </w:p>
    <w:p w14:paraId="1A0BE11F">
      <w:pPr>
        <w:wordWrap w:val="0"/>
        <w:spacing w:line="360" w:lineRule="exact"/>
        <w:ind w:firstLineChars="100"/>
        <w:jc w:val="left"/>
      </w:pPr>
      <w:r>
        <w:rPr>
          <w:rFonts w:ascii="宋体" w:hAnsi="宋体" w:eastAsia="宋体" w:cs="宋体"/>
          <w:color w:val="000000"/>
          <w:sz w:val="24"/>
        </w:rPr>
        <w:t> 三、物业管理企业根据招投标文件和合同要求，履行物业安全管理职责，承担相应责任。</w:t>
      </w:r>
    </w:p>
    <w:p w14:paraId="7F262BC7">
      <w:pPr>
        <w:wordWrap w:val="0"/>
        <w:spacing w:line="360" w:lineRule="exact"/>
        <w:ind w:firstLineChars="100"/>
        <w:jc w:val="left"/>
      </w:pPr>
      <w:r>
        <w:rPr>
          <w:rFonts w:ascii="宋体" w:hAnsi="宋体" w:eastAsia="宋体" w:cs="宋体"/>
          <w:color w:val="000000"/>
          <w:sz w:val="24"/>
        </w:rPr>
        <w:t> 1、物业管理企业根据招投标文件和合同要求，结合实际，制定安全管理系列制度，包括但不限于：安全巡查制度、重点安全场所资料、安全隐患排查制度、应急工作预案等。</w:t>
      </w:r>
    </w:p>
    <w:p w14:paraId="77D71D62">
      <w:pPr>
        <w:wordWrap w:val="0"/>
        <w:spacing w:line="360" w:lineRule="exact"/>
        <w:ind w:firstLineChars="100"/>
        <w:jc w:val="left"/>
      </w:pPr>
      <w:r>
        <w:rPr>
          <w:rFonts w:ascii="宋体" w:hAnsi="宋体" w:eastAsia="宋体" w:cs="宋体"/>
          <w:color w:val="000000"/>
          <w:sz w:val="24"/>
        </w:rPr>
        <w:t> 2、物业管理企业根据招投标文件和合同要求，对包括但不限于水、电、消防、设施设备等方面履行安全管理职责，并承担责任。</w:t>
      </w:r>
    </w:p>
    <w:p w14:paraId="180DC859">
      <w:pPr>
        <w:wordWrap w:val="0"/>
        <w:spacing w:line="360" w:lineRule="exact"/>
        <w:ind w:firstLineChars="100"/>
        <w:jc w:val="left"/>
      </w:pPr>
      <w:r>
        <w:rPr>
          <w:rFonts w:ascii="宋体" w:hAnsi="宋体" w:eastAsia="宋体" w:cs="宋体"/>
          <w:color w:val="000000"/>
          <w:sz w:val="24"/>
        </w:rPr>
        <w:t> 3、物业管理企业安排专人负责安全管理工作。</w:t>
      </w:r>
    </w:p>
    <w:p w14:paraId="1B2C8EAD">
      <w:pPr>
        <w:wordWrap w:val="0"/>
        <w:spacing w:line="360" w:lineRule="exact"/>
        <w:ind w:firstLineChars="100"/>
        <w:jc w:val="left"/>
      </w:pPr>
      <w:r>
        <w:rPr>
          <w:rFonts w:ascii="宋体" w:hAnsi="宋体" w:eastAsia="宋体" w:cs="宋体"/>
          <w:color w:val="000000"/>
          <w:sz w:val="24"/>
        </w:rPr>
        <w:t> 4、物业管理企业应对所有员工进行安全培训。</w:t>
      </w:r>
    </w:p>
    <w:p w14:paraId="5BF891E3">
      <w:pPr>
        <w:wordWrap w:val="0"/>
        <w:spacing w:line="360" w:lineRule="exact"/>
        <w:ind w:firstLineChars="100"/>
        <w:jc w:val="left"/>
      </w:pPr>
      <w:r>
        <w:rPr>
          <w:rFonts w:ascii="宋体" w:hAnsi="宋体" w:eastAsia="宋体" w:cs="宋体"/>
          <w:color w:val="000000"/>
          <w:sz w:val="24"/>
        </w:rPr>
        <w:t> 5、物业管理企业与学校签订《南京财经大学安全目标管理责任书》。</w:t>
      </w:r>
    </w:p>
    <w:p w14:paraId="01744D11">
      <w:pPr>
        <w:wordWrap w:val="0"/>
        <w:spacing w:line="360" w:lineRule="exact"/>
        <w:ind w:firstLineChars="100"/>
        <w:jc w:val="left"/>
      </w:pPr>
      <w:r>
        <w:rPr>
          <w:rFonts w:ascii="宋体" w:hAnsi="宋体" w:eastAsia="宋体" w:cs="宋体"/>
          <w:color w:val="000000"/>
          <w:sz w:val="24"/>
        </w:rPr>
        <w:t> 6、物业管理企业每月向主管部门提交安全隐患排查表。</w:t>
      </w:r>
    </w:p>
    <w:p w14:paraId="65C263F6">
      <w:pPr>
        <w:wordWrap w:val="0"/>
        <w:spacing w:line="360" w:lineRule="exact"/>
        <w:ind w:firstLineChars="100"/>
        <w:jc w:val="left"/>
      </w:pPr>
      <w:r>
        <w:rPr>
          <w:rFonts w:ascii="宋体" w:hAnsi="宋体" w:eastAsia="宋体" w:cs="宋体"/>
          <w:color w:val="000000"/>
          <w:sz w:val="24"/>
        </w:rPr>
        <w:t> 7、物业管理企业每月书面向主管部门和物业管理科汇报安全管理工作。</w:t>
      </w:r>
    </w:p>
    <w:p w14:paraId="0A0D1D73">
      <w:pPr>
        <w:wordWrap w:val="0"/>
        <w:spacing w:line="360" w:lineRule="exact"/>
        <w:ind w:firstLineChars="100"/>
        <w:jc w:val="left"/>
      </w:pPr>
      <w:r>
        <w:rPr>
          <w:rFonts w:ascii="宋体" w:hAnsi="宋体" w:eastAsia="宋体" w:cs="宋体"/>
          <w:color w:val="000000"/>
          <w:sz w:val="24"/>
        </w:rPr>
        <w:t>                后勤基建处物业管理科</w:t>
      </w:r>
    </w:p>
    <w:p w14:paraId="117D5EAE">
      <w:pPr>
        <w:wordWrap w:val="0"/>
        <w:spacing w:line="360" w:lineRule="exact"/>
        <w:ind w:firstLineChars="100"/>
        <w:jc w:val="left"/>
      </w:pPr>
      <w:r>
        <w:rPr>
          <w:rFonts w:ascii="宋体" w:hAnsi="宋体" w:eastAsia="宋体" w:cs="宋体"/>
          <w:color w:val="000000"/>
          <w:sz w:val="24"/>
        </w:rPr>
        <w:t>                 2022年5月31日</w:t>
      </w:r>
    </w:p>
    <w:p w14:paraId="66130695">
      <w:pPr>
        <w:wordWrap w:val="0"/>
        <w:spacing w:line="360" w:lineRule="exact"/>
        <w:ind w:firstLineChars="100"/>
        <w:jc w:val="left"/>
      </w:pPr>
    </w:p>
    <w:p w14:paraId="49B01860">
      <w:pPr>
        <w:wordWrap w:val="0"/>
        <w:spacing w:line="360" w:lineRule="exact"/>
        <w:ind w:firstLineChars="100"/>
        <w:jc w:val="left"/>
      </w:pPr>
    </w:p>
    <w:p w14:paraId="065EB0A3">
      <w:pPr>
        <w:wordWrap w:val="0"/>
        <w:spacing w:line="360" w:lineRule="exact"/>
        <w:jc w:val="left"/>
      </w:pPr>
      <w:r>
        <w:rPr>
          <w:rFonts w:ascii="宋体" w:hAnsi="宋体" w:eastAsia="宋体" w:cs="宋体"/>
          <w:color w:val="000000"/>
          <w:sz w:val="24"/>
        </w:rPr>
        <w:t>附件14：</w:t>
      </w:r>
    </w:p>
    <w:p w14:paraId="08875C8B">
      <w:pPr>
        <w:wordWrap w:val="0"/>
        <w:spacing w:line="360" w:lineRule="exact"/>
        <w:ind w:firstLineChars="100"/>
        <w:jc w:val="center"/>
      </w:pPr>
      <w:r>
        <w:rPr>
          <w:rFonts w:ascii="宋体" w:hAnsi="宋体" w:eastAsia="宋体" w:cs="宋体"/>
          <w:b/>
          <w:color w:val="000000"/>
          <w:sz w:val="24"/>
        </w:rPr>
        <w:t> 图书馆物业管理服务规范要求</w:t>
      </w:r>
    </w:p>
    <w:p w14:paraId="0B3A8F12">
      <w:pPr>
        <w:wordWrap w:val="0"/>
        <w:spacing w:line="360" w:lineRule="exact"/>
        <w:ind w:firstLineChars="100"/>
        <w:jc w:val="left"/>
      </w:pPr>
      <w:r>
        <w:rPr>
          <w:rFonts w:ascii="宋体" w:hAnsi="宋体" w:eastAsia="宋体" w:cs="宋体"/>
          <w:color w:val="000000"/>
          <w:sz w:val="24"/>
        </w:rPr>
        <w:t> 为了提高图书馆物业管理服务水平，督促物业管理公司提供质价相符的服务，同时正确评判物业管理公司服务质量，特制定本要求。</w:t>
      </w:r>
    </w:p>
    <w:p w14:paraId="79E307F6">
      <w:pPr>
        <w:wordWrap w:val="0"/>
        <w:spacing w:line="360" w:lineRule="exact"/>
        <w:ind w:firstLineChars="100"/>
        <w:jc w:val="left"/>
      </w:pPr>
      <w:r>
        <w:rPr>
          <w:rFonts w:ascii="宋体" w:hAnsi="宋体" w:eastAsia="宋体" w:cs="宋体"/>
          <w:color w:val="000000"/>
          <w:sz w:val="24"/>
        </w:rPr>
        <w:t> 一、基本要求   </w:t>
      </w:r>
    </w:p>
    <w:p w14:paraId="2CB179C9">
      <w:pPr>
        <w:wordWrap w:val="0"/>
        <w:spacing w:line="360" w:lineRule="exact"/>
        <w:ind w:firstLineChars="100"/>
        <w:jc w:val="left"/>
      </w:pPr>
      <w:r>
        <w:rPr>
          <w:rFonts w:ascii="宋体" w:hAnsi="宋体" w:eastAsia="宋体" w:cs="宋体"/>
          <w:color w:val="000000"/>
          <w:sz w:val="24"/>
        </w:rPr>
        <w:t> 1、物业管理公司需与图书馆签订规范的物业合同，双方权利义务关系明确。</w:t>
      </w:r>
    </w:p>
    <w:p w14:paraId="4861A7F2">
      <w:pPr>
        <w:wordWrap w:val="0"/>
        <w:spacing w:line="360" w:lineRule="exact"/>
        <w:ind w:firstLineChars="100"/>
        <w:jc w:val="left"/>
      </w:pPr>
      <w:r>
        <w:rPr>
          <w:rFonts w:ascii="宋体" w:hAnsi="宋体" w:eastAsia="宋体" w:cs="宋体"/>
          <w:color w:val="000000"/>
          <w:sz w:val="24"/>
        </w:rPr>
        <w:t> 2、物业管理公司要有完善的物业管理方案，管理制度健全。</w:t>
      </w:r>
    </w:p>
    <w:p w14:paraId="21DDD77B">
      <w:pPr>
        <w:wordWrap w:val="0"/>
        <w:spacing w:line="360" w:lineRule="exact"/>
        <w:ind w:firstLineChars="100"/>
        <w:jc w:val="left"/>
      </w:pPr>
      <w:r>
        <w:rPr>
          <w:rFonts w:ascii="宋体" w:hAnsi="宋体" w:eastAsia="宋体" w:cs="宋体"/>
          <w:color w:val="000000"/>
          <w:sz w:val="24"/>
        </w:rPr>
        <w:t> 3、管理人员、专业操作人员按照国家有关规定取得物业管理职业资格证书或者上岗证书。</w:t>
      </w:r>
    </w:p>
    <w:p w14:paraId="2E68E536">
      <w:pPr>
        <w:wordWrap w:val="0"/>
        <w:spacing w:line="360" w:lineRule="exact"/>
        <w:ind w:firstLineChars="100"/>
        <w:jc w:val="left"/>
      </w:pPr>
      <w:r>
        <w:rPr>
          <w:rFonts w:ascii="宋体" w:hAnsi="宋体" w:eastAsia="宋体" w:cs="宋体"/>
          <w:color w:val="000000"/>
          <w:sz w:val="24"/>
        </w:rPr>
        <w:t> 4、管理服务人员统一着装、佩戴标志，行为规范，服务主动、热情；对物业员工进行严格管理、严格监控，要求保安人员开馆值班时站立服务，读者区内不允许交谈与之无关话题或大声讲话，要求文明作业文明用语，在办公区、阅览室区保持安静。</w:t>
      </w:r>
    </w:p>
    <w:p w14:paraId="76FC21CC">
      <w:pPr>
        <w:wordWrap w:val="0"/>
        <w:spacing w:line="360" w:lineRule="exact"/>
        <w:ind w:firstLineChars="100"/>
        <w:jc w:val="left"/>
      </w:pPr>
      <w:r>
        <w:rPr>
          <w:rFonts w:ascii="宋体" w:hAnsi="宋体" w:eastAsia="宋体" w:cs="宋体"/>
          <w:color w:val="000000"/>
          <w:sz w:val="24"/>
        </w:rPr>
        <w:t> 5、各种维修保修服务能够及时得到处理。</w:t>
      </w:r>
    </w:p>
    <w:p w14:paraId="7C456B17">
      <w:pPr>
        <w:wordWrap w:val="0"/>
        <w:spacing w:line="360" w:lineRule="exact"/>
        <w:ind w:firstLineChars="100"/>
        <w:jc w:val="left"/>
      </w:pPr>
      <w:r>
        <w:rPr>
          <w:rFonts w:ascii="宋体" w:hAnsi="宋体" w:eastAsia="宋体" w:cs="宋体"/>
          <w:color w:val="000000"/>
          <w:sz w:val="24"/>
        </w:rPr>
        <w:t> 6、每学期向图书馆递交工作计划，每月提交工作安排，征询服务意见形成固定化。</w:t>
      </w:r>
    </w:p>
    <w:p w14:paraId="141C1E07">
      <w:pPr>
        <w:wordWrap w:val="0"/>
        <w:spacing w:line="360" w:lineRule="exact"/>
        <w:ind w:firstLineChars="100"/>
        <w:jc w:val="left"/>
      </w:pPr>
      <w:r>
        <w:rPr>
          <w:rFonts w:ascii="宋体" w:hAnsi="宋体" w:eastAsia="宋体" w:cs="宋体"/>
          <w:color w:val="000000"/>
          <w:sz w:val="24"/>
        </w:rPr>
        <w:t> 7、图书馆内部各种资源含计算机、图书资料、期刊等物管公司人员不得使用、不得拿阅。</w:t>
      </w:r>
    </w:p>
    <w:p w14:paraId="4E77BE23">
      <w:pPr>
        <w:wordWrap w:val="0"/>
        <w:spacing w:line="360" w:lineRule="exact"/>
        <w:ind w:firstLineChars="100"/>
        <w:jc w:val="left"/>
      </w:pPr>
      <w:r>
        <w:rPr>
          <w:rFonts w:ascii="宋体" w:hAnsi="宋体" w:eastAsia="宋体" w:cs="宋体"/>
          <w:color w:val="000000"/>
          <w:sz w:val="24"/>
        </w:rPr>
        <w:t> 二、具体要求</w:t>
      </w:r>
    </w:p>
    <w:p w14:paraId="6497090F">
      <w:pPr>
        <w:wordWrap w:val="0"/>
        <w:spacing w:line="360" w:lineRule="exact"/>
        <w:ind w:firstLineChars="100"/>
        <w:jc w:val="left"/>
      </w:pPr>
      <w:r>
        <w:rPr>
          <w:rFonts w:ascii="宋体" w:hAnsi="宋体" w:eastAsia="宋体" w:cs="宋体"/>
          <w:color w:val="000000"/>
          <w:sz w:val="24"/>
        </w:rPr>
        <w:t> （一）会议系统、世界之窗、音乐欣赏厅等设备使用保障工作。</w:t>
      </w:r>
    </w:p>
    <w:p w14:paraId="75CBEF33">
      <w:pPr>
        <w:wordWrap w:val="0"/>
        <w:spacing w:line="360" w:lineRule="exact"/>
        <w:ind w:firstLineChars="100"/>
        <w:jc w:val="left"/>
      </w:pPr>
      <w:r>
        <w:rPr>
          <w:rFonts w:ascii="宋体" w:hAnsi="宋体" w:eastAsia="宋体" w:cs="宋体"/>
          <w:color w:val="000000"/>
          <w:sz w:val="24"/>
        </w:rPr>
        <w:t> 1、负责图书馆报告厅会议系统的各种设备使用、操作、保障。</w:t>
      </w:r>
    </w:p>
    <w:p w14:paraId="692749F3">
      <w:pPr>
        <w:wordWrap w:val="0"/>
        <w:spacing w:line="360" w:lineRule="exact"/>
        <w:ind w:firstLineChars="100"/>
        <w:jc w:val="left"/>
      </w:pPr>
      <w:r>
        <w:rPr>
          <w:rFonts w:ascii="宋体" w:hAnsi="宋体" w:eastAsia="宋体" w:cs="宋体"/>
          <w:color w:val="000000"/>
          <w:sz w:val="24"/>
        </w:rPr>
        <w:t> 2、负责图书馆主题阅览区世界之窗每天下午和晚上开放，按时开启和关闭世界之窗各种设备。</w:t>
      </w:r>
    </w:p>
    <w:p w14:paraId="6AE9D006">
      <w:pPr>
        <w:wordWrap w:val="0"/>
        <w:spacing w:line="360" w:lineRule="exact"/>
        <w:ind w:firstLineChars="100"/>
        <w:jc w:val="left"/>
      </w:pPr>
      <w:r>
        <w:rPr>
          <w:rFonts w:ascii="宋体" w:hAnsi="宋体" w:eastAsia="宋体" w:cs="宋体"/>
          <w:color w:val="000000"/>
          <w:sz w:val="24"/>
        </w:rPr>
        <w:t> 3、负责保障图书馆音乐欣赏厅、会议厅不定期的音响等设备使用，以及每天闭馆背景音乐操作。</w:t>
      </w:r>
    </w:p>
    <w:p w14:paraId="76B49B71">
      <w:pPr>
        <w:wordWrap w:val="0"/>
        <w:spacing w:line="360" w:lineRule="exact"/>
        <w:ind w:firstLineChars="100"/>
        <w:jc w:val="left"/>
      </w:pPr>
      <w:r>
        <w:rPr>
          <w:rFonts w:ascii="宋体" w:hAnsi="宋体" w:eastAsia="宋体" w:cs="宋体"/>
          <w:color w:val="000000"/>
          <w:sz w:val="24"/>
        </w:rPr>
        <w:t> （二）安全保卫工作。</w:t>
      </w:r>
    </w:p>
    <w:p w14:paraId="60B8FD6E">
      <w:pPr>
        <w:wordWrap w:val="0"/>
        <w:spacing w:line="360" w:lineRule="exact"/>
        <w:ind w:firstLineChars="100"/>
        <w:jc w:val="left"/>
      </w:pPr>
      <w:r>
        <w:rPr>
          <w:rFonts w:ascii="宋体" w:hAnsi="宋体" w:eastAsia="宋体" w:cs="宋体"/>
          <w:color w:val="000000"/>
          <w:sz w:val="24"/>
        </w:rPr>
        <w:t> 1、服从图书馆的管理，严格按照图书馆要求做好安防工作，自觉接受公安部门、学校保卫处的业务检查、监督和指导。</w:t>
      </w:r>
    </w:p>
    <w:p w14:paraId="388967A3">
      <w:pPr>
        <w:wordWrap w:val="0"/>
        <w:spacing w:line="360" w:lineRule="exact"/>
        <w:ind w:firstLineChars="100"/>
        <w:jc w:val="left"/>
      </w:pPr>
      <w:r>
        <w:rPr>
          <w:rFonts w:ascii="宋体" w:hAnsi="宋体" w:eastAsia="宋体" w:cs="宋体"/>
          <w:color w:val="000000"/>
          <w:sz w:val="24"/>
        </w:rPr>
        <w:t> 2、负责图书馆所有仪器、设备、文献资源、图书财产以及在图书馆举办的各类展览财产安全。</w:t>
      </w:r>
    </w:p>
    <w:p w14:paraId="3A7DE620">
      <w:pPr>
        <w:wordWrap w:val="0"/>
        <w:spacing w:line="360" w:lineRule="exact"/>
        <w:ind w:firstLineChars="100"/>
        <w:jc w:val="left"/>
      </w:pPr>
      <w:r>
        <w:rPr>
          <w:rFonts w:ascii="宋体" w:hAnsi="宋体" w:eastAsia="宋体" w:cs="宋体"/>
          <w:color w:val="000000"/>
          <w:sz w:val="24"/>
        </w:rPr>
        <w:t> 3、图书馆实行全年24小时安全保卫制，保安人员必须严守岗位，出入口处执行全年每天7×14小时值班（仙林馆7×15小时，其中一楼自修区7×17小时），认真履行职责，严禁携带易燃易爆物品和食品入馆，确保全馆安全。</w:t>
      </w:r>
    </w:p>
    <w:p w14:paraId="65F8CD8B">
      <w:pPr>
        <w:wordWrap w:val="0"/>
        <w:spacing w:line="360" w:lineRule="exact"/>
        <w:ind w:firstLineChars="100"/>
        <w:jc w:val="left"/>
      </w:pPr>
      <w:r>
        <w:rPr>
          <w:rFonts w:ascii="宋体" w:hAnsi="宋体" w:eastAsia="宋体" w:cs="宋体"/>
          <w:color w:val="000000"/>
          <w:sz w:val="24"/>
        </w:rPr>
        <w:t> 4、负责全馆监控报警系统运行状况的管理，熟悉报警系统的操作规程，保证安全保卫设施的正常运转，系统报警后保安应迅速做出反应，及时应对突发事件。</w:t>
      </w:r>
    </w:p>
    <w:p w14:paraId="23E83196">
      <w:pPr>
        <w:wordWrap w:val="0"/>
        <w:spacing w:line="360" w:lineRule="exact"/>
        <w:ind w:firstLineChars="100"/>
        <w:jc w:val="left"/>
      </w:pPr>
      <w:r>
        <w:rPr>
          <w:rFonts w:ascii="宋体" w:hAnsi="宋体" w:eastAsia="宋体" w:cs="宋体"/>
          <w:color w:val="000000"/>
          <w:sz w:val="24"/>
        </w:rPr>
        <w:t> 5、根据消防部门的规范要求，负责全馆消防监控装置的管理和监控工作。工作人员应受过良好的专业培训，熟悉消防系统的操作程序，有能力保证消防设施、设备的正常运转及消防通道的畅通，杜绝喷淋系统和防火卷帘设备的误操作事件的发生。一旦发生警情，能及时处置。</w:t>
      </w:r>
    </w:p>
    <w:p w14:paraId="32B66F1F">
      <w:pPr>
        <w:wordWrap w:val="0"/>
        <w:spacing w:line="360" w:lineRule="exact"/>
        <w:ind w:firstLineChars="100"/>
        <w:jc w:val="left"/>
      </w:pPr>
      <w:r>
        <w:rPr>
          <w:rFonts w:ascii="宋体" w:hAnsi="宋体" w:eastAsia="宋体" w:cs="宋体"/>
          <w:color w:val="000000"/>
          <w:sz w:val="24"/>
        </w:rPr>
        <w:t> 6、负责图书馆监测仪的维护与监控。图书馆一律凭学校核发有效证件进入，对到馆的无证人员实行登记制度。对无证擅闯进馆及未办理借书手续擅自携书出馆者，应予劝阻教育，并能妥善按章处理。</w:t>
      </w:r>
    </w:p>
    <w:p w14:paraId="7505DF8C">
      <w:pPr>
        <w:wordWrap w:val="0"/>
        <w:spacing w:line="360" w:lineRule="exact"/>
        <w:ind w:firstLineChars="100"/>
        <w:jc w:val="left"/>
      </w:pPr>
      <w:r>
        <w:rPr>
          <w:rFonts w:ascii="宋体" w:hAnsi="宋体" w:eastAsia="宋体" w:cs="宋体"/>
          <w:color w:val="000000"/>
          <w:sz w:val="24"/>
        </w:rPr>
        <w:t> 7、图书馆开放期间，各楼层应有保安巡视，对违反公共场所秩序的人应加以劝阻，如吸烟、喧哗、随地吐痰及乱扔果皮纸屑、破坏公物及公共设施等。报告厅使用时，大门和厅内须有专人负责安全管理。</w:t>
      </w:r>
    </w:p>
    <w:p w14:paraId="488DAABC">
      <w:pPr>
        <w:wordWrap w:val="0"/>
        <w:spacing w:line="360" w:lineRule="exact"/>
        <w:ind w:firstLineChars="100"/>
        <w:jc w:val="left"/>
      </w:pPr>
      <w:r>
        <w:rPr>
          <w:rFonts w:ascii="宋体" w:hAnsi="宋体" w:eastAsia="宋体" w:cs="宋体"/>
          <w:color w:val="000000"/>
          <w:sz w:val="24"/>
        </w:rPr>
        <w:t> 8、加强对重点区域如数字服务区、报刊阅览区、世界之窗、报告厅等区域的巡查，认真做好防鼠、防人身伤害及防火防盗工作。严禁在馆内使用明火，严禁在书库区、阅览区、大厅、走廊等公共场所吸烟，严禁违章用电。</w:t>
      </w:r>
    </w:p>
    <w:p w14:paraId="1BDEECBE">
      <w:pPr>
        <w:wordWrap w:val="0"/>
        <w:spacing w:line="360" w:lineRule="exact"/>
        <w:ind w:firstLineChars="100"/>
        <w:jc w:val="left"/>
      </w:pPr>
      <w:r>
        <w:rPr>
          <w:rFonts w:ascii="宋体" w:hAnsi="宋体" w:eastAsia="宋体" w:cs="宋体"/>
          <w:color w:val="000000"/>
          <w:sz w:val="24"/>
        </w:rPr>
        <w:t> 9、在入馆人流量高峰期要注意做好人员的疏导工作，确保出入口通畅，遇到紧急情况，应能迅速将人员从馆内疏散。</w:t>
      </w:r>
    </w:p>
    <w:p w14:paraId="24481936">
      <w:pPr>
        <w:wordWrap w:val="0"/>
        <w:spacing w:line="360" w:lineRule="exact"/>
        <w:ind w:firstLineChars="100"/>
        <w:jc w:val="left"/>
      </w:pPr>
      <w:r>
        <w:rPr>
          <w:rFonts w:ascii="宋体" w:hAnsi="宋体" w:eastAsia="宋体" w:cs="宋体"/>
          <w:color w:val="000000"/>
          <w:sz w:val="24"/>
        </w:rPr>
        <w:t> 10、每晚闭馆前开启提示音乐；负责闭路监控系统和消防系统的时时监控和管理；每天闭馆时全馆清场，确信无读者滞留后再关闭大门；负责图书馆晚上闭馆后的全馆夜间巡查。福建路校区图书馆每天在下午办公区下班后封闭通道门，发现不安全因素及时报告有关人员和相关部门。</w:t>
      </w:r>
    </w:p>
    <w:p w14:paraId="0E1E1DBE">
      <w:pPr>
        <w:wordWrap w:val="0"/>
        <w:spacing w:line="360" w:lineRule="exact"/>
        <w:ind w:firstLineChars="100"/>
        <w:jc w:val="left"/>
      </w:pPr>
      <w:r>
        <w:rPr>
          <w:rFonts w:ascii="宋体" w:hAnsi="宋体" w:eastAsia="宋体" w:cs="宋体"/>
          <w:color w:val="000000"/>
          <w:sz w:val="24"/>
        </w:rPr>
        <w:t> 11、每天闭馆后负责清理桌面书籍等物品并且妥善保管，统一寄放在规定的地方，在图书馆规定的时间内由读者认领。</w:t>
      </w:r>
    </w:p>
    <w:p w14:paraId="7875BFD8">
      <w:pPr>
        <w:wordWrap w:val="0"/>
        <w:spacing w:line="360" w:lineRule="exact"/>
        <w:ind w:firstLineChars="100"/>
        <w:jc w:val="left"/>
      </w:pPr>
      <w:r>
        <w:rPr>
          <w:rFonts w:ascii="宋体" w:hAnsi="宋体" w:eastAsia="宋体" w:cs="宋体"/>
          <w:color w:val="000000"/>
          <w:sz w:val="24"/>
        </w:rPr>
        <w:t> （三）维护管理工作。</w:t>
      </w:r>
    </w:p>
    <w:p w14:paraId="308924B7">
      <w:pPr>
        <w:wordWrap w:val="0"/>
        <w:spacing w:line="360" w:lineRule="exact"/>
        <w:ind w:firstLineChars="100"/>
        <w:jc w:val="left"/>
      </w:pPr>
      <w:r>
        <w:rPr>
          <w:rFonts w:ascii="宋体" w:hAnsi="宋体" w:eastAsia="宋体" w:cs="宋体"/>
          <w:color w:val="000000"/>
          <w:sz w:val="24"/>
        </w:rPr>
        <w:t> 1、物业管理要对图书馆的布局、结构、给排水、空调、电气、消防、各种线路（电线、网线、电话线等）等的数据要十分清楚，并熟悉各种先进设备，如语音系统、楼宇自控系统、消防系统、电梯、中央空调等的使用方法以及应急措施。</w:t>
      </w:r>
    </w:p>
    <w:p w14:paraId="12828C38">
      <w:pPr>
        <w:wordWrap w:val="0"/>
        <w:spacing w:line="360" w:lineRule="exact"/>
        <w:ind w:firstLineChars="100"/>
        <w:jc w:val="left"/>
      </w:pPr>
      <w:r>
        <w:rPr>
          <w:rFonts w:ascii="宋体" w:hAnsi="宋体" w:eastAsia="宋体" w:cs="宋体"/>
          <w:color w:val="000000"/>
          <w:sz w:val="24"/>
        </w:rPr>
        <w:t> 2、对图书馆公共设施要进行日常管理和维修养护，负责图书馆内门窗、玻璃、水龙头、水池（箱）、电灯、开关、插座等原有设施的小项目维修材料购买与维修（注：单项维修材料费用单价低于300元，具体维修维护范围及责任按学校要求执行。）并做好检修记录和保养记录。</w:t>
      </w:r>
    </w:p>
    <w:p w14:paraId="02527D27">
      <w:pPr>
        <w:wordWrap w:val="0"/>
        <w:spacing w:line="360" w:lineRule="exact"/>
        <w:ind w:firstLineChars="100"/>
        <w:jc w:val="left"/>
      </w:pPr>
      <w:r>
        <w:rPr>
          <w:rFonts w:ascii="宋体" w:hAnsi="宋体" w:eastAsia="宋体" w:cs="宋体"/>
          <w:color w:val="000000"/>
          <w:sz w:val="24"/>
        </w:rPr>
        <w:t> 3、定期检查报告厅、世界之窗、音乐欣赏厅的各项设备，以及供水、供电、电梯、空调等使用状况，对等出现损坏、泄漏，不能正常使用时，要及时联络相关部门组织修复，同时监督维修，协助故障诊断。</w:t>
      </w:r>
    </w:p>
    <w:p w14:paraId="55713A19">
      <w:pPr>
        <w:wordWrap w:val="0"/>
        <w:spacing w:line="360" w:lineRule="exact"/>
        <w:ind w:firstLineChars="100"/>
        <w:jc w:val="left"/>
      </w:pPr>
      <w:r>
        <w:rPr>
          <w:rFonts w:ascii="宋体" w:hAnsi="宋体" w:eastAsia="宋体" w:cs="宋体"/>
          <w:color w:val="000000"/>
          <w:sz w:val="24"/>
        </w:rPr>
        <w:t> 4、保安人员要对馆内进行不断巡查，确保书刊、文献资源、仪器、硬件设备、公共设施、照明系统、门窗、玻璃等安全，做好巡查记录，一旦发现盗窃、损坏或故障，应及时报警或报修。</w:t>
      </w:r>
    </w:p>
    <w:p w14:paraId="03F4747C">
      <w:pPr>
        <w:wordWrap w:val="0"/>
        <w:spacing w:line="360" w:lineRule="exact"/>
        <w:ind w:firstLineChars="100"/>
        <w:jc w:val="left"/>
      </w:pPr>
      <w:r>
        <w:rPr>
          <w:rFonts w:ascii="宋体" w:hAnsi="宋体" w:eastAsia="宋体" w:cs="宋体"/>
          <w:color w:val="000000"/>
          <w:sz w:val="24"/>
        </w:rPr>
        <w:t> 5、载人电梯在开馆期间必须保证能够正常运行，做好维保记录。</w:t>
      </w:r>
    </w:p>
    <w:p w14:paraId="523748B5">
      <w:pPr>
        <w:wordWrap w:val="0"/>
        <w:spacing w:line="360" w:lineRule="exact"/>
        <w:ind w:firstLineChars="100"/>
        <w:jc w:val="left"/>
      </w:pPr>
      <w:r>
        <w:rPr>
          <w:rFonts w:ascii="宋体" w:hAnsi="宋体" w:eastAsia="宋体" w:cs="宋体"/>
          <w:color w:val="000000"/>
          <w:sz w:val="24"/>
        </w:rPr>
        <w:t> 6、消防设施应确保设备完好，可以随时启用；消防通道应保证畅通。</w:t>
      </w:r>
    </w:p>
    <w:p w14:paraId="603A4375">
      <w:pPr>
        <w:wordWrap w:val="0"/>
        <w:spacing w:line="360" w:lineRule="exact"/>
        <w:ind w:firstLineChars="100"/>
        <w:jc w:val="left"/>
      </w:pPr>
      <w:r>
        <w:rPr>
          <w:rFonts w:ascii="宋体" w:hAnsi="宋体" w:eastAsia="宋体" w:cs="宋体"/>
          <w:color w:val="000000"/>
          <w:sz w:val="24"/>
        </w:rPr>
        <w:t> 7、对火灾等突发事件应备有应急预案，一旦事故发生应立即报告有关部门，并及时采取积极的应急措施防止灾情漫延和扩大。</w:t>
      </w:r>
    </w:p>
    <w:p w14:paraId="5547AAFF">
      <w:pPr>
        <w:wordWrap w:val="0"/>
        <w:spacing w:line="360" w:lineRule="exact"/>
        <w:ind w:firstLineChars="100"/>
        <w:jc w:val="left"/>
      </w:pPr>
      <w:r>
        <w:rPr>
          <w:rFonts w:ascii="宋体" w:hAnsi="宋体" w:eastAsia="宋体" w:cs="宋体"/>
          <w:color w:val="000000"/>
          <w:sz w:val="24"/>
        </w:rPr>
        <w:t> 8、维护工作要求及标准：</w:t>
      </w:r>
    </w:p>
    <w:tbl>
      <w:tblPr>
        <w:tblStyle w:val="3"/>
        <w:tblW w:w="9585"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2282"/>
        <w:gridCol w:w="3971"/>
        <w:gridCol w:w="3332"/>
      </w:tblGrid>
      <w:tr w14:paraId="7A12B4A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25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1F26146">
            <w:pPr>
              <w:wordWrap w:val="0"/>
              <w:ind w:firstLineChars="100"/>
              <w:jc w:val="left"/>
            </w:pPr>
            <w:r>
              <w:rPr>
                <w:rFonts w:ascii="宋体" w:hAnsi="宋体" w:eastAsia="宋体" w:cs="宋体"/>
                <w:color w:val="000000"/>
                <w:sz w:val="21"/>
                <w:highlight w:val="none"/>
              </w:rPr>
              <w:t> 项  目</w:t>
            </w:r>
          </w:p>
        </w:tc>
        <w:tc>
          <w:tcPr>
            <w:tcW w:w="3915" w:type="dxa"/>
            <w:tcBorders>
              <w:top w:val="single" w:color="000000" w:sz="6" w:space="0"/>
              <w:left w:val="nil"/>
              <w:bottom w:val="single" w:color="000000" w:sz="6" w:space="0"/>
              <w:right w:val="single" w:color="000000" w:sz="6" w:space="0"/>
            </w:tcBorders>
            <w:shd w:val="clear" w:color="auto" w:fill="FFFFFF"/>
            <w:vAlign w:val="center"/>
          </w:tcPr>
          <w:p w14:paraId="0B8E1B0B">
            <w:pPr>
              <w:wordWrap w:val="0"/>
              <w:ind w:firstLineChars="100"/>
              <w:jc w:val="left"/>
            </w:pPr>
            <w:r>
              <w:rPr>
                <w:rFonts w:ascii="宋体" w:hAnsi="宋体" w:eastAsia="宋体" w:cs="宋体"/>
                <w:color w:val="000000"/>
                <w:sz w:val="21"/>
                <w:highlight w:val="none"/>
              </w:rPr>
              <w:t> 要 求</w:t>
            </w:r>
          </w:p>
        </w:tc>
        <w:tc>
          <w:tcPr>
            <w:tcW w:w="3285" w:type="dxa"/>
            <w:tcBorders>
              <w:top w:val="single" w:color="000000" w:sz="6" w:space="0"/>
              <w:left w:val="nil"/>
              <w:bottom w:val="single" w:color="000000" w:sz="6" w:space="0"/>
              <w:right w:val="single" w:color="000000" w:sz="6" w:space="0"/>
            </w:tcBorders>
            <w:shd w:val="clear" w:color="auto" w:fill="FFFFFF"/>
            <w:vAlign w:val="center"/>
          </w:tcPr>
          <w:p w14:paraId="6EB32C80">
            <w:pPr>
              <w:wordWrap w:val="0"/>
              <w:ind w:firstLineChars="100"/>
              <w:jc w:val="left"/>
            </w:pPr>
            <w:r>
              <w:rPr>
                <w:rFonts w:ascii="宋体" w:hAnsi="宋体" w:eastAsia="宋体" w:cs="宋体"/>
                <w:color w:val="000000"/>
                <w:sz w:val="21"/>
                <w:highlight w:val="none"/>
              </w:rPr>
              <w:t> 标  准</w:t>
            </w:r>
          </w:p>
        </w:tc>
      </w:tr>
      <w:tr w14:paraId="6E3211A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250" w:type="dxa"/>
            <w:tcBorders>
              <w:top w:val="nil"/>
              <w:left w:val="single" w:color="000000" w:sz="6" w:space="0"/>
              <w:bottom w:val="single" w:color="000000" w:sz="6" w:space="0"/>
              <w:right w:val="single" w:color="000000" w:sz="6" w:space="0"/>
            </w:tcBorders>
            <w:shd w:val="clear" w:color="auto" w:fill="FFFFFF"/>
            <w:vAlign w:val="center"/>
          </w:tcPr>
          <w:p w14:paraId="77D619A3">
            <w:pPr>
              <w:wordWrap w:val="0"/>
              <w:ind w:firstLineChars="100"/>
              <w:jc w:val="left"/>
            </w:pPr>
            <w:r>
              <w:rPr>
                <w:rFonts w:ascii="宋体" w:hAnsi="宋体" w:eastAsia="宋体" w:cs="宋体"/>
                <w:color w:val="000000"/>
                <w:sz w:val="21"/>
                <w:highlight w:val="none"/>
              </w:rPr>
              <w:t> 阅览区照明</w:t>
            </w:r>
          </w:p>
        </w:tc>
        <w:tc>
          <w:tcPr>
            <w:tcW w:w="3915" w:type="dxa"/>
            <w:tcBorders>
              <w:top w:val="nil"/>
              <w:left w:val="nil"/>
              <w:bottom w:val="single" w:color="000000" w:sz="6" w:space="0"/>
              <w:right w:val="single" w:color="000000" w:sz="6" w:space="0"/>
            </w:tcBorders>
            <w:shd w:val="clear" w:color="auto" w:fill="FFFFFF"/>
            <w:vAlign w:val="center"/>
          </w:tcPr>
          <w:p w14:paraId="3023E5A3">
            <w:pPr>
              <w:wordWrap w:val="0"/>
              <w:ind w:firstLineChars="100"/>
              <w:jc w:val="left"/>
            </w:pPr>
            <w:r>
              <w:rPr>
                <w:rFonts w:ascii="宋体" w:hAnsi="宋体" w:eastAsia="宋体" w:cs="宋体"/>
                <w:color w:val="000000"/>
                <w:sz w:val="21"/>
                <w:highlight w:val="none"/>
              </w:rPr>
              <w:t> 每天检查一次、即坏即修</w:t>
            </w:r>
          </w:p>
        </w:tc>
        <w:tc>
          <w:tcPr>
            <w:tcW w:w="3285" w:type="dxa"/>
            <w:tcBorders>
              <w:top w:val="nil"/>
              <w:left w:val="nil"/>
              <w:bottom w:val="single" w:color="000000" w:sz="6" w:space="0"/>
              <w:right w:val="single" w:color="000000" w:sz="6" w:space="0"/>
            </w:tcBorders>
            <w:shd w:val="clear" w:color="auto" w:fill="FFFFFF"/>
            <w:vAlign w:val="center"/>
          </w:tcPr>
          <w:p w14:paraId="6ACDAA75">
            <w:pPr>
              <w:wordWrap w:val="0"/>
              <w:ind w:firstLineChars="100"/>
              <w:jc w:val="left"/>
            </w:pPr>
          </w:p>
        </w:tc>
      </w:tr>
      <w:tr w14:paraId="250B731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250" w:type="dxa"/>
            <w:tcBorders>
              <w:top w:val="nil"/>
              <w:left w:val="single" w:color="000000" w:sz="6" w:space="0"/>
              <w:bottom w:val="single" w:color="000000" w:sz="6" w:space="0"/>
              <w:right w:val="single" w:color="000000" w:sz="6" w:space="0"/>
            </w:tcBorders>
            <w:shd w:val="clear" w:color="auto" w:fill="FFFFFF"/>
            <w:vAlign w:val="center"/>
          </w:tcPr>
          <w:p w14:paraId="51162B43">
            <w:pPr>
              <w:wordWrap w:val="0"/>
              <w:ind w:firstLineChars="100"/>
              <w:jc w:val="left"/>
            </w:pPr>
            <w:r>
              <w:rPr>
                <w:rFonts w:ascii="宋体" w:hAnsi="宋体" w:eastAsia="宋体" w:cs="宋体"/>
                <w:color w:val="000000"/>
                <w:sz w:val="21"/>
                <w:highlight w:val="none"/>
              </w:rPr>
              <w:t> 洗手间、开水间</w:t>
            </w:r>
          </w:p>
        </w:tc>
        <w:tc>
          <w:tcPr>
            <w:tcW w:w="3915" w:type="dxa"/>
            <w:tcBorders>
              <w:top w:val="nil"/>
              <w:left w:val="nil"/>
              <w:bottom w:val="single" w:color="000000" w:sz="6" w:space="0"/>
              <w:right w:val="single" w:color="000000" w:sz="6" w:space="0"/>
            </w:tcBorders>
            <w:shd w:val="clear" w:color="auto" w:fill="FFFFFF"/>
            <w:vAlign w:val="center"/>
          </w:tcPr>
          <w:p w14:paraId="7F306837">
            <w:pPr>
              <w:wordWrap w:val="0"/>
              <w:ind w:firstLineChars="100"/>
              <w:jc w:val="left"/>
            </w:pPr>
            <w:r>
              <w:rPr>
                <w:rFonts w:ascii="宋体" w:hAnsi="宋体" w:eastAsia="宋体" w:cs="宋体"/>
                <w:color w:val="000000"/>
                <w:sz w:val="21"/>
                <w:highlight w:val="none"/>
              </w:rPr>
              <w:t> 每天检查一次、即坏即修</w:t>
            </w:r>
          </w:p>
        </w:tc>
        <w:tc>
          <w:tcPr>
            <w:tcW w:w="3285" w:type="dxa"/>
            <w:tcBorders>
              <w:top w:val="nil"/>
              <w:left w:val="nil"/>
              <w:bottom w:val="single" w:color="000000" w:sz="6" w:space="0"/>
              <w:right w:val="single" w:color="000000" w:sz="6" w:space="0"/>
            </w:tcBorders>
            <w:shd w:val="clear" w:color="auto" w:fill="FFFFFF"/>
            <w:vAlign w:val="center"/>
          </w:tcPr>
          <w:p w14:paraId="59F131AF">
            <w:pPr>
              <w:wordWrap w:val="0"/>
              <w:spacing w:line="315" w:lineRule="exact"/>
              <w:ind w:firstLineChars="100"/>
              <w:jc w:val="left"/>
            </w:pPr>
            <w:r>
              <w:rPr>
                <w:rFonts w:ascii="宋体" w:hAnsi="宋体" w:eastAsia="宋体" w:cs="宋体"/>
                <w:color w:val="000000"/>
                <w:sz w:val="21"/>
                <w:highlight w:val="none"/>
              </w:rPr>
              <w:t> 洁具和设施完好，使用功能正常</w:t>
            </w:r>
          </w:p>
          <w:p w14:paraId="367EFE84">
            <w:pPr>
              <w:wordWrap w:val="0"/>
              <w:spacing w:line="315" w:lineRule="exact"/>
              <w:ind w:firstLineChars="100"/>
              <w:jc w:val="left"/>
            </w:pPr>
            <w:r>
              <w:rPr>
                <w:rFonts w:ascii="宋体" w:hAnsi="宋体" w:eastAsia="宋体" w:cs="宋体"/>
                <w:color w:val="000000"/>
                <w:sz w:val="21"/>
                <w:highlight w:val="none"/>
              </w:rPr>
              <w:t> 无滴漏，无堵塞</w:t>
            </w:r>
          </w:p>
        </w:tc>
      </w:tr>
      <w:tr w14:paraId="7C03230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250" w:type="dxa"/>
            <w:tcBorders>
              <w:top w:val="nil"/>
              <w:left w:val="single" w:color="000000" w:sz="6" w:space="0"/>
              <w:bottom w:val="single" w:color="000000" w:sz="6" w:space="0"/>
              <w:right w:val="single" w:color="000000" w:sz="6" w:space="0"/>
            </w:tcBorders>
            <w:shd w:val="clear" w:color="auto" w:fill="FFFFFF"/>
            <w:vAlign w:val="center"/>
          </w:tcPr>
          <w:p w14:paraId="63E83DE3">
            <w:pPr>
              <w:wordWrap w:val="0"/>
              <w:spacing w:line="315" w:lineRule="exact"/>
              <w:jc w:val="center"/>
            </w:pPr>
            <w:r>
              <w:rPr>
                <w:rFonts w:ascii="宋体" w:hAnsi="宋体" w:eastAsia="宋体" w:cs="宋体"/>
                <w:color w:val="000000"/>
                <w:sz w:val="21"/>
                <w:highlight w:val="none"/>
              </w:rPr>
              <w:t>电线、电路、插座、门、锁、家具</w:t>
            </w:r>
          </w:p>
        </w:tc>
        <w:tc>
          <w:tcPr>
            <w:tcW w:w="3915" w:type="dxa"/>
            <w:tcBorders>
              <w:top w:val="nil"/>
              <w:left w:val="nil"/>
              <w:bottom w:val="single" w:color="000000" w:sz="6" w:space="0"/>
              <w:right w:val="single" w:color="000000" w:sz="6" w:space="0"/>
            </w:tcBorders>
            <w:shd w:val="clear" w:color="auto" w:fill="FFFFFF"/>
            <w:vAlign w:val="center"/>
          </w:tcPr>
          <w:p w14:paraId="3F9F8E5A">
            <w:pPr>
              <w:wordWrap w:val="0"/>
              <w:ind w:firstLineChars="100"/>
              <w:jc w:val="left"/>
            </w:pPr>
            <w:r>
              <w:rPr>
                <w:rFonts w:ascii="宋体" w:hAnsi="宋体" w:eastAsia="宋体" w:cs="宋体"/>
                <w:color w:val="000000"/>
                <w:sz w:val="21"/>
                <w:highlight w:val="none"/>
              </w:rPr>
              <w:t> 馆内部门报修</w:t>
            </w:r>
          </w:p>
        </w:tc>
        <w:tc>
          <w:tcPr>
            <w:tcW w:w="3285" w:type="dxa"/>
            <w:tcBorders>
              <w:top w:val="nil"/>
              <w:left w:val="nil"/>
              <w:bottom w:val="single" w:color="000000" w:sz="6" w:space="0"/>
              <w:right w:val="single" w:color="000000" w:sz="6" w:space="0"/>
            </w:tcBorders>
            <w:shd w:val="clear" w:color="auto" w:fill="FFFFFF"/>
            <w:vAlign w:val="center"/>
          </w:tcPr>
          <w:p w14:paraId="32CCD5A1">
            <w:pPr>
              <w:wordWrap w:val="0"/>
              <w:ind w:firstLineChars="100"/>
              <w:jc w:val="left"/>
            </w:pPr>
            <w:r>
              <w:rPr>
                <w:rFonts w:ascii="宋体" w:hAnsi="宋体" w:eastAsia="宋体" w:cs="宋体"/>
                <w:color w:val="000000"/>
                <w:sz w:val="21"/>
                <w:highlight w:val="none"/>
              </w:rPr>
              <w:t> 接报修后15分钟内到现场，及时维修</w:t>
            </w:r>
          </w:p>
        </w:tc>
      </w:tr>
      <w:tr w14:paraId="6204379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250" w:type="dxa"/>
            <w:tcBorders>
              <w:top w:val="nil"/>
              <w:left w:val="single" w:color="000000" w:sz="6" w:space="0"/>
              <w:bottom w:val="single" w:color="000000" w:sz="6" w:space="0"/>
              <w:right w:val="single" w:color="000000" w:sz="6" w:space="0"/>
            </w:tcBorders>
            <w:shd w:val="clear" w:color="auto" w:fill="FFFFFF"/>
            <w:vAlign w:val="center"/>
          </w:tcPr>
          <w:p w14:paraId="3028B10A">
            <w:pPr>
              <w:wordWrap w:val="0"/>
              <w:ind w:firstLineChars="100"/>
              <w:jc w:val="left"/>
            </w:pPr>
            <w:r>
              <w:rPr>
                <w:rFonts w:ascii="宋体" w:hAnsi="宋体" w:eastAsia="宋体" w:cs="宋体"/>
                <w:color w:val="000000"/>
                <w:sz w:val="21"/>
                <w:highlight w:val="none"/>
              </w:rPr>
              <w:t> 楼顶、墙面、地面漏雨问题</w:t>
            </w:r>
          </w:p>
        </w:tc>
        <w:tc>
          <w:tcPr>
            <w:tcW w:w="3915" w:type="dxa"/>
            <w:tcBorders>
              <w:top w:val="nil"/>
              <w:left w:val="nil"/>
              <w:bottom w:val="single" w:color="000000" w:sz="6" w:space="0"/>
              <w:right w:val="single" w:color="000000" w:sz="6" w:space="0"/>
            </w:tcBorders>
            <w:shd w:val="clear" w:color="auto" w:fill="FFFFFF"/>
            <w:vAlign w:val="center"/>
          </w:tcPr>
          <w:p w14:paraId="607A020E">
            <w:pPr>
              <w:wordWrap w:val="0"/>
              <w:ind w:firstLineChars="100"/>
              <w:jc w:val="left"/>
            </w:pPr>
            <w:r>
              <w:rPr>
                <w:rFonts w:ascii="宋体" w:hAnsi="宋体" w:eastAsia="宋体" w:cs="宋体"/>
                <w:color w:val="000000"/>
                <w:sz w:val="21"/>
                <w:highlight w:val="none"/>
              </w:rPr>
              <w:t> 遇雨不断巡视</w:t>
            </w:r>
          </w:p>
        </w:tc>
        <w:tc>
          <w:tcPr>
            <w:tcW w:w="3285" w:type="dxa"/>
            <w:tcBorders>
              <w:top w:val="nil"/>
              <w:left w:val="nil"/>
              <w:bottom w:val="single" w:color="000000" w:sz="6" w:space="0"/>
              <w:right w:val="single" w:color="000000" w:sz="6" w:space="0"/>
            </w:tcBorders>
            <w:shd w:val="clear" w:color="auto" w:fill="FFFFFF"/>
            <w:vAlign w:val="center"/>
          </w:tcPr>
          <w:p w14:paraId="72A8FE24">
            <w:pPr>
              <w:wordWrap w:val="0"/>
              <w:ind w:firstLineChars="100"/>
              <w:jc w:val="left"/>
            </w:pPr>
            <w:r>
              <w:rPr>
                <w:rFonts w:ascii="宋体" w:hAnsi="宋体" w:eastAsia="宋体" w:cs="宋体"/>
                <w:color w:val="000000"/>
                <w:sz w:val="21"/>
                <w:highlight w:val="none"/>
              </w:rPr>
              <w:t> 平整无积水、无缺损、完好率100%</w:t>
            </w:r>
          </w:p>
        </w:tc>
      </w:tr>
      <w:tr w14:paraId="2034F45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250" w:type="dxa"/>
            <w:tcBorders>
              <w:top w:val="nil"/>
              <w:left w:val="single" w:color="000000" w:sz="6" w:space="0"/>
              <w:bottom w:val="single" w:color="000000" w:sz="6" w:space="0"/>
              <w:right w:val="single" w:color="000000" w:sz="6" w:space="0"/>
            </w:tcBorders>
            <w:shd w:val="clear" w:color="auto" w:fill="FFFFFF"/>
            <w:vAlign w:val="center"/>
          </w:tcPr>
          <w:p w14:paraId="17C43025">
            <w:pPr>
              <w:wordWrap w:val="0"/>
              <w:ind w:firstLineChars="100"/>
              <w:jc w:val="left"/>
            </w:pPr>
            <w:r>
              <w:rPr>
                <w:rFonts w:ascii="宋体" w:hAnsi="宋体" w:eastAsia="宋体" w:cs="宋体"/>
                <w:color w:val="000000"/>
                <w:sz w:val="21"/>
                <w:highlight w:val="none"/>
              </w:rPr>
              <w:t> 电梯、中央空调等已有维保设备</w:t>
            </w:r>
          </w:p>
        </w:tc>
        <w:tc>
          <w:tcPr>
            <w:tcW w:w="3915" w:type="dxa"/>
            <w:tcBorders>
              <w:top w:val="nil"/>
              <w:left w:val="nil"/>
              <w:bottom w:val="single" w:color="000000" w:sz="6" w:space="0"/>
              <w:right w:val="single" w:color="000000" w:sz="6" w:space="0"/>
            </w:tcBorders>
            <w:shd w:val="clear" w:color="auto" w:fill="FFFFFF"/>
            <w:vAlign w:val="center"/>
          </w:tcPr>
          <w:p w14:paraId="01063C3E">
            <w:pPr>
              <w:wordWrap w:val="0"/>
              <w:spacing w:line="315" w:lineRule="exact"/>
              <w:ind w:firstLineChars="100"/>
              <w:jc w:val="left"/>
            </w:pPr>
            <w:r>
              <w:rPr>
                <w:rFonts w:ascii="宋体" w:hAnsi="宋体" w:eastAsia="宋体" w:cs="宋体"/>
                <w:color w:val="000000"/>
                <w:sz w:val="21"/>
                <w:highlight w:val="none"/>
              </w:rPr>
              <w:t> 做好各种运行、维修记录，</w:t>
            </w:r>
          </w:p>
          <w:p w14:paraId="5DC4D823">
            <w:pPr>
              <w:wordWrap w:val="0"/>
              <w:spacing w:line="315" w:lineRule="exact"/>
              <w:ind w:firstLineChars="100"/>
              <w:jc w:val="left"/>
            </w:pPr>
            <w:r>
              <w:rPr>
                <w:rFonts w:ascii="宋体" w:hAnsi="宋体" w:eastAsia="宋体" w:cs="宋体"/>
                <w:color w:val="000000"/>
                <w:sz w:val="21"/>
                <w:highlight w:val="none"/>
              </w:rPr>
              <w:t> 空调机房滤网的清洗每年二次</w:t>
            </w:r>
          </w:p>
        </w:tc>
        <w:tc>
          <w:tcPr>
            <w:tcW w:w="3285" w:type="dxa"/>
            <w:tcBorders>
              <w:top w:val="nil"/>
              <w:left w:val="nil"/>
              <w:bottom w:val="single" w:color="000000" w:sz="6" w:space="0"/>
              <w:right w:val="single" w:color="000000" w:sz="6" w:space="0"/>
            </w:tcBorders>
            <w:shd w:val="clear" w:color="auto" w:fill="FFFFFF"/>
            <w:vAlign w:val="center"/>
          </w:tcPr>
          <w:p w14:paraId="7836886B">
            <w:pPr>
              <w:wordWrap w:val="0"/>
              <w:ind w:firstLineChars="100"/>
              <w:jc w:val="left"/>
            </w:pPr>
            <w:r>
              <w:rPr>
                <w:rFonts w:ascii="宋体" w:hAnsi="宋体" w:eastAsia="宋体" w:cs="宋体"/>
                <w:color w:val="000000"/>
                <w:sz w:val="21"/>
                <w:highlight w:val="none"/>
              </w:rPr>
              <w:t> 设备运行正常，记录完整、齐全</w:t>
            </w:r>
          </w:p>
        </w:tc>
      </w:tr>
      <w:tr w14:paraId="21EB431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250" w:type="dxa"/>
            <w:tcBorders>
              <w:top w:val="nil"/>
              <w:left w:val="single" w:color="000000" w:sz="6" w:space="0"/>
              <w:bottom w:val="single" w:color="000000" w:sz="6" w:space="0"/>
              <w:right w:val="single" w:color="000000" w:sz="6" w:space="0"/>
            </w:tcBorders>
            <w:shd w:val="clear" w:color="auto" w:fill="FFFFFF"/>
            <w:vAlign w:val="center"/>
          </w:tcPr>
          <w:p w14:paraId="5254FCB6">
            <w:pPr>
              <w:wordWrap w:val="0"/>
              <w:ind w:firstLineChars="100"/>
              <w:jc w:val="left"/>
            </w:pPr>
            <w:r>
              <w:rPr>
                <w:rFonts w:ascii="宋体" w:hAnsi="宋体" w:eastAsia="宋体" w:cs="宋体"/>
                <w:color w:val="000000"/>
                <w:sz w:val="21"/>
                <w:highlight w:val="none"/>
              </w:rPr>
              <w:t> 消防设备</w:t>
            </w:r>
          </w:p>
        </w:tc>
        <w:tc>
          <w:tcPr>
            <w:tcW w:w="3915" w:type="dxa"/>
            <w:tcBorders>
              <w:top w:val="nil"/>
              <w:left w:val="nil"/>
              <w:bottom w:val="single" w:color="000000" w:sz="6" w:space="0"/>
              <w:right w:val="single" w:color="000000" w:sz="6" w:space="0"/>
            </w:tcBorders>
            <w:shd w:val="clear" w:color="auto" w:fill="FFFFFF"/>
            <w:vAlign w:val="center"/>
          </w:tcPr>
          <w:p w14:paraId="2D78D8EE">
            <w:pPr>
              <w:wordWrap w:val="0"/>
              <w:ind w:firstLineChars="100"/>
              <w:jc w:val="left"/>
            </w:pPr>
            <w:r>
              <w:rPr>
                <w:rFonts w:ascii="宋体" w:hAnsi="宋体" w:eastAsia="宋体" w:cs="宋体"/>
                <w:color w:val="000000"/>
                <w:sz w:val="21"/>
                <w:highlight w:val="none"/>
              </w:rPr>
              <w:t> 熟练撑握消防卷联门、水泵、喷淋、烟感等设备的操作、使用</w:t>
            </w:r>
          </w:p>
        </w:tc>
        <w:tc>
          <w:tcPr>
            <w:tcW w:w="3285" w:type="dxa"/>
            <w:tcBorders>
              <w:top w:val="nil"/>
              <w:left w:val="nil"/>
              <w:bottom w:val="single" w:color="000000" w:sz="6" w:space="0"/>
              <w:right w:val="single" w:color="000000" w:sz="6" w:space="0"/>
            </w:tcBorders>
            <w:shd w:val="clear" w:color="auto" w:fill="FFFFFF"/>
            <w:vAlign w:val="center"/>
          </w:tcPr>
          <w:p w14:paraId="0BED60A2">
            <w:pPr>
              <w:wordWrap w:val="0"/>
              <w:ind w:firstLineChars="100"/>
              <w:jc w:val="left"/>
            </w:pPr>
            <w:r>
              <w:rPr>
                <w:rFonts w:ascii="宋体" w:hAnsi="宋体" w:eastAsia="宋体" w:cs="宋体"/>
                <w:color w:val="000000"/>
                <w:sz w:val="21"/>
                <w:highlight w:val="none"/>
              </w:rPr>
              <w:t> 消防卷联门、水泵、喷淋、烟感等设备能正常使用</w:t>
            </w:r>
          </w:p>
        </w:tc>
      </w:tr>
    </w:tbl>
    <w:p w14:paraId="3246E244">
      <w:pPr>
        <w:wordWrap w:val="0"/>
        <w:spacing w:line="360" w:lineRule="exact"/>
        <w:ind w:firstLineChars="100"/>
        <w:jc w:val="left"/>
      </w:pPr>
      <w:r>
        <w:rPr>
          <w:rFonts w:ascii="宋体" w:hAnsi="宋体" w:eastAsia="宋体" w:cs="宋体"/>
          <w:color w:val="000000"/>
          <w:sz w:val="24"/>
        </w:rPr>
        <w:t> （四）保洁服务工作</w:t>
      </w:r>
    </w:p>
    <w:p w14:paraId="517FC7C6">
      <w:pPr>
        <w:wordWrap w:val="0"/>
        <w:spacing w:line="360" w:lineRule="exact"/>
        <w:ind w:firstLineChars="100"/>
        <w:jc w:val="left"/>
      </w:pPr>
      <w:r>
        <w:rPr>
          <w:rFonts w:ascii="宋体" w:hAnsi="宋体" w:eastAsia="宋体" w:cs="宋体"/>
          <w:color w:val="000000"/>
          <w:sz w:val="24"/>
        </w:rPr>
        <w:t> 1、负责全馆所有地面、桌椅、书架、玻璃窗、内外楼梯、电梯、露台、洗手间、开水间、阅览开放区域等的卫生保洁，要求做到地面干净无污物、泥垢、积水、痰迹。卫生无死角，厕所无异味。（不含玻璃幕墙和玻璃球体的清洁）。</w:t>
      </w:r>
    </w:p>
    <w:p w14:paraId="6DFB2310">
      <w:pPr>
        <w:wordWrap w:val="0"/>
        <w:spacing w:line="360" w:lineRule="exact"/>
        <w:ind w:firstLineChars="100"/>
        <w:jc w:val="left"/>
      </w:pPr>
      <w:r>
        <w:rPr>
          <w:rFonts w:ascii="宋体" w:hAnsi="宋体" w:eastAsia="宋体" w:cs="宋体"/>
          <w:color w:val="000000"/>
          <w:sz w:val="24"/>
        </w:rPr>
        <w:t> 2、负责管理范围的垃圾清扫清收并运到学校指定的场所；负责管理范围内废水管道的定期疏通（不含化粪池水的清运）；阅览区域的清洁要求在早晨开放之前完成或者晚上闭馆之后进行；清洁卫生标准和操作流程以及检查考核，参考《环境清洁工作规程》以及投标书中的承诺。</w:t>
      </w:r>
    </w:p>
    <w:p w14:paraId="383D91E8">
      <w:pPr>
        <w:wordWrap w:val="0"/>
        <w:spacing w:line="360" w:lineRule="exact"/>
        <w:ind w:firstLineChars="100"/>
        <w:jc w:val="left"/>
      </w:pPr>
      <w:r>
        <w:rPr>
          <w:rFonts w:ascii="宋体" w:hAnsi="宋体" w:eastAsia="宋体" w:cs="宋体"/>
          <w:color w:val="000000"/>
          <w:sz w:val="24"/>
        </w:rPr>
        <w:t> 3、雨雪天时，门前的积水、积雪应及时清理</w:t>
      </w:r>
    </w:p>
    <w:p w14:paraId="76599974">
      <w:pPr>
        <w:wordWrap w:val="0"/>
        <w:spacing w:line="360" w:lineRule="exact"/>
        <w:ind w:firstLineChars="100"/>
        <w:jc w:val="left"/>
      </w:pPr>
      <w:r>
        <w:rPr>
          <w:rFonts w:ascii="宋体" w:hAnsi="宋体" w:eastAsia="宋体" w:cs="宋体"/>
          <w:color w:val="000000"/>
          <w:sz w:val="24"/>
        </w:rPr>
        <w:t> 4、保洁工作要求及标准：</w:t>
      </w:r>
    </w:p>
    <w:tbl>
      <w:tblPr>
        <w:tblStyle w:val="3"/>
        <w:tblW w:w="9585"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2362"/>
        <w:gridCol w:w="4267"/>
        <w:gridCol w:w="2956"/>
      </w:tblGrid>
      <w:tr w14:paraId="79688F7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FDD008A">
            <w:pPr>
              <w:wordWrap w:val="0"/>
              <w:ind w:firstLineChars="100"/>
              <w:jc w:val="left"/>
            </w:pPr>
            <w:r>
              <w:rPr>
                <w:rFonts w:ascii="宋体" w:hAnsi="宋体" w:eastAsia="宋体" w:cs="宋体"/>
                <w:color w:val="000000"/>
                <w:sz w:val="21"/>
                <w:highlight w:val="none"/>
              </w:rPr>
              <w:t> 项目</w:t>
            </w:r>
          </w:p>
        </w:tc>
        <w:tc>
          <w:tcPr>
            <w:tcW w:w="4200" w:type="dxa"/>
            <w:tcBorders>
              <w:top w:val="single" w:color="000000" w:sz="6" w:space="0"/>
              <w:left w:val="nil"/>
              <w:bottom w:val="single" w:color="000000" w:sz="6" w:space="0"/>
              <w:right w:val="single" w:color="000000" w:sz="6" w:space="0"/>
            </w:tcBorders>
            <w:shd w:val="clear" w:color="auto" w:fill="FFFFFF"/>
            <w:vAlign w:val="center"/>
          </w:tcPr>
          <w:p w14:paraId="5DBDCD66">
            <w:pPr>
              <w:wordWrap w:val="0"/>
              <w:ind w:firstLineChars="100"/>
              <w:jc w:val="left"/>
            </w:pPr>
            <w:r>
              <w:rPr>
                <w:rFonts w:ascii="宋体" w:hAnsi="宋体" w:eastAsia="宋体" w:cs="宋体"/>
                <w:color w:val="000000"/>
                <w:sz w:val="21"/>
                <w:highlight w:val="none"/>
              </w:rPr>
              <w:t> 要 求</w:t>
            </w:r>
          </w:p>
        </w:tc>
        <w:tc>
          <w:tcPr>
            <w:tcW w:w="2910" w:type="dxa"/>
            <w:tcBorders>
              <w:top w:val="single" w:color="000000" w:sz="6" w:space="0"/>
              <w:left w:val="nil"/>
              <w:bottom w:val="single" w:color="000000" w:sz="6" w:space="0"/>
              <w:right w:val="single" w:color="000000" w:sz="6" w:space="0"/>
            </w:tcBorders>
            <w:shd w:val="clear" w:color="auto" w:fill="FFFFFF"/>
            <w:vAlign w:val="center"/>
          </w:tcPr>
          <w:p w14:paraId="35BB3D9E">
            <w:pPr>
              <w:wordWrap w:val="0"/>
              <w:ind w:firstLineChars="100"/>
              <w:jc w:val="left"/>
            </w:pPr>
            <w:r>
              <w:rPr>
                <w:rFonts w:ascii="宋体" w:hAnsi="宋体" w:eastAsia="宋体" w:cs="宋体"/>
                <w:color w:val="000000"/>
                <w:sz w:val="21"/>
                <w:highlight w:val="none"/>
              </w:rPr>
              <w:t> 标准</w:t>
            </w:r>
          </w:p>
        </w:tc>
      </w:tr>
      <w:tr w14:paraId="7D1C378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2767B014">
            <w:pPr>
              <w:wordWrap w:val="0"/>
              <w:ind w:firstLineChars="100"/>
              <w:jc w:val="left"/>
            </w:pPr>
            <w:r>
              <w:rPr>
                <w:rFonts w:ascii="宋体" w:hAnsi="宋体" w:eastAsia="宋体" w:cs="宋体"/>
                <w:color w:val="000000"/>
                <w:sz w:val="21"/>
                <w:highlight w:val="none"/>
              </w:rPr>
              <w:t> 报告厅、贵宾室</w:t>
            </w:r>
          </w:p>
        </w:tc>
        <w:tc>
          <w:tcPr>
            <w:tcW w:w="4200" w:type="dxa"/>
            <w:tcBorders>
              <w:top w:val="nil"/>
              <w:left w:val="nil"/>
              <w:bottom w:val="single" w:color="000000" w:sz="6" w:space="0"/>
              <w:right w:val="single" w:color="000000" w:sz="6" w:space="0"/>
            </w:tcBorders>
            <w:shd w:val="clear" w:color="auto" w:fill="FFFFFF"/>
            <w:vAlign w:val="center"/>
          </w:tcPr>
          <w:p w14:paraId="73A9ED95">
            <w:pPr>
              <w:wordWrap w:val="0"/>
              <w:spacing w:line="315" w:lineRule="exact"/>
              <w:ind w:firstLineChars="100"/>
              <w:jc w:val="left"/>
            </w:pPr>
            <w:r>
              <w:rPr>
                <w:rFonts w:ascii="宋体" w:hAnsi="宋体" w:eastAsia="宋体" w:cs="宋体"/>
                <w:color w:val="000000"/>
                <w:sz w:val="21"/>
                <w:highlight w:val="none"/>
              </w:rPr>
              <w:t> 会前半小时保洁，并保证开水服务</w:t>
            </w:r>
          </w:p>
          <w:p w14:paraId="106C1E10">
            <w:pPr>
              <w:wordWrap w:val="0"/>
              <w:spacing w:line="315" w:lineRule="exact"/>
              <w:ind w:firstLineChars="100"/>
              <w:jc w:val="left"/>
            </w:pPr>
            <w:r>
              <w:rPr>
                <w:rFonts w:ascii="宋体" w:hAnsi="宋体" w:eastAsia="宋体" w:cs="宋体"/>
                <w:color w:val="000000"/>
                <w:sz w:val="21"/>
                <w:highlight w:val="none"/>
              </w:rPr>
              <w:t> 无会议期间，每周保洁一次</w:t>
            </w:r>
          </w:p>
        </w:tc>
        <w:tc>
          <w:tcPr>
            <w:tcW w:w="2910" w:type="dxa"/>
            <w:tcBorders>
              <w:top w:val="nil"/>
              <w:left w:val="nil"/>
              <w:bottom w:val="single" w:color="000000" w:sz="6" w:space="0"/>
              <w:right w:val="single" w:color="000000" w:sz="6" w:space="0"/>
            </w:tcBorders>
            <w:shd w:val="clear" w:color="auto" w:fill="FFFFFF"/>
            <w:vAlign w:val="center"/>
          </w:tcPr>
          <w:p w14:paraId="5AFFA693">
            <w:pPr>
              <w:wordWrap w:val="0"/>
              <w:ind w:firstLineChars="100"/>
              <w:jc w:val="left"/>
            </w:pPr>
            <w:r>
              <w:rPr>
                <w:rFonts w:ascii="宋体" w:hAnsi="宋体" w:eastAsia="宋体" w:cs="宋体"/>
                <w:color w:val="000000"/>
                <w:sz w:val="21"/>
                <w:highlight w:val="none"/>
              </w:rPr>
              <w:t> 无污渍、尘渍、水渍</w:t>
            </w:r>
          </w:p>
        </w:tc>
      </w:tr>
      <w:tr w14:paraId="6E6277B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4D79DF00">
            <w:pPr>
              <w:wordWrap w:val="0"/>
              <w:ind w:firstLineChars="100"/>
              <w:jc w:val="left"/>
            </w:pPr>
            <w:r>
              <w:rPr>
                <w:rFonts w:ascii="宋体" w:hAnsi="宋体" w:eastAsia="宋体" w:cs="宋体"/>
                <w:color w:val="000000"/>
                <w:sz w:val="21"/>
                <w:highlight w:val="none"/>
              </w:rPr>
              <w:t> 阅览区橡胶地板</w:t>
            </w:r>
          </w:p>
        </w:tc>
        <w:tc>
          <w:tcPr>
            <w:tcW w:w="4200" w:type="dxa"/>
            <w:tcBorders>
              <w:top w:val="nil"/>
              <w:left w:val="nil"/>
              <w:bottom w:val="single" w:color="000000" w:sz="6" w:space="0"/>
              <w:right w:val="single" w:color="000000" w:sz="6" w:space="0"/>
            </w:tcBorders>
            <w:shd w:val="clear" w:color="auto" w:fill="FFFFFF"/>
            <w:vAlign w:val="center"/>
          </w:tcPr>
          <w:p w14:paraId="5DF4832B">
            <w:pPr>
              <w:wordWrap w:val="0"/>
              <w:spacing w:line="315" w:lineRule="exact"/>
              <w:ind w:firstLineChars="100"/>
              <w:jc w:val="left"/>
            </w:pPr>
            <w:r>
              <w:rPr>
                <w:rFonts w:ascii="宋体" w:hAnsi="宋体" w:eastAsia="宋体" w:cs="宋体"/>
                <w:color w:val="000000"/>
                <w:sz w:val="21"/>
                <w:highlight w:val="none"/>
              </w:rPr>
              <w:t> 每天保洁</w:t>
            </w:r>
          </w:p>
          <w:p w14:paraId="2C8728A1">
            <w:pPr>
              <w:wordWrap w:val="0"/>
              <w:spacing w:line="315" w:lineRule="exact"/>
              <w:ind w:firstLineChars="100"/>
              <w:jc w:val="left"/>
            </w:pPr>
            <w:r>
              <w:rPr>
                <w:rFonts w:ascii="宋体" w:hAnsi="宋体" w:eastAsia="宋体" w:cs="宋体"/>
                <w:color w:val="000000"/>
                <w:sz w:val="21"/>
                <w:highlight w:val="none"/>
              </w:rPr>
              <w:t> 每年彻底保洁一次，并打蜡保护</w:t>
            </w:r>
          </w:p>
        </w:tc>
        <w:tc>
          <w:tcPr>
            <w:tcW w:w="2910" w:type="dxa"/>
            <w:tcBorders>
              <w:top w:val="nil"/>
              <w:left w:val="nil"/>
              <w:bottom w:val="single" w:color="000000" w:sz="6" w:space="0"/>
              <w:right w:val="single" w:color="000000" w:sz="6" w:space="0"/>
            </w:tcBorders>
            <w:shd w:val="clear" w:color="auto" w:fill="FFFFFF"/>
            <w:vAlign w:val="center"/>
          </w:tcPr>
          <w:p w14:paraId="63766528">
            <w:pPr>
              <w:wordWrap w:val="0"/>
              <w:spacing w:line="315" w:lineRule="exact"/>
              <w:ind w:firstLineChars="100"/>
              <w:jc w:val="left"/>
            </w:pPr>
            <w:r>
              <w:rPr>
                <w:rFonts w:ascii="宋体" w:hAnsi="宋体" w:eastAsia="宋体" w:cs="宋体"/>
                <w:color w:val="000000"/>
                <w:sz w:val="21"/>
                <w:highlight w:val="none"/>
              </w:rPr>
              <w:t> 随时保持干净</w:t>
            </w:r>
          </w:p>
          <w:p w14:paraId="2BFC96D4">
            <w:pPr>
              <w:wordWrap w:val="0"/>
              <w:spacing w:line="315" w:lineRule="exact"/>
              <w:ind w:firstLineChars="100"/>
              <w:jc w:val="left"/>
            </w:pPr>
            <w:r>
              <w:rPr>
                <w:rFonts w:ascii="宋体" w:hAnsi="宋体" w:eastAsia="宋体" w:cs="宋体"/>
                <w:color w:val="000000"/>
                <w:sz w:val="21"/>
                <w:highlight w:val="none"/>
              </w:rPr>
              <w:t> 无污渍、尘渍、水渍</w:t>
            </w:r>
          </w:p>
        </w:tc>
      </w:tr>
      <w:tr w14:paraId="47E73C7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0B12FE92">
            <w:pPr>
              <w:wordWrap w:val="0"/>
              <w:ind w:firstLineChars="100"/>
              <w:jc w:val="left"/>
            </w:pPr>
            <w:r>
              <w:rPr>
                <w:rFonts w:ascii="宋体" w:hAnsi="宋体" w:eastAsia="宋体" w:cs="宋体"/>
                <w:color w:val="000000"/>
                <w:sz w:val="21"/>
                <w:highlight w:val="none"/>
              </w:rPr>
              <w:t> 阅览区静电地板</w:t>
            </w:r>
          </w:p>
        </w:tc>
        <w:tc>
          <w:tcPr>
            <w:tcW w:w="4200" w:type="dxa"/>
            <w:tcBorders>
              <w:top w:val="nil"/>
              <w:left w:val="nil"/>
              <w:bottom w:val="single" w:color="000000" w:sz="6" w:space="0"/>
              <w:right w:val="single" w:color="000000" w:sz="6" w:space="0"/>
            </w:tcBorders>
            <w:shd w:val="clear" w:color="auto" w:fill="FFFFFF"/>
            <w:vAlign w:val="center"/>
          </w:tcPr>
          <w:p w14:paraId="49D4E3CE">
            <w:pPr>
              <w:wordWrap w:val="0"/>
              <w:ind w:firstLineChars="100"/>
              <w:jc w:val="left"/>
            </w:pPr>
            <w:r>
              <w:rPr>
                <w:rFonts w:ascii="宋体" w:hAnsi="宋体" w:eastAsia="宋体" w:cs="宋体"/>
                <w:color w:val="000000"/>
                <w:sz w:val="21"/>
                <w:highlight w:val="none"/>
              </w:rPr>
              <w:t> 每天保洁</w:t>
            </w:r>
          </w:p>
        </w:tc>
        <w:tc>
          <w:tcPr>
            <w:tcW w:w="2910" w:type="dxa"/>
            <w:tcBorders>
              <w:top w:val="nil"/>
              <w:left w:val="nil"/>
              <w:bottom w:val="single" w:color="000000" w:sz="6" w:space="0"/>
              <w:right w:val="single" w:color="000000" w:sz="6" w:space="0"/>
            </w:tcBorders>
            <w:shd w:val="clear" w:color="auto" w:fill="FFFFFF"/>
            <w:vAlign w:val="center"/>
          </w:tcPr>
          <w:p w14:paraId="027A208D">
            <w:pPr>
              <w:wordWrap w:val="0"/>
              <w:spacing w:line="315" w:lineRule="exact"/>
              <w:ind w:firstLineChars="100"/>
              <w:jc w:val="left"/>
            </w:pPr>
            <w:r>
              <w:rPr>
                <w:rFonts w:ascii="宋体" w:hAnsi="宋体" w:eastAsia="宋体" w:cs="宋体"/>
                <w:color w:val="000000"/>
                <w:sz w:val="21"/>
                <w:highlight w:val="none"/>
              </w:rPr>
              <w:t> 随时保持干净</w:t>
            </w:r>
          </w:p>
          <w:p w14:paraId="508848B9">
            <w:pPr>
              <w:wordWrap w:val="0"/>
              <w:spacing w:line="315" w:lineRule="exact"/>
              <w:ind w:firstLineChars="100"/>
              <w:jc w:val="left"/>
            </w:pPr>
            <w:r>
              <w:rPr>
                <w:rFonts w:ascii="宋体" w:hAnsi="宋体" w:eastAsia="宋体" w:cs="宋体"/>
                <w:color w:val="000000"/>
                <w:sz w:val="21"/>
                <w:highlight w:val="none"/>
              </w:rPr>
              <w:t> 无污渍、尘渍、水渍</w:t>
            </w:r>
          </w:p>
        </w:tc>
      </w:tr>
      <w:tr w14:paraId="6494DD8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0C166F4A">
            <w:pPr>
              <w:wordWrap w:val="0"/>
              <w:ind w:firstLineChars="100"/>
              <w:jc w:val="left"/>
            </w:pPr>
            <w:r>
              <w:rPr>
                <w:rFonts w:ascii="宋体" w:hAnsi="宋体" w:eastAsia="宋体" w:cs="宋体"/>
                <w:color w:val="000000"/>
                <w:sz w:val="21"/>
                <w:highlight w:val="none"/>
              </w:rPr>
              <w:t> 大厅、走廊、阅览区等石材地面</w:t>
            </w:r>
          </w:p>
        </w:tc>
        <w:tc>
          <w:tcPr>
            <w:tcW w:w="4200" w:type="dxa"/>
            <w:tcBorders>
              <w:top w:val="nil"/>
              <w:left w:val="nil"/>
              <w:bottom w:val="single" w:color="000000" w:sz="6" w:space="0"/>
              <w:right w:val="single" w:color="000000" w:sz="6" w:space="0"/>
            </w:tcBorders>
            <w:shd w:val="clear" w:color="auto" w:fill="FFFFFF"/>
            <w:vAlign w:val="center"/>
          </w:tcPr>
          <w:p w14:paraId="0AD7BBE8">
            <w:pPr>
              <w:wordWrap w:val="0"/>
              <w:ind w:firstLineChars="100"/>
              <w:jc w:val="left"/>
            </w:pPr>
            <w:r>
              <w:rPr>
                <w:rFonts w:ascii="宋体" w:hAnsi="宋体" w:eastAsia="宋体" w:cs="宋体"/>
                <w:color w:val="000000"/>
                <w:sz w:val="21"/>
                <w:highlight w:val="none"/>
              </w:rPr>
              <w:t> 每天保洁</w:t>
            </w:r>
          </w:p>
        </w:tc>
        <w:tc>
          <w:tcPr>
            <w:tcW w:w="2910" w:type="dxa"/>
            <w:tcBorders>
              <w:top w:val="nil"/>
              <w:left w:val="nil"/>
              <w:bottom w:val="single" w:color="000000" w:sz="6" w:space="0"/>
              <w:right w:val="single" w:color="000000" w:sz="6" w:space="0"/>
            </w:tcBorders>
            <w:shd w:val="clear" w:color="auto" w:fill="FFFFFF"/>
            <w:vAlign w:val="center"/>
          </w:tcPr>
          <w:p w14:paraId="4DCEA159">
            <w:pPr>
              <w:wordWrap w:val="0"/>
              <w:spacing w:line="315" w:lineRule="exact"/>
              <w:ind w:firstLineChars="100"/>
              <w:jc w:val="left"/>
            </w:pPr>
            <w:r>
              <w:rPr>
                <w:rFonts w:ascii="宋体" w:hAnsi="宋体" w:eastAsia="宋体" w:cs="宋体"/>
                <w:color w:val="000000"/>
                <w:sz w:val="21"/>
                <w:highlight w:val="none"/>
              </w:rPr>
              <w:t> 随时保持干净</w:t>
            </w:r>
          </w:p>
          <w:p w14:paraId="7D0A58D7">
            <w:pPr>
              <w:wordWrap w:val="0"/>
              <w:spacing w:line="315" w:lineRule="exact"/>
              <w:ind w:firstLineChars="100"/>
              <w:jc w:val="left"/>
            </w:pPr>
            <w:r>
              <w:rPr>
                <w:rFonts w:ascii="宋体" w:hAnsi="宋体" w:eastAsia="宋体" w:cs="宋体"/>
                <w:color w:val="000000"/>
                <w:sz w:val="21"/>
                <w:highlight w:val="none"/>
              </w:rPr>
              <w:t> 无污渍、尘渍、水渍</w:t>
            </w:r>
          </w:p>
        </w:tc>
      </w:tr>
      <w:tr w14:paraId="0C84270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7ECF9130">
            <w:pPr>
              <w:wordWrap w:val="0"/>
              <w:ind w:firstLineChars="100"/>
              <w:jc w:val="left"/>
            </w:pPr>
            <w:r>
              <w:rPr>
                <w:rFonts w:ascii="宋体" w:hAnsi="宋体" w:eastAsia="宋体" w:cs="宋体"/>
                <w:color w:val="000000"/>
                <w:sz w:val="21"/>
                <w:highlight w:val="none"/>
              </w:rPr>
              <w:t> 墙面、柱面</w:t>
            </w:r>
          </w:p>
        </w:tc>
        <w:tc>
          <w:tcPr>
            <w:tcW w:w="4200" w:type="dxa"/>
            <w:tcBorders>
              <w:top w:val="nil"/>
              <w:left w:val="nil"/>
              <w:bottom w:val="single" w:color="000000" w:sz="6" w:space="0"/>
              <w:right w:val="single" w:color="000000" w:sz="6" w:space="0"/>
            </w:tcBorders>
            <w:shd w:val="clear" w:color="auto" w:fill="FFFFFF"/>
            <w:vAlign w:val="center"/>
          </w:tcPr>
          <w:p w14:paraId="756266CE">
            <w:pPr>
              <w:wordWrap w:val="0"/>
              <w:ind w:firstLineChars="100"/>
              <w:jc w:val="left"/>
            </w:pPr>
            <w:r>
              <w:rPr>
                <w:rFonts w:ascii="宋体" w:hAnsi="宋体" w:eastAsia="宋体" w:cs="宋体"/>
                <w:color w:val="000000"/>
                <w:sz w:val="21"/>
                <w:highlight w:val="none"/>
              </w:rPr>
              <w:t> 每周保洁一次</w:t>
            </w:r>
          </w:p>
        </w:tc>
        <w:tc>
          <w:tcPr>
            <w:tcW w:w="2910" w:type="dxa"/>
            <w:tcBorders>
              <w:top w:val="nil"/>
              <w:left w:val="nil"/>
              <w:bottom w:val="single" w:color="000000" w:sz="6" w:space="0"/>
              <w:right w:val="single" w:color="000000" w:sz="6" w:space="0"/>
            </w:tcBorders>
            <w:shd w:val="clear" w:color="auto" w:fill="FFFFFF"/>
            <w:vAlign w:val="center"/>
          </w:tcPr>
          <w:p w14:paraId="02B356AA">
            <w:pPr>
              <w:wordWrap w:val="0"/>
              <w:ind w:firstLineChars="100"/>
              <w:jc w:val="left"/>
            </w:pPr>
            <w:r>
              <w:rPr>
                <w:rFonts w:ascii="宋体" w:hAnsi="宋体" w:eastAsia="宋体" w:cs="宋体"/>
                <w:color w:val="000000"/>
                <w:sz w:val="21"/>
                <w:highlight w:val="none"/>
              </w:rPr>
              <w:t> 无尘渍、污渍</w:t>
            </w:r>
          </w:p>
        </w:tc>
      </w:tr>
      <w:tr w14:paraId="7F1B0C6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502FE3A5">
            <w:pPr>
              <w:wordWrap w:val="0"/>
              <w:ind w:firstLineChars="100"/>
              <w:jc w:val="left"/>
            </w:pPr>
            <w:r>
              <w:rPr>
                <w:rFonts w:ascii="宋体" w:hAnsi="宋体" w:eastAsia="宋体" w:cs="宋体"/>
                <w:color w:val="000000"/>
                <w:sz w:val="21"/>
                <w:highlight w:val="none"/>
              </w:rPr>
              <w:t> 室内楼梯</w:t>
            </w:r>
          </w:p>
        </w:tc>
        <w:tc>
          <w:tcPr>
            <w:tcW w:w="4200" w:type="dxa"/>
            <w:tcBorders>
              <w:top w:val="nil"/>
              <w:left w:val="nil"/>
              <w:bottom w:val="single" w:color="000000" w:sz="6" w:space="0"/>
              <w:right w:val="single" w:color="000000" w:sz="6" w:space="0"/>
            </w:tcBorders>
            <w:shd w:val="clear" w:color="auto" w:fill="FFFFFF"/>
            <w:vAlign w:val="center"/>
          </w:tcPr>
          <w:p w14:paraId="1AE1403F">
            <w:pPr>
              <w:wordWrap w:val="0"/>
              <w:ind w:firstLineChars="100"/>
              <w:jc w:val="left"/>
            </w:pPr>
            <w:r>
              <w:rPr>
                <w:rFonts w:ascii="宋体" w:hAnsi="宋体" w:eastAsia="宋体" w:cs="宋体"/>
                <w:color w:val="000000"/>
                <w:sz w:val="21"/>
                <w:highlight w:val="none"/>
              </w:rPr>
              <w:t> 每天保洁</w:t>
            </w:r>
          </w:p>
        </w:tc>
        <w:tc>
          <w:tcPr>
            <w:tcW w:w="2910" w:type="dxa"/>
            <w:tcBorders>
              <w:top w:val="nil"/>
              <w:left w:val="nil"/>
              <w:bottom w:val="single" w:color="000000" w:sz="6" w:space="0"/>
              <w:right w:val="single" w:color="000000" w:sz="6" w:space="0"/>
            </w:tcBorders>
            <w:shd w:val="clear" w:color="auto" w:fill="FFFFFF"/>
            <w:vAlign w:val="center"/>
          </w:tcPr>
          <w:p w14:paraId="6E760D27">
            <w:pPr>
              <w:wordWrap w:val="0"/>
              <w:ind w:firstLineChars="100"/>
              <w:jc w:val="left"/>
            </w:pPr>
            <w:r>
              <w:rPr>
                <w:rFonts w:ascii="宋体" w:hAnsi="宋体" w:eastAsia="宋体" w:cs="宋体"/>
                <w:color w:val="000000"/>
                <w:sz w:val="21"/>
                <w:highlight w:val="none"/>
              </w:rPr>
              <w:t> 无尘渍、污渍</w:t>
            </w:r>
          </w:p>
        </w:tc>
      </w:tr>
      <w:tr w14:paraId="3152DBF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62FC9152">
            <w:pPr>
              <w:wordWrap w:val="0"/>
              <w:ind w:firstLineChars="100"/>
              <w:jc w:val="left"/>
            </w:pPr>
            <w:r>
              <w:rPr>
                <w:rFonts w:ascii="宋体" w:hAnsi="宋体" w:eastAsia="宋体" w:cs="宋体"/>
                <w:color w:val="000000"/>
                <w:sz w:val="21"/>
                <w:highlight w:val="none"/>
              </w:rPr>
              <w:t> 阅览桌椅</w:t>
            </w:r>
          </w:p>
        </w:tc>
        <w:tc>
          <w:tcPr>
            <w:tcW w:w="4200" w:type="dxa"/>
            <w:tcBorders>
              <w:top w:val="nil"/>
              <w:left w:val="nil"/>
              <w:bottom w:val="single" w:color="000000" w:sz="6" w:space="0"/>
              <w:right w:val="single" w:color="000000" w:sz="6" w:space="0"/>
            </w:tcBorders>
            <w:shd w:val="clear" w:color="auto" w:fill="FFFFFF"/>
            <w:vAlign w:val="center"/>
          </w:tcPr>
          <w:p w14:paraId="26DDD4CC">
            <w:pPr>
              <w:wordWrap w:val="0"/>
              <w:ind w:firstLineChars="100"/>
              <w:jc w:val="left"/>
            </w:pPr>
            <w:r>
              <w:rPr>
                <w:rFonts w:ascii="宋体" w:hAnsi="宋体" w:eastAsia="宋体" w:cs="宋体"/>
                <w:color w:val="000000"/>
                <w:sz w:val="21"/>
                <w:highlight w:val="none"/>
              </w:rPr>
              <w:t> 每天保洁</w:t>
            </w:r>
          </w:p>
        </w:tc>
        <w:tc>
          <w:tcPr>
            <w:tcW w:w="2910" w:type="dxa"/>
            <w:tcBorders>
              <w:top w:val="nil"/>
              <w:left w:val="nil"/>
              <w:bottom w:val="single" w:color="000000" w:sz="6" w:space="0"/>
              <w:right w:val="single" w:color="000000" w:sz="6" w:space="0"/>
            </w:tcBorders>
            <w:shd w:val="clear" w:color="auto" w:fill="FFFFFF"/>
            <w:vAlign w:val="center"/>
          </w:tcPr>
          <w:p w14:paraId="7ECCD556">
            <w:pPr>
              <w:wordWrap w:val="0"/>
              <w:ind w:firstLineChars="100"/>
              <w:jc w:val="left"/>
            </w:pPr>
            <w:r>
              <w:rPr>
                <w:rFonts w:ascii="宋体" w:hAnsi="宋体" w:eastAsia="宋体" w:cs="宋体"/>
                <w:color w:val="000000"/>
                <w:sz w:val="21"/>
                <w:highlight w:val="none"/>
              </w:rPr>
              <w:t> 无污渍、无纸屑</w:t>
            </w:r>
          </w:p>
        </w:tc>
      </w:tr>
      <w:tr w14:paraId="0F432E5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3E8B68AD">
            <w:pPr>
              <w:wordWrap w:val="0"/>
              <w:ind w:firstLineChars="100"/>
              <w:jc w:val="left"/>
            </w:pPr>
            <w:r>
              <w:rPr>
                <w:rFonts w:ascii="宋体" w:hAnsi="宋体" w:eastAsia="宋体" w:cs="宋体"/>
                <w:color w:val="000000"/>
                <w:sz w:val="21"/>
                <w:highlight w:val="none"/>
              </w:rPr>
              <w:t> 书架</w:t>
            </w:r>
          </w:p>
        </w:tc>
        <w:tc>
          <w:tcPr>
            <w:tcW w:w="4200" w:type="dxa"/>
            <w:tcBorders>
              <w:top w:val="nil"/>
              <w:left w:val="nil"/>
              <w:bottom w:val="single" w:color="000000" w:sz="6" w:space="0"/>
              <w:right w:val="single" w:color="000000" w:sz="6" w:space="0"/>
            </w:tcBorders>
            <w:shd w:val="clear" w:color="auto" w:fill="FFFFFF"/>
            <w:vAlign w:val="center"/>
          </w:tcPr>
          <w:p w14:paraId="0D969379">
            <w:pPr>
              <w:wordWrap w:val="0"/>
              <w:ind w:firstLineChars="100"/>
              <w:jc w:val="left"/>
            </w:pPr>
            <w:r>
              <w:rPr>
                <w:rFonts w:ascii="宋体" w:hAnsi="宋体" w:eastAsia="宋体" w:cs="宋体"/>
                <w:color w:val="000000"/>
                <w:sz w:val="21"/>
                <w:highlight w:val="none"/>
              </w:rPr>
              <w:t> 每月保洁一次</w:t>
            </w:r>
          </w:p>
        </w:tc>
        <w:tc>
          <w:tcPr>
            <w:tcW w:w="2910" w:type="dxa"/>
            <w:tcBorders>
              <w:top w:val="nil"/>
              <w:left w:val="nil"/>
              <w:bottom w:val="single" w:color="000000" w:sz="6" w:space="0"/>
              <w:right w:val="single" w:color="000000" w:sz="6" w:space="0"/>
            </w:tcBorders>
            <w:shd w:val="clear" w:color="auto" w:fill="FFFFFF"/>
            <w:vAlign w:val="center"/>
          </w:tcPr>
          <w:p w14:paraId="61E73C39">
            <w:pPr>
              <w:wordWrap w:val="0"/>
              <w:ind w:firstLineChars="100"/>
              <w:jc w:val="left"/>
            </w:pPr>
            <w:r>
              <w:rPr>
                <w:rFonts w:ascii="宋体" w:hAnsi="宋体" w:eastAsia="宋体" w:cs="宋体"/>
                <w:color w:val="000000"/>
                <w:sz w:val="21"/>
                <w:highlight w:val="none"/>
              </w:rPr>
              <w:t> 无尘渍、污渍</w:t>
            </w:r>
          </w:p>
        </w:tc>
      </w:tr>
      <w:tr w14:paraId="435CEAA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5F726598">
            <w:pPr>
              <w:wordWrap w:val="0"/>
              <w:ind w:firstLineChars="100"/>
              <w:jc w:val="left"/>
            </w:pPr>
            <w:r>
              <w:rPr>
                <w:rFonts w:ascii="宋体" w:hAnsi="宋体" w:eastAsia="宋体" w:cs="宋体"/>
                <w:color w:val="000000"/>
                <w:sz w:val="21"/>
                <w:highlight w:val="none"/>
              </w:rPr>
              <w:t> 布艺沙发</w:t>
            </w:r>
          </w:p>
        </w:tc>
        <w:tc>
          <w:tcPr>
            <w:tcW w:w="4200" w:type="dxa"/>
            <w:tcBorders>
              <w:top w:val="nil"/>
              <w:left w:val="nil"/>
              <w:bottom w:val="single" w:color="000000" w:sz="6" w:space="0"/>
              <w:right w:val="single" w:color="000000" w:sz="6" w:space="0"/>
            </w:tcBorders>
            <w:shd w:val="clear" w:color="auto" w:fill="FFFFFF"/>
            <w:vAlign w:val="center"/>
          </w:tcPr>
          <w:p w14:paraId="59EA34D5">
            <w:pPr>
              <w:wordWrap w:val="0"/>
              <w:ind w:firstLineChars="100"/>
              <w:jc w:val="left"/>
            </w:pPr>
            <w:r>
              <w:rPr>
                <w:rFonts w:ascii="宋体" w:hAnsi="宋体" w:eastAsia="宋体" w:cs="宋体"/>
                <w:color w:val="000000"/>
                <w:sz w:val="21"/>
                <w:highlight w:val="none"/>
              </w:rPr>
              <w:t> 每天保洁，每学期彻底清洗一次</w:t>
            </w:r>
          </w:p>
        </w:tc>
        <w:tc>
          <w:tcPr>
            <w:tcW w:w="2910" w:type="dxa"/>
            <w:tcBorders>
              <w:top w:val="nil"/>
              <w:left w:val="nil"/>
              <w:bottom w:val="single" w:color="000000" w:sz="6" w:space="0"/>
              <w:right w:val="single" w:color="000000" w:sz="6" w:space="0"/>
            </w:tcBorders>
            <w:shd w:val="clear" w:color="auto" w:fill="FFFFFF"/>
            <w:vAlign w:val="center"/>
          </w:tcPr>
          <w:p w14:paraId="06465CFF">
            <w:pPr>
              <w:wordWrap w:val="0"/>
              <w:ind w:firstLineChars="100"/>
              <w:jc w:val="left"/>
            </w:pPr>
            <w:r>
              <w:rPr>
                <w:rFonts w:ascii="宋体" w:hAnsi="宋体" w:eastAsia="宋体" w:cs="宋体"/>
                <w:color w:val="000000"/>
                <w:sz w:val="21"/>
                <w:highlight w:val="none"/>
              </w:rPr>
              <w:t> 无尘渍、污渍</w:t>
            </w:r>
          </w:p>
        </w:tc>
      </w:tr>
      <w:tr w14:paraId="11DEEC3B">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73BBABAD">
            <w:pPr>
              <w:wordWrap w:val="0"/>
              <w:ind w:firstLineChars="100"/>
              <w:jc w:val="left"/>
            </w:pPr>
            <w:r>
              <w:rPr>
                <w:rFonts w:ascii="宋体" w:hAnsi="宋体" w:eastAsia="宋体" w:cs="宋体"/>
                <w:color w:val="000000"/>
                <w:sz w:val="21"/>
                <w:highlight w:val="none"/>
              </w:rPr>
              <w:t> 洗手间瓷砖墙身</w:t>
            </w:r>
          </w:p>
        </w:tc>
        <w:tc>
          <w:tcPr>
            <w:tcW w:w="4200" w:type="dxa"/>
            <w:tcBorders>
              <w:top w:val="nil"/>
              <w:left w:val="nil"/>
              <w:bottom w:val="single" w:color="000000" w:sz="6" w:space="0"/>
              <w:right w:val="single" w:color="000000" w:sz="6" w:space="0"/>
            </w:tcBorders>
            <w:shd w:val="clear" w:color="auto" w:fill="FFFFFF"/>
            <w:vAlign w:val="center"/>
          </w:tcPr>
          <w:p w14:paraId="0EB5A255">
            <w:pPr>
              <w:wordWrap w:val="0"/>
              <w:ind w:firstLineChars="100"/>
              <w:jc w:val="left"/>
            </w:pPr>
            <w:r>
              <w:rPr>
                <w:rFonts w:ascii="宋体" w:hAnsi="宋体" w:eastAsia="宋体" w:cs="宋体"/>
                <w:color w:val="000000"/>
                <w:sz w:val="21"/>
                <w:highlight w:val="none"/>
              </w:rPr>
              <w:t> 每天保洁</w:t>
            </w:r>
          </w:p>
        </w:tc>
        <w:tc>
          <w:tcPr>
            <w:tcW w:w="2910" w:type="dxa"/>
            <w:tcBorders>
              <w:top w:val="nil"/>
              <w:left w:val="nil"/>
              <w:bottom w:val="single" w:color="000000" w:sz="6" w:space="0"/>
              <w:right w:val="single" w:color="000000" w:sz="6" w:space="0"/>
            </w:tcBorders>
            <w:shd w:val="clear" w:color="auto" w:fill="FFFFFF"/>
            <w:vAlign w:val="center"/>
          </w:tcPr>
          <w:p w14:paraId="47E5779E">
            <w:pPr>
              <w:wordWrap w:val="0"/>
              <w:ind w:firstLineChars="100"/>
              <w:jc w:val="left"/>
            </w:pPr>
            <w:r>
              <w:rPr>
                <w:rFonts w:ascii="宋体" w:hAnsi="宋体" w:eastAsia="宋体" w:cs="宋体"/>
                <w:color w:val="000000"/>
                <w:sz w:val="21"/>
                <w:highlight w:val="none"/>
              </w:rPr>
              <w:t> 无污渍</w:t>
            </w:r>
          </w:p>
        </w:tc>
      </w:tr>
      <w:tr w14:paraId="55DCE01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75E5C8C0">
            <w:pPr>
              <w:wordWrap w:val="0"/>
              <w:ind w:firstLineChars="100"/>
              <w:jc w:val="left"/>
            </w:pPr>
            <w:r>
              <w:rPr>
                <w:rFonts w:ascii="宋体" w:hAnsi="宋体" w:eastAsia="宋体" w:cs="宋体"/>
                <w:color w:val="000000"/>
                <w:sz w:val="21"/>
                <w:highlight w:val="none"/>
              </w:rPr>
              <w:t> 洗手间瓷砖地面</w:t>
            </w:r>
          </w:p>
        </w:tc>
        <w:tc>
          <w:tcPr>
            <w:tcW w:w="4200" w:type="dxa"/>
            <w:tcBorders>
              <w:top w:val="nil"/>
              <w:left w:val="nil"/>
              <w:bottom w:val="single" w:color="000000" w:sz="6" w:space="0"/>
              <w:right w:val="single" w:color="000000" w:sz="6" w:space="0"/>
            </w:tcBorders>
            <w:shd w:val="clear" w:color="auto" w:fill="FFFFFF"/>
            <w:vAlign w:val="center"/>
          </w:tcPr>
          <w:p w14:paraId="58BE930C">
            <w:pPr>
              <w:wordWrap w:val="0"/>
              <w:spacing w:line="315" w:lineRule="exact"/>
              <w:ind w:firstLineChars="100"/>
              <w:jc w:val="left"/>
            </w:pPr>
            <w:r>
              <w:rPr>
                <w:rFonts w:ascii="宋体" w:hAnsi="宋体" w:eastAsia="宋体" w:cs="宋体"/>
                <w:color w:val="000000"/>
                <w:sz w:val="21"/>
                <w:highlight w:val="none"/>
              </w:rPr>
              <w:t> 每天用清洁剂拖地并随时保持干净</w:t>
            </w:r>
          </w:p>
          <w:p w14:paraId="49AC5634">
            <w:pPr>
              <w:wordWrap w:val="0"/>
              <w:spacing w:line="315" w:lineRule="exact"/>
              <w:ind w:firstLineChars="100"/>
              <w:jc w:val="left"/>
            </w:pPr>
            <w:r>
              <w:rPr>
                <w:rFonts w:ascii="宋体" w:hAnsi="宋体" w:eastAsia="宋体" w:cs="宋体"/>
                <w:color w:val="000000"/>
                <w:sz w:val="21"/>
                <w:highlight w:val="none"/>
              </w:rPr>
              <w:t> 每周用洁厕灵清洗二次并拖抹干净</w:t>
            </w:r>
          </w:p>
        </w:tc>
        <w:tc>
          <w:tcPr>
            <w:tcW w:w="2910" w:type="dxa"/>
            <w:tcBorders>
              <w:top w:val="nil"/>
              <w:left w:val="nil"/>
              <w:bottom w:val="single" w:color="000000" w:sz="6" w:space="0"/>
              <w:right w:val="single" w:color="000000" w:sz="6" w:space="0"/>
            </w:tcBorders>
            <w:shd w:val="clear" w:color="auto" w:fill="FFFFFF"/>
            <w:vAlign w:val="center"/>
          </w:tcPr>
          <w:p w14:paraId="48C1950B">
            <w:pPr>
              <w:wordWrap w:val="0"/>
              <w:ind w:firstLineChars="100"/>
              <w:jc w:val="left"/>
            </w:pPr>
            <w:r>
              <w:rPr>
                <w:rFonts w:ascii="宋体" w:hAnsi="宋体" w:eastAsia="宋体" w:cs="宋体"/>
                <w:color w:val="000000"/>
                <w:sz w:val="21"/>
                <w:highlight w:val="none"/>
              </w:rPr>
              <w:t> 无污渍、水渍、纸屑、毛发</w:t>
            </w:r>
          </w:p>
        </w:tc>
      </w:tr>
      <w:tr w14:paraId="773CA8D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59266A0D">
            <w:pPr>
              <w:wordWrap w:val="0"/>
              <w:ind w:firstLineChars="100"/>
              <w:jc w:val="left"/>
            </w:pPr>
            <w:r>
              <w:rPr>
                <w:rFonts w:ascii="宋体" w:hAnsi="宋体" w:eastAsia="宋体" w:cs="宋体"/>
                <w:color w:val="000000"/>
                <w:sz w:val="21"/>
                <w:highlight w:val="none"/>
              </w:rPr>
              <w:t> 洗手间门</w:t>
            </w:r>
          </w:p>
        </w:tc>
        <w:tc>
          <w:tcPr>
            <w:tcW w:w="4200" w:type="dxa"/>
            <w:tcBorders>
              <w:top w:val="nil"/>
              <w:left w:val="nil"/>
              <w:bottom w:val="single" w:color="000000" w:sz="6" w:space="0"/>
              <w:right w:val="single" w:color="000000" w:sz="6" w:space="0"/>
            </w:tcBorders>
            <w:shd w:val="clear" w:color="auto" w:fill="FFFFFF"/>
            <w:vAlign w:val="center"/>
          </w:tcPr>
          <w:p w14:paraId="333044F6">
            <w:pPr>
              <w:wordWrap w:val="0"/>
              <w:ind w:firstLineChars="100"/>
              <w:jc w:val="left"/>
            </w:pPr>
            <w:r>
              <w:rPr>
                <w:rFonts w:ascii="宋体" w:hAnsi="宋体" w:eastAsia="宋体" w:cs="宋体"/>
                <w:color w:val="000000"/>
                <w:sz w:val="21"/>
                <w:highlight w:val="none"/>
              </w:rPr>
              <w:t> 每天保洁；每周用清洁剂洗抹一次</w:t>
            </w:r>
          </w:p>
        </w:tc>
        <w:tc>
          <w:tcPr>
            <w:tcW w:w="2910" w:type="dxa"/>
            <w:tcBorders>
              <w:top w:val="nil"/>
              <w:left w:val="nil"/>
              <w:bottom w:val="single" w:color="000000" w:sz="6" w:space="0"/>
              <w:right w:val="single" w:color="000000" w:sz="6" w:space="0"/>
            </w:tcBorders>
            <w:shd w:val="clear" w:color="auto" w:fill="FFFFFF"/>
            <w:vAlign w:val="center"/>
          </w:tcPr>
          <w:p w14:paraId="5CC76C31">
            <w:pPr>
              <w:wordWrap w:val="0"/>
              <w:ind w:firstLineChars="100"/>
              <w:jc w:val="left"/>
            </w:pPr>
            <w:r>
              <w:rPr>
                <w:rFonts w:ascii="宋体" w:hAnsi="宋体" w:eastAsia="宋体" w:cs="宋体"/>
                <w:color w:val="000000"/>
                <w:sz w:val="21"/>
                <w:highlight w:val="none"/>
              </w:rPr>
              <w:t> 无水渍、无污渍</w:t>
            </w:r>
          </w:p>
        </w:tc>
      </w:tr>
      <w:tr w14:paraId="33FFD034">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2B29E4ED">
            <w:pPr>
              <w:wordWrap w:val="0"/>
              <w:ind w:firstLineChars="100"/>
              <w:jc w:val="left"/>
            </w:pPr>
            <w:r>
              <w:rPr>
                <w:rFonts w:ascii="宋体" w:hAnsi="宋体" w:eastAsia="宋体" w:cs="宋体"/>
                <w:color w:val="000000"/>
                <w:sz w:val="21"/>
                <w:highlight w:val="none"/>
              </w:rPr>
              <w:t> 洗手间内玻璃镜</w:t>
            </w:r>
          </w:p>
        </w:tc>
        <w:tc>
          <w:tcPr>
            <w:tcW w:w="4200" w:type="dxa"/>
            <w:tcBorders>
              <w:top w:val="nil"/>
              <w:left w:val="nil"/>
              <w:bottom w:val="single" w:color="000000" w:sz="6" w:space="0"/>
              <w:right w:val="single" w:color="000000" w:sz="6" w:space="0"/>
            </w:tcBorders>
            <w:shd w:val="clear" w:color="auto" w:fill="FFFFFF"/>
            <w:vAlign w:val="center"/>
          </w:tcPr>
          <w:p w14:paraId="4D18F10D">
            <w:pPr>
              <w:wordWrap w:val="0"/>
              <w:spacing w:line="315" w:lineRule="exact"/>
              <w:ind w:firstLineChars="100"/>
              <w:jc w:val="left"/>
            </w:pPr>
            <w:r>
              <w:rPr>
                <w:rFonts w:ascii="宋体" w:hAnsi="宋体" w:eastAsia="宋体" w:cs="宋体"/>
                <w:color w:val="000000"/>
                <w:sz w:val="21"/>
                <w:highlight w:val="none"/>
              </w:rPr>
              <w:t> 每天随时清抹、保持无污渍、水渍</w:t>
            </w:r>
          </w:p>
          <w:p w14:paraId="6D1AEBA1">
            <w:pPr>
              <w:wordWrap w:val="0"/>
              <w:spacing w:line="315" w:lineRule="exact"/>
              <w:ind w:firstLineChars="100"/>
              <w:jc w:val="left"/>
            </w:pPr>
            <w:r>
              <w:rPr>
                <w:rFonts w:ascii="宋体" w:hAnsi="宋体" w:eastAsia="宋体" w:cs="宋体"/>
                <w:color w:val="000000"/>
                <w:sz w:val="21"/>
                <w:highlight w:val="none"/>
              </w:rPr>
              <w:t> 每周用玻璃清洁剂清刮一次</w:t>
            </w:r>
          </w:p>
        </w:tc>
        <w:tc>
          <w:tcPr>
            <w:tcW w:w="2910" w:type="dxa"/>
            <w:tcBorders>
              <w:top w:val="nil"/>
              <w:left w:val="nil"/>
              <w:bottom w:val="single" w:color="000000" w:sz="6" w:space="0"/>
              <w:right w:val="single" w:color="000000" w:sz="6" w:space="0"/>
            </w:tcBorders>
            <w:shd w:val="clear" w:color="auto" w:fill="FFFFFF"/>
            <w:vAlign w:val="center"/>
          </w:tcPr>
          <w:p w14:paraId="5154DA4B">
            <w:pPr>
              <w:wordWrap w:val="0"/>
              <w:ind w:firstLineChars="100"/>
              <w:jc w:val="left"/>
            </w:pPr>
            <w:r>
              <w:rPr>
                <w:rFonts w:ascii="宋体" w:hAnsi="宋体" w:eastAsia="宋体" w:cs="宋体"/>
                <w:color w:val="000000"/>
                <w:sz w:val="21"/>
                <w:highlight w:val="none"/>
              </w:rPr>
              <w:t> 无水渍、无污渍、无手印</w:t>
            </w:r>
          </w:p>
        </w:tc>
      </w:tr>
      <w:tr w14:paraId="0EB432A2">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6039C881">
            <w:pPr>
              <w:wordWrap w:val="0"/>
              <w:jc w:val="left"/>
            </w:pPr>
            <w:r>
              <w:rPr>
                <w:rFonts w:ascii="宋体" w:hAnsi="宋体" w:eastAsia="宋体" w:cs="宋体"/>
                <w:color w:val="000000"/>
                <w:sz w:val="21"/>
                <w:highlight w:val="none"/>
              </w:rPr>
              <w:t>大、小便器、洗手盆</w:t>
            </w:r>
          </w:p>
        </w:tc>
        <w:tc>
          <w:tcPr>
            <w:tcW w:w="4200" w:type="dxa"/>
            <w:tcBorders>
              <w:top w:val="nil"/>
              <w:left w:val="nil"/>
              <w:bottom w:val="single" w:color="000000" w:sz="6" w:space="0"/>
              <w:right w:val="single" w:color="000000" w:sz="6" w:space="0"/>
            </w:tcBorders>
            <w:shd w:val="clear" w:color="auto" w:fill="FFFFFF"/>
            <w:vAlign w:val="center"/>
          </w:tcPr>
          <w:p w14:paraId="71F390E8">
            <w:pPr>
              <w:wordWrap w:val="0"/>
              <w:spacing w:line="315" w:lineRule="exact"/>
              <w:ind w:firstLineChars="100"/>
              <w:jc w:val="left"/>
            </w:pPr>
            <w:r>
              <w:rPr>
                <w:rFonts w:ascii="宋体" w:hAnsi="宋体" w:eastAsia="宋体" w:cs="宋体"/>
                <w:color w:val="000000"/>
                <w:sz w:val="21"/>
                <w:highlight w:val="none"/>
              </w:rPr>
              <w:t> 每天随时保洁</w:t>
            </w:r>
          </w:p>
          <w:p w14:paraId="43D06FA6">
            <w:pPr>
              <w:wordWrap w:val="0"/>
              <w:spacing w:line="315" w:lineRule="exact"/>
              <w:ind w:firstLineChars="100"/>
              <w:jc w:val="left"/>
            </w:pPr>
            <w:r>
              <w:rPr>
                <w:rFonts w:ascii="宋体" w:hAnsi="宋体" w:eastAsia="宋体" w:cs="宋体"/>
                <w:color w:val="000000"/>
                <w:sz w:val="21"/>
                <w:highlight w:val="none"/>
              </w:rPr>
              <w:t> 每天用清洁剂清洗并放除臭香球</w:t>
            </w:r>
          </w:p>
          <w:p w14:paraId="5926E0DE">
            <w:pPr>
              <w:wordWrap w:val="0"/>
              <w:spacing w:line="315" w:lineRule="exact"/>
              <w:ind w:firstLineChars="100"/>
              <w:jc w:val="left"/>
            </w:pPr>
            <w:r>
              <w:rPr>
                <w:rFonts w:ascii="宋体" w:hAnsi="宋体" w:eastAsia="宋体" w:cs="宋体"/>
                <w:color w:val="000000"/>
                <w:sz w:val="21"/>
                <w:highlight w:val="none"/>
              </w:rPr>
              <w:t> 每周用强力除渍剂去除尿垢、黄斑等</w:t>
            </w:r>
          </w:p>
        </w:tc>
        <w:tc>
          <w:tcPr>
            <w:tcW w:w="2910" w:type="dxa"/>
            <w:tcBorders>
              <w:top w:val="nil"/>
              <w:left w:val="nil"/>
              <w:bottom w:val="single" w:color="000000" w:sz="6" w:space="0"/>
              <w:right w:val="single" w:color="000000" w:sz="6" w:space="0"/>
            </w:tcBorders>
            <w:shd w:val="clear" w:color="auto" w:fill="FFFFFF"/>
            <w:vAlign w:val="center"/>
          </w:tcPr>
          <w:p w14:paraId="15631719">
            <w:pPr>
              <w:wordWrap w:val="0"/>
              <w:spacing w:line="315" w:lineRule="exact"/>
              <w:ind w:firstLineChars="100"/>
              <w:jc w:val="left"/>
            </w:pPr>
            <w:r>
              <w:rPr>
                <w:rFonts w:ascii="宋体" w:hAnsi="宋体" w:eastAsia="宋体" w:cs="宋体"/>
                <w:color w:val="000000"/>
                <w:sz w:val="21"/>
                <w:highlight w:val="none"/>
              </w:rPr>
              <w:t> 无污垢、无异味</w:t>
            </w:r>
          </w:p>
          <w:p w14:paraId="223ED354">
            <w:pPr>
              <w:wordWrap w:val="0"/>
              <w:spacing w:line="315" w:lineRule="exact"/>
              <w:ind w:firstLineChars="100"/>
              <w:jc w:val="left"/>
            </w:pPr>
            <w:r>
              <w:rPr>
                <w:rFonts w:ascii="宋体" w:hAnsi="宋体" w:eastAsia="宋体" w:cs="宋体"/>
                <w:color w:val="000000"/>
                <w:sz w:val="21"/>
                <w:highlight w:val="none"/>
              </w:rPr>
              <w:t> 保持便瓷器的明洁</w:t>
            </w:r>
          </w:p>
        </w:tc>
      </w:tr>
      <w:tr w14:paraId="1C9CFE2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023F54A6">
            <w:pPr>
              <w:wordWrap w:val="0"/>
              <w:ind w:firstLineChars="100"/>
              <w:jc w:val="left"/>
            </w:pPr>
            <w:r>
              <w:rPr>
                <w:rFonts w:ascii="宋体" w:hAnsi="宋体" w:eastAsia="宋体" w:cs="宋体"/>
                <w:color w:val="000000"/>
                <w:sz w:val="21"/>
                <w:highlight w:val="none"/>
              </w:rPr>
              <w:t> 洗手间纸篓</w:t>
            </w:r>
          </w:p>
        </w:tc>
        <w:tc>
          <w:tcPr>
            <w:tcW w:w="4200" w:type="dxa"/>
            <w:tcBorders>
              <w:top w:val="nil"/>
              <w:left w:val="nil"/>
              <w:bottom w:val="single" w:color="000000" w:sz="6" w:space="0"/>
              <w:right w:val="single" w:color="000000" w:sz="6" w:space="0"/>
            </w:tcBorders>
            <w:shd w:val="clear" w:color="auto" w:fill="FFFFFF"/>
            <w:vAlign w:val="center"/>
          </w:tcPr>
          <w:p w14:paraId="119919E4">
            <w:pPr>
              <w:wordWrap w:val="0"/>
              <w:ind w:firstLineChars="100"/>
              <w:jc w:val="left"/>
            </w:pPr>
            <w:r>
              <w:rPr>
                <w:rFonts w:ascii="宋体" w:hAnsi="宋体" w:eastAsia="宋体" w:cs="宋体"/>
                <w:color w:val="000000"/>
                <w:sz w:val="21"/>
                <w:highlight w:val="none"/>
              </w:rPr>
              <w:t> 每天清理</w:t>
            </w:r>
          </w:p>
        </w:tc>
        <w:tc>
          <w:tcPr>
            <w:tcW w:w="2910" w:type="dxa"/>
            <w:tcBorders>
              <w:top w:val="nil"/>
              <w:left w:val="nil"/>
              <w:bottom w:val="single" w:color="000000" w:sz="6" w:space="0"/>
              <w:right w:val="single" w:color="000000" w:sz="6" w:space="0"/>
            </w:tcBorders>
            <w:shd w:val="clear" w:color="auto" w:fill="FFFFFF"/>
            <w:vAlign w:val="center"/>
          </w:tcPr>
          <w:p w14:paraId="25ED3D02">
            <w:pPr>
              <w:wordWrap w:val="0"/>
              <w:ind w:firstLineChars="100"/>
              <w:jc w:val="left"/>
            </w:pPr>
            <w:r>
              <w:rPr>
                <w:rFonts w:ascii="宋体" w:hAnsi="宋体" w:eastAsia="宋体" w:cs="宋体"/>
                <w:color w:val="000000"/>
                <w:sz w:val="21"/>
                <w:highlight w:val="none"/>
              </w:rPr>
              <w:t> 无积存</w:t>
            </w:r>
          </w:p>
        </w:tc>
      </w:tr>
      <w:tr w14:paraId="260CD6F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2855C1B6">
            <w:pPr>
              <w:wordWrap w:val="0"/>
              <w:ind w:firstLineChars="100"/>
              <w:jc w:val="left"/>
            </w:pPr>
            <w:r>
              <w:rPr>
                <w:rFonts w:ascii="宋体" w:hAnsi="宋体" w:eastAsia="宋体" w:cs="宋体"/>
                <w:color w:val="000000"/>
                <w:sz w:val="21"/>
                <w:highlight w:val="none"/>
              </w:rPr>
              <w:t> 洗手间烟灰缸</w:t>
            </w:r>
          </w:p>
        </w:tc>
        <w:tc>
          <w:tcPr>
            <w:tcW w:w="4200" w:type="dxa"/>
            <w:tcBorders>
              <w:top w:val="nil"/>
              <w:left w:val="nil"/>
              <w:bottom w:val="single" w:color="000000" w:sz="6" w:space="0"/>
              <w:right w:val="single" w:color="000000" w:sz="6" w:space="0"/>
            </w:tcBorders>
            <w:shd w:val="clear" w:color="auto" w:fill="FFFFFF"/>
            <w:vAlign w:val="center"/>
          </w:tcPr>
          <w:p w14:paraId="30DCC4CC">
            <w:pPr>
              <w:wordWrap w:val="0"/>
              <w:ind w:firstLineChars="100"/>
              <w:jc w:val="left"/>
            </w:pPr>
            <w:r>
              <w:rPr>
                <w:rFonts w:ascii="宋体" w:hAnsi="宋体" w:eastAsia="宋体" w:cs="宋体"/>
                <w:color w:val="000000"/>
                <w:sz w:val="21"/>
                <w:highlight w:val="none"/>
              </w:rPr>
              <w:t> 每天随时清倒</w:t>
            </w:r>
          </w:p>
        </w:tc>
        <w:tc>
          <w:tcPr>
            <w:tcW w:w="2910" w:type="dxa"/>
            <w:tcBorders>
              <w:top w:val="nil"/>
              <w:left w:val="nil"/>
              <w:bottom w:val="single" w:color="000000" w:sz="6" w:space="0"/>
              <w:right w:val="single" w:color="000000" w:sz="6" w:space="0"/>
            </w:tcBorders>
            <w:shd w:val="clear" w:color="auto" w:fill="FFFFFF"/>
            <w:vAlign w:val="center"/>
          </w:tcPr>
          <w:p w14:paraId="085218A2">
            <w:pPr>
              <w:wordWrap w:val="0"/>
              <w:ind w:firstLineChars="100"/>
              <w:jc w:val="left"/>
            </w:pPr>
            <w:r>
              <w:rPr>
                <w:rFonts w:ascii="宋体" w:hAnsi="宋体" w:eastAsia="宋体" w:cs="宋体"/>
                <w:color w:val="000000"/>
                <w:sz w:val="21"/>
                <w:highlight w:val="none"/>
              </w:rPr>
              <w:t> 无污渍、烟灰</w:t>
            </w:r>
          </w:p>
        </w:tc>
      </w:tr>
      <w:tr w14:paraId="5E91B92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5742967A">
            <w:pPr>
              <w:wordWrap w:val="0"/>
              <w:ind w:firstLineChars="100"/>
              <w:jc w:val="left"/>
            </w:pPr>
            <w:r>
              <w:rPr>
                <w:rFonts w:ascii="宋体" w:hAnsi="宋体" w:eastAsia="宋体" w:cs="宋体"/>
                <w:color w:val="000000"/>
                <w:sz w:val="21"/>
                <w:highlight w:val="none"/>
              </w:rPr>
              <w:t> 洗手间隔断板</w:t>
            </w:r>
          </w:p>
        </w:tc>
        <w:tc>
          <w:tcPr>
            <w:tcW w:w="4200" w:type="dxa"/>
            <w:tcBorders>
              <w:top w:val="nil"/>
              <w:left w:val="nil"/>
              <w:bottom w:val="single" w:color="000000" w:sz="6" w:space="0"/>
              <w:right w:val="single" w:color="000000" w:sz="6" w:space="0"/>
            </w:tcBorders>
            <w:shd w:val="clear" w:color="auto" w:fill="FFFFFF"/>
            <w:vAlign w:val="center"/>
          </w:tcPr>
          <w:p w14:paraId="0CF9FE4A">
            <w:pPr>
              <w:wordWrap w:val="0"/>
              <w:spacing w:line="315" w:lineRule="exact"/>
              <w:ind w:firstLineChars="100"/>
              <w:jc w:val="left"/>
            </w:pPr>
            <w:r>
              <w:rPr>
                <w:rFonts w:ascii="宋体" w:hAnsi="宋体" w:eastAsia="宋体" w:cs="宋体"/>
                <w:color w:val="000000"/>
                <w:sz w:val="21"/>
                <w:highlight w:val="none"/>
              </w:rPr>
              <w:t> 每天保洁</w:t>
            </w:r>
          </w:p>
          <w:p w14:paraId="443D5139">
            <w:pPr>
              <w:wordWrap w:val="0"/>
              <w:spacing w:line="315" w:lineRule="exact"/>
              <w:ind w:firstLineChars="100"/>
              <w:jc w:val="left"/>
            </w:pPr>
            <w:r>
              <w:rPr>
                <w:rFonts w:ascii="宋体" w:hAnsi="宋体" w:eastAsia="宋体" w:cs="宋体"/>
                <w:color w:val="000000"/>
                <w:sz w:val="21"/>
                <w:highlight w:val="none"/>
              </w:rPr>
              <w:t> 每两周用清洁剂洗抹二次、保持干净</w:t>
            </w:r>
          </w:p>
        </w:tc>
        <w:tc>
          <w:tcPr>
            <w:tcW w:w="2910" w:type="dxa"/>
            <w:tcBorders>
              <w:top w:val="nil"/>
              <w:left w:val="nil"/>
              <w:bottom w:val="single" w:color="000000" w:sz="6" w:space="0"/>
              <w:right w:val="single" w:color="000000" w:sz="6" w:space="0"/>
            </w:tcBorders>
            <w:shd w:val="clear" w:color="auto" w:fill="FFFFFF"/>
            <w:vAlign w:val="center"/>
          </w:tcPr>
          <w:p w14:paraId="2FBCF3D4">
            <w:pPr>
              <w:wordWrap w:val="0"/>
              <w:ind w:firstLineChars="100"/>
              <w:jc w:val="left"/>
            </w:pPr>
            <w:r>
              <w:rPr>
                <w:rFonts w:ascii="宋体" w:hAnsi="宋体" w:eastAsia="宋体" w:cs="宋体"/>
                <w:color w:val="000000"/>
                <w:sz w:val="21"/>
                <w:highlight w:val="none"/>
              </w:rPr>
              <w:t> 无污渍</w:t>
            </w:r>
          </w:p>
        </w:tc>
      </w:tr>
      <w:tr w14:paraId="431DD16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33D0FD7E">
            <w:pPr>
              <w:wordWrap w:val="0"/>
              <w:ind w:firstLineChars="100"/>
              <w:jc w:val="left"/>
            </w:pPr>
            <w:r>
              <w:rPr>
                <w:rFonts w:ascii="宋体" w:hAnsi="宋体" w:eastAsia="宋体" w:cs="宋体"/>
                <w:color w:val="000000"/>
                <w:sz w:val="21"/>
                <w:highlight w:val="none"/>
              </w:rPr>
              <w:t> 洗手间灯饰</w:t>
            </w:r>
          </w:p>
        </w:tc>
        <w:tc>
          <w:tcPr>
            <w:tcW w:w="4200" w:type="dxa"/>
            <w:tcBorders>
              <w:top w:val="nil"/>
              <w:left w:val="nil"/>
              <w:bottom w:val="single" w:color="000000" w:sz="6" w:space="0"/>
              <w:right w:val="single" w:color="000000" w:sz="6" w:space="0"/>
            </w:tcBorders>
            <w:shd w:val="clear" w:color="auto" w:fill="FFFFFF"/>
            <w:vAlign w:val="center"/>
          </w:tcPr>
          <w:p w14:paraId="2D131AC4">
            <w:pPr>
              <w:wordWrap w:val="0"/>
              <w:ind w:firstLineChars="100"/>
              <w:jc w:val="left"/>
            </w:pPr>
            <w:r>
              <w:rPr>
                <w:rFonts w:ascii="宋体" w:hAnsi="宋体" w:eastAsia="宋体" w:cs="宋体"/>
                <w:color w:val="000000"/>
                <w:sz w:val="21"/>
                <w:highlight w:val="none"/>
              </w:rPr>
              <w:t> 每天保洁；每月用毛巾抹擦灯饰</w:t>
            </w:r>
          </w:p>
        </w:tc>
        <w:tc>
          <w:tcPr>
            <w:tcW w:w="2910" w:type="dxa"/>
            <w:tcBorders>
              <w:top w:val="nil"/>
              <w:left w:val="nil"/>
              <w:bottom w:val="single" w:color="000000" w:sz="6" w:space="0"/>
              <w:right w:val="single" w:color="000000" w:sz="6" w:space="0"/>
            </w:tcBorders>
            <w:shd w:val="clear" w:color="auto" w:fill="FFFFFF"/>
            <w:vAlign w:val="center"/>
          </w:tcPr>
          <w:p w14:paraId="3DF97123">
            <w:pPr>
              <w:wordWrap w:val="0"/>
              <w:ind w:firstLineChars="100"/>
              <w:jc w:val="left"/>
            </w:pPr>
            <w:r>
              <w:rPr>
                <w:rFonts w:ascii="宋体" w:hAnsi="宋体" w:eastAsia="宋体" w:cs="宋体"/>
                <w:color w:val="000000"/>
                <w:sz w:val="21"/>
                <w:highlight w:val="none"/>
              </w:rPr>
              <w:t> 无蜘蛛网丝</w:t>
            </w:r>
          </w:p>
        </w:tc>
      </w:tr>
      <w:tr w14:paraId="46CBD9E2">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465EF937">
            <w:pPr>
              <w:wordWrap w:val="0"/>
              <w:ind w:firstLineChars="100"/>
              <w:jc w:val="left"/>
            </w:pPr>
            <w:r>
              <w:rPr>
                <w:rFonts w:ascii="宋体" w:hAnsi="宋体" w:eastAsia="宋体" w:cs="宋体"/>
                <w:color w:val="000000"/>
                <w:sz w:val="21"/>
                <w:highlight w:val="none"/>
              </w:rPr>
              <w:t> 开水间地面</w:t>
            </w:r>
          </w:p>
        </w:tc>
        <w:tc>
          <w:tcPr>
            <w:tcW w:w="4200" w:type="dxa"/>
            <w:tcBorders>
              <w:top w:val="nil"/>
              <w:left w:val="nil"/>
              <w:bottom w:val="single" w:color="000000" w:sz="6" w:space="0"/>
              <w:right w:val="single" w:color="000000" w:sz="6" w:space="0"/>
            </w:tcBorders>
            <w:shd w:val="clear" w:color="auto" w:fill="FFFFFF"/>
            <w:vAlign w:val="center"/>
          </w:tcPr>
          <w:p w14:paraId="09C1FF8A">
            <w:pPr>
              <w:wordWrap w:val="0"/>
              <w:ind w:firstLineChars="100"/>
              <w:jc w:val="left"/>
            </w:pPr>
            <w:r>
              <w:rPr>
                <w:rFonts w:ascii="宋体" w:hAnsi="宋体" w:eastAsia="宋体" w:cs="宋体"/>
                <w:color w:val="000000"/>
                <w:sz w:val="21"/>
                <w:highlight w:val="none"/>
              </w:rPr>
              <w:t> 每天随时拖抹、保洁</w:t>
            </w:r>
          </w:p>
        </w:tc>
        <w:tc>
          <w:tcPr>
            <w:tcW w:w="2910" w:type="dxa"/>
            <w:tcBorders>
              <w:top w:val="nil"/>
              <w:left w:val="nil"/>
              <w:bottom w:val="single" w:color="000000" w:sz="6" w:space="0"/>
              <w:right w:val="single" w:color="000000" w:sz="6" w:space="0"/>
            </w:tcBorders>
            <w:shd w:val="clear" w:color="auto" w:fill="FFFFFF"/>
            <w:vAlign w:val="center"/>
          </w:tcPr>
          <w:p w14:paraId="5CC08A93">
            <w:pPr>
              <w:wordWrap w:val="0"/>
              <w:ind w:firstLineChars="100"/>
              <w:jc w:val="left"/>
            </w:pPr>
            <w:r>
              <w:rPr>
                <w:rFonts w:ascii="宋体" w:hAnsi="宋体" w:eastAsia="宋体" w:cs="宋体"/>
                <w:color w:val="000000"/>
                <w:sz w:val="21"/>
                <w:highlight w:val="none"/>
              </w:rPr>
              <w:t> 无污渍、水渍</w:t>
            </w:r>
          </w:p>
        </w:tc>
      </w:tr>
      <w:tr w14:paraId="13D9406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756A494A">
            <w:pPr>
              <w:wordWrap w:val="0"/>
              <w:ind w:firstLineChars="100"/>
              <w:jc w:val="left"/>
            </w:pPr>
            <w:r>
              <w:rPr>
                <w:rFonts w:ascii="宋体" w:hAnsi="宋体" w:eastAsia="宋体" w:cs="宋体"/>
                <w:color w:val="000000"/>
                <w:sz w:val="21"/>
                <w:highlight w:val="none"/>
              </w:rPr>
              <w:t> 开水间墙身</w:t>
            </w:r>
          </w:p>
        </w:tc>
        <w:tc>
          <w:tcPr>
            <w:tcW w:w="4200" w:type="dxa"/>
            <w:tcBorders>
              <w:top w:val="nil"/>
              <w:left w:val="nil"/>
              <w:bottom w:val="single" w:color="000000" w:sz="6" w:space="0"/>
              <w:right w:val="single" w:color="000000" w:sz="6" w:space="0"/>
            </w:tcBorders>
            <w:shd w:val="clear" w:color="auto" w:fill="FFFFFF"/>
            <w:vAlign w:val="center"/>
          </w:tcPr>
          <w:p w14:paraId="2428ED47">
            <w:pPr>
              <w:wordWrap w:val="0"/>
              <w:ind w:firstLineChars="100"/>
              <w:jc w:val="left"/>
            </w:pPr>
            <w:r>
              <w:rPr>
                <w:rFonts w:ascii="宋体" w:hAnsi="宋体" w:eastAsia="宋体" w:cs="宋体"/>
                <w:color w:val="000000"/>
                <w:sz w:val="21"/>
                <w:highlight w:val="none"/>
              </w:rPr>
              <w:t> 每天保洁</w:t>
            </w:r>
          </w:p>
        </w:tc>
        <w:tc>
          <w:tcPr>
            <w:tcW w:w="2910" w:type="dxa"/>
            <w:tcBorders>
              <w:top w:val="nil"/>
              <w:left w:val="nil"/>
              <w:bottom w:val="single" w:color="000000" w:sz="6" w:space="0"/>
              <w:right w:val="single" w:color="000000" w:sz="6" w:space="0"/>
            </w:tcBorders>
            <w:shd w:val="clear" w:color="auto" w:fill="FFFFFF"/>
            <w:vAlign w:val="center"/>
          </w:tcPr>
          <w:p w14:paraId="31C02853">
            <w:pPr>
              <w:wordWrap w:val="0"/>
              <w:ind w:firstLineChars="100"/>
              <w:jc w:val="left"/>
            </w:pPr>
            <w:r>
              <w:rPr>
                <w:rFonts w:ascii="宋体" w:hAnsi="宋体" w:eastAsia="宋体" w:cs="宋体"/>
                <w:color w:val="000000"/>
                <w:sz w:val="21"/>
                <w:highlight w:val="none"/>
              </w:rPr>
              <w:t> 无污渍</w:t>
            </w:r>
          </w:p>
        </w:tc>
      </w:tr>
      <w:tr w14:paraId="47BEF7D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1A44D870">
            <w:pPr>
              <w:wordWrap w:val="0"/>
              <w:ind w:firstLineChars="100"/>
              <w:jc w:val="left"/>
            </w:pPr>
            <w:r>
              <w:rPr>
                <w:rFonts w:ascii="宋体" w:hAnsi="宋体" w:eastAsia="宋体" w:cs="宋体"/>
                <w:color w:val="000000"/>
                <w:sz w:val="21"/>
                <w:highlight w:val="none"/>
              </w:rPr>
              <w:t>所有出入口玻璃门</w:t>
            </w:r>
          </w:p>
        </w:tc>
        <w:tc>
          <w:tcPr>
            <w:tcW w:w="4200" w:type="dxa"/>
            <w:tcBorders>
              <w:top w:val="nil"/>
              <w:left w:val="nil"/>
              <w:bottom w:val="single" w:color="000000" w:sz="6" w:space="0"/>
              <w:right w:val="single" w:color="000000" w:sz="6" w:space="0"/>
            </w:tcBorders>
            <w:shd w:val="clear" w:color="auto" w:fill="FFFFFF"/>
            <w:vAlign w:val="center"/>
          </w:tcPr>
          <w:p w14:paraId="0AA1A9B9">
            <w:pPr>
              <w:wordWrap w:val="0"/>
              <w:spacing w:line="315" w:lineRule="exact"/>
              <w:ind w:firstLineChars="100"/>
              <w:jc w:val="left"/>
            </w:pPr>
            <w:r>
              <w:rPr>
                <w:rFonts w:ascii="宋体" w:hAnsi="宋体" w:eastAsia="宋体" w:cs="宋体"/>
                <w:color w:val="000000"/>
                <w:sz w:val="21"/>
                <w:highlight w:val="none"/>
              </w:rPr>
              <w:t> 每天随时清抹</w:t>
            </w:r>
          </w:p>
          <w:p w14:paraId="291A31B2">
            <w:pPr>
              <w:wordWrap w:val="0"/>
              <w:spacing w:line="315" w:lineRule="exact"/>
              <w:ind w:firstLineChars="100"/>
              <w:jc w:val="left"/>
            </w:pPr>
            <w:r>
              <w:rPr>
                <w:rFonts w:ascii="宋体" w:hAnsi="宋体" w:eastAsia="宋体" w:cs="宋体"/>
                <w:color w:val="000000"/>
                <w:sz w:val="21"/>
                <w:highlight w:val="none"/>
              </w:rPr>
              <w:t> 每两周用玻璃清洁剂清刮二次</w:t>
            </w:r>
          </w:p>
        </w:tc>
        <w:tc>
          <w:tcPr>
            <w:tcW w:w="2910" w:type="dxa"/>
            <w:tcBorders>
              <w:top w:val="nil"/>
              <w:left w:val="nil"/>
              <w:bottom w:val="single" w:color="000000" w:sz="6" w:space="0"/>
              <w:right w:val="single" w:color="000000" w:sz="6" w:space="0"/>
            </w:tcBorders>
            <w:shd w:val="clear" w:color="auto" w:fill="FFFFFF"/>
            <w:vAlign w:val="center"/>
          </w:tcPr>
          <w:p w14:paraId="60909B59">
            <w:pPr>
              <w:wordWrap w:val="0"/>
              <w:ind w:firstLineChars="100"/>
              <w:jc w:val="left"/>
            </w:pPr>
            <w:r>
              <w:rPr>
                <w:rFonts w:ascii="宋体" w:hAnsi="宋体" w:eastAsia="宋体" w:cs="宋体"/>
                <w:color w:val="000000"/>
                <w:sz w:val="21"/>
                <w:highlight w:val="none"/>
              </w:rPr>
              <w:t> 无手印、雨渍、污渍</w:t>
            </w:r>
          </w:p>
        </w:tc>
      </w:tr>
      <w:tr w14:paraId="3A430AE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2BD01662">
            <w:pPr>
              <w:wordWrap w:val="0"/>
              <w:ind w:firstLineChars="100"/>
              <w:jc w:val="left"/>
            </w:pPr>
            <w:r>
              <w:rPr>
                <w:rFonts w:ascii="宋体" w:hAnsi="宋体" w:eastAsia="宋体" w:cs="宋体"/>
                <w:color w:val="000000"/>
                <w:sz w:val="21"/>
                <w:highlight w:val="none"/>
              </w:rPr>
              <w:t> 阅览区走廊玻璃</w:t>
            </w:r>
          </w:p>
        </w:tc>
        <w:tc>
          <w:tcPr>
            <w:tcW w:w="4200" w:type="dxa"/>
            <w:tcBorders>
              <w:top w:val="nil"/>
              <w:left w:val="nil"/>
              <w:bottom w:val="single" w:color="000000" w:sz="6" w:space="0"/>
              <w:right w:val="single" w:color="000000" w:sz="6" w:space="0"/>
            </w:tcBorders>
            <w:shd w:val="clear" w:color="auto" w:fill="FFFFFF"/>
            <w:vAlign w:val="center"/>
          </w:tcPr>
          <w:p w14:paraId="0333BB31">
            <w:pPr>
              <w:wordWrap w:val="0"/>
              <w:spacing w:line="315" w:lineRule="exact"/>
              <w:ind w:firstLineChars="100"/>
              <w:jc w:val="left"/>
            </w:pPr>
            <w:r>
              <w:rPr>
                <w:rFonts w:ascii="宋体" w:hAnsi="宋体" w:eastAsia="宋体" w:cs="宋体"/>
                <w:color w:val="000000"/>
                <w:sz w:val="21"/>
                <w:highlight w:val="none"/>
              </w:rPr>
              <w:t> 每周保洁一次</w:t>
            </w:r>
          </w:p>
          <w:p w14:paraId="26CFF8CB">
            <w:pPr>
              <w:wordWrap w:val="0"/>
              <w:spacing w:line="315" w:lineRule="exact"/>
              <w:ind w:firstLineChars="100"/>
              <w:jc w:val="left"/>
            </w:pPr>
            <w:r>
              <w:rPr>
                <w:rFonts w:ascii="宋体" w:hAnsi="宋体" w:eastAsia="宋体" w:cs="宋体"/>
                <w:color w:val="000000"/>
                <w:sz w:val="21"/>
                <w:highlight w:val="none"/>
              </w:rPr>
              <w:t> （有部分区域涉及高空清洗的每年保洁一次）</w:t>
            </w:r>
          </w:p>
        </w:tc>
        <w:tc>
          <w:tcPr>
            <w:tcW w:w="2910" w:type="dxa"/>
            <w:tcBorders>
              <w:top w:val="nil"/>
              <w:left w:val="nil"/>
              <w:bottom w:val="single" w:color="000000" w:sz="6" w:space="0"/>
              <w:right w:val="single" w:color="000000" w:sz="6" w:space="0"/>
            </w:tcBorders>
            <w:shd w:val="clear" w:color="auto" w:fill="FFFFFF"/>
            <w:vAlign w:val="center"/>
          </w:tcPr>
          <w:p w14:paraId="28A9CF53">
            <w:pPr>
              <w:wordWrap w:val="0"/>
              <w:ind w:firstLineChars="100"/>
              <w:jc w:val="left"/>
            </w:pPr>
            <w:r>
              <w:rPr>
                <w:rFonts w:ascii="宋体" w:hAnsi="宋体" w:eastAsia="宋体" w:cs="宋体"/>
                <w:color w:val="000000"/>
                <w:sz w:val="21"/>
                <w:highlight w:val="none"/>
              </w:rPr>
              <w:t> 保持干净，无手印、污渍</w:t>
            </w:r>
          </w:p>
        </w:tc>
      </w:tr>
      <w:tr w14:paraId="6903AF1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5DE912AE">
            <w:pPr>
              <w:wordWrap w:val="0"/>
              <w:ind w:firstLineChars="100"/>
              <w:jc w:val="left"/>
            </w:pPr>
            <w:r>
              <w:rPr>
                <w:rFonts w:ascii="宋体" w:hAnsi="宋体" w:eastAsia="宋体" w:cs="宋体"/>
                <w:color w:val="000000"/>
                <w:sz w:val="21"/>
                <w:highlight w:val="none"/>
              </w:rPr>
              <w:t> 室外玻璃窗</w:t>
            </w:r>
          </w:p>
        </w:tc>
        <w:tc>
          <w:tcPr>
            <w:tcW w:w="4200" w:type="dxa"/>
            <w:tcBorders>
              <w:top w:val="nil"/>
              <w:left w:val="nil"/>
              <w:bottom w:val="single" w:color="000000" w:sz="6" w:space="0"/>
              <w:right w:val="single" w:color="000000" w:sz="6" w:space="0"/>
            </w:tcBorders>
            <w:shd w:val="clear" w:color="auto" w:fill="FFFFFF"/>
            <w:vAlign w:val="center"/>
          </w:tcPr>
          <w:p w14:paraId="23D3715F">
            <w:pPr>
              <w:wordWrap w:val="0"/>
              <w:ind w:firstLineChars="100"/>
              <w:jc w:val="left"/>
            </w:pPr>
            <w:r>
              <w:rPr>
                <w:rFonts w:ascii="宋体" w:hAnsi="宋体" w:eastAsia="宋体" w:cs="宋体"/>
                <w:color w:val="000000"/>
                <w:sz w:val="21"/>
                <w:highlight w:val="none"/>
              </w:rPr>
              <w:t> 每二月保洁一次</w:t>
            </w:r>
          </w:p>
        </w:tc>
        <w:tc>
          <w:tcPr>
            <w:tcW w:w="2910" w:type="dxa"/>
            <w:tcBorders>
              <w:top w:val="nil"/>
              <w:left w:val="nil"/>
              <w:bottom w:val="single" w:color="000000" w:sz="6" w:space="0"/>
              <w:right w:val="single" w:color="000000" w:sz="6" w:space="0"/>
            </w:tcBorders>
            <w:shd w:val="clear" w:color="auto" w:fill="FFFFFF"/>
            <w:vAlign w:val="center"/>
          </w:tcPr>
          <w:p w14:paraId="06A43D02">
            <w:pPr>
              <w:wordWrap w:val="0"/>
              <w:ind w:firstLineChars="100"/>
              <w:jc w:val="left"/>
            </w:pPr>
            <w:r>
              <w:rPr>
                <w:rFonts w:ascii="宋体" w:hAnsi="宋体" w:eastAsia="宋体" w:cs="宋体"/>
                <w:color w:val="000000"/>
                <w:sz w:val="21"/>
                <w:highlight w:val="none"/>
              </w:rPr>
              <w:t> 无尘渍、污渍</w:t>
            </w:r>
          </w:p>
        </w:tc>
      </w:tr>
      <w:tr w14:paraId="7ACF007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5C1BF3E2">
            <w:pPr>
              <w:wordWrap w:val="0"/>
              <w:ind w:firstLineChars="100"/>
              <w:jc w:val="left"/>
            </w:pPr>
            <w:r>
              <w:rPr>
                <w:rFonts w:ascii="宋体" w:hAnsi="宋体" w:eastAsia="宋体" w:cs="宋体"/>
                <w:color w:val="000000"/>
                <w:sz w:val="21"/>
                <w:highlight w:val="none"/>
              </w:rPr>
              <w:t> 纱窗</w:t>
            </w:r>
          </w:p>
        </w:tc>
        <w:tc>
          <w:tcPr>
            <w:tcW w:w="4200" w:type="dxa"/>
            <w:tcBorders>
              <w:top w:val="nil"/>
              <w:left w:val="nil"/>
              <w:bottom w:val="single" w:color="000000" w:sz="6" w:space="0"/>
              <w:right w:val="single" w:color="000000" w:sz="6" w:space="0"/>
            </w:tcBorders>
            <w:shd w:val="clear" w:color="auto" w:fill="FFFFFF"/>
            <w:vAlign w:val="center"/>
          </w:tcPr>
          <w:p w14:paraId="49B59F15">
            <w:pPr>
              <w:wordWrap w:val="0"/>
              <w:ind w:firstLineChars="100"/>
              <w:jc w:val="left"/>
            </w:pPr>
            <w:r>
              <w:rPr>
                <w:rFonts w:ascii="宋体" w:hAnsi="宋体" w:eastAsia="宋体" w:cs="宋体"/>
                <w:color w:val="000000"/>
                <w:sz w:val="21"/>
                <w:highlight w:val="none"/>
              </w:rPr>
              <w:t> 每学期清洗一次</w:t>
            </w:r>
          </w:p>
        </w:tc>
        <w:tc>
          <w:tcPr>
            <w:tcW w:w="2910" w:type="dxa"/>
            <w:tcBorders>
              <w:top w:val="nil"/>
              <w:left w:val="nil"/>
              <w:bottom w:val="single" w:color="000000" w:sz="6" w:space="0"/>
              <w:right w:val="single" w:color="000000" w:sz="6" w:space="0"/>
            </w:tcBorders>
            <w:shd w:val="clear" w:color="auto" w:fill="FFFFFF"/>
            <w:vAlign w:val="center"/>
          </w:tcPr>
          <w:p w14:paraId="4953E645">
            <w:pPr>
              <w:wordWrap w:val="0"/>
              <w:ind w:firstLineChars="100"/>
              <w:jc w:val="left"/>
            </w:pPr>
            <w:r>
              <w:rPr>
                <w:rFonts w:ascii="宋体" w:hAnsi="宋体" w:eastAsia="宋体" w:cs="宋体"/>
                <w:color w:val="000000"/>
                <w:sz w:val="21"/>
                <w:highlight w:val="none"/>
              </w:rPr>
              <w:t> 无尘渍、污渍</w:t>
            </w:r>
          </w:p>
        </w:tc>
      </w:tr>
      <w:tr w14:paraId="4893028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6DB99E6D">
            <w:pPr>
              <w:wordWrap w:val="0"/>
              <w:ind w:firstLineChars="100"/>
              <w:jc w:val="left"/>
            </w:pPr>
            <w:r>
              <w:rPr>
                <w:rFonts w:ascii="宋体" w:hAnsi="宋体" w:eastAsia="宋体" w:cs="宋体"/>
                <w:color w:val="000000"/>
                <w:sz w:val="21"/>
                <w:highlight w:val="none"/>
              </w:rPr>
              <w:t> 窗台</w:t>
            </w:r>
          </w:p>
        </w:tc>
        <w:tc>
          <w:tcPr>
            <w:tcW w:w="4200" w:type="dxa"/>
            <w:tcBorders>
              <w:top w:val="nil"/>
              <w:left w:val="nil"/>
              <w:bottom w:val="single" w:color="000000" w:sz="6" w:space="0"/>
              <w:right w:val="single" w:color="000000" w:sz="6" w:space="0"/>
            </w:tcBorders>
            <w:shd w:val="clear" w:color="auto" w:fill="FFFFFF"/>
            <w:vAlign w:val="center"/>
          </w:tcPr>
          <w:p w14:paraId="641548EC">
            <w:pPr>
              <w:wordWrap w:val="0"/>
              <w:ind w:firstLineChars="100"/>
              <w:jc w:val="left"/>
            </w:pPr>
            <w:r>
              <w:rPr>
                <w:rFonts w:ascii="宋体" w:hAnsi="宋体" w:eastAsia="宋体" w:cs="宋体"/>
                <w:color w:val="000000"/>
                <w:sz w:val="21"/>
                <w:highlight w:val="none"/>
              </w:rPr>
              <w:t> 每周保洁一次</w:t>
            </w:r>
          </w:p>
        </w:tc>
        <w:tc>
          <w:tcPr>
            <w:tcW w:w="2910" w:type="dxa"/>
            <w:tcBorders>
              <w:top w:val="nil"/>
              <w:left w:val="nil"/>
              <w:bottom w:val="single" w:color="000000" w:sz="6" w:space="0"/>
              <w:right w:val="single" w:color="000000" w:sz="6" w:space="0"/>
            </w:tcBorders>
            <w:shd w:val="clear" w:color="auto" w:fill="FFFFFF"/>
            <w:vAlign w:val="center"/>
          </w:tcPr>
          <w:p w14:paraId="195A2E04">
            <w:pPr>
              <w:wordWrap w:val="0"/>
              <w:ind w:firstLineChars="100"/>
              <w:jc w:val="left"/>
            </w:pPr>
            <w:r>
              <w:rPr>
                <w:rFonts w:ascii="宋体" w:hAnsi="宋体" w:eastAsia="宋体" w:cs="宋体"/>
                <w:color w:val="000000"/>
                <w:sz w:val="21"/>
                <w:highlight w:val="none"/>
              </w:rPr>
              <w:t> 保持干净，无尘渍</w:t>
            </w:r>
          </w:p>
        </w:tc>
      </w:tr>
      <w:tr w14:paraId="0F7764E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5BD47550">
            <w:pPr>
              <w:wordWrap w:val="0"/>
              <w:ind w:firstLineChars="100"/>
              <w:jc w:val="left"/>
            </w:pPr>
            <w:r>
              <w:rPr>
                <w:rFonts w:ascii="宋体" w:hAnsi="宋体" w:eastAsia="宋体" w:cs="宋体"/>
                <w:color w:val="000000"/>
                <w:sz w:val="21"/>
                <w:highlight w:val="none"/>
              </w:rPr>
              <w:t> 电梯门、按钮、轿箱</w:t>
            </w:r>
          </w:p>
        </w:tc>
        <w:tc>
          <w:tcPr>
            <w:tcW w:w="4200" w:type="dxa"/>
            <w:tcBorders>
              <w:top w:val="nil"/>
              <w:left w:val="nil"/>
              <w:bottom w:val="single" w:color="000000" w:sz="6" w:space="0"/>
              <w:right w:val="single" w:color="000000" w:sz="6" w:space="0"/>
            </w:tcBorders>
            <w:shd w:val="clear" w:color="auto" w:fill="FFFFFF"/>
            <w:vAlign w:val="center"/>
          </w:tcPr>
          <w:p w14:paraId="08F4C9C6">
            <w:pPr>
              <w:wordWrap w:val="0"/>
              <w:ind w:firstLineChars="100"/>
              <w:jc w:val="left"/>
            </w:pPr>
            <w:r>
              <w:rPr>
                <w:rFonts w:ascii="宋体" w:hAnsi="宋体" w:eastAsia="宋体" w:cs="宋体"/>
                <w:color w:val="000000"/>
                <w:sz w:val="21"/>
                <w:highlight w:val="none"/>
              </w:rPr>
              <w:t> 每天用毛巾配合不锈钢清洁剂随时清抹污渍、手印；每周擦不锈钢油二次</w:t>
            </w:r>
          </w:p>
        </w:tc>
        <w:tc>
          <w:tcPr>
            <w:tcW w:w="2910" w:type="dxa"/>
            <w:tcBorders>
              <w:top w:val="nil"/>
              <w:left w:val="nil"/>
              <w:bottom w:val="single" w:color="000000" w:sz="6" w:space="0"/>
              <w:right w:val="single" w:color="000000" w:sz="6" w:space="0"/>
            </w:tcBorders>
            <w:shd w:val="clear" w:color="auto" w:fill="FFFFFF"/>
            <w:vAlign w:val="center"/>
          </w:tcPr>
          <w:p w14:paraId="480FEB97">
            <w:pPr>
              <w:wordWrap w:val="0"/>
              <w:ind w:firstLineChars="100"/>
              <w:jc w:val="left"/>
            </w:pPr>
            <w:r>
              <w:rPr>
                <w:rFonts w:ascii="宋体" w:hAnsi="宋体" w:eastAsia="宋体" w:cs="宋体"/>
                <w:color w:val="000000"/>
                <w:sz w:val="21"/>
                <w:highlight w:val="none"/>
              </w:rPr>
              <w:t> 无手印、污渍，保持不锈钢表面亮丽的金属光泽</w:t>
            </w:r>
          </w:p>
        </w:tc>
      </w:tr>
      <w:tr w14:paraId="305C3CD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4849065C">
            <w:pPr>
              <w:wordWrap w:val="0"/>
              <w:ind w:firstLineChars="100"/>
              <w:jc w:val="left"/>
            </w:pPr>
            <w:r>
              <w:rPr>
                <w:rFonts w:ascii="宋体" w:hAnsi="宋体" w:eastAsia="宋体" w:cs="宋体"/>
                <w:color w:val="000000"/>
                <w:sz w:val="21"/>
                <w:highlight w:val="none"/>
              </w:rPr>
              <w:t> 标识牌和悬挂牌</w:t>
            </w:r>
          </w:p>
        </w:tc>
        <w:tc>
          <w:tcPr>
            <w:tcW w:w="4200" w:type="dxa"/>
            <w:tcBorders>
              <w:top w:val="nil"/>
              <w:left w:val="nil"/>
              <w:bottom w:val="single" w:color="000000" w:sz="6" w:space="0"/>
              <w:right w:val="single" w:color="000000" w:sz="6" w:space="0"/>
            </w:tcBorders>
            <w:shd w:val="clear" w:color="auto" w:fill="FFFFFF"/>
            <w:vAlign w:val="center"/>
          </w:tcPr>
          <w:p w14:paraId="3269AB3C">
            <w:pPr>
              <w:wordWrap w:val="0"/>
              <w:ind w:firstLineChars="100"/>
              <w:jc w:val="left"/>
            </w:pPr>
            <w:r>
              <w:rPr>
                <w:rFonts w:ascii="宋体" w:hAnsi="宋体" w:eastAsia="宋体" w:cs="宋体"/>
                <w:color w:val="000000"/>
                <w:sz w:val="21"/>
                <w:highlight w:val="none"/>
              </w:rPr>
              <w:t> 每周保洁一次</w:t>
            </w:r>
          </w:p>
        </w:tc>
        <w:tc>
          <w:tcPr>
            <w:tcW w:w="2910" w:type="dxa"/>
            <w:tcBorders>
              <w:top w:val="nil"/>
              <w:left w:val="nil"/>
              <w:bottom w:val="single" w:color="000000" w:sz="6" w:space="0"/>
              <w:right w:val="single" w:color="000000" w:sz="6" w:space="0"/>
            </w:tcBorders>
            <w:shd w:val="clear" w:color="auto" w:fill="FFFFFF"/>
            <w:vAlign w:val="center"/>
          </w:tcPr>
          <w:p w14:paraId="14A6E17F">
            <w:pPr>
              <w:wordWrap w:val="0"/>
              <w:ind w:firstLineChars="100"/>
              <w:jc w:val="left"/>
            </w:pPr>
            <w:r>
              <w:rPr>
                <w:rFonts w:ascii="宋体" w:hAnsi="宋体" w:eastAsia="宋体" w:cs="宋体"/>
                <w:color w:val="000000"/>
                <w:sz w:val="21"/>
                <w:highlight w:val="none"/>
              </w:rPr>
              <w:t> 无尘渍</w:t>
            </w:r>
          </w:p>
        </w:tc>
      </w:tr>
      <w:tr w14:paraId="00796FE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3ADD4649">
            <w:pPr>
              <w:wordWrap w:val="0"/>
              <w:ind w:firstLineChars="100"/>
              <w:jc w:val="left"/>
            </w:pPr>
            <w:r>
              <w:rPr>
                <w:rFonts w:ascii="宋体" w:hAnsi="宋体" w:eastAsia="宋体" w:cs="宋体"/>
                <w:color w:val="000000"/>
                <w:sz w:val="21"/>
                <w:highlight w:val="none"/>
              </w:rPr>
              <w:t> 废纸篓</w:t>
            </w:r>
          </w:p>
        </w:tc>
        <w:tc>
          <w:tcPr>
            <w:tcW w:w="4200" w:type="dxa"/>
            <w:tcBorders>
              <w:top w:val="nil"/>
              <w:left w:val="nil"/>
              <w:bottom w:val="single" w:color="000000" w:sz="6" w:space="0"/>
              <w:right w:val="single" w:color="000000" w:sz="6" w:space="0"/>
            </w:tcBorders>
            <w:shd w:val="clear" w:color="auto" w:fill="FFFFFF"/>
            <w:vAlign w:val="center"/>
          </w:tcPr>
          <w:p w14:paraId="284FFC7C">
            <w:pPr>
              <w:wordWrap w:val="0"/>
              <w:ind w:firstLineChars="100"/>
              <w:jc w:val="left"/>
            </w:pPr>
            <w:r>
              <w:rPr>
                <w:rFonts w:ascii="宋体" w:hAnsi="宋体" w:eastAsia="宋体" w:cs="宋体"/>
                <w:color w:val="000000"/>
                <w:sz w:val="21"/>
                <w:highlight w:val="none"/>
              </w:rPr>
              <w:t> 每天清倒</w:t>
            </w:r>
          </w:p>
        </w:tc>
        <w:tc>
          <w:tcPr>
            <w:tcW w:w="2910" w:type="dxa"/>
            <w:tcBorders>
              <w:top w:val="nil"/>
              <w:left w:val="nil"/>
              <w:bottom w:val="single" w:color="000000" w:sz="6" w:space="0"/>
              <w:right w:val="single" w:color="000000" w:sz="6" w:space="0"/>
            </w:tcBorders>
            <w:shd w:val="clear" w:color="auto" w:fill="FFFFFF"/>
            <w:vAlign w:val="center"/>
          </w:tcPr>
          <w:p w14:paraId="7985C063">
            <w:pPr>
              <w:wordWrap w:val="0"/>
              <w:ind w:firstLineChars="100"/>
              <w:jc w:val="left"/>
            </w:pPr>
            <w:r>
              <w:rPr>
                <w:rFonts w:ascii="宋体" w:hAnsi="宋体" w:eastAsia="宋体" w:cs="宋体"/>
                <w:color w:val="000000"/>
                <w:sz w:val="21"/>
                <w:highlight w:val="none"/>
              </w:rPr>
              <w:t> 纸屑垃圾不过纸篓2∕3处</w:t>
            </w:r>
          </w:p>
        </w:tc>
      </w:tr>
      <w:tr w14:paraId="75D10E04">
        <w:tblPrEx>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50340D4B">
            <w:pPr>
              <w:wordWrap w:val="0"/>
              <w:ind w:firstLineChars="100"/>
              <w:jc w:val="left"/>
            </w:pPr>
            <w:r>
              <w:rPr>
                <w:rFonts w:ascii="宋体" w:hAnsi="宋体" w:eastAsia="宋体" w:cs="宋体"/>
                <w:color w:val="000000"/>
                <w:sz w:val="21"/>
                <w:highlight w:val="none"/>
              </w:rPr>
              <w:t> 空调机房、弱电间、管道间、地下室</w:t>
            </w:r>
          </w:p>
        </w:tc>
        <w:tc>
          <w:tcPr>
            <w:tcW w:w="4200" w:type="dxa"/>
            <w:tcBorders>
              <w:top w:val="nil"/>
              <w:left w:val="nil"/>
              <w:bottom w:val="single" w:color="000000" w:sz="6" w:space="0"/>
              <w:right w:val="single" w:color="000000" w:sz="6" w:space="0"/>
            </w:tcBorders>
            <w:shd w:val="clear" w:color="auto" w:fill="FFFFFF"/>
            <w:vAlign w:val="center"/>
          </w:tcPr>
          <w:p w14:paraId="6EC15413">
            <w:pPr>
              <w:wordWrap w:val="0"/>
              <w:ind w:firstLineChars="100"/>
              <w:jc w:val="left"/>
            </w:pPr>
            <w:r>
              <w:rPr>
                <w:rFonts w:ascii="宋体" w:hAnsi="宋体" w:eastAsia="宋体" w:cs="宋体"/>
                <w:color w:val="000000"/>
                <w:sz w:val="21"/>
                <w:highlight w:val="none"/>
              </w:rPr>
              <w:t> 每月保洁一次</w:t>
            </w:r>
          </w:p>
        </w:tc>
        <w:tc>
          <w:tcPr>
            <w:tcW w:w="2910" w:type="dxa"/>
            <w:tcBorders>
              <w:top w:val="nil"/>
              <w:left w:val="nil"/>
              <w:bottom w:val="single" w:color="000000" w:sz="6" w:space="0"/>
              <w:right w:val="single" w:color="000000" w:sz="6" w:space="0"/>
            </w:tcBorders>
            <w:shd w:val="clear" w:color="auto" w:fill="FFFFFF"/>
            <w:vAlign w:val="center"/>
          </w:tcPr>
          <w:p w14:paraId="7B94FEE4">
            <w:pPr>
              <w:wordWrap w:val="0"/>
              <w:ind w:firstLineChars="100"/>
              <w:jc w:val="left"/>
            </w:pPr>
            <w:r>
              <w:rPr>
                <w:rFonts w:ascii="宋体" w:hAnsi="宋体" w:eastAsia="宋体" w:cs="宋体"/>
                <w:color w:val="000000"/>
                <w:sz w:val="21"/>
                <w:highlight w:val="none"/>
              </w:rPr>
              <w:t> 无杂物</w:t>
            </w:r>
          </w:p>
        </w:tc>
      </w:tr>
      <w:tr w14:paraId="4292FFA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5BAF5FA4">
            <w:pPr>
              <w:wordWrap w:val="0"/>
              <w:ind w:firstLineChars="100"/>
              <w:jc w:val="left"/>
            </w:pPr>
            <w:r>
              <w:rPr>
                <w:rFonts w:ascii="宋体" w:hAnsi="宋体" w:eastAsia="宋体" w:cs="宋体"/>
                <w:color w:val="000000"/>
                <w:sz w:val="21"/>
                <w:highlight w:val="none"/>
              </w:rPr>
              <w:t> 室外楼梯、平台</w:t>
            </w:r>
          </w:p>
        </w:tc>
        <w:tc>
          <w:tcPr>
            <w:tcW w:w="4200" w:type="dxa"/>
            <w:tcBorders>
              <w:top w:val="nil"/>
              <w:left w:val="nil"/>
              <w:bottom w:val="single" w:color="000000" w:sz="6" w:space="0"/>
              <w:right w:val="single" w:color="000000" w:sz="6" w:space="0"/>
            </w:tcBorders>
            <w:shd w:val="clear" w:color="auto" w:fill="FFFFFF"/>
            <w:vAlign w:val="center"/>
          </w:tcPr>
          <w:p w14:paraId="74E1CA5C">
            <w:pPr>
              <w:wordWrap w:val="0"/>
              <w:ind w:firstLineChars="100"/>
              <w:jc w:val="left"/>
            </w:pPr>
            <w:r>
              <w:rPr>
                <w:rFonts w:ascii="宋体" w:hAnsi="宋体" w:eastAsia="宋体" w:cs="宋体"/>
                <w:color w:val="000000"/>
                <w:sz w:val="21"/>
                <w:highlight w:val="none"/>
              </w:rPr>
              <w:t> 每两周清扫一次</w:t>
            </w:r>
          </w:p>
        </w:tc>
        <w:tc>
          <w:tcPr>
            <w:tcW w:w="2910" w:type="dxa"/>
            <w:tcBorders>
              <w:top w:val="nil"/>
              <w:left w:val="nil"/>
              <w:bottom w:val="single" w:color="000000" w:sz="6" w:space="0"/>
              <w:right w:val="single" w:color="000000" w:sz="6" w:space="0"/>
            </w:tcBorders>
            <w:shd w:val="clear" w:color="auto" w:fill="FFFFFF"/>
            <w:vAlign w:val="center"/>
          </w:tcPr>
          <w:p w14:paraId="3DFA018F">
            <w:pPr>
              <w:wordWrap w:val="0"/>
              <w:ind w:firstLineChars="100"/>
              <w:jc w:val="left"/>
            </w:pPr>
            <w:r>
              <w:rPr>
                <w:rFonts w:ascii="宋体" w:hAnsi="宋体" w:eastAsia="宋体" w:cs="宋体"/>
                <w:color w:val="000000"/>
                <w:sz w:val="21"/>
                <w:highlight w:val="none"/>
              </w:rPr>
              <w:t> 无杂物、无积水</w:t>
            </w:r>
          </w:p>
        </w:tc>
      </w:tr>
      <w:tr w14:paraId="75D7C16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42A6B05F">
            <w:pPr>
              <w:wordWrap w:val="0"/>
              <w:ind w:firstLineChars="100"/>
              <w:jc w:val="left"/>
            </w:pPr>
            <w:r>
              <w:rPr>
                <w:rFonts w:ascii="宋体" w:hAnsi="宋体" w:eastAsia="宋体" w:cs="宋体"/>
                <w:color w:val="000000"/>
                <w:sz w:val="21"/>
                <w:highlight w:val="none"/>
              </w:rPr>
              <w:t> 室内人造景观树木</w:t>
            </w:r>
          </w:p>
        </w:tc>
        <w:tc>
          <w:tcPr>
            <w:tcW w:w="4200" w:type="dxa"/>
            <w:tcBorders>
              <w:top w:val="nil"/>
              <w:left w:val="nil"/>
              <w:bottom w:val="single" w:color="000000" w:sz="6" w:space="0"/>
              <w:right w:val="single" w:color="000000" w:sz="6" w:space="0"/>
            </w:tcBorders>
            <w:shd w:val="clear" w:color="auto" w:fill="FFFFFF"/>
            <w:vAlign w:val="center"/>
          </w:tcPr>
          <w:p w14:paraId="3EAA12CA">
            <w:pPr>
              <w:wordWrap w:val="0"/>
              <w:ind w:firstLineChars="100"/>
              <w:jc w:val="left"/>
            </w:pPr>
            <w:r>
              <w:rPr>
                <w:rFonts w:ascii="宋体" w:hAnsi="宋体" w:eastAsia="宋体" w:cs="宋体"/>
                <w:color w:val="000000"/>
                <w:sz w:val="21"/>
                <w:highlight w:val="none"/>
              </w:rPr>
              <w:t> 每学期清洗一次</w:t>
            </w:r>
          </w:p>
        </w:tc>
        <w:tc>
          <w:tcPr>
            <w:tcW w:w="2910" w:type="dxa"/>
            <w:tcBorders>
              <w:top w:val="nil"/>
              <w:left w:val="nil"/>
              <w:bottom w:val="single" w:color="000000" w:sz="6" w:space="0"/>
              <w:right w:val="single" w:color="000000" w:sz="6" w:space="0"/>
            </w:tcBorders>
            <w:shd w:val="clear" w:color="auto" w:fill="FFFFFF"/>
            <w:vAlign w:val="center"/>
          </w:tcPr>
          <w:p w14:paraId="0A298EA6">
            <w:pPr>
              <w:wordWrap w:val="0"/>
              <w:ind w:firstLineChars="100"/>
              <w:jc w:val="left"/>
            </w:pPr>
            <w:r>
              <w:rPr>
                <w:rFonts w:ascii="宋体" w:hAnsi="宋体" w:eastAsia="宋体" w:cs="宋体"/>
                <w:color w:val="000000"/>
                <w:sz w:val="21"/>
                <w:highlight w:val="none"/>
              </w:rPr>
              <w:t> 无蛛丝、尘渍</w:t>
            </w:r>
          </w:p>
        </w:tc>
      </w:tr>
      <w:tr w14:paraId="7B50D62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58940EED">
            <w:pPr>
              <w:wordWrap w:val="0"/>
              <w:ind w:firstLineChars="100"/>
              <w:jc w:val="left"/>
            </w:pPr>
            <w:r>
              <w:rPr>
                <w:rFonts w:ascii="宋体" w:hAnsi="宋体" w:eastAsia="宋体" w:cs="宋体"/>
                <w:color w:val="000000"/>
                <w:sz w:val="21"/>
                <w:highlight w:val="none"/>
              </w:rPr>
              <w:t> 消防等各种设备</w:t>
            </w:r>
          </w:p>
        </w:tc>
        <w:tc>
          <w:tcPr>
            <w:tcW w:w="4200" w:type="dxa"/>
            <w:tcBorders>
              <w:top w:val="nil"/>
              <w:left w:val="nil"/>
              <w:bottom w:val="single" w:color="000000" w:sz="6" w:space="0"/>
              <w:right w:val="single" w:color="000000" w:sz="6" w:space="0"/>
            </w:tcBorders>
            <w:shd w:val="clear" w:color="auto" w:fill="FFFFFF"/>
            <w:vAlign w:val="center"/>
          </w:tcPr>
          <w:p w14:paraId="2A345DE4">
            <w:pPr>
              <w:wordWrap w:val="0"/>
              <w:ind w:firstLineChars="100"/>
              <w:jc w:val="left"/>
            </w:pPr>
            <w:r>
              <w:rPr>
                <w:rFonts w:ascii="宋体" w:hAnsi="宋体" w:eastAsia="宋体" w:cs="宋体"/>
                <w:color w:val="000000"/>
                <w:sz w:val="21"/>
                <w:highlight w:val="none"/>
              </w:rPr>
              <w:t> 每月保洁一次</w:t>
            </w:r>
          </w:p>
        </w:tc>
        <w:tc>
          <w:tcPr>
            <w:tcW w:w="2910" w:type="dxa"/>
            <w:tcBorders>
              <w:top w:val="nil"/>
              <w:left w:val="nil"/>
              <w:bottom w:val="single" w:color="000000" w:sz="6" w:space="0"/>
              <w:right w:val="single" w:color="000000" w:sz="6" w:space="0"/>
            </w:tcBorders>
            <w:shd w:val="clear" w:color="auto" w:fill="FFFFFF"/>
            <w:vAlign w:val="center"/>
          </w:tcPr>
          <w:p w14:paraId="2C2970B1">
            <w:pPr>
              <w:wordWrap w:val="0"/>
              <w:ind w:firstLineChars="100"/>
              <w:jc w:val="left"/>
            </w:pPr>
            <w:r>
              <w:rPr>
                <w:rFonts w:ascii="宋体" w:hAnsi="宋体" w:eastAsia="宋体" w:cs="宋体"/>
                <w:color w:val="000000"/>
                <w:sz w:val="21"/>
                <w:highlight w:val="none"/>
              </w:rPr>
              <w:t> 无蛛丝、尘渍</w:t>
            </w:r>
          </w:p>
        </w:tc>
      </w:tr>
      <w:tr w14:paraId="4D0CE96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325" w:type="dxa"/>
            <w:tcBorders>
              <w:top w:val="nil"/>
              <w:left w:val="single" w:color="000000" w:sz="6" w:space="0"/>
              <w:bottom w:val="single" w:color="000000" w:sz="6" w:space="0"/>
              <w:right w:val="single" w:color="000000" w:sz="6" w:space="0"/>
            </w:tcBorders>
            <w:shd w:val="clear" w:color="auto" w:fill="FFFFFF"/>
            <w:vAlign w:val="center"/>
          </w:tcPr>
          <w:p w14:paraId="3831B4CB">
            <w:pPr>
              <w:wordWrap w:val="0"/>
              <w:spacing w:line="315" w:lineRule="exact"/>
              <w:ind w:firstLineChars="100"/>
              <w:jc w:val="left"/>
            </w:pPr>
            <w:r>
              <w:rPr>
                <w:rFonts w:ascii="宋体" w:hAnsi="宋体" w:eastAsia="宋体" w:cs="宋体"/>
                <w:color w:val="000000"/>
                <w:sz w:val="21"/>
                <w:highlight w:val="none"/>
              </w:rPr>
              <w:t> 福建路图书馆</w:t>
            </w:r>
          </w:p>
          <w:p w14:paraId="2D75DD21">
            <w:pPr>
              <w:wordWrap w:val="0"/>
              <w:spacing w:line="315" w:lineRule="exact"/>
              <w:ind w:firstLineChars="100"/>
              <w:jc w:val="left"/>
            </w:pPr>
            <w:r>
              <w:rPr>
                <w:rFonts w:ascii="宋体" w:hAnsi="宋体" w:eastAsia="宋体" w:cs="宋体"/>
                <w:color w:val="000000"/>
                <w:sz w:val="21"/>
                <w:highlight w:val="none"/>
              </w:rPr>
              <w:t> 楼顶水箱</w:t>
            </w:r>
          </w:p>
        </w:tc>
        <w:tc>
          <w:tcPr>
            <w:tcW w:w="4200" w:type="dxa"/>
            <w:tcBorders>
              <w:top w:val="nil"/>
              <w:left w:val="nil"/>
              <w:bottom w:val="single" w:color="000000" w:sz="6" w:space="0"/>
              <w:right w:val="single" w:color="000000" w:sz="6" w:space="0"/>
            </w:tcBorders>
            <w:shd w:val="clear" w:color="auto" w:fill="FFFFFF"/>
            <w:vAlign w:val="center"/>
          </w:tcPr>
          <w:p w14:paraId="2CFEFEBC">
            <w:pPr>
              <w:wordWrap w:val="0"/>
              <w:ind w:firstLineChars="100"/>
              <w:jc w:val="left"/>
            </w:pPr>
            <w:r>
              <w:rPr>
                <w:rFonts w:ascii="宋体" w:hAnsi="宋体" w:eastAsia="宋体" w:cs="宋体"/>
                <w:color w:val="000000"/>
                <w:sz w:val="21"/>
                <w:highlight w:val="none"/>
              </w:rPr>
              <w:t> 每年清洗一次</w:t>
            </w:r>
          </w:p>
        </w:tc>
        <w:tc>
          <w:tcPr>
            <w:tcW w:w="2910" w:type="dxa"/>
            <w:tcBorders>
              <w:top w:val="nil"/>
              <w:left w:val="nil"/>
              <w:bottom w:val="single" w:color="000000" w:sz="6" w:space="0"/>
              <w:right w:val="single" w:color="000000" w:sz="6" w:space="0"/>
            </w:tcBorders>
            <w:shd w:val="clear" w:color="auto" w:fill="FFFFFF"/>
            <w:vAlign w:val="center"/>
          </w:tcPr>
          <w:p w14:paraId="5702BB6E">
            <w:pPr>
              <w:wordWrap w:val="0"/>
              <w:ind w:firstLineChars="100"/>
              <w:jc w:val="left"/>
            </w:pPr>
            <w:r>
              <w:rPr>
                <w:rFonts w:ascii="宋体" w:hAnsi="宋体" w:eastAsia="宋体" w:cs="宋体"/>
                <w:color w:val="000000"/>
                <w:sz w:val="21"/>
                <w:highlight w:val="none"/>
              </w:rPr>
              <w:t> 进行全面地清洗消毒</w:t>
            </w:r>
          </w:p>
        </w:tc>
      </w:tr>
    </w:tbl>
    <w:p w14:paraId="3A35CA6D">
      <w:pPr>
        <w:wordWrap w:val="0"/>
        <w:spacing w:line="360" w:lineRule="exact"/>
        <w:ind w:firstLineChars="100"/>
        <w:jc w:val="left"/>
      </w:pPr>
    </w:p>
    <w:p w14:paraId="0AB69D86">
      <w:pPr>
        <w:wordWrap w:val="0"/>
        <w:spacing w:line="360" w:lineRule="exact"/>
        <w:ind w:firstLineChars="100"/>
        <w:jc w:val="left"/>
      </w:pPr>
    </w:p>
    <w:p w14:paraId="559079FF">
      <w:pPr>
        <w:wordWrap w:val="0"/>
        <w:spacing w:line="360" w:lineRule="exact"/>
        <w:jc w:val="left"/>
      </w:pPr>
      <w:r>
        <w:rPr>
          <w:rFonts w:ascii="宋体" w:hAnsi="宋体" w:eastAsia="宋体" w:cs="宋体"/>
          <w:color w:val="000000"/>
          <w:sz w:val="24"/>
        </w:rPr>
        <w:t>附件15：</w:t>
      </w:r>
    </w:p>
    <w:p w14:paraId="02467BC3">
      <w:pPr>
        <w:wordWrap w:val="0"/>
        <w:spacing w:line="360" w:lineRule="exact"/>
        <w:ind w:firstLineChars="100"/>
        <w:jc w:val="center"/>
      </w:pPr>
      <w:r>
        <w:rPr>
          <w:rFonts w:ascii="宋体" w:hAnsi="宋体" w:eastAsia="宋体" w:cs="宋体"/>
          <w:b/>
          <w:color w:val="000000"/>
          <w:sz w:val="24"/>
        </w:rPr>
        <w:t> 物业公司维修项目清单</w:t>
      </w:r>
    </w:p>
    <w:p w14:paraId="12A2CDB6">
      <w:pPr>
        <w:wordWrap w:val="0"/>
        <w:spacing w:line="360" w:lineRule="exact"/>
        <w:ind w:firstLineChars="100"/>
        <w:jc w:val="left"/>
      </w:pPr>
      <w:r>
        <w:rPr>
          <w:rFonts w:ascii="宋体" w:hAnsi="宋体" w:eastAsia="宋体" w:cs="宋体"/>
          <w:color w:val="000000"/>
          <w:sz w:val="24"/>
        </w:rPr>
        <w:t> 一、普通楼宇的维修内容</w:t>
      </w:r>
    </w:p>
    <w:p w14:paraId="7EE51E4F">
      <w:pPr>
        <w:wordWrap w:val="0"/>
        <w:spacing w:line="360" w:lineRule="exact"/>
        <w:ind w:firstLineChars="100"/>
        <w:jc w:val="left"/>
      </w:pPr>
      <w:r>
        <w:rPr>
          <w:rFonts w:ascii="宋体" w:hAnsi="宋体" w:eastAsia="宋体" w:cs="宋体"/>
          <w:color w:val="000000"/>
          <w:sz w:val="24"/>
        </w:rPr>
        <w:t> 1、会议室、报告厅、教室、教师休息室、办公室、学生宿舍等普通楼宇内的门锁、普通玻璃（窗户玻璃及消防栓玻璃）、窗附属配件（纱窗、搭扣、把手）的修理更换，玻璃门、窗帘更换除外。简单的木质品维修，课桌椅的维护和零星维修，黑板的维护。</w:t>
      </w:r>
    </w:p>
    <w:p w14:paraId="693F20FC">
      <w:pPr>
        <w:wordWrap w:val="0"/>
        <w:spacing w:line="360" w:lineRule="exact"/>
        <w:ind w:firstLineChars="100"/>
        <w:jc w:val="left"/>
      </w:pPr>
      <w:r>
        <w:rPr>
          <w:rFonts w:ascii="宋体" w:hAnsi="宋体" w:eastAsia="宋体" w:cs="宋体"/>
          <w:color w:val="000000"/>
          <w:sz w:val="24"/>
        </w:rPr>
        <w:t> 2、普通门锁、壁柜锁、抽屉锁、书柜锁的修理以及锁体、锁芯的更换，钥匙、家具配件（铰链、搭扣、插销、拉手）包括办公室所有门锁的修理与更换。</w:t>
      </w:r>
    </w:p>
    <w:p w14:paraId="628639EF">
      <w:pPr>
        <w:wordWrap w:val="0"/>
        <w:spacing w:line="360" w:lineRule="exact"/>
        <w:ind w:firstLineChars="100"/>
        <w:jc w:val="left"/>
      </w:pPr>
      <w:r>
        <w:rPr>
          <w:rFonts w:ascii="宋体" w:hAnsi="宋体" w:eastAsia="宋体" w:cs="宋体"/>
          <w:color w:val="000000"/>
          <w:sz w:val="24"/>
        </w:rPr>
        <w:t> 3、卫生间（含洗漱间）、开水炉的所有水龙头、软管及阀门（三角阀、混水阀、4分和6分的闸阀等），淋浴喷头（花洒）的维修与更换，盥洗池、拖把池和便池等配套设施的修理。</w:t>
      </w:r>
    </w:p>
    <w:p w14:paraId="4891F311">
      <w:pPr>
        <w:wordWrap w:val="0"/>
        <w:spacing w:line="360" w:lineRule="exact"/>
        <w:ind w:firstLineChars="100"/>
        <w:jc w:val="left"/>
      </w:pPr>
      <w:r>
        <w:rPr>
          <w:rFonts w:ascii="宋体" w:hAnsi="宋体" w:eastAsia="宋体" w:cs="宋体"/>
          <w:color w:val="000000"/>
          <w:sz w:val="24"/>
        </w:rPr>
        <w:t> 4、卫生间内隔板五金配件的简单维修与更换，小便感应器、水箱附件总成、蹲坑的冲水阀和连接管等维修与更换，坐便器配件（如浮球阀、结连管等）的维修与更换。</w:t>
      </w:r>
    </w:p>
    <w:p w14:paraId="41D15CC8">
      <w:pPr>
        <w:wordWrap w:val="0"/>
        <w:spacing w:line="360" w:lineRule="exact"/>
        <w:ind w:firstLineChars="100"/>
        <w:jc w:val="left"/>
      </w:pPr>
      <w:r>
        <w:rPr>
          <w:rFonts w:ascii="宋体" w:hAnsi="宋体" w:eastAsia="宋体" w:cs="宋体"/>
          <w:color w:val="000000"/>
          <w:sz w:val="24"/>
        </w:rPr>
        <w:t> 5、标段内室内水管、下水管道疏通与维修，水管与地漏（包括排污水管）、便池的疏通（不能以无法疏通为借口而推辞），需破墙的除外。</w:t>
      </w:r>
    </w:p>
    <w:p w14:paraId="54E1836B">
      <w:pPr>
        <w:wordWrap w:val="0"/>
        <w:spacing w:line="360" w:lineRule="exact"/>
        <w:ind w:firstLineChars="100"/>
        <w:jc w:val="left"/>
      </w:pPr>
      <w:r>
        <w:rPr>
          <w:rFonts w:ascii="宋体" w:hAnsi="宋体" w:eastAsia="宋体" w:cs="宋体"/>
          <w:color w:val="000000"/>
          <w:sz w:val="24"/>
        </w:rPr>
        <w:t> 6、各建筑物内（包含走廊、卫生间、楼梯道、会议室、实验室、教室、办公室、大礼堂等范围）墙壁开关盒起，出线端后，包括开关盒内空气开关（含漏保；二次设备的电路故障修理和小型零配件的更换；照明灯具（开关、空开、常规灯泡、灯管、灯头、灯罩、灯脚、镇流器等）的修理与更换，特种灯泡和路灯除外。</w:t>
      </w:r>
    </w:p>
    <w:p w14:paraId="13C9F4C0">
      <w:pPr>
        <w:wordWrap w:val="0"/>
        <w:spacing w:line="360" w:lineRule="exact"/>
        <w:ind w:firstLineChars="100"/>
        <w:jc w:val="left"/>
      </w:pPr>
      <w:r>
        <w:rPr>
          <w:rFonts w:ascii="宋体" w:hAnsi="宋体" w:eastAsia="宋体" w:cs="宋体"/>
          <w:color w:val="000000"/>
          <w:sz w:val="24"/>
        </w:rPr>
        <w:t> 7、建筑物内庭院灯，从路灯控制开关起，包括控制路灯线路的空气开关、时控器等以及路灯光源、灯头、灯罩的维修与更换。8、室内电路设备的维护、修理、小型零配件（面板、空开、插座、保险丝、漏保等）的更换。电路故障排查：建筑物内出现照明、空调等二次设备存在非设备问题的断电情况，对电路进行故障排查。</w:t>
      </w:r>
    </w:p>
    <w:p w14:paraId="006AC90B">
      <w:pPr>
        <w:wordWrap w:val="0"/>
        <w:spacing w:line="360" w:lineRule="exact"/>
        <w:ind w:firstLineChars="100"/>
        <w:jc w:val="left"/>
      </w:pPr>
      <w:r>
        <w:rPr>
          <w:rFonts w:ascii="宋体" w:hAnsi="宋体" w:eastAsia="宋体" w:cs="宋体"/>
          <w:color w:val="000000"/>
          <w:sz w:val="24"/>
        </w:rPr>
        <w:t> 二、管理和维护</w:t>
      </w:r>
    </w:p>
    <w:p w14:paraId="2B1FB533">
      <w:pPr>
        <w:wordWrap w:val="0"/>
        <w:spacing w:line="360" w:lineRule="exact"/>
        <w:ind w:firstLineChars="100"/>
        <w:jc w:val="left"/>
      </w:pPr>
      <w:r>
        <w:rPr>
          <w:rFonts w:ascii="宋体" w:hAnsi="宋体" w:eastAsia="宋体" w:cs="宋体"/>
          <w:color w:val="000000"/>
          <w:sz w:val="24"/>
        </w:rPr>
        <w:t> 1、地垫（电梯间、礼堂、大门）的清洗和更换。</w:t>
      </w:r>
    </w:p>
    <w:p w14:paraId="6120C3D6">
      <w:pPr>
        <w:wordWrap w:val="0"/>
        <w:spacing w:line="360" w:lineRule="exact"/>
        <w:ind w:firstLineChars="100"/>
        <w:jc w:val="left"/>
      </w:pPr>
      <w:r>
        <w:rPr>
          <w:rFonts w:ascii="宋体" w:hAnsi="宋体" w:eastAsia="宋体" w:cs="宋体"/>
          <w:color w:val="000000"/>
          <w:sz w:val="24"/>
        </w:rPr>
        <w:t> 2、电风扇的定期清洗、修理，风扇调速器的修理与更换。</w:t>
      </w:r>
    </w:p>
    <w:p w14:paraId="4E0EADB3">
      <w:pPr>
        <w:wordWrap w:val="0"/>
        <w:spacing w:line="360" w:lineRule="exact"/>
        <w:ind w:firstLineChars="100"/>
        <w:jc w:val="left"/>
      </w:pPr>
      <w:r>
        <w:rPr>
          <w:rFonts w:ascii="宋体" w:hAnsi="宋体" w:eastAsia="宋体" w:cs="宋体"/>
          <w:color w:val="000000"/>
          <w:sz w:val="24"/>
        </w:rPr>
        <w:t> 3、门头的定期清洗和维护，信箱、宣传栏的修理（不含更换）。</w:t>
      </w:r>
    </w:p>
    <w:p w14:paraId="1AC984D3">
      <w:pPr>
        <w:wordWrap w:val="0"/>
        <w:spacing w:line="360" w:lineRule="exact"/>
        <w:ind w:firstLineChars="100"/>
        <w:jc w:val="left"/>
      </w:pPr>
      <w:r>
        <w:rPr>
          <w:rFonts w:ascii="宋体" w:hAnsi="宋体" w:eastAsia="宋体" w:cs="宋体"/>
          <w:color w:val="000000"/>
          <w:sz w:val="24"/>
        </w:rPr>
        <w:t> 4、室外设备的定期维护，如水龙头、水箱做好冬季保温防备工作。</w:t>
      </w:r>
    </w:p>
    <w:p w14:paraId="6C030F4A">
      <w:pPr>
        <w:wordWrap w:val="0"/>
        <w:spacing w:line="360" w:lineRule="exact"/>
        <w:ind w:firstLineChars="100"/>
        <w:jc w:val="left"/>
      </w:pPr>
      <w:r>
        <w:rPr>
          <w:rFonts w:ascii="宋体" w:hAnsi="宋体" w:eastAsia="宋体" w:cs="宋体"/>
          <w:color w:val="000000"/>
          <w:sz w:val="24"/>
        </w:rPr>
        <w:t> 5、电梯的协助维保。</w:t>
      </w:r>
    </w:p>
    <w:p w14:paraId="6A16FA8D">
      <w:pPr>
        <w:wordWrap w:val="0"/>
        <w:spacing w:line="360" w:lineRule="exact"/>
        <w:ind w:firstLineChars="100"/>
        <w:jc w:val="left"/>
      </w:pPr>
      <w:r>
        <w:rPr>
          <w:rFonts w:ascii="宋体" w:hAnsi="宋体" w:eastAsia="宋体" w:cs="宋体"/>
          <w:color w:val="000000"/>
          <w:sz w:val="24"/>
        </w:rPr>
        <w:t> 6、会议室、教室、教师休息室、报告厅空调的协助维保。</w:t>
      </w:r>
    </w:p>
    <w:p w14:paraId="38D7B460">
      <w:pPr>
        <w:wordWrap w:val="0"/>
        <w:spacing w:line="360" w:lineRule="exact"/>
        <w:ind w:firstLineChars="100"/>
        <w:jc w:val="left"/>
      </w:pPr>
      <w:r>
        <w:rPr>
          <w:rFonts w:ascii="宋体" w:hAnsi="宋体" w:eastAsia="宋体" w:cs="宋体"/>
          <w:color w:val="000000"/>
          <w:sz w:val="24"/>
        </w:rPr>
        <w:t> 7、礼堂、报告厅、会议室灯光及音响设备的协助维护。</w:t>
      </w:r>
    </w:p>
    <w:p w14:paraId="4B5037FA">
      <w:pPr>
        <w:wordWrap w:val="0"/>
        <w:spacing w:line="360" w:lineRule="exact"/>
        <w:ind w:firstLineChars="100"/>
        <w:jc w:val="left"/>
      </w:pPr>
      <w:r>
        <w:rPr>
          <w:rFonts w:ascii="宋体" w:hAnsi="宋体" w:eastAsia="宋体" w:cs="宋体"/>
          <w:color w:val="000000"/>
          <w:sz w:val="24"/>
        </w:rPr>
        <w:t> 8、行政楼和食工楼的玻璃顶、财务处玻璃外墙、食工楼大厅外侧四周玻璃墙（三米以内）的清洗，三米以上的高空作业必须由具备高空作业资质的专业人员清洗，物业公司承担安全责任。</w:t>
      </w:r>
    </w:p>
    <w:p w14:paraId="3843B9B5">
      <w:pPr>
        <w:wordWrap w:val="0"/>
        <w:spacing w:line="360" w:lineRule="exact"/>
        <w:ind w:firstLineChars="100"/>
        <w:jc w:val="left"/>
      </w:pPr>
      <w:r>
        <w:rPr>
          <w:rFonts w:ascii="宋体" w:hAnsi="宋体" w:eastAsia="宋体" w:cs="宋体"/>
          <w:color w:val="000000"/>
          <w:sz w:val="24"/>
        </w:rPr>
        <w:t> 9、室内的卫生间纸篓、茶水桶、垃圾筐和大厅、过道垃圾桶的配置及更换，垃圾站垃圾桶的维护和更换。</w:t>
      </w:r>
    </w:p>
    <w:p w14:paraId="51DC1BF8">
      <w:pPr>
        <w:wordWrap w:val="0"/>
        <w:spacing w:line="360" w:lineRule="exact"/>
        <w:ind w:firstLineChars="100"/>
        <w:jc w:val="left"/>
      </w:pPr>
      <w:r>
        <w:rPr>
          <w:rFonts w:ascii="宋体" w:hAnsi="宋体" w:eastAsia="宋体" w:cs="宋体"/>
          <w:color w:val="000000"/>
          <w:sz w:val="24"/>
        </w:rPr>
        <w:t> 三、配件更换等品牌要求</w:t>
      </w:r>
    </w:p>
    <w:p w14:paraId="11DD2E49">
      <w:pPr>
        <w:wordWrap w:val="0"/>
        <w:spacing w:line="360" w:lineRule="exact"/>
        <w:ind w:firstLineChars="100"/>
        <w:jc w:val="left"/>
      </w:pPr>
      <w:r>
        <w:rPr>
          <w:rFonts w:ascii="宋体" w:hAnsi="宋体" w:eastAsia="宋体" w:cs="宋体"/>
          <w:color w:val="000000"/>
          <w:sz w:val="24"/>
        </w:rPr>
        <w:t> 1、空气开关、漏保、插座、面板等电路方面二次设备更换品牌统一规定为：正泰。</w:t>
      </w:r>
    </w:p>
    <w:p w14:paraId="7B89C2F3">
      <w:pPr>
        <w:wordWrap w:val="0"/>
        <w:spacing w:line="360" w:lineRule="exact"/>
        <w:ind w:firstLineChars="100"/>
        <w:jc w:val="left"/>
      </w:pPr>
      <w:r>
        <w:rPr>
          <w:rFonts w:ascii="宋体" w:hAnsi="宋体" w:eastAsia="宋体" w:cs="宋体"/>
          <w:color w:val="000000"/>
          <w:sz w:val="24"/>
        </w:rPr>
        <w:t> 2、灯泡、灯管等照明灯具更换品牌统一规定为：欧普。灯具类型统一规定为：LED灯具。更换照明灯具功率需与更换前灯具功率一致。</w:t>
      </w:r>
    </w:p>
    <w:p w14:paraId="01FB536E">
      <w:pPr>
        <w:wordWrap w:val="0"/>
        <w:spacing w:line="360" w:lineRule="exact"/>
        <w:ind w:firstLineChars="100"/>
        <w:jc w:val="left"/>
      </w:pPr>
      <w:r>
        <w:rPr>
          <w:rFonts w:ascii="宋体" w:hAnsi="宋体" w:eastAsia="宋体" w:cs="宋体"/>
          <w:color w:val="000000"/>
          <w:sz w:val="24"/>
        </w:rPr>
        <w:t> 3、卫生间（含洗漱间）内所有水龙头、软管及阀门（三角阀、闸阀等）、淋浴喷头（花洒）、下水管、蹲坑冲水阀、浮球阀、连接管等配件的更换品牌统一规定为：九牧。</w:t>
      </w:r>
    </w:p>
    <w:p w14:paraId="2AC9DA31">
      <w:pPr>
        <w:wordWrap w:val="0"/>
        <w:spacing w:line="360" w:lineRule="exact"/>
        <w:ind w:firstLineChars="100"/>
        <w:jc w:val="left"/>
      </w:pPr>
      <w:r>
        <w:rPr>
          <w:rFonts w:ascii="宋体" w:hAnsi="宋体" w:eastAsia="宋体" w:cs="宋体"/>
          <w:color w:val="000000"/>
          <w:sz w:val="24"/>
        </w:rPr>
        <w:t> 为保证盥洗池等设施齐整美观，更换自来水龙头等配套设施时，需与配套设施形状、规格一致。</w:t>
      </w:r>
    </w:p>
    <w:p w14:paraId="35A5B824">
      <w:pPr>
        <w:wordWrap w:val="0"/>
        <w:spacing w:line="360" w:lineRule="exact"/>
        <w:jc w:val="left"/>
      </w:pPr>
      <w:r>
        <w:rPr>
          <w:rFonts w:ascii="宋体" w:hAnsi="宋体" w:eastAsia="宋体" w:cs="宋体"/>
          <w:color w:val="000000"/>
          <w:sz w:val="24"/>
        </w:rPr>
        <w:t>4、五金配件的更换材质统一规定为：304不锈钢。</w:t>
      </w:r>
    </w:p>
    <w:p w14:paraId="258E915E">
      <w:pPr>
        <w:wordWrap w:val="0"/>
        <w:spacing w:line="360" w:lineRule="exact"/>
        <w:ind w:firstLineChars="100"/>
        <w:jc w:val="left"/>
      </w:pPr>
    </w:p>
    <w:p w14:paraId="77FBFCD5">
      <w:pPr>
        <w:wordWrap w:val="0"/>
        <w:spacing w:line="360" w:lineRule="exact"/>
        <w:jc w:val="left"/>
      </w:pPr>
      <w:r>
        <w:rPr>
          <w:rFonts w:ascii="宋体" w:hAnsi="宋体" w:eastAsia="宋体" w:cs="宋体"/>
          <w:color w:val="000000"/>
          <w:sz w:val="24"/>
        </w:rPr>
        <w:t>附件16：</w:t>
      </w:r>
    </w:p>
    <w:p w14:paraId="48E1172E">
      <w:pPr>
        <w:wordWrap w:val="0"/>
        <w:spacing w:line="360" w:lineRule="exact"/>
        <w:jc w:val="center"/>
      </w:pPr>
      <w:r>
        <w:rPr>
          <w:rFonts w:ascii="宋体" w:hAnsi="宋体" w:eastAsia="宋体" w:cs="宋体"/>
          <w:b/>
          <w:color w:val="000000"/>
          <w:sz w:val="24"/>
        </w:rPr>
        <w:t>公共楼宇物业服务管理工作日常考核标准</w:t>
      </w:r>
    </w:p>
    <w:tbl>
      <w:tblPr>
        <w:tblStyle w:val="3"/>
        <w:tblW w:w="9300"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650"/>
        <w:gridCol w:w="458"/>
        <w:gridCol w:w="6950"/>
        <w:gridCol w:w="414"/>
        <w:gridCol w:w="414"/>
        <w:gridCol w:w="414"/>
      </w:tblGrid>
      <w:tr w14:paraId="6F979552">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5A75AD2">
            <w:pPr>
              <w:wordWrap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序号</w:t>
            </w:r>
          </w:p>
        </w:tc>
        <w:tc>
          <w:tcPr>
            <w:tcW w:w="458" w:type="dxa"/>
            <w:tcBorders>
              <w:top w:val="single" w:color="000000" w:sz="6" w:space="0"/>
              <w:left w:val="nil"/>
              <w:bottom w:val="single" w:color="000000" w:sz="6" w:space="0"/>
              <w:right w:val="single" w:color="000000" w:sz="6" w:space="0"/>
            </w:tcBorders>
            <w:shd w:val="clear" w:color="auto" w:fill="FFFFFF"/>
            <w:vAlign w:val="center"/>
          </w:tcPr>
          <w:p w14:paraId="77782A21">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项目</w:t>
            </w:r>
          </w:p>
        </w:tc>
        <w:tc>
          <w:tcPr>
            <w:tcW w:w="6950" w:type="dxa"/>
            <w:tcBorders>
              <w:top w:val="single" w:color="000000" w:sz="6" w:space="0"/>
              <w:left w:val="nil"/>
              <w:bottom w:val="single" w:color="000000" w:sz="6" w:space="0"/>
              <w:right w:val="single" w:color="000000" w:sz="6" w:space="0"/>
            </w:tcBorders>
            <w:shd w:val="clear" w:color="auto" w:fill="FFFFFF"/>
            <w:vAlign w:val="center"/>
          </w:tcPr>
          <w:p w14:paraId="15474756">
            <w:pPr>
              <w:wordWrap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分项检查及考核内容</w:t>
            </w:r>
          </w:p>
        </w:tc>
        <w:tc>
          <w:tcPr>
            <w:tcW w:w="414" w:type="dxa"/>
            <w:tcBorders>
              <w:top w:val="single" w:color="000000" w:sz="6" w:space="0"/>
              <w:left w:val="nil"/>
              <w:bottom w:val="single" w:color="000000" w:sz="6" w:space="0"/>
              <w:right w:val="single" w:color="000000" w:sz="6" w:space="0"/>
            </w:tcBorders>
            <w:shd w:val="clear" w:color="auto" w:fill="FFFFFF"/>
            <w:vAlign w:val="center"/>
          </w:tcPr>
          <w:p w14:paraId="1AF345B8">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分值</w:t>
            </w:r>
          </w:p>
        </w:tc>
        <w:tc>
          <w:tcPr>
            <w:tcW w:w="414" w:type="dxa"/>
            <w:tcBorders>
              <w:top w:val="single" w:color="000000" w:sz="6" w:space="0"/>
              <w:left w:val="nil"/>
              <w:bottom w:val="single" w:color="000000" w:sz="6" w:space="0"/>
              <w:right w:val="single" w:color="000000" w:sz="6" w:space="0"/>
            </w:tcBorders>
            <w:shd w:val="clear" w:color="auto" w:fill="FFFFFF"/>
            <w:vAlign w:val="center"/>
          </w:tcPr>
          <w:p w14:paraId="59AF37B2">
            <w:pPr>
              <w:wordWrap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扣分</w:t>
            </w:r>
          </w:p>
        </w:tc>
        <w:tc>
          <w:tcPr>
            <w:tcW w:w="414" w:type="dxa"/>
            <w:tcBorders>
              <w:top w:val="single" w:color="000000" w:sz="6" w:space="0"/>
              <w:left w:val="nil"/>
              <w:bottom w:val="single" w:color="000000" w:sz="6" w:space="0"/>
              <w:right w:val="single" w:color="000000" w:sz="6" w:space="0"/>
            </w:tcBorders>
            <w:shd w:val="clear" w:color="auto" w:fill="FFFFFF"/>
            <w:vAlign w:val="center"/>
          </w:tcPr>
          <w:p w14:paraId="04004638">
            <w:pPr>
              <w:wordWrap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得分</w:t>
            </w:r>
          </w:p>
        </w:tc>
      </w:tr>
      <w:tr w14:paraId="530FB97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restart"/>
            <w:tcBorders>
              <w:top w:val="nil"/>
              <w:left w:val="single" w:color="000000" w:sz="6" w:space="0"/>
              <w:right w:val="single" w:color="000000" w:sz="6" w:space="0"/>
            </w:tcBorders>
            <w:shd w:val="clear" w:color="auto" w:fill="FFFFFF"/>
            <w:vAlign w:val="center"/>
          </w:tcPr>
          <w:p w14:paraId="27044286">
            <w:pPr>
              <w:wordWrap w:val="0"/>
              <w:ind w:firstLineChars="1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一</w:t>
            </w:r>
          </w:p>
        </w:tc>
        <w:tc>
          <w:tcPr>
            <w:tcW w:w="458" w:type="dxa"/>
            <w:vMerge w:val="restart"/>
            <w:tcBorders>
              <w:top w:val="nil"/>
              <w:left w:val="nil"/>
              <w:right w:val="single" w:color="000000" w:sz="6" w:space="0"/>
            </w:tcBorders>
            <w:shd w:val="clear" w:color="auto" w:fill="FFFFFF"/>
            <w:vAlign w:val="center"/>
          </w:tcPr>
          <w:p w14:paraId="622CE1BE">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日常管理</w:t>
            </w:r>
          </w:p>
          <w:p w14:paraId="537CEF8C">
            <w:pPr>
              <w:wordWrap w:val="0"/>
              <w:spacing w:line="315" w:lineRule="exact"/>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16</w:t>
            </w:r>
          </w:p>
          <w:p w14:paraId="652C246E">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分</w:t>
            </w:r>
          </w:p>
        </w:tc>
        <w:tc>
          <w:tcPr>
            <w:tcW w:w="6950" w:type="dxa"/>
            <w:tcBorders>
              <w:top w:val="nil"/>
              <w:left w:val="nil"/>
              <w:bottom w:val="single" w:color="000000" w:sz="6" w:space="0"/>
              <w:right w:val="single" w:color="000000" w:sz="6" w:space="0"/>
            </w:tcBorders>
            <w:shd w:val="clear" w:color="auto" w:fill="FFFFFF"/>
            <w:vAlign w:val="center"/>
          </w:tcPr>
          <w:p w14:paraId="47166143">
            <w:pPr>
              <w:wordWrap w:val="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000000"/>
                <w:kern w:val="0"/>
                <w:sz w:val="21"/>
                <w:szCs w:val="21"/>
                <w:highlight w:val="none"/>
              </w:rPr>
              <w:t>1、制度措施。日常管理制度规范健全，日常管理措施科学合理可行，管理责任制逐级落实且责任书已签订</w:t>
            </w:r>
            <w:r>
              <w:rPr>
                <w:rFonts w:hint="eastAsia" w:asciiTheme="minorEastAsia" w:hAnsiTheme="minorEastAsia" w:eastAsiaTheme="minorEastAsia" w:cstheme="minorEastAsia"/>
                <w:color w:val="000000"/>
                <w:kern w:val="0"/>
                <w:sz w:val="21"/>
                <w:szCs w:val="21"/>
                <w:highlight w:val="none"/>
                <w:lang w:eastAsia="zh-CN"/>
              </w:rPr>
              <w:t>。</w:t>
            </w:r>
          </w:p>
        </w:tc>
        <w:tc>
          <w:tcPr>
            <w:tcW w:w="414" w:type="dxa"/>
            <w:tcBorders>
              <w:top w:val="nil"/>
              <w:left w:val="nil"/>
              <w:bottom w:val="single" w:color="000000" w:sz="6" w:space="0"/>
              <w:right w:val="single" w:color="000000" w:sz="6" w:space="0"/>
            </w:tcBorders>
            <w:shd w:val="clear" w:color="auto" w:fill="FFFFFF"/>
            <w:vAlign w:val="center"/>
          </w:tcPr>
          <w:p w14:paraId="5A4FFA82">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w:t>
            </w:r>
          </w:p>
        </w:tc>
        <w:tc>
          <w:tcPr>
            <w:tcW w:w="414" w:type="dxa"/>
            <w:tcBorders>
              <w:top w:val="nil"/>
              <w:left w:val="nil"/>
              <w:bottom w:val="single" w:color="000000" w:sz="6" w:space="0"/>
              <w:right w:val="single" w:color="000000" w:sz="6" w:space="0"/>
            </w:tcBorders>
            <w:shd w:val="clear" w:color="auto" w:fill="FFFFFF"/>
            <w:vAlign w:val="center"/>
          </w:tcPr>
          <w:p w14:paraId="309100B1">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6B72BF37">
            <w:pPr>
              <w:wordWrap w:val="0"/>
              <w:ind w:firstLineChars="100"/>
              <w:jc w:val="left"/>
              <w:rPr>
                <w:rFonts w:hint="eastAsia" w:asciiTheme="minorEastAsia" w:hAnsiTheme="minorEastAsia" w:eastAsiaTheme="minorEastAsia" w:cstheme="minorEastAsia"/>
                <w:sz w:val="21"/>
                <w:szCs w:val="21"/>
                <w:highlight w:val="none"/>
              </w:rPr>
            </w:pPr>
          </w:p>
        </w:tc>
      </w:tr>
      <w:tr w14:paraId="393822F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left w:val="single" w:color="000000" w:sz="6" w:space="0"/>
              <w:right w:val="single" w:color="000000" w:sz="6" w:space="0"/>
            </w:tcBorders>
          </w:tcPr>
          <w:p w14:paraId="4B48941F">
            <w:pPr>
              <w:rPr>
                <w:rFonts w:hint="eastAsia" w:asciiTheme="minorEastAsia" w:hAnsiTheme="minorEastAsia" w:eastAsiaTheme="minorEastAsia" w:cstheme="minorEastAsia"/>
                <w:sz w:val="21"/>
                <w:szCs w:val="21"/>
                <w:highlight w:val="none"/>
              </w:rPr>
            </w:pPr>
          </w:p>
        </w:tc>
        <w:tc>
          <w:tcPr>
            <w:tcW w:w="458" w:type="dxa"/>
            <w:vMerge w:val="continue"/>
            <w:tcBorders>
              <w:left w:val="nil"/>
              <w:right w:val="single" w:color="000000" w:sz="6" w:space="0"/>
            </w:tcBorders>
          </w:tcPr>
          <w:p w14:paraId="56BAF022">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72C7A8CE">
            <w:pPr>
              <w:wordWrap w:val="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000000"/>
                <w:sz w:val="21"/>
                <w:szCs w:val="21"/>
                <w:highlight w:val="none"/>
              </w:rPr>
              <w:t>2、员工培训。员工岗位或集中专业培训定期组织，需持证上岗员工的持证上岗率达100%。具备设备规范操作、警卫、突发事件应急处置能力和较强的安全防范意识。无违章违规操作和人为失误。</w:t>
            </w:r>
            <w:r>
              <w:rPr>
                <w:rFonts w:hint="eastAsia" w:asciiTheme="minorEastAsia" w:hAnsiTheme="minorEastAsia" w:eastAsiaTheme="minorEastAsia" w:cstheme="minorEastAsia"/>
                <w:color w:val="000000"/>
                <w:sz w:val="21"/>
                <w:szCs w:val="21"/>
                <w:highlight w:val="none"/>
                <w:lang w:val="en-US" w:eastAsia="zh-CN"/>
              </w:rPr>
              <w:t>员工</w:t>
            </w:r>
            <w:r>
              <w:rPr>
                <w:rFonts w:hint="eastAsia" w:asciiTheme="minorEastAsia" w:hAnsiTheme="minorEastAsia" w:eastAsiaTheme="minorEastAsia" w:cstheme="minorEastAsia"/>
                <w:color w:val="000000"/>
                <w:sz w:val="21"/>
                <w:szCs w:val="21"/>
                <w:highlight w:val="none"/>
              </w:rPr>
              <w:t>上岗时应统一着装和配戴值班岗位服务标牌，认真履行岗位职责，无迟到、早退、脱岗等现象</w:t>
            </w:r>
            <w:r>
              <w:rPr>
                <w:rFonts w:hint="eastAsia" w:asciiTheme="minorEastAsia" w:hAnsiTheme="minorEastAsia" w:eastAsiaTheme="minorEastAsia" w:cstheme="minorEastAsia"/>
                <w:color w:val="000000"/>
                <w:sz w:val="21"/>
                <w:szCs w:val="21"/>
                <w:highlight w:val="none"/>
                <w:lang w:eastAsia="zh-CN"/>
              </w:rPr>
              <w:t>。</w:t>
            </w:r>
          </w:p>
        </w:tc>
        <w:tc>
          <w:tcPr>
            <w:tcW w:w="414" w:type="dxa"/>
            <w:tcBorders>
              <w:top w:val="nil"/>
              <w:left w:val="nil"/>
              <w:bottom w:val="single" w:color="000000" w:sz="6" w:space="0"/>
              <w:right w:val="single" w:color="000000" w:sz="6" w:space="0"/>
            </w:tcBorders>
            <w:shd w:val="clear" w:color="auto" w:fill="FFFFFF"/>
            <w:vAlign w:val="center"/>
          </w:tcPr>
          <w:p w14:paraId="4A0B880C">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w:t>
            </w:r>
          </w:p>
        </w:tc>
        <w:tc>
          <w:tcPr>
            <w:tcW w:w="414" w:type="dxa"/>
            <w:tcBorders>
              <w:top w:val="nil"/>
              <w:left w:val="nil"/>
              <w:bottom w:val="single" w:color="000000" w:sz="6" w:space="0"/>
              <w:right w:val="single" w:color="000000" w:sz="6" w:space="0"/>
            </w:tcBorders>
            <w:shd w:val="clear" w:color="auto" w:fill="FFFFFF"/>
            <w:vAlign w:val="center"/>
          </w:tcPr>
          <w:p w14:paraId="7CD909E3">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43A04B17">
            <w:pPr>
              <w:wordWrap w:val="0"/>
              <w:ind w:firstLineChars="100"/>
              <w:jc w:val="left"/>
              <w:rPr>
                <w:rFonts w:hint="eastAsia" w:asciiTheme="minorEastAsia" w:hAnsiTheme="minorEastAsia" w:eastAsiaTheme="minorEastAsia" w:cstheme="minorEastAsia"/>
                <w:sz w:val="21"/>
                <w:szCs w:val="21"/>
                <w:highlight w:val="none"/>
              </w:rPr>
            </w:pPr>
          </w:p>
        </w:tc>
      </w:tr>
      <w:tr w14:paraId="6DFA5D3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left w:val="single" w:color="000000" w:sz="6" w:space="0"/>
              <w:right w:val="single" w:color="000000" w:sz="6" w:space="0"/>
            </w:tcBorders>
          </w:tcPr>
          <w:p w14:paraId="5C1732AC">
            <w:pPr>
              <w:rPr>
                <w:rFonts w:hint="eastAsia" w:asciiTheme="minorEastAsia" w:hAnsiTheme="minorEastAsia" w:eastAsiaTheme="minorEastAsia" w:cstheme="minorEastAsia"/>
                <w:sz w:val="21"/>
                <w:szCs w:val="21"/>
                <w:highlight w:val="none"/>
              </w:rPr>
            </w:pPr>
          </w:p>
        </w:tc>
        <w:tc>
          <w:tcPr>
            <w:tcW w:w="458" w:type="dxa"/>
            <w:vMerge w:val="continue"/>
            <w:tcBorders>
              <w:left w:val="nil"/>
              <w:right w:val="single" w:color="000000" w:sz="6" w:space="0"/>
            </w:tcBorders>
          </w:tcPr>
          <w:p w14:paraId="4767B246">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1A152AC5">
            <w:pPr>
              <w:wordWrap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3、秩序管理。负责体育馆和图书馆等重点场所人员进出登记；确保区内秩序井然，外来人员进出必须严格履行验证登记手续；每日检查治理，楼内严禁商贩和闲杂人员进入；消防通道畅通。</w:t>
            </w:r>
          </w:p>
        </w:tc>
        <w:tc>
          <w:tcPr>
            <w:tcW w:w="414" w:type="dxa"/>
            <w:tcBorders>
              <w:top w:val="nil"/>
              <w:left w:val="nil"/>
              <w:bottom w:val="single" w:color="000000" w:sz="6" w:space="0"/>
              <w:right w:val="single" w:color="000000" w:sz="6" w:space="0"/>
            </w:tcBorders>
            <w:shd w:val="clear" w:color="auto" w:fill="FFFFFF"/>
            <w:vAlign w:val="center"/>
          </w:tcPr>
          <w:p w14:paraId="51D44F27">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w:t>
            </w:r>
          </w:p>
        </w:tc>
        <w:tc>
          <w:tcPr>
            <w:tcW w:w="414" w:type="dxa"/>
            <w:tcBorders>
              <w:top w:val="nil"/>
              <w:left w:val="nil"/>
              <w:bottom w:val="single" w:color="000000" w:sz="6" w:space="0"/>
              <w:right w:val="single" w:color="000000" w:sz="6" w:space="0"/>
            </w:tcBorders>
            <w:shd w:val="clear" w:color="auto" w:fill="FFFFFF"/>
            <w:vAlign w:val="center"/>
          </w:tcPr>
          <w:p w14:paraId="1EE606D7">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6DF3A60A">
            <w:pPr>
              <w:wordWrap w:val="0"/>
              <w:ind w:firstLineChars="100"/>
              <w:jc w:val="left"/>
              <w:rPr>
                <w:rFonts w:hint="eastAsia" w:asciiTheme="minorEastAsia" w:hAnsiTheme="minorEastAsia" w:eastAsiaTheme="minorEastAsia" w:cstheme="minorEastAsia"/>
                <w:sz w:val="21"/>
                <w:szCs w:val="21"/>
                <w:highlight w:val="none"/>
              </w:rPr>
            </w:pPr>
          </w:p>
        </w:tc>
      </w:tr>
      <w:tr w14:paraId="78C8A49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left w:val="single" w:color="000000" w:sz="6" w:space="0"/>
              <w:right w:val="single" w:color="000000" w:sz="6" w:space="0"/>
            </w:tcBorders>
          </w:tcPr>
          <w:p w14:paraId="623B8D44">
            <w:pPr>
              <w:rPr>
                <w:rFonts w:hint="eastAsia" w:asciiTheme="minorEastAsia" w:hAnsiTheme="minorEastAsia" w:eastAsiaTheme="minorEastAsia" w:cstheme="minorEastAsia"/>
                <w:sz w:val="21"/>
                <w:szCs w:val="21"/>
                <w:highlight w:val="none"/>
              </w:rPr>
            </w:pPr>
          </w:p>
        </w:tc>
        <w:tc>
          <w:tcPr>
            <w:tcW w:w="458" w:type="dxa"/>
            <w:vMerge w:val="continue"/>
            <w:tcBorders>
              <w:left w:val="nil"/>
              <w:right w:val="single" w:color="000000" w:sz="6" w:space="0"/>
            </w:tcBorders>
          </w:tcPr>
          <w:p w14:paraId="189438D4">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18B018F8">
            <w:pPr>
              <w:wordWrap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4、巡查督促。每日指定专人对所属区内设备设施的安全运行等内容实施巡回检查，发现问题及时督促整改或立即上报相关部门并按要求按时整改落实。</w:t>
            </w:r>
          </w:p>
        </w:tc>
        <w:tc>
          <w:tcPr>
            <w:tcW w:w="414" w:type="dxa"/>
            <w:tcBorders>
              <w:top w:val="nil"/>
              <w:left w:val="nil"/>
              <w:bottom w:val="single" w:color="000000" w:sz="6" w:space="0"/>
              <w:right w:val="single" w:color="000000" w:sz="6" w:space="0"/>
            </w:tcBorders>
            <w:shd w:val="clear" w:color="auto" w:fill="FFFFFF"/>
            <w:vAlign w:val="center"/>
          </w:tcPr>
          <w:p w14:paraId="168ABAC3">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w:t>
            </w:r>
          </w:p>
        </w:tc>
        <w:tc>
          <w:tcPr>
            <w:tcW w:w="414" w:type="dxa"/>
            <w:tcBorders>
              <w:top w:val="nil"/>
              <w:left w:val="nil"/>
              <w:bottom w:val="single" w:color="000000" w:sz="6" w:space="0"/>
              <w:right w:val="single" w:color="000000" w:sz="6" w:space="0"/>
            </w:tcBorders>
            <w:shd w:val="clear" w:color="auto" w:fill="FFFFFF"/>
            <w:vAlign w:val="center"/>
          </w:tcPr>
          <w:p w14:paraId="32708EF7">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05B988B3">
            <w:pPr>
              <w:wordWrap w:val="0"/>
              <w:ind w:firstLineChars="100"/>
              <w:jc w:val="left"/>
              <w:rPr>
                <w:rFonts w:hint="eastAsia" w:asciiTheme="minorEastAsia" w:hAnsiTheme="minorEastAsia" w:eastAsiaTheme="minorEastAsia" w:cstheme="minorEastAsia"/>
                <w:sz w:val="21"/>
                <w:szCs w:val="21"/>
                <w:highlight w:val="none"/>
              </w:rPr>
            </w:pPr>
          </w:p>
        </w:tc>
      </w:tr>
      <w:tr w14:paraId="48204BE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left w:val="single" w:color="000000" w:sz="6" w:space="0"/>
              <w:right w:val="single" w:color="000000" w:sz="6" w:space="0"/>
            </w:tcBorders>
          </w:tcPr>
          <w:p w14:paraId="3A0654D8">
            <w:pPr>
              <w:rPr>
                <w:rFonts w:hint="eastAsia" w:asciiTheme="minorEastAsia" w:hAnsiTheme="minorEastAsia" w:eastAsiaTheme="minorEastAsia" w:cstheme="minorEastAsia"/>
                <w:sz w:val="21"/>
                <w:szCs w:val="21"/>
                <w:highlight w:val="none"/>
              </w:rPr>
            </w:pPr>
          </w:p>
        </w:tc>
        <w:tc>
          <w:tcPr>
            <w:tcW w:w="458" w:type="dxa"/>
            <w:vMerge w:val="continue"/>
            <w:tcBorders>
              <w:left w:val="nil"/>
              <w:right w:val="single" w:color="000000" w:sz="6" w:space="0"/>
            </w:tcBorders>
          </w:tcPr>
          <w:p w14:paraId="31291074">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6BA37C1C">
            <w:pPr>
              <w:wordWrap w:val="0"/>
              <w:jc w:val="lef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kern w:val="0"/>
                <w:sz w:val="21"/>
                <w:szCs w:val="21"/>
                <w:highlight w:val="none"/>
                <w:lang w:val="en-US" w:eastAsia="zh-CN"/>
              </w:rPr>
              <w:t>台账管理。各类管理工作台帐完备，有详尽的记录；物业人员的考勤、考核记录完整。</w:t>
            </w:r>
          </w:p>
        </w:tc>
        <w:tc>
          <w:tcPr>
            <w:tcW w:w="414" w:type="dxa"/>
            <w:tcBorders>
              <w:top w:val="nil"/>
              <w:left w:val="nil"/>
              <w:bottom w:val="single" w:color="000000" w:sz="6" w:space="0"/>
              <w:right w:val="single" w:color="000000" w:sz="6" w:space="0"/>
            </w:tcBorders>
            <w:shd w:val="clear" w:color="auto" w:fill="FFFFFF"/>
            <w:vAlign w:val="center"/>
          </w:tcPr>
          <w:p w14:paraId="0F3C34C3">
            <w:pPr>
              <w:wordWrap w:val="0"/>
              <w:spacing w:line="315"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2</w:t>
            </w:r>
          </w:p>
        </w:tc>
        <w:tc>
          <w:tcPr>
            <w:tcW w:w="414" w:type="dxa"/>
            <w:tcBorders>
              <w:top w:val="nil"/>
              <w:left w:val="nil"/>
              <w:bottom w:val="single" w:color="000000" w:sz="6" w:space="0"/>
              <w:right w:val="single" w:color="000000" w:sz="6" w:space="0"/>
            </w:tcBorders>
            <w:shd w:val="clear" w:color="auto" w:fill="FFFFFF"/>
            <w:vAlign w:val="center"/>
          </w:tcPr>
          <w:p w14:paraId="5C867E08">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1CF8CD9E">
            <w:pPr>
              <w:wordWrap w:val="0"/>
              <w:ind w:firstLineChars="100"/>
              <w:jc w:val="left"/>
              <w:rPr>
                <w:rFonts w:hint="eastAsia" w:asciiTheme="minorEastAsia" w:hAnsiTheme="minorEastAsia" w:eastAsiaTheme="minorEastAsia" w:cstheme="minorEastAsia"/>
                <w:sz w:val="21"/>
                <w:szCs w:val="21"/>
                <w:highlight w:val="none"/>
              </w:rPr>
            </w:pPr>
          </w:p>
        </w:tc>
      </w:tr>
      <w:tr w14:paraId="46BD9A52">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left w:val="single" w:color="000000" w:sz="6" w:space="0"/>
              <w:right w:val="single" w:color="000000" w:sz="6" w:space="0"/>
            </w:tcBorders>
          </w:tcPr>
          <w:p w14:paraId="65A5E9AE">
            <w:pPr>
              <w:rPr>
                <w:rFonts w:hint="eastAsia" w:asciiTheme="minorEastAsia" w:hAnsiTheme="minorEastAsia" w:eastAsiaTheme="minorEastAsia" w:cstheme="minorEastAsia"/>
                <w:sz w:val="21"/>
                <w:szCs w:val="21"/>
                <w:highlight w:val="none"/>
              </w:rPr>
            </w:pPr>
          </w:p>
        </w:tc>
        <w:tc>
          <w:tcPr>
            <w:tcW w:w="458" w:type="dxa"/>
            <w:vMerge w:val="continue"/>
            <w:tcBorders>
              <w:left w:val="nil"/>
              <w:right w:val="single" w:color="000000" w:sz="6" w:space="0"/>
            </w:tcBorders>
          </w:tcPr>
          <w:p w14:paraId="1E92A100">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35150960">
            <w:pPr>
              <w:wordWrap w:val="0"/>
              <w:jc w:val="lef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6、</w:t>
            </w:r>
            <w:r>
              <w:rPr>
                <w:rFonts w:hint="eastAsia" w:asciiTheme="minorEastAsia" w:hAnsiTheme="minorEastAsia" w:eastAsiaTheme="minorEastAsia" w:cstheme="minorEastAsia"/>
                <w:color w:val="000000"/>
                <w:kern w:val="0"/>
                <w:sz w:val="21"/>
                <w:szCs w:val="21"/>
                <w:highlight w:val="none"/>
                <w:lang w:val="en-US" w:eastAsia="zh-CN"/>
              </w:rPr>
              <w:t>钥匙管理</w:t>
            </w: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val="en-US" w:eastAsia="zh-CN"/>
              </w:rPr>
              <w:t>不得私自接收其他部门房间钥匙以及开关门；地下室、楼宇上人屋面等重要场所开关门必须安排物业工程人员陪同。</w:t>
            </w:r>
          </w:p>
        </w:tc>
        <w:tc>
          <w:tcPr>
            <w:tcW w:w="414" w:type="dxa"/>
            <w:tcBorders>
              <w:top w:val="nil"/>
              <w:left w:val="nil"/>
              <w:bottom w:val="single" w:color="000000" w:sz="6" w:space="0"/>
              <w:right w:val="single" w:color="000000" w:sz="6" w:space="0"/>
            </w:tcBorders>
            <w:shd w:val="clear" w:color="auto" w:fill="FFFFFF"/>
            <w:vAlign w:val="center"/>
          </w:tcPr>
          <w:p w14:paraId="03231131">
            <w:pPr>
              <w:wordWrap w:val="0"/>
              <w:spacing w:line="315"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2</w:t>
            </w:r>
          </w:p>
        </w:tc>
        <w:tc>
          <w:tcPr>
            <w:tcW w:w="414" w:type="dxa"/>
            <w:tcBorders>
              <w:top w:val="nil"/>
              <w:left w:val="nil"/>
              <w:bottom w:val="single" w:color="000000" w:sz="6" w:space="0"/>
              <w:right w:val="single" w:color="000000" w:sz="6" w:space="0"/>
            </w:tcBorders>
            <w:shd w:val="clear" w:color="auto" w:fill="FFFFFF"/>
            <w:vAlign w:val="center"/>
          </w:tcPr>
          <w:p w14:paraId="3C70C5CA">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695B9A83">
            <w:pPr>
              <w:wordWrap w:val="0"/>
              <w:ind w:firstLineChars="100"/>
              <w:jc w:val="left"/>
              <w:rPr>
                <w:rFonts w:hint="eastAsia" w:asciiTheme="minorEastAsia" w:hAnsiTheme="minorEastAsia" w:eastAsiaTheme="minorEastAsia" w:cstheme="minorEastAsia"/>
                <w:sz w:val="21"/>
                <w:szCs w:val="21"/>
                <w:highlight w:val="none"/>
              </w:rPr>
            </w:pPr>
          </w:p>
        </w:tc>
      </w:tr>
      <w:tr w14:paraId="63852F5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left w:val="single" w:color="000000" w:sz="6" w:space="0"/>
              <w:right w:val="single" w:color="000000" w:sz="6" w:space="0"/>
            </w:tcBorders>
          </w:tcPr>
          <w:p w14:paraId="2A8A8BAE">
            <w:pPr>
              <w:rPr>
                <w:rFonts w:hint="eastAsia" w:asciiTheme="minorEastAsia" w:hAnsiTheme="minorEastAsia" w:eastAsiaTheme="minorEastAsia" w:cstheme="minorEastAsia"/>
                <w:sz w:val="21"/>
                <w:szCs w:val="21"/>
                <w:highlight w:val="none"/>
              </w:rPr>
            </w:pPr>
          </w:p>
        </w:tc>
        <w:tc>
          <w:tcPr>
            <w:tcW w:w="458" w:type="dxa"/>
            <w:vMerge w:val="continue"/>
            <w:tcBorders>
              <w:left w:val="nil"/>
              <w:right w:val="single" w:color="000000" w:sz="6" w:space="0"/>
            </w:tcBorders>
          </w:tcPr>
          <w:p w14:paraId="069F526C">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1046FC30">
            <w:pPr>
              <w:wordWrap w:val="0"/>
              <w:jc w:val="lef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7、</w:t>
            </w:r>
            <w:r>
              <w:rPr>
                <w:rFonts w:hint="eastAsia" w:asciiTheme="minorEastAsia" w:hAnsiTheme="minorEastAsia" w:eastAsiaTheme="minorEastAsia" w:cstheme="minorEastAsia"/>
                <w:color w:val="000000"/>
                <w:sz w:val="21"/>
                <w:szCs w:val="21"/>
                <w:highlight w:val="none"/>
              </w:rPr>
              <w:t>行为规范。</w:t>
            </w:r>
            <w:r>
              <w:rPr>
                <w:rFonts w:hint="eastAsia" w:asciiTheme="minorEastAsia" w:hAnsiTheme="minorEastAsia" w:eastAsiaTheme="minorEastAsia" w:cstheme="minorEastAsia"/>
                <w:color w:val="000000"/>
                <w:sz w:val="21"/>
                <w:szCs w:val="21"/>
                <w:highlight w:val="none"/>
                <w:lang w:val="en-US" w:eastAsia="zh-CN"/>
              </w:rPr>
              <w:t>员工</w:t>
            </w:r>
            <w:r>
              <w:rPr>
                <w:rFonts w:hint="eastAsia" w:asciiTheme="minorEastAsia" w:hAnsiTheme="minorEastAsia" w:eastAsiaTheme="minorEastAsia" w:cstheme="minorEastAsia"/>
                <w:color w:val="000000"/>
                <w:sz w:val="21"/>
                <w:szCs w:val="21"/>
                <w:highlight w:val="none"/>
              </w:rPr>
              <w:t>上岗</w:t>
            </w:r>
            <w:r>
              <w:rPr>
                <w:rFonts w:hint="eastAsia" w:asciiTheme="minorEastAsia" w:hAnsiTheme="minorEastAsia" w:eastAsiaTheme="minorEastAsia" w:cstheme="minorEastAsia"/>
                <w:color w:val="000000"/>
                <w:sz w:val="21"/>
                <w:szCs w:val="21"/>
                <w:highlight w:val="none"/>
                <w:lang w:val="en-US" w:eastAsia="zh-CN"/>
              </w:rPr>
              <w:t>期间</w:t>
            </w:r>
            <w:r>
              <w:rPr>
                <w:rFonts w:hint="eastAsia" w:asciiTheme="minorEastAsia" w:hAnsiTheme="minorEastAsia" w:eastAsiaTheme="minorEastAsia" w:cstheme="minorEastAsia"/>
                <w:color w:val="000000"/>
                <w:sz w:val="21"/>
                <w:szCs w:val="21"/>
                <w:highlight w:val="none"/>
              </w:rPr>
              <w:t>应着装整洁、姿态端正、用语文明、行为得体、服务规范、态度热情。对服务对象提出的合理性建议要求应及时安排整改落实或上报并按要求按期整改落实，暂时无法满足的应耐心细致、诚恳热情地做好说服与解释工作，无闲聊、喧哗和争执等不良现象。</w:t>
            </w:r>
          </w:p>
        </w:tc>
        <w:tc>
          <w:tcPr>
            <w:tcW w:w="414" w:type="dxa"/>
            <w:tcBorders>
              <w:top w:val="nil"/>
              <w:left w:val="nil"/>
              <w:bottom w:val="single" w:color="000000" w:sz="6" w:space="0"/>
              <w:right w:val="single" w:color="000000" w:sz="6" w:space="0"/>
            </w:tcBorders>
            <w:shd w:val="clear" w:color="auto" w:fill="FFFFFF"/>
            <w:vAlign w:val="center"/>
          </w:tcPr>
          <w:p w14:paraId="42214696">
            <w:pPr>
              <w:wordWrap w:val="0"/>
              <w:spacing w:line="315"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2</w:t>
            </w:r>
          </w:p>
        </w:tc>
        <w:tc>
          <w:tcPr>
            <w:tcW w:w="414" w:type="dxa"/>
            <w:tcBorders>
              <w:top w:val="nil"/>
              <w:left w:val="nil"/>
              <w:bottom w:val="single" w:color="000000" w:sz="6" w:space="0"/>
              <w:right w:val="single" w:color="000000" w:sz="6" w:space="0"/>
            </w:tcBorders>
            <w:shd w:val="clear" w:color="auto" w:fill="FFFFFF"/>
            <w:vAlign w:val="center"/>
          </w:tcPr>
          <w:p w14:paraId="323B19C8">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6FCD305F">
            <w:pPr>
              <w:wordWrap w:val="0"/>
              <w:ind w:firstLineChars="100"/>
              <w:jc w:val="left"/>
              <w:rPr>
                <w:rFonts w:hint="eastAsia" w:asciiTheme="minorEastAsia" w:hAnsiTheme="minorEastAsia" w:eastAsiaTheme="minorEastAsia" w:cstheme="minorEastAsia"/>
                <w:sz w:val="21"/>
                <w:szCs w:val="21"/>
                <w:highlight w:val="none"/>
              </w:rPr>
            </w:pPr>
          </w:p>
        </w:tc>
      </w:tr>
      <w:tr w14:paraId="1D81443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left w:val="single" w:color="000000" w:sz="6" w:space="0"/>
              <w:bottom w:val="single" w:color="000000" w:sz="6" w:space="0"/>
              <w:right w:val="single" w:color="000000" w:sz="6" w:space="0"/>
            </w:tcBorders>
          </w:tcPr>
          <w:p w14:paraId="064D2BDE">
            <w:pPr>
              <w:rPr>
                <w:rFonts w:hint="eastAsia" w:asciiTheme="minorEastAsia" w:hAnsiTheme="minorEastAsia" w:eastAsiaTheme="minorEastAsia" w:cstheme="minorEastAsia"/>
                <w:sz w:val="21"/>
                <w:szCs w:val="21"/>
                <w:highlight w:val="none"/>
              </w:rPr>
            </w:pPr>
          </w:p>
        </w:tc>
        <w:tc>
          <w:tcPr>
            <w:tcW w:w="458" w:type="dxa"/>
            <w:vMerge w:val="continue"/>
            <w:tcBorders>
              <w:left w:val="nil"/>
              <w:bottom w:val="single" w:color="000000" w:sz="6" w:space="0"/>
              <w:right w:val="single" w:color="000000" w:sz="6" w:space="0"/>
            </w:tcBorders>
          </w:tcPr>
          <w:p w14:paraId="25AC001D">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01827E19">
            <w:pPr>
              <w:wordWrap w:val="0"/>
              <w:jc w:val="lef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8、</w:t>
            </w:r>
            <w:r>
              <w:rPr>
                <w:rFonts w:hint="eastAsia" w:asciiTheme="minorEastAsia" w:hAnsiTheme="minorEastAsia" w:eastAsiaTheme="minorEastAsia" w:cstheme="minorEastAsia"/>
                <w:color w:val="000000"/>
                <w:kern w:val="0"/>
                <w:sz w:val="21"/>
                <w:szCs w:val="21"/>
                <w:highlight w:val="none"/>
                <w:lang w:val="en-US" w:eastAsia="zh-CN"/>
              </w:rPr>
              <w:t>通讯管理</w:t>
            </w: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val="en-US" w:eastAsia="zh-CN"/>
              </w:rPr>
              <w:t>确保办公电话接听功能和转接手机功能处于每日24小时正常畅通状态，无办公电话打不通、无人接听、故障报修以及欠费状态等情形；及时更新物业服务区域内的联系电话，无遗漏和电话错误等情况</w:t>
            </w:r>
            <w:r>
              <w:rPr>
                <w:rFonts w:hint="eastAsia" w:asciiTheme="minorEastAsia" w:hAnsiTheme="minorEastAsia" w:eastAsiaTheme="minorEastAsia" w:cstheme="minorEastAsia"/>
                <w:color w:val="000000"/>
                <w:kern w:val="0"/>
                <w:sz w:val="21"/>
                <w:szCs w:val="21"/>
                <w:highlight w:val="none"/>
              </w:rPr>
              <w:t>。</w:t>
            </w:r>
          </w:p>
        </w:tc>
        <w:tc>
          <w:tcPr>
            <w:tcW w:w="414" w:type="dxa"/>
            <w:tcBorders>
              <w:top w:val="nil"/>
              <w:left w:val="nil"/>
              <w:bottom w:val="single" w:color="000000" w:sz="6" w:space="0"/>
              <w:right w:val="single" w:color="000000" w:sz="6" w:space="0"/>
            </w:tcBorders>
            <w:shd w:val="clear" w:color="auto" w:fill="FFFFFF"/>
            <w:vAlign w:val="center"/>
          </w:tcPr>
          <w:p w14:paraId="66D4091B">
            <w:pPr>
              <w:wordWrap w:val="0"/>
              <w:spacing w:line="315"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2</w:t>
            </w:r>
          </w:p>
        </w:tc>
        <w:tc>
          <w:tcPr>
            <w:tcW w:w="414" w:type="dxa"/>
            <w:tcBorders>
              <w:top w:val="nil"/>
              <w:left w:val="nil"/>
              <w:bottom w:val="single" w:color="000000" w:sz="6" w:space="0"/>
              <w:right w:val="single" w:color="000000" w:sz="6" w:space="0"/>
            </w:tcBorders>
            <w:shd w:val="clear" w:color="auto" w:fill="FFFFFF"/>
            <w:vAlign w:val="center"/>
          </w:tcPr>
          <w:p w14:paraId="276D5E76">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625F7C00">
            <w:pPr>
              <w:wordWrap w:val="0"/>
              <w:ind w:firstLineChars="100"/>
              <w:jc w:val="left"/>
              <w:rPr>
                <w:rFonts w:hint="eastAsia" w:asciiTheme="minorEastAsia" w:hAnsiTheme="minorEastAsia" w:eastAsiaTheme="minorEastAsia" w:cstheme="minorEastAsia"/>
                <w:sz w:val="21"/>
                <w:szCs w:val="21"/>
                <w:highlight w:val="none"/>
              </w:rPr>
            </w:pPr>
          </w:p>
        </w:tc>
      </w:tr>
      <w:tr w14:paraId="1E17FAD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restart"/>
            <w:tcBorders>
              <w:top w:val="nil"/>
              <w:left w:val="single" w:color="000000" w:sz="6" w:space="0"/>
              <w:bottom w:val="single" w:color="000000" w:sz="6" w:space="0"/>
              <w:right w:val="single" w:color="000000" w:sz="6" w:space="0"/>
            </w:tcBorders>
            <w:shd w:val="clear" w:color="auto" w:fill="FFFFFF"/>
            <w:vAlign w:val="center"/>
          </w:tcPr>
          <w:p w14:paraId="70D62CB9">
            <w:pPr>
              <w:wordWrap w:val="0"/>
              <w:ind w:firstLineChars="1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 二</w:t>
            </w:r>
          </w:p>
        </w:tc>
        <w:tc>
          <w:tcPr>
            <w:tcW w:w="458" w:type="dxa"/>
            <w:vMerge w:val="restart"/>
            <w:tcBorders>
              <w:top w:val="nil"/>
              <w:left w:val="nil"/>
              <w:bottom w:val="single" w:color="000000" w:sz="6" w:space="0"/>
              <w:right w:val="single" w:color="000000" w:sz="6" w:space="0"/>
            </w:tcBorders>
            <w:shd w:val="clear" w:color="auto" w:fill="FFFFFF"/>
            <w:vAlign w:val="center"/>
          </w:tcPr>
          <w:p w14:paraId="4382E1DF">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值班管理</w:t>
            </w:r>
          </w:p>
          <w:p w14:paraId="4AEF72AD">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rPr>
              <w:t>分</w:t>
            </w:r>
          </w:p>
          <w:p w14:paraId="314A87F9">
            <w:pPr>
              <w:wordWrap w:val="0"/>
              <w:spacing w:line="315" w:lineRule="exact"/>
              <w:ind w:firstLineChars="100"/>
              <w:jc w:val="cente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051BEB42">
            <w:pPr>
              <w:wordWrap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1、岗位值班。每日安排人员值班，对楼宇内各个部位尤其是重点场所实行24小时不间断巡查。值班人员</w:t>
            </w:r>
            <w:r>
              <w:rPr>
                <w:rFonts w:hint="eastAsia" w:asciiTheme="minorEastAsia" w:hAnsiTheme="minorEastAsia" w:eastAsiaTheme="minorEastAsia" w:cstheme="minorEastAsia"/>
                <w:color w:val="000000"/>
                <w:sz w:val="21"/>
                <w:szCs w:val="21"/>
                <w:highlight w:val="none"/>
                <w:lang w:val="en-US" w:eastAsia="zh-CN"/>
              </w:rPr>
              <w:t>如</w:t>
            </w:r>
            <w:r>
              <w:rPr>
                <w:rFonts w:hint="eastAsia" w:asciiTheme="minorEastAsia" w:hAnsiTheme="minorEastAsia" w:eastAsiaTheme="minorEastAsia" w:cstheme="minorEastAsia"/>
                <w:color w:val="000000"/>
                <w:sz w:val="21"/>
                <w:szCs w:val="21"/>
                <w:highlight w:val="none"/>
              </w:rPr>
              <w:t>发现问题及时督促整改落实。做到小事当日整改落实、大事及时维修，无玩忽职守等现象。</w:t>
            </w:r>
            <w:r>
              <w:rPr>
                <w:rFonts w:hint="eastAsia" w:asciiTheme="minorEastAsia" w:hAnsiTheme="minorEastAsia" w:eastAsiaTheme="minorEastAsia" w:cstheme="minorEastAsia"/>
                <w:color w:val="000000"/>
                <w:kern w:val="0"/>
                <w:sz w:val="21"/>
                <w:szCs w:val="21"/>
                <w:highlight w:val="none"/>
                <w:lang w:val="en-US" w:eastAsia="zh-CN"/>
              </w:rPr>
              <w:t>节假日、重大活动期间物业管理人员、保洁人员和工程人员必须保证在岗人数，做好服务保障</w:t>
            </w:r>
            <w:r>
              <w:rPr>
                <w:rFonts w:hint="eastAsia" w:asciiTheme="minorEastAsia" w:hAnsiTheme="minorEastAsia" w:eastAsiaTheme="minorEastAsia" w:cstheme="minorEastAsia"/>
                <w:color w:val="000000"/>
                <w:kern w:val="0"/>
                <w:sz w:val="21"/>
                <w:szCs w:val="21"/>
                <w:highlight w:val="none"/>
              </w:rPr>
              <w:t>。</w:t>
            </w:r>
          </w:p>
        </w:tc>
        <w:tc>
          <w:tcPr>
            <w:tcW w:w="414" w:type="dxa"/>
            <w:tcBorders>
              <w:top w:val="nil"/>
              <w:left w:val="nil"/>
              <w:bottom w:val="single" w:color="000000" w:sz="6" w:space="0"/>
              <w:right w:val="single" w:color="000000" w:sz="6" w:space="0"/>
            </w:tcBorders>
            <w:shd w:val="clear" w:color="auto" w:fill="FFFFFF"/>
            <w:vAlign w:val="center"/>
          </w:tcPr>
          <w:p w14:paraId="572C4432">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w:t>
            </w:r>
          </w:p>
        </w:tc>
        <w:tc>
          <w:tcPr>
            <w:tcW w:w="414" w:type="dxa"/>
            <w:tcBorders>
              <w:top w:val="nil"/>
              <w:left w:val="nil"/>
              <w:bottom w:val="single" w:color="000000" w:sz="6" w:space="0"/>
              <w:right w:val="single" w:color="000000" w:sz="6" w:space="0"/>
            </w:tcBorders>
            <w:shd w:val="clear" w:color="auto" w:fill="FFFFFF"/>
            <w:vAlign w:val="center"/>
          </w:tcPr>
          <w:p w14:paraId="50728E01">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05CDFDCB">
            <w:pPr>
              <w:wordWrap w:val="0"/>
              <w:ind w:firstLineChars="100"/>
              <w:jc w:val="left"/>
              <w:rPr>
                <w:rFonts w:hint="eastAsia" w:asciiTheme="minorEastAsia" w:hAnsiTheme="minorEastAsia" w:eastAsiaTheme="minorEastAsia" w:cstheme="minorEastAsia"/>
                <w:sz w:val="21"/>
                <w:szCs w:val="21"/>
                <w:highlight w:val="none"/>
              </w:rPr>
            </w:pPr>
          </w:p>
        </w:tc>
      </w:tr>
      <w:tr w14:paraId="4A47D84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top w:val="nil"/>
              <w:left w:val="single" w:color="000000" w:sz="6" w:space="0"/>
              <w:bottom w:val="single" w:color="000000" w:sz="6" w:space="0"/>
              <w:right w:val="single" w:color="000000" w:sz="6" w:space="0"/>
            </w:tcBorders>
          </w:tcPr>
          <w:p w14:paraId="5E9AB623">
            <w:pPr>
              <w:rPr>
                <w:rFonts w:hint="eastAsia" w:asciiTheme="minorEastAsia" w:hAnsiTheme="minorEastAsia" w:eastAsiaTheme="minorEastAsia" w:cstheme="minorEastAsia"/>
                <w:sz w:val="21"/>
                <w:szCs w:val="21"/>
                <w:highlight w:val="none"/>
              </w:rPr>
            </w:pPr>
          </w:p>
        </w:tc>
        <w:tc>
          <w:tcPr>
            <w:tcW w:w="458" w:type="dxa"/>
            <w:vMerge w:val="continue"/>
            <w:tcBorders>
              <w:top w:val="nil"/>
              <w:left w:val="nil"/>
              <w:bottom w:val="single" w:color="000000" w:sz="6" w:space="0"/>
              <w:right w:val="single" w:color="000000" w:sz="6" w:space="0"/>
            </w:tcBorders>
          </w:tcPr>
          <w:p w14:paraId="4BB2B2CB">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480642BC">
            <w:pPr>
              <w:wordWrap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rPr>
              <w:t>、值班记录。记录认真、条理分明、内容准确规范完整，交接班双方签字确认。</w:t>
            </w:r>
            <w:r>
              <w:rPr>
                <w:rFonts w:hint="eastAsia" w:asciiTheme="minorEastAsia" w:hAnsiTheme="minorEastAsia" w:eastAsiaTheme="minorEastAsia" w:cstheme="minorEastAsia"/>
                <w:color w:val="000000"/>
                <w:kern w:val="0"/>
                <w:sz w:val="21"/>
                <w:szCs w:val="21"/>
                <w:highlight w:val="none"/>
              </w:rPr>
              <w:t>工作联络和投诉的问题必须热情周到地接待受理并认真做好记录，处理结果及时反馈</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color w:val="000000"/>
                <w:kern w:val="0"/>
                <w:sz w:val="21"/>
                <w:szCs w:val="21"/>
                <w:highlight w:val="none"/>
                <w:lang w:val="en-US" w:eastAsia="zh-CN"/>
              </w:rPr>
              <w:t>物业范围内发生任何问题，物业公司应保证随叫随到，及时处理。</w:t>
            </w:r>
          </w:p>
        </w:tc>
        <w:tc>
          <w:tcPr>
            <w:tcW w:w="414" w:type="dxa"/>
            <w:tcBorders>
              <w:top w:val="nil"/>
              <w:left w:val="nil"/>
              <w:bottom w:val="single" w:color="000000" w:sz="6" w:space="0"/>
              <w:right w:val="single" w:color="000000" w:sz="6" w:space="0"/>
            </w:tcBorders>
            <w:shd w:val="clear" w:color="auto" w:fill="FFFFFF"/>
            <w:vAlign w:val="center"/>
          </w:tcPr>
          <w:p w14:paraId="36EB1049">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w:t>
            </w:r>
          </w:p>
        </w:tc>
        <w:tc>
          <w:tcPr>
            <w:tcW w:w="414" w:type="dxa"/>
            <w:tcBorders>
              <w:top w:val="nil"/>
              <w:left w:val="nil"/>
              <w:bottom w:val="single" w:color="000000" w:sz="6" w:space="0"/>
              <w:right w:val="single" w:color="000000" w:sz="6" w:space="0"/>
            </w:tcBorders>
            <w:shd w:val="clear" w:color="auto" w:fill="FFFFFF"/>
            <w:vAlign w:val="center"/>
          </w:tcPr>
          <w:p w14:paraId="6CD17ACB">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6D043B99">
            <w:pPr>
              <w:wordWrap w:val="0"/>
              <w:ind w:firstLineChars="100"/>
              <w:jc w:val="left"/>
              <w:rPr>
                <w:rFonts w:hint="eastAsia" w:asciiTheme="minorEastAsia" w:hAnsiTheme="minorEastAsia" w:eastAsiaTheme="minorEastAsia" w:cstheme="minorEastAsia"/>
                <w:sz w:val="21"/>
                <w:szCs w:val="21"/>
                <w:highlight w:val="none"/>
              </w:rPr>
            </w:pPr>
          </w:p>
        </w:tc>
      </w:tr>
      <w:tr w14:paraId="7E4370B4">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restart"/>
            <w:tcBorders>
              <w:top w:val="nil"/>
              <w:left w:val="single" w:color="000000" w:sz="6" w:space="0"/>
              <w:bottom w:val="single" w:color="000000" w:sz="6" w:space="0"/>
              <w:right w:val="single" w:color="000000" w:sz="6" w:space="0"/>
            </w:tcBorders>
            <w:shd w:val="clear" w:color="auto" w:fill="FFFFFF"/>
            <w:vAlign w:val="center"/>
          </w:tcPr>
          <w:p w14:paraId="4DC9F505">
            <w:pPr>
              <w:wordWrap w:val="0"/>
              <w:ind w:firstLineChars="1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 三</w:t>
            </w:r>
          </w:p>
        </w:tc>
        <w:tc>
          <w:tcPr>
            <w:tcW w:w="458" w:type="dxa"/>
            <w:vMerge w:val="restart"/>
            <w:tcBorders>
              <w:top w:val="nil"/>
              <w:left w:val="nil"/>
              <w:bottom w:val="single" w:color="000000" w:sz="6" w:space="0"/>
              <w:right w:val="single" w:color="000000" w:sz="6" w:space="0"/>
            </w:tcBorders>
            <w:shd w:val="clear" w:color="auto" w:fill="FFFFFF"/>
            <w:vAlign w:val="center"/>
          </w:tcPr>
          <w:p w14:paraId="572AE23D">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资产维护管理</w:t>
            </w:r>
          </w:p>
          <w:p w14:paraId="30A761D4">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w:t>
            </w:r>
            <w:r>
              <w:rPr>
                <w:rFonts w:hint="eastAsia" w:asciiTheme="minorEastAsia" w:hAnsi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rPr>
              <w:t>分</w:t>
            </w:r>
          </w:p>
        </w:tc>
        <w:tc>
          <w:tcPr>
            <w:tcW w:w="6950" w:type="dxa"/>
            <w:tcBorders>
              <w:top w:val="nil"/>
              <w:left w:val="nil"/>
              <w:bottom w:val="single" w:color="000000" w:sz="6" w:space="0"/>
              <w:right w:val="single" w:color="000000" w:sz="6" w:space="0"/>
            </w:tcBorders>
            <w:shd w:val="clear" w:color="auto" w:fill="FFFFFF"/>
            <w:vAlign w:val="center"/>
          </w:tcPr>
          <w:p w14:paraId="18F57A41">
            <w:pPr>
              <w:wordWrap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1、办公楼内水电和设施设备的日常检查，包括空调、水泵房、强</w:t>
            </w:r>
            <w:r>
              <w:rPr>
                <w:rFonts w:hint="eastAsia" w:asciiTheme="minorEastAsia" w:hAnsiTheme="minorEastAsia" w:eastAsiaTheme="minorEastAsia" w:cstheme="minorEastAsia"/>
                <w:color w:val="000000"/>
                <w:sz w:val="21"/>
                <w:szCs w:val="21"/>
                <w:highlight w:val="none"/>
                <w:lang w:val="en-US" w:eastAsia="zh-CN"/>
              </w:rPr>
              <w:t>弱</w:t>
            </w:r>
            <w:r>
              <w:rPr>
                <w:rFonts w:hint="eastAsia" w:asciiTheme="minorEastAsia" w:hAnsiTheme="minorEastAsia" w:eastAsiaTheme="minorEastAsia" w:cstheme="minorEastAsia"/>
                <w:color w:val="000000"/>
                <w:sz w:val="21"/>
                <w:szCs w:val="21"/>
                <w:highlight w:val="none"/>
              </w:rPr>
              <w:t>电间、开水炉、消防等设备定期检查、除尘和保养，确保设备运行正常，并做好记录。</w:t>
            </w:r>
          </w:p>
        </w:tc>
        <w:tc>
          <w:tcPr>
            <w:tcW w:w="414" w:type="dxa"/>
            <w:tcBorders>
              <w:top w:val="nil"/>
              <w:left w:val="nil"/>
              <w:bottom w:val="single" w:color="000000" w:sz="6" w:space="0"/>
              <w:right w:val="single" w:color="000000" w:sz="6" w:space="0"/>
            </w:tcBorders>
            <w:shd w:val="clear" w:color="auto" w:fill="FFFFFF"/>
            <w:vAlign w:val="center"/>
          </w:tcPr>
          <w:p w14:paraId="63148168">
            <w:pPr>
              <w:wordWrap w:val="0"/>
              <w:spacing w:line="315" w:lineRule="exact"/>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color w:val="000000"/>
                <w:sz w:val="21"/>
                <w:szCs w:val="21"/>
                <w:highlight w:val="none"/>
                <w:lang w:val="en-US" w:eastAsia="zh-CN"/>
              </w:rPr>
              <w:t>4</w:t>
            </w:r>
          </w:p>
        </w:tc>
        <w:tc>
          <w:tcPr>
            <w:tcW w:w="414" w:type="dxa"/>
            <w:tcBorders>
              <w:top w:val="nil"/>
              <w:left w:val="nil"/>
              <w:bottom w:val="single" w:color="000000" w:sz="6" w:space="0"/>
              <w:right w:val="single" w:color="000000" w:sz="6" w:space="0"/>
            </w:tcBorders>
            <w:shd w:val="clear" w:color="auto" w:fill="FFFFFF"/>
            <w:vAlign w:val="center"/>
          </w:tcPr>
          <w:p w14:paraId="1C50CE30">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10432804">
            <w:pPr>
              <w:wordWrap w:val="0"/>
              <w:ind w:firstLineChars="100"/>
              <w:jc w:val="left"/>
              <w:rPr>
                <w:rFonts w:hint="eastAsia" w:asciiTheme="minorEastAsia" w:hAnsiTheme="minorEastAsia" w:eastAsiaTheme="minorEastAsia" w:cstheme="minorEastAsia"/>
                <w:sz w:val="21"/>
                <w:szCs w:val="21"/>
                <w:highlight w:val="none"/>
              </w:rPr>
            </w:pPr>
          </w:p>
        </w:tc>
      </w:tr>
      <w:tr w14:paraId="2E4C648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top w:val="nil"/>
              <w:left w:val="single" w:color="000000" w:sz="6" w:space="0"/>
              <w:bottom w:val="single" w:color="000000" w:sz="6" w:space="0"/>
              <w:right w:val="single" w:color="000000" w:sz="6" w:space="0"/>
            </w:tcBorders>
          </w:tcPr>
          <w:p w14:paraId="2F5831E9">
            <w:pPr>
              <w:rPr>
                <w:rFonts w:hint="eastAsia" w:asciiTheme="minorEastAsia" w:hAnsiTheme="minorEastAsia" w:eastAsiaTheme="minorEastAsia" w:cstheme="minorEastAsia"/>
                <w:sz w:val="21"/>
                <w:szCs w:val="21"/>
                <w:highlight w:val="none"/>
              </w:rPr>
            </w:pPr>
          </w:p>
        </w:tc>
        <w:tc>
          <w:tcPr>
            <w:tcW w:w="458" w:type="dxa"/>
            <w:vMerge w:val="continue"/>
            <w:tcBorders>
              <w:top w:val="nil"/>
              <w:left w:val="nil"/>
              <w:bottom w:val="single" w:color="000000" w:sz="6" w:space="0"/>
              <w:right w:val="single" w:color="000000" w:sz="6" w:space="0"/>
            </w:tcBorders>
          </w:tcPr>
          <w:p w14:paraId="75A4BA74">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0EC5919C">
            <w:pPr>
              <w:wordWrap w:val="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000000"/>
                <w:sz w:val="21"/>
                <w:szCs w:val="21"/>
                <w:highlight w:val="none"/>
              </w:rPr>
              <w:t>2、负责楼宇内所有设备、设施、水电、庭院灯等的维修工作（具体维修项目参照物业公司维修清单）；卫生洁具、垃圾桶等配备到位。教室内小型课桌椅、门锁维修和各个场所的灯泡、灯管更换、电风扇等的各项维修（具体维修项目参照物业公司维修清单），保证教室能够正常使用</w:t>
            </w:r>
            <w:r>
              <w:rPr>
                <w:rFonts w:hint="eastAsia" w:asciiTheme="minorEastAsia" w:hAnsiTheme="minorEastAsia" w:eastAsiaTheme="minorEastAsia" w:cstheme="minorEastAsia"/>
                <w:color w:val="000000"/>
                <w:sz w:val="21"/>
                <w:szCs w:val="21"/>
                <w:highlight w:val="none"/>
                <w:lang w:eastAsia="zh-CN"/>
              </w:rPr>
              <w:t>。</w:t>
            </w:r>
          </w:p>
        </w:tc>
        <w:tc>
          <w:tcPr>
            <w:tcW w:w="414" w:type="dxa"/>
            <w:tcBorders>
              <w:top w:val="nil"/>
              <w:left w:val="nil"/>
              <w:bottom w:val="single" w:color="000000" w:sz="6" w:space="0"/>
              <w:right w:val="single" w:color="000000" w:sz="6" w:space="0"/>
            </w:tcBorders>
            <w:shd w:val="clear" w:color="auto" w:fill="FFFFFF"/>
            <w:vAlign w:val="center"/>
          </w:tcPr>
          <w:p w14:paraId="32262A5E">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4</w:t>
            </w:r>
          </w:p>
        </w:tc>
        <w:tc>
          <w:tcPr>
            <w:tcW w:w="414" w:type="dxa"/>
            <w:tcBorders>
              <w:top w:val="nil"/>
              <w:left w:val="nil"/>
              <w:bottom w:val="single" w:color="000000" w:sz="6" w:space="0"/>
              <w:right w:val="single" w:color="000000" w:sz="6" w:space="0"/>
            </w:tcBorders>
            <w:shd w:val="clear" w:color="auto" w:fill="FFFFFF"/>
            <w:vAlign w:val="center"/>
          </w:tcPr>
          <w:p w14:paraId="13764E41">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7C2A49E5">
            <w:pPr>
              <w:wordWrap w:val="0"/>
              <w:ind w:firstLineChars="100"/>
              <w:jc w:val="left"/>
              <w:rPr>
                <w:rFonts w:hint="eastAsia" w:asciiTheme="minorEastAsia" w:hAnsiTheme="minorEastAsia" w:eastAsiaTheme="minorEastAsia" w:cstheme="minorEastAsia"/>
                <w:sz w:val="21"/>
                <w:szCs w:val="21"/>
                <w:highlight w:val="none"/>
              </w:rPr>
            </w:pPr>
          </w:p>
        </w:tc>
      </w:tr>
      <w:tr w14:paraId="49655E0B">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top w:val="nil"/>
              <w:left w:val="single" w:color="000000" w:sz="6" w:space="0"/>
              <w:bottom w:val="single" w:color="000000" w:sz="6" w:space="0"/>
              <w:right w:val="single" w:color="000000" w:sz="6" w:space="0"/>
            </w:tcBorders>
          </w:tcPr>
          <w:p w14:paraId="58A63AE1">
            <w:pPr>
              <w:rPr>
                <w:rFonts w:hint="eastAsia" w:asciiTheme="minorEastAsia" w:hAnsiTheme="minorEastAsia" w:eastAsiaTheme="minorEastAsia" w:cstheme="minorEastAsia"/>
                <w:sz w:val="21"/>
                <w:szCs w:val="21"/>
                <w:highlight w:val="none"/>
              </w:rPr>
            </w:pPr>
          </w:p>
        </w:tc>
        <w:tc>
          <w:tcPr>
            <w:tcW w:w="458" w:type="dxa"/>
            <w:vMerge w:val="continue"/>
            <w:tcBorders>
              <w:top w:val="nil"/>
              <w:left w:val="nil"/>
              <w:bottom w:val="single" w:color="000000" w:sz="6" w:space="0"/>
              <w:right w:val="single" w:color="000000" w:sz="6" w:space="0"/>
            </w:tcBorders>
          </w:tcPr>
          <w:p w14:paraId="5FABFE24">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7B5E42A7">
            <w:pPr>
              <w:wordWrap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3、施工管理。</w:t>
            </w:r>
            <w:r>
              <w:rPr>
                <w:rFonts w:hint="eastAsia" w:asciiTheme="minorEastAsia" w:hAnsiTheme="minorEastAsia" w:eastAsiaTheme="minorEastAsia" w:cstheme="minorEastAsia"/>
                <w:color w:val="000000"/>
                <w:kern w:val="0"/>
                <w:sz w:val="21"/>
                <w:szCs w:val="21"/>
                <w:highlight w:val="none"/>
              </w:rPr>
              <w:t>楼宇内施工、停水、停电等</w:t>
            </w:r>
            <w:r>
              <w:rPr>
                <w:rFonts w:hint="eastAsia" w:asciiTheme="minorEastAsia" w:hAnsiTheme="minorEastAsia" w:eastAsiaTheme="minorEastAsia" w:cstheme="minorEastAsia"/>
                <w:color w:val="000000"/>
                <w:kern w:val="0"/>
                <w:sz w:val="21"/>
                <w:szCs w:val="21"/>
                <w:highlight w:val="none"/>
                <w:lang w:val="en-US" w:eastAsia="zh-CN"/>
              </w:rPr>
              <w:t>及时</w:t>
            </w:r>
            <w:r>
              <w:rPr>
                <w:rFonts w:hint="eastAsia" w:asciiTheme="minorEastAsia" w:hAnsiTheme="minorEastAsia" w:eastAsiaTheme="minorEastAsia" w:cstheme="minorEastAsia"/>
                <w:color w:val="000000"/>
                <w:kern w:val="0"/>
                <w:sz w:val="21"/>
                <w:szCs w:val="21"/>
                <w:highlight w:val="none"/>
              </w:rPr>
              <w:t>张贴公告；</w:t>
            </w:r>
            <w:r>
              <w:rPr>
                <w:rFonts w:hint="eastAsia" w:asciiTheme="minorEastAsia" w:hAnsiTheme="minorEastAsia" w:eastAsiaTheme="minorEastAsia" w:cstheme="minorEastAsia"/>
                <w:color w:val="000000"/>
                <w:kern w:val="0"/>
                <w:sz w:val="21"/>
                <w:szCs w:val="21"/>
                <w:highlight w:val="none"/>
                <w:lang w:val="en-US" w:eastAsia="zh-CN"/>
              </w:rPr>
              <w:t>执行</w:t>
            </w:r>
            <w:r>
              <w:rPr>
                <w:rFonts w:hint="eastAsia" w:asciiTheme="minorEastAsia" w:hAnsiTheme="minorEastAsia" w:eastAsiaTheme="minorEastAsia" w:cstheme="minorEastAsia"/>
                <w:color w:val="000000"/>
                <w:kern w:val="0"/>
                <w:sz w:val="21"/>
                <w:szCs w:val="21"/>
                <w:highlight w:val="none"/>
              </w:rPr>
              <w:t>楼宇内施工登记</w:t>
            </w:r>
            <w:r>
              <w:rPr>
                <w:rFonts w:hint="eastAsia" w:asciiTheme="minorEastAsia" w:hAnsiTheme="minorEastAsia" w:eastAsiaTheme="minorEastAsia" w:cstheme="minorEastAsia"/>
                <w:color w:val="000000"/>
                <w:kern w:val="0"/>
                <w:sz w:val="21"/>
                <w:szCs w:val="21"/>
                <w:highlight w:val="none"/>
                <w:lang w:val="en-US" w:eastAsia="zh-CN"/>
              </w:rPr>
              <w:t>备案</w:t>
            </w:r>
            <w:r>
              <w:rPr>
                <w:rFonts w:hint="eastAsia" w:asciiTheme="minorEastAsia" w:hAnsiTheme="minorEastAsia" w:eastAsiaTheme="minorEastAsia" w:cstheme="minorEastAsia"/>
                <w:color w:val="000000"/>
                <w:kern w:val="0"/>
                <w:sz w:val="21"/>
                <w:szCs w:val="21"/>
                <w:highlight w:val="none"/>
              </w:rPr>
              <w:t>制度；关注</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color w:val="000000"/>
                <w:kern w:val="0"/>
                <w:sz w:val="21"/>
                <w:szCs w:val="21"/>
                <w:highlight w:val="none"/>
                <w:lang w:val="en-US" w:eastAsia="zh-CN"/>
              </w:rPr>
              <w:t>跟踪、监督</w:t>
            </w:r>
            <w:r>
              <w:rPr>
                <w:rFonts w:hint="eastAsia" w:asciiTheme="minorEastAsia" w:hAnsiTheme="minorEastAsia" w:eastAsiaTheme="minorEastAsia" w:cstheme="minorEastAsia"/>
                <w:color w:val="000000"/>
                <w:kern w:val="0"/>
                <w:sz w:val="21"/>
                <w:szCs w:val="21"/>
                <w:highlight w:val="none"/>
              </w:rPr>
              <w:t>施工现场；督促</w:t>
            </w:r>
            <w:r>
              <w:rPr>
                <w:rFonts w:hint="eastAsia" w:asciiTheme="minorEastAsia" w:hAnsiTheme="minorEastAsia" w:eastAsiaTheme="minorEastAsia" w:cstheme="minorEastAsia"/>
                <w:color w:val="000000"/>
                <w:kern w:val="0"/>
                <w:sz w:val="21"/>
                <w:szCs w:val="21"/>
                <w:highlight w:val="none"/>
                <w:lang w:val="en-US" w:eastAsia="zh-CN"/>
              </w:rPr>
              <w:t>施工单位</w:t>
            </w:r>
            <w:r>
              <w:rPr>
                <w:rFonts w:hint="eastAsia" w:asciiTheme="minorEastAsia" w:hAnsiTheme="minorEastAsia" w:eastAsiaTheme="minorEastAsia" w:cstheme="minorEastAsia"/>
                <w:color w:val="000000"/>
                <w:kern w:val="0"/>
                <w:sz w:val="21"/>
                <w:szCs w:val="21"/>
                <w:highlight w:val="none"/>
              </w:rPr>
              <w:t>及时清运建筑垃圾；制止未经后勤基建处批准、报备或影响正常工作秩序的各类施工。</w:t>
            </w:r>
          </w:p>
        </w:tc>
        <w:tc>
          <w:tcPr>
            <w:tcW w:w="414" w:type="dxa"/>
            <w:tcBorders>
              <w:top w:val="nil"/>
              <w:left w:val="nil"/>
              <w:bottom w:val="single" w:color="000000" w:sz="6" w:space="0"/>
              <w:right w:val="single" w:color="000000" w:sz="6" w:space="0"/>
            </w:tcBorders>
            <w:shd w:val="clear" w:color="auto" w:fill="FFFFFF"/>
            <w:vAlign w:val="center"/>
          </w:tcPr>
          <w:p w14:paraId="5544E672">
            <w:pPr>
              <w:wordWrap w:val="0"/>
              <w:spacing w:line="315" w:lineRule="exact"/>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color w:val="000000"/>
                <w:sz w:val="21"/>
                <w:szCs w:val="21"/>
                <w:highlight w:val="none"/>
                <w:lang w:val="en-US" w:eastAsia="zh-CN"/>
              </w:rPr>
              <w:t>4</w:t>
            </w:r>
          </w:p>
        </w:tc>
        <w:tc>
          <w:tcPr>
            <w:tcW w:w="414" w:type="dxa"/>
            <w:tcBorders>
              <w:top w:val="nil"/>
              <w:left w:val="nil"/>
              <w:bottom w:val="single" w:color="000000" w:sz="6" w:space="0"/>
              <w:right w:val="single" w:color="000000" w:sz="6" w:space="0"/>
            </w:tcBorders>
            <w:shd w:val="clear" w:color="auto" w:fill="FFFFFF"/>
            <w:vAlign w:val="center"/>
          </w:tcPr>
          <w:p w14:paraId="282F6F85">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3561F89C">
            <w:pPr>
              <w:wordWrap w:val="0"/>
              <w:ind w:firstLineChars="100"/>
              <w:jc w:val="left"/>
              <w:rPr>
                <w:rFonts w:hint="eastAsia" w:asciiTheme="minorEastAsia" w:hAnsiTheme="minorEastAsia" w:eastAsiaTheme="minorEastAsia" w:cstheme="minorEastAsia"/>
                <w:sz w:val="21"/>
                <w:szCs w:val="21"/>
                <w:highlight w:val="none"/>
              </w:rPr>
            </w:pPr>
          </w:p>
        </w:tc>
      </w:tr>
      <w:tr w14:paraId="15CA0A7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top w:val="nil"/>
              <w:left w:val="single" w:color="000000" w:sz="6" w:space="0"/>
              <w:bottom w:val="single" w:color="000000" w:sz="6" w:space="0"/>
              <w:right w:val="single" w:color="000000" w:sz="6" w:space="0"/>
            </w:tcBorders>
          </w:tcPr>
          <w:p w14:paraId="0A0FA120">
            <w:pPr>
              <w:rPr>
                <w:rFonts w:hint="eastAsia" w:asciiTheme="minorEastAsia" w:hAnsiTheme="minorEastAsia" w:eastAsiaTheme="minorEastAsia" w:cstheme="minorEastAsia"/>
                <w:sz w:val="21"/>
                <w:szCs w:val="21"/>
                <w:highlight w:val="none"/>
              </w:rPr>
            </w:pPr>
          </w:p>
        </w:tc>
        <w:tc>
          <w:tcPr>
            <w:tcW w:w="458" w:type="dxa"/>
            <w:vMerge w:val="continue"/>
            <w:tcBorders>
              <w:top w:val="nil"/>
              <w:left w:val="nil"/>
              <w:bottom w:val="single" w:color="000000" w:sz="6" w:space="0"/>
              <w:right w:val="single" w:color="000000" w:sz="6" w:space="0"/>
            </w:tcBorders>
          </w:tcPr>
          <w:p w14:paraId="599E2363">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7E55BB68">
            <w:pPr>
              <w:wordWrap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4、教室按教务处所排课表按时开、关门，教室值班关灯。各会议室按校方通知按时开、关门。</w:t>
            </w:r>
          </w:p>
        </w:tc>
        <w:tc>
          <w:tcPr>
            <w:tcW w:w="414" w:type="dxa"/>
            <w:tcBorders>
              <w:top w:val="nil"/>
              <w:left w:val="nil"/>
              <w:bottom w:val="single" w:color="000000" w:sz="6" w:space="0"/>
              <w:right w:val="single" w:color="000000" w:sz="6" w:space="0"/>
            </w:tcBorders>
            <w:shd w:val="clear" w:color="auto" w:fill="FFFFFF"/>
            <w:vAlign w:val="center"/>
          </w:tcPr>
          <w:p w14:paraId="1688FA38">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4</w:t>
            </w:r>
          </w:p>
        </w:tc>
        <w:tc>
          <w:tcPr>
            <w:tcW w:w="414" w:type="dxa"/>
            <w:tcBorders>
              <w:top w:val="nil"/>
              <w:left w:val="nil"/>
              <w:bottom w:val="single" w:color="000000" w:sz="6" w:space="0"/>
              <w:right w:val="single" w:color="000000" w:sz="6" w:space="0"/>
            </w:tcBorders>
            <w:shd w:val="clear" w:color="auto" w:fill="FFFFFF"/>
            <w:vAlign w:val="center"/>
          </w:tcPr>
          <w:p w14:paraId="3B41EC0D">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6E24DA03">
            <w:pPr>
              <w:wordWrap w:val="0"/>
              <w:ind w:firstLineChars="100"/>
              <w:jc w:val="left"/>
              <w:rPr>
                <w:rFonts w:hint="eastAsia" w:asciiTheme="minorEastAsia" w:hAnsiTheme="minorEastAsia" w:eastAsiaTheme="minorEastAsia" w:cstheme="minorEastAsia"/>
                <w:sz w:val="21"/>
                <w:szCs w:val="21"/>
                <w:highlight w:val="none"/>
              </w:rPr>
            </w:pPr>
          </w:p>
        </w:tc>
      </w:tr>
      <w:tr w14:paraId="5C849D8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top w:val="nil"/>
              <w:left w:val="single" w:color="000000" w:sz="6" w:space="0"/>
              <w:bottom w:val="single" w:color="000000" w:sz="6" w:space="0"/>
              <w:right w:val="single" w:color="000000" w:sz="6" w:space="0"/>
            </w:tcBorders>
          </w:tcPr>
          <w:p w14:paraId="03B98503">
            <w:pPr>
              <w:rPr>
                <w:rFonts w:hint="eastAsia" w:asciiTheme="minorEastAsia" w:hAnsiTheme="minorEastAsia" w:eastAsiaTheme="minorEastAsia" w:cstheme="minorEastAsia"/>
                <w:sz w:val="21"/>
                <w:szCs w:val="21"/>
                <w:highlight w:val="none"/>
              </w:rPr>
            </w:pPr>
          </w:p>
        </w:tc>
        <w:tc>
          <w:tcPr>
            <w:tcW w:w="458" w:type="dxa"/>
            <w:vMerge w:val="continue"/>
            <w:tcBorders>
              <w:top w:val="nil"/>
              <w:left w:val="nil"/>
              <w:bottom w:val="single" w:color="000000" w:sz="6" w:space="0"/>
              <w:right w:val="single" w:color="000000" w:sz="6" w:space="0"/>
            </w:tcBorders>
          </w:tcPr>
          <w:p w14:paraId="74A02BFA">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4C54AB88">
            <w:pPr>
              <w:wordWrap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5、</w:t>
            </w:r>
            <w:r>
              <w:rPr>
                <w:rFonts w:hint="eastAsia" w:asciiTheme="minorEastAsia" w:hAnsiTheme="minorEastAsia" w:eastAsiaTheme="minorEastAsia" w:cstheme="minorEastAsia"/>
                <w:color w:val="000000"/>
                <w:kern w:val="0"/>
                <w:sz w:val="21"/>
                <w:szCs w:val="21"/>
                <w:highlight w:val="none"/>
                <w:lang w:val="en-US" w:eastAsia="zh-CN"/>
              </w:rPr>
              <w:t>将部分固定资产以委托保管的方式交由物业使用、维护和管理，如因物业保管不善，造成托管资产损坏和缺失，物业应照价赔偿和承担相应责任</w:t>
            </w:r>
            <w:r>
              <w:rPr>
                <w:rFonts w:hint="eastAsia" w:asciiTheme="minorEastAsia" w:hAnsiTheme="minorEastAsia" w:eastAsiaTheme="minorEastAsia" w:cstheme="minorEastAsia"/>
                <w:color w:val="000000"/>
                <w:kern w:val="0"/>
                <w:sz w:val="21"/>
                <w:szCs w:val="21"/>
                <w:highlight w:val="none"/>
                <w:lang w:eastAsia="zh-CN"/>
              </w:rPr>
              <w:t>。</w:t>
            </w:r>
          </w:p>
        </w:tc>
        <w:tc>
          <w:tcPr>
            <w:tcW w:w="414" w:type="dxa"/>
            <w:tcBorders>
              <w:top w:val="nil"/>
              <w:left w:val="nil"/>
              <w:bottom w:val="single" w:color="000000" w:sz="6" w:space="0"/>
              <w:right w:val="single" w:color="000000" w:sz="6" w:space="0"/>
            </w:tcBorders>
            <w:shd w:val="clear" w:color="auto" w:fill="FFFFFF"/>
            <w:vAlign w:val="center"/>
          </w:tcPr>
          <w:p w14:paraId="672CAF4A">
            <w:pPr>
              <w:wordWrap w:val="0"/>
              <w:spacing w:line="315" w:lineRule="exact"/>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color w:val="000000"/>
                <w:sz w:val="21"/>
                <w:szCs w:val="21"/>
                <w:highlight w:val="none"/>
                <w:lang w:val="en-US" w:eastAsia="zh-CN"/>
              </w:rPr>
              <w:t>4</w:t>
            </w:r>
          </w:p>
        </w:tc>
        <w:tc>
          <w:tcPr>
            <w:tcW w:w="414" w:type="dxa"/>
            <w:tcBorders>
              <w:top w:val="nil"/>
              <w:left w:val="nil"/>
              <w:bottom w:val="single" w:color="000000" w:sz="6" w:space="0"/>
              <w:right w:val="single" w:color="000000" w:sz="6" w:space="0"/>
            </w:tcBorders>
            <w:shd w:val="clear" w:color="auto" w:fill="FFFFFF"/>
            <w:vAlign w:val="center"/>
          </w:tcPr>
          <w:p w14:paraId="203717E1">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7E0915EE">
            <w:pPr>
              <w:wordWrap w:val="0"/>
              <w:ind w:firstLineChars="100"/>
              <w:jc w:val="left"/>
              <w:rPr>
                <w:rFonts w:hint="eastAsia" w:asciiTheme="minorEastAsia" w:hAnsiTheme="minorEastAsia" w:eastAsiaTheme="minorEastAsia" w:cstheme="minorEastAsia"/>
                <w:sz w:val="21"/>
                <w:szCs w:val="21"/>
                <w:highlight w:val="none"/>
              </w:rPr>
            </w:pPr>
          </w:p>
        </w:tc>
      </w:tr>
      <w:tr w14:paraId="1900F07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top w:val="nil"/>
              <w:left w:val="single" w:color="000000" w:sz="6" w:space="0"/>
              <w:bottom w:val="single" w:color="000000" w:sz="6" w:space="0"/>
              <w:right w:val="single" w:color="000000" w:sz="6" w:space="0"/>
            </w:tcBorders>
          </w:tcPr>
          <w:p w14:paraId="24E5AACD">
            <w:pPr>
              <w:rPr>
                <w:rFonts w:hint="eastAsia" w:asciiTheme="minorEastAsia" w:hAnsiTheme="minorEastAsia" w:eastAsiaTheme="minorEastAsia" w:cstheme="minorEastAsia"/>
                <w:sz w:val="21"/>
                <w:szCs w:val="21"/>
                <w:highlight w:val="none"/>
              </w:rPr>
            </w:pPr>
          </w:p>
        </w:tc>
        <w:tc>
          <w:tcPr>
            <w:tcW w:w="458" w:type="dxa"/>
            <w:vMerge w:val="continue"/>
            <w:tcBorders>
              <w:top w:val="nil"/>
              <w:left w:val="nil"/>
              <w:bottom w:val="single" w:color="000000" w:sz="6" w:space="0"/>
              <w:right w:val="single" w:color="000000" w:sz="6" w:space="0"/>
            </w:tcBorders>
          </w:tcPr>
          <w:p w14:paraId="4151AF9E">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5CC29E43">
            <w:pPr>
              <w:wordWrap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6、所有室内下水道的维护和疏通。</w:t>
            </w:r>
          </w:p>
        </w:tc>
        <w:tc>
          <w:tcPr>
            <w:tcW w:w="414" w:type="dxa"/>
            <w:tcBorders>
              <w:top w:val="nil"/>
              <w:left w:val="nil"/>
              <w:bottom w:val="single" w:color="000000" w:sz="6" w:space="0"/>
              <w:right w:val="single" w:color="000000" w:sz="6" w:space="0"/>
            </w:tcBorders>
            <w:shd w:val="clear" w:color="auto" w:fill="FFFFFF"/>
            <w:vAlign w:val="center"/>
          </w:tcPr>
          <w:p w14:paraId="5791DFF3">
            <w:pPr>
              <w:wordWrap w:val="0"/>
              <w:spacing w:line="315" w:lineRule="exact"/>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color w:val="000000"/>
                <w:sz w:val="21"/>
                <w:szCs w:val="21"/>
                <w:highlight w:val="none"/>
                <w:lang w:val="en-US" w:eastAsia="zh-CN"/>
              </w:rPr>
              <w:t>4</w:t>
            </w:r>
          </w:p>
        </w:tc>
        <w:tc>
          <w:tcPr>
            <w:tcW w:w="414" w:type="dxa"/>
            <w:tcBorders>
              <w:top w:val="nil"/>
              <w:left w:val="nil"/>
              <w:bottom w:val="single" w:color="000000" w:sz="6" w:space="0"/>
              <w:right w:val="single" w:color="000000" w:sz="6" w:space="0"/>
            </w:tcBorders>
            <w:shd w:val="clear" w:color="auto" w:fill="FFFFFF"/>
            <w:vAlign w:val="center"/>
          </w:tcPr>
          <w:p w14:paraId="435DA08E">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15448FE1">
            <w:pPr>
              <w:wordWrap w:val="0"/>
              <w:ind w:firstLineChars="100"/>
              <w:jc w:val="left"/>
              <w:rPr>
                <w:rFonts w:hint="eastAsia" w:asciiTheme="minorEastAsia" w:hAnsiTheme="minorEastAsia" w:eastAsiaTheme="minorEastAsia" w:cstheme="minorEastAsia"/>
                <w:sz w:val="21"/>
                <w:szCs w:val="21"/>
                <w:highlight w:val="none"/>
              </w:rPr>
            </w:pPr>
          </w:p>
        </w:tc>
      </w:tr>
      <w:tr w14:paraId="3975714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restart"/>
            <w:tcBorders>
              <w:top w:val="nil"/>
              <w:left w:val="single" w:color="000000" w:sz="6" w:space="0"/>
              <w:bottom w:val="single" w:color="000000" w:sz="6" w:space="0"/>
              <w:right w:val="single" w:color="000000" w:sz="6" w:space="0"/>
            </w:tcBorders>
            <w:shd w:val="clear" w:color="auto" w:fill="FFFFFF"/>
            <w:vAlign w:val="center"/>
          </w:tcPr>
          <w:p w14:paraId="5D0AC40E">
            <w:pPr>
              <w:widowControl/>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四</w:t>
            </w:r>
          </w:p>
        </w:tc>
        <w:tc>
          <w:tcPr>
            <w:tcW w:w="458" w:type="dxa"/>
            <w:vMerge w:val="restart"/>
            <w:tcBorders>
              <w:top w:val="nil"/>
              <w:left w:val="nil"/>
              <w:bottom w:val="single" w:color="000000" w:sz="6" w:space="0"/>
              <w:right w:val="single" w:color="000000" w:sz="6" w:space="0"/>
            </w:tcBorders>
            <w:shd w:val="clear" w:color="auto" w:fill="FFFFFF"/>
            <w:vAlign w:val="center"/>
          </w:tcPr>
          <w:p w14:paraId="5E0385DF">
            <w:pPr>
              <w:widowControl/>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安全管理</w:t>
            </w:r>
            <w:r>
              <w:rPr>
                <w:rFonts w:hint="eastAsia" w:asciiTheme="minorEastAsia" w:hAnsiTheme="minorEastAsia" w:cstheme="minorEastAsia"/>
                <w:color w:val="000000"/>
                <w:kern w:val="0"/>
                <w:sz w:val="21"/>
                <w:szCs w:val="21"/>
                <w:highlight w:val="none"/>
                <w:lang w:val="en-US" w:eastAsia="zh-CN"/>
              </w:rPr>
              <w:t>2</w:t>
            </w:r>
            <w:r>
              <w:rPr>
                <w:rFonts w:hint="eastAsia" w:asciiTheme="minorEastAsia" w:hAnsiTheme="minorEastAsia" w:eastAsiaTheme="minorEastAsia" w:cstheme="minorEastAsia"/>
                <w:color w:val="000000"/>
                <w:kern w:val="0"/>
                <w:sz w:val="21"/>
                <w:szCs w:val="21"/>
                <w:highlight w:val="none"/>
                <w:lang w:val="en-US" w:eastAsia="zh-CN"/>
              </w:rPr>
              <w:t>0分</w:t>
            </w:r>
          </w:p>
        </w:tc>
        <w:tc>
          <w:tcPr>
            <w:tcW w:w="6950" w:type="dxa"/>
            <w:tcBorders>
              <w:top w:val="nil"/>
              <w:left w:val="nil"/>
              <w:bottom w:val="single" w:color="000000" w:sz="6" w:space="0"/>
              <w:right w:val="single" w:color="000000" w:sz="6" w:space="0"/>
            </w:tcBorders>
            <w:shd w:val="clear" w:color="auto" w:fill="FFFFFF"/>
            <w:vAlign w:val="center"/>
          </w:tcPr>
          <w:p w14:paraId="2AA9C576">
            <w:pPr>
              <w:widowControl/>
              <w:wordWrap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1、人员管理：物业办公室、员工休息室、仓库和临工宿舍等场所符合规范要求，禁止做饭</w:t>
            </w:r>
            <w:r>
              <w:rPr>
                <w:rFonts w:hint="eastAsia" w:asciiTheme="minorEastAsia" w:hAnsiTheme="minorEastAsia" w:cstheme="minorEastAsia"/>
                <w:color w:val="000000"/>
                <w:kern w:val="0"/>
                <w:sz w:val="21"/>
                <w:szCs w:val="21"/>
                <w:highlight w:val="none"/>
                <w:lang w:val="en-US" w:eastAsia="zh-CN"/>
              </w:rPr>
              <w:t>、</w:t>
            </w:r>
            <w:r>
              <w:rPr>
                <w:rFonts w:hint="eastAsia" w:asciiTheme="minorEastAsia" w:hAnsiTheme="minorEastAsia" w:eastAsiaTheme="minorEastAsia" w:cstheme="minorEastAsia"/>
                <w:color w:val="000000"/>
                <w:kern w:val="0"/>
                <w:sz w:val="21"/>
                <w:szCs w:val="21"/>
                <w:highlight w:val="none"/>
                <w:lang w:val="en-US" w:eastAsia="zh-CN"/>
              </w:rPr>
              <w:t>留宿、使用大功率电器和电瓶车充电等，做到人走电离。</w:t>
            </w:r>
          </w:p>
        </w:tc>
        <w:tc>
          <w:tcPr>
            <w:tcW w:w="414" w:type="dxa"/>
            <w:tcBorders>
              <w:top w:val="nil"/>
              <w:left w:val="nil"/>
              <w:bottom w:val="single" w:color="000000" w:sz="6" w:space="0"/>
              <w:right w:val="single" w:color="000000" w:sz="6" w:space="0"/>
            </w:tcBorders>
            <w:shd w:val="clear" w:color="auto" w:fill="FFFFFF"/>
            <w:vAlign w:val="center"/>
          </w:tcPr>
          <w:p w14:paraId="25FFBF8C">
            <w:pPr>
              <w:wordWrap w:val="0"/>
              <w:spacing w:line="315"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p>
        </w:tc>
        <w:tc>
          <w:tcPr>
            <w:tcW w:w="414" w:type="dxa"/>
            <w:tcBorders>
              <w:top w:val="nil"/>
              <w:left w:val="nil"/>
              <w:bottom w:val="single" w:color="000000" w:sz="6" w:space="0"/>
              <w:right w:val="single" w:color="000000" w:sz="6" w:space="0"/>
            </w:tcBorders>
            <w:shd w:val="clear" w:color="auto" w:fill="FFFFFF"/>
            <w:vAlign w:val="center"/>
          </w:tcPr>
          <w:p w14:paraId="0076A106">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0C406637">
            <w:pPr>
              <w:wordWrap w:val="0"/>
              <w:ind w:firstLineChars="100"/>
              <w:jc w:val="left"/>
              <w:rPr>
                <w:rFonts w:hint="eastAsia" w:asciiTheme="minorEastAsia" w:hAnsiTheme="minorEastAsia" w:eastAsiaTheme="minorEastAsia" w:cstheme="minorEastAsia"/>
                <w:sz w:val="21"/>
                <w:szCs w:val="21"/>
                <w:highlight w:val="none"/>
              </w:rPr>
            </w:pPr>
          </w:p>
        </w:tc>
      </w:tr>
      <w:tr w14:paraId="1E69A12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top w:val="nil"/>
              <w:left w:val="single" w:color="000000" w:sz="6" w:space="0"/>
              <w:bottom w:val="single" w:color="000000" w:sz="6" w:space="0"/>
              <w:right w:val="single" w:color="000000" w:sz="6" w:space="0"/>
            </w:tcBorders>
            <w:vAlign w:val="center"/>
          </w:tcPr>
          <w:p w14:paraId="08A9540D">
            <w:pPr>
              <w:widowControl/>
              <w:jc w:val="left"/>
              <w:rPr>
                <w:rFonts w:hint="eastAsia" w:asciiTheme="minorEastAsia" w:hAnsiTheme="minorEastAsia" w:eastAsiaTheme="minorEastAsia" w:cstheme="minorEastAsia"/>
                <w:sz w:val="21"/>
                <w:szCs w:val="21"/>
                <w:highlight w:val="none"/>
              </w:rPr>
            </w:pPr>
          </w:p>
        </w:tc>
        <w:tc>
          <w:tcPr>
            <w:tcW w:w="458" w:type="dxa"/>
            <w:vMerge w:val="continue"/>
            <w:tcBorders>
              <w:top w:val="nil"/>
              <w:left w:val="nil"/>
              <w:bottom w:val="single" w:color="000000" w:sz="6" w:space="0"/>
              <w:right w:val="single" w:color="000000" w:sz="6" w:space="0"/>
            </w:tcBorders>
            <w:vAlign w:val="center"/>
          </w:tcPr>
          <w:p w14:paraId="27D7FECA">
            <w:pPr>
              <w:widowControl/>
              <w:jc w:val="cente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4CD7FAA5">
            <w:pPr>
              <w:widowControl/>
              <w:wordWrap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2、水电管理：重点场所</w:t>
            </w:r>
            <w:r>
              <w:rPr>
                <w:rFonts w:hint="eastAsia" w:asciiTheme="minorEastAsia" w:hAnsiTheme="minorEastAsia" w:cstheme="minorEastAsia"/>
                <w:color w:val="000000"/>
                <w:kern w:val="0"/>
                <w:sz w:val="21"/>
                <w:szCs w:val="21"/>
                <w:highlight w:val="none"/>
                <w:lang w:val="en-US" w:eastAsia="zh-CN"/>
              </w:rPr>
              <w:t>、设施设备</w:t>
            </w:r>
            <w:r>
              <w:rPr>
                <w:rFonts w:hint="eastAsia" w:asciiTheme="minorEastAsia" w:hAnsiTheme="minorEastAsia" w:eastAsiaTheme="minorEastAsia" w:cstheme="minorEastAsia"/>
                <w:color w:val="000000"/>
                <w:kern w:val="0"/>
                <w:sz w:val="21"/>
                <w:szCs w:val="21"/>
                <w:highlight w:val="none"/>
                <w:lang w:val="en-US" w:eastAsia="zh-CN"/>
              </w:rPr>
              <w:t>定期</w:t>
            </w:r>
            <w:r>
              <w:rPr>
                <w:rFonts w:hint="eastAsia" w:asciiTheme="minorEastAsia" w:hAnsiTheme="minorEastAsia" w:cstheme="minorEastAsia"/>
                <w:color w:val="000000"/>
                <w:kern w:val="0"/>
                <w:sz w:val="21"/>
                <w:szCs w:val="21"/>
                <w:highlight w:val="none"/>
                <w:lang w:val="en-US" w:eastAsia="zh-CN"/>
              </w:rPr>
              <w:t>按时</w:t>
            </w:r>
            <w:r>
              <w:rPr>
                <w:rFonts w:hint="eastAsia" w:asciiTheme="minorEastAsia" w:hAnsiTheme="minorEastAsia" w:eastAsiaTheme="minorEastAsia" w:cstheme="minorEastAsia"/>
                <w:color w:val="000000"/>
                <w:kern w:val="0"/>
                <w:sz w:val="21"/>
                <w:szCs w:val="21"/>
                <w:highlight w:val="none"/>
                <w:lang w:val="en-US" w:eastAsia="zh-CN"/>
              </w:rPr>
              <w:t>巡查</w:t>
            </w:r>
            <w:r>
              <w:rPr>
                <w:rFonts w:hint="eastAsia" w:asciiTheme="minorEastAsia" w:hAnsiTheme="minorEastAsia" w:cstheme="minorEastAsia"/>
                <w:color w:val="000000"/>
                <w:kern w:val="0"/>
                <w:sz w:val="21"/>
                <w:szCs w:val="21"/>
                <w:highlight w:val="none"/>
                <w:lang w:val="en-US" w:eastAsia="zh-CN"/>
              </w:rPr>
              <w:t>，做好用电安全巡查台账及管理，发现异常及时处理和上报</w:t>
            </w:r>
            <w:r>
              <w:rPr>
                <w:rFonts w:hint="eastAsia" w:asciiTheme="minorEastAsia" w:hAnsiTheme="minorEastAsia" w:eastAsiaTheme="minorEastAsia" w:cstheme="minorEastAsia"/>
                <w:color w:val="000000"/>
                <w:kern w:val="0"/>
                <w:sz w:val="21"/>
                <w:szCs w:val="21"/>
                <w:highlight w:val="none"/>
                <w:lang w:val="en-US" w:eastAsia="zh-CN"/>
              </w:rPr>
              <w:t>；各类设备标签化管理；强弱电间</w:t>
            </w:r>
            <w:r>
              <w:rPr>
                <w:rFonts w:hint="eastAsia" w:asciiTheme="minorEastAsia" w:hAnsiTheme="minorEastAsia" w:eastAsiaTheme="minorEastAsia" w:cstheme="minorEastAsia"/>
                <w:color w:val="000000"/>
                <w:kern w:val="0"/>
                <w:sz w:val="21"/>
                <w:szCs w:val="21"/>
                <w:highlight w:val="none"/>
                <w:lang w:eastAsia="zh-CN"/>
              </w:rPr>
              <w:t>干净整洁，无杂物，警示标识清晰，无私拉乱接；加强节能减排巡查力度，</w:t>
            </w:r>
            <w:r>
              <w:rPr>
                <w:rFonts w:hint="eastAsia" w:asciiTheme="minorEastAsia" w:hAnsiTheme="minorEastAsia" w:eastAsiaTheme="minorEastAsia" w:cstheme="minorEastAsia"/>
                <w:color w:val="000000"/>
                <w:kern w:val="0"/>
                <w:sz w:val="21"/>
                <w:szCs w:val="21"/>
                <w:highlight w:val="none"/>
                <w:lang w:val="en-US" w:eastAsia="zh-CN"/>
              </w:rPr>
              <w:t>节约能源</w:t>
            </w:r>
            <w:r>
              <w:rPr>
                <w:rFonts w:hint="eastAsia" w:asciiTheme="minorEastAsia" w:hAnsiTheme="minorEastAsia" w:eastAsiaTheme="minorEastAsia" w:cstheme="minorEastAsia"/>
                <w:color w:val="000000"/>
                <w:kern w:val="0"/>
                <w:sz w:val="21"/>
                <w:szCs w:val="21"/>
                <w:highlight w:val="none"/>
                <w:lang w:eastAsia="zh-CN"/>
              </w:rPr>
              <w:t>。</w:t>
            </w:r>
          </w:p>
        </w:tc>
        <w:tc>
          <w:tcPr>
            <w:tcW w:w="414" w:type="dxa"/>
            <w:tcBorders>
              <w:top w:val="nil"/>
              <w:left w:val="nil"/>
              <w:bottom w:val="single" w:color="000000" w:sz="6" w:space="0"/>
              <w:right w:val="single" w:color="000000" w:sz="6" w:space="0"/>
            </w:tcBorders>
            <w:shd w:val="clear" w:color="auto" w:fill="FFFFFF"/>
            <w:vAlign w:val="center"/>
          </w:tcPr>
          <w:p w14:paraId="2B31511F">
            <w:pPr>
              <w:wordWrap w:val="0"/>
              <w:spacing w:line="315"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p>
        </w:tc>
        <w:tc>
          <w:tcPr>
            <w:tcW w:w="414" w:type="dxa"/>
            <w:tcBorders>
              <w:top w:val="nil"/>
              <w:left w:val="nil"/>
              <w:bottom w:val="single" w:color="000000" w:sz="6" w:space="0"/>
              <w:right w:val="single" w:color="000000" w:sz="6" w:space="0"/>
            </w:tcBorders>
            <w:shd w:val="clear" w:color="auto" w:fill="FFFFFF"/>
            <w:vAlign w:val="center"/>
          </w:tcPr>
          <w:p w14:paraId="5B1F7108">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0C821A27">
            <w:pPr>
              <w:wordWrap w:val="0"/>
              <w:ind w:firstLineChars="100"/>
              <w:jc w:val="left"/>
              <w:rPr>
                <w:rFonts w:hint="eastAsia" w:asciiTheme="minorEastAsia" w:hAnsiTheme="minorEastAsia" w:eastAsiaTheme="minorEastAsia" w:cstheme="minorEastAsia"/>
                <w:sz w:val="21"/>
                <w:szCs w:val="21"/>
                <w:highlight w:val="none"/>
              </w:rPr>
            </w:pPr>
          </w:p>
        </w:tc>
      </w:tr>
      <w:tr w14:paraId="0309B6D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top w:val="nil"/>
              <w:left w:val="single" w:color="000000" w:sz="6" w:space="0"/>
              <w:bottom w:val="single" w:color="000000" w:sz="6" w:space="0"/>
              <w:right w:val="single" w:color="000000" w:sz="6" w:space="0"/>
            </w:tcBorders>
            <w:vAlign w:val="center"/>
          </w:tcPr>
          <w:p w14:paraId="1B26D347">
            <w:pPr>
              <w:widowControl/>
              <w:jc w:val="left"/>
              <w:rPr>
                <w:rFonts w:hint="eastAsia" w:asciiTheme="minorEastAsia" w:hAnsiTheme="minorEastAsia" w:eastAsiaTheme="minorEastAsia" w:cstheme="minorEastAsia"/>
                <w:sz w:val="21"/>
                <w:szCs w:val="21"/>
                <w:highlight w:val="none"/>
              </w:rPr>
            </w:pPr>
          </w:p>
        </w:tc>
        <w:tc>
          <w:tcPr>
            <w:tcW w:w="458" w:type="dxa"/>
            <w:vMerge w:val="continue"/>
            <w:tcBorders>
              <w:top w:val="nil"/>
              <w:left w:val="nil"/>
              <w:bottom w:val="single" w:color="000000" w:sz="6" w:space="0"/>
              <w:right w:val="single" w:color="000000" w:sz="6" w:space="0"/>
            </w:tcBorders>
            <w:vAlign w:val="center"/>
          </w:tcPr>
          <w:p w14:paraId="7EC136F0">
            <w:pPr>
              <w:widowControl/>
              <w:jc w:val="cente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6BA4718F">
            <w:pPr>
              <w:widowControl/>
              <w:wordWrap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3、建筑物管理</w:t>
            </w:r>
            <w:r>
              <w:rPr>
                <w:rFonts w:hint="eastAsia" w:asciiTheme="minorEastAsia" w:hAnsiTheme="minorEastAsia" w:cstheme="minorEastAsia"/>
                <w:color w:val="000000"/>
                <w:kern w:val="0"/>
                <w:sz w:val="21"/>
                <w:szCs w:val="21"/>
                <w:highlight w:val="none"/>
                <w:lang w:val="en-US" w:eastAsia="zh-CN"/>
              </w:rPr>
              <w:t>：</w:t>
            </w:r>
            <w:r>
              <w:rPr>
                <w:rFonts w:hint="eastAsia" w:asciiTheme="minorEastAsia" w:hAnsiTheme="minorEastAsia" w:eastAsiaTheme="minorEastAsia" w:cstheme="minorEastAsia"/>
                <w:color w:val="000000"/>
                <w:kern w:val="0"/>
                <w:sz w:val="21"/>
                <w:szCs w:val="21"/>
                <w:highlight w:val="none"/>
                <w:lang w:val="en-US" w:eastAsia="zh-CN"/>
              </w:rPr>
              <w:t>楼顶、平台、地下室等重点场所定期</w:t>
            </w:r>
            <w:r>
              <w:rPr>
                <w:rFonts w:hint="eastAsia" w:asciiTheme="minorEastAsia" w:hAnsiTheme="minorEastAsia" w:cstheme="minorEastAsia"/>
                <w:color w:val="000000"/>
                <w:kern w:val="0"/>
                <w:sz w:val="21"/>
                <w:szCs w:val="21"/>
                <w:highlight w:val="none"/>
                <w:lang w:val="en-US" w:eastAsia="zh-CN"/>
              </w:rPr>
              <w:t>按时</w:t>
            </w:r>
            <w:r>
              <w:rPr>
                <w:rFonts w:hint="eastAsia" w:asciiTheme="minorEastAsia" w:hAnsiTheme="minorEastAsia" w:eastAsiaTheme="minorEastAsia" w:cstheme="minorEastAsia"/>
                <w:color w:val="000000"/>
                <w:kern w:val="0"/>
                <w:sz w:val="21"/>
                <w:szCs w:val="21"/>
                <w:highlight w:val="none"/>
                <w:lang w:val="en-US" w:eastAsia="zh-CN"/>
              </w:rPr>
              <w:t>巡查，发现问题及时处置、维修和上报；楼宇内天花板、龙骨、桥架、栏杆、玻璃</w:t>
            </w:r>
            <w:r>
              <w:rPr>
                <w:rFonts w:hint="eastAsia" w:asciiTheme="minorEastAsia" w:hAnsiTheme="minorEastAsia" w:cstheme="minorEastAsia"/>
                <w:color w:val="000000"/>
                <w:kern w:val="0"/>
                <w:sz w:val="21"/>
                <w:szCs w:val="21"/>
                <w:highlight w:val="none"/>
                <w:lang w:val="en-US" w:eastAsia="zh-CN"/>
              </w:rPr>
              <w:t>、墙面</w:t>
            </w:r>
            <w:r>
              <w:rPr>
                <w:rFonts w:hint="eastAsia" w:asciiTheme="minorEastAsia" w:hAnsiTheme="minorEastAsia" w:eastAsiaTheme="minorEastAsia" w:cstheme="minorEastAsia"/>
                <w:color w:val="000000"/>
                <w:kern w:val="0"/>
                <w:sz w:val="21"/>
                <w:szCs w:val="21"/>
                <w:highlight w:val="none"/>
                <w:lang w:val="en-US" w:eastAsia="zh-CN"/>
              </w:rPr>
              <w:t>等定期巡查，发现问题及时处置、维修和上报。</w:t>
            </w:r>
          </w:p>
        </w:tc>
        <w:tc>
          <w:tcPr>
            <w:tcW w:w="414" w:type="dxa"/>
            <w:tcBorders>
              <w:top w:val="nil"/>
              <w:left w:val="nil"/>
              <w:bottom w:val="single" w:color="000000" w:sz="6" w:space="0"/>
              <w:right w:val="single" w:color="000000" w:sz="6" w:space="0"/>
            </w:tcBorders>
            <w:shd w:val="clear" w:color="auto" w:fill="FFFFFF"/>
            <w:vAlign w:val="center"/>
          </w:tcPr>
          <w:p w14:paraId="3FE24832">
            <w:pPr>
              <w:wordWrap w:val="0"/>
              <w:spacing w:line="315"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p>
        </w:tc>
        <w:tc>
          <w:tcPr>
            <w:tcW w:w="414" w:type="dxa"/>
            <w:tcBorders>
              <w:top w:val="nil"/>
              <w:left w:val="nil"/>
              <w:bottom w:val="single" w:color="000000" w:sz="6" w:space="0"/>
              <w:right w:val="single" w:color="000000" w:sz="6" w:space="0"/>
            </w:tcBorders>
            <w:shd w:val="clear" w:color="auto" w:fill="FFFFFF"/>
            <w:vAlign w:val="center"/>
          </w:tcPr>
          <w:p w14:paraId="2E25AE79">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3130C9D4">
            <w:pPr>
              <w:wordWrap w:val="0"/>
              <w:ind w:firstLineChars="100"/>
              <w:jc w:val="left"/>
              <w:rPr>
                <w:rFonts w:hint="eastAsia" w:asciiTheme="minorEastAsia" w:hAnsiTheme="minorEastAsia" w:eastAsiaTheme="minorEastAsia" w:cstheme="minorEastAsia"/>
                <w:sz w:val="21"/>
                <w:szCs w:val="21"/>
                <w:highlight w:val="none"/>
              </w:rPr>
            </w:pPr>
          </w:p>
        </w:tc>
      </w:tr>
      <w:tr w14:paraId="7679E1F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top w:val="nil"/>
              <w:left w:val="single" w:color="000000" w:sz="6" w:space="0"/>
              <w:bottom w:val="single" w:color="000000" w:sz="6" w:space="0"/>
              <w:right w:val="single" w:color="000000" w:sz="6" w:space="0"/>
            </w:tcBorders>
            <w:vAlign w:val="center"/>
          </w:tcPr>
          <w:p w14:paraId="6A01C190">
            <w:pPr>
              <w:widowControl/>
              <w:jc w:val="left"/>
              <w:rPr>
                <w:rFonts w:hint="eastAsia" w:asciiTheme="minorEastAsia" w:hAnsiTheme="minorEastAsia" w:eastAsiaTheme="minorEastAsia" w:cstheme="minorEastAsia"/>
                <w:sz w:val="21"/>
                <w:szCs w:val="21"/>
                <w:highlight w:val="none"/>
              </w:rPr>
            </w:pPr>
          </w:p>
        </w:tc>
        <w:tc>
          <w:tcPr>
            <w:tcW w:w="458" w:type="dxa"/>
            <w:vMerge w:val="continue"/>
            <w:tcBorders>
              <w:top w:val="nil"/>
              <w:left w:val="nil"/>
              <w:bottom w:val="single" w:color="000000" w:sz="6" w:space="0"/>
              <w:right w:val="single" w:color="000000" w:sz="6" w:space="0"/>
            </w:tcBorders>
            <w:vAlign w:val="center"/>
          </w:tcPr>
          <w:p w14:paraId="44450AB5">
            <w:pPr>
              <w:widowControl/>
              <w:jc w:val="cente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2FCB2633">
            <w:pPr>
              <w:widowControl/>
              <w:wordWrap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4、应急管理：建立严格规范、具有针对性的应急工作预案，应急物资准备充足；建立健全安全隐患排查机制和台账工作，发现安全隐患区域及时上报；遇极端天气加强各端口巡查，做好各类突发情况的应对处置、维修和上报。</w:t>
            </w:r>
          </w:p>
        </w:tc>
        <w:tc>
          <w:tcPr>
            <w:tcW w:w="414" w:type="dxa"/>
            <w:tcBorders>
              <w:top w:val="nil"/>
              <w:left w:val="nil"/>
              <w:bottom w:val="single" w:color="000000" w:sz="6" w:space="0"/>
              <w:right w:val="single" w:color="000000" w:sz="6" w:space="0"/>
            </w:tcBorders>
            <w:shd w:val="clear" w:color="auto" w:fill="FFFFFF"/>
            <w:vAlign w:val="center"/>
          </w:tcPr>
          <w:p w14:paraId="6622731E">
            <w:pPr>
              <w:wordWrap w:val="0"/>
              <w:spacing w:line="315"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5</w:t>
            </w:r>
          </w:p>
        </w:tc>
        <w:tc>
          <w:tcPr>
            <w:tcW w:w="414" w:type="dxa"/>
            <w:tcBorders>
              <w:top w:val="nil"/>
              <w:left w:val="nil"/>
              <w:bottom w:val="single" w:color="000000" w:sz="6" w:space="0"/>
              <w:right w:val="single" w:color="000000" w:sz="6" w:space="0"/>
            </w:tcBorders>
            <w:shd w:val="clear" w:color="auto" w:fill="FFFFFF"/>
            <w:vAlign w:val="center"/>
          </w:tcPr>
          <w:p w14:paraId="2F42F27D">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0399A571">
            <w:pPr>
              <w:wordWrap w:val="0"/>
              <w:ind w:firstLineChars="100"/>
              <w:jc w:val="left"/>
              <w:rPr>
                <w:rFonts w:hint="eastAsia" w:asciiTheme="minorEastAsia" w:hAnsiTheme="minorEastAsia" w:eastAsiaTheme="minorEastAsia" w:cstheme="minorEastAsia"/>
                <w:sz w:val="21"/>
                <w:szCs w:val="21"/>
                <w:highlight w:val="none"/>
              </w:rPr>
            </w:pPr>
          </w:p>
        </w:tc>
      </w:tr>
      <w:tr w14:paraId="1263B79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restart"/>
            <w:tcBorders>
              <w:top w:val="nil"/>
              <w:left w:val="single" w:color="000000" w:sz="6" w:space="0"/>
              <w:bottom w:val="single" w:color="000000" w:sz="6" w:space="0"/>
              <w:right w:val="single" w:color="000000" w:sz="6" w:space="0"/>
            </w:tcBorders>
            <w:shd w:val="clear" w:color="auto" w:fill="FFFFFF"/>
            <w:vAlign w:val="center"/>
          </w:tcPr>
          <w:p w14:paraId="256E06EB">
            <w:pPr>
              <w:wordWrap w:val="0"/>
              <w:ind w:firstLineChars="1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 五</w:t>
            </w:r>
          </w:p>
        </w:tc>
        <w:tc>
          <w:tcPr>
            <w:tcW w:w="458" w:type="dxa"/>
            <w:vMerge w:val="restart"/>
            <w:tcBorders>
              <w:top w:val="nil"/>
              <w:left w:val="nil"/>
              <w:bottom w:val="single" w:color="000000" w:sz="6" w:space="0"/>
              <w:right w:val="single" w:color="000000" w:sz="6" w:space="0"/>
            </w:tcBorders>
            <w:shd w:val="clear" w:color="auto" w:fill="FFFFFF"/>
            <w:vAlign w:val="center"/>
          </w:tcPr>
          <w:p w14:paraId="1800B72E">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卫生保洁管理</w:t>
            </w:r>
          </w:p>
          <w:p w14:paraId="7D9B2D7D">
            <w:pPr>
              <w:wordWrap w:val="0"/>
              <w:spacing w:line="315"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color w:val="000000"/>
                <w:sz w:val="21"/>
                <w:szCs w:val="21"/>
                <w:highlight w:val="none"/>
                <w:lang w:val="en-US" w:eastAsia="zh-CN"/>
              </w:rPr>
              <w:t>36</w:t>
            </w:r>
            <w:r>
              <w:rPr>
                <w:rFonts w:hint="eastAsia" w:asciiTheme="minorEastAsia" w:hAnsiTheme="minorEastAsia" w:eastAsiaTheme="minorEastAsia" w:cstheme="minorEastAsia"/>
                <w:color w:val="000000"/>
                <w:sz w:val="21"/>
                <w:szCs w:val="21"/>
                <w:highlight w:val="none"/>
              </w:rPr>
              <w:t>分</w:t>
            </w:r>
          </w:p>
        </w:tc>
        <w:tc>
          <w:tcPr>
            <w:tcW w:w="6950" w:type="dxa"/>
            <w:tcBorders>
              <w:top w:val="nil"/>
              <w:left w:val="nil"/>
              <w:bottom w:val="single" w:color="000000" w:sz="6" w:space="0"/>
              <w:right w:val="single" w:color="000000" w:sz="6" w:space="0"/>
            </w:tcBorders>
            <w:shd w:val="clear" w:color="auto" w:fill="FFFFFF"/>
            <w:vAlign w:val="center"/>
          </w:tcPr>
          <w:p w14:paraId="3E78C28A">
            <w:pPr>
              <w:numPr>
                <w:ilvl w:val="0"/>
                <w:numId w:val="1"/>
              </w:numPr>
              <w:wordWrap w:val="0"/>
              <w:spacing w:line="315" w:lineRule="exact"/>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教学和办公场所保洁。</w:t>
            </w:r>
          </w:p>
          <w:p w14:paraId="0A5F316C">
            <w:pPr>
              <w:numPr>
                <w:ilvl w:val="0"/>
                <w:numId w:val="2"/>
              </w:numPr>
              <w:wordWrap w:val="0"/>
              <w:spacing w:line="315" w:lineRule="exact"/>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教室保洁</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每日巡回保洁，教室清洁消毒频率不低于每日两次，每天早上7：40前和中午12：40前完成室内卫生保洁，教室每日至少拖地一次。地面无灰尘、水迹污迹、杂物、垃圾；桌面、抽屉、座椅、支撑架等无污迹、积尘、废纸及杂物；门窗干净无灰尘；墙壁无蜘蛛网；讲台、黑板擦试干净无积尘、粉笔灰，粉笔（不少于两种颜色）、黑板擦配备到位，摆放整齐；教室每日至少早、中、晚打开门窗通风3次，每次至少30分钟</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每天7：40前完成考研教室内卫生保洁消毒工作；每天7：40前完成考研教室内卫生保洁消毒工作</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教室每周彻底打扫一次。</w:t>
            </w:r>
          </w:p>
          <w:p w14:paraId="054C4C98">
            <w:pPr>
              <w:numPr>
                <w:ilvl w:val="0"/>
                <w:numId w:val="2"/>
              </w:numPr>
              <w:wordWrap w:val="0"/>
              <w:spacing w:line="315" w:lineRule="exact"/>
              <w:ind w:left="0" w:leftChars="0" w:firstLine="0" w:firstLineChars="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教师休息室保洁</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每日清洁消毒频率不低于每日两次，每日8点前和中午1点前完成室内清洁消毒</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桌面、地面、墙面、沙发、洗手台等无污渍、污迹、积尘；开水供应。</w:t>
            </w:r>
          </w:p>
          <w:p w14:paraId="4243A437">
            <w:pPr>
              <w:numPr>
                <w:ilvl w:val="0"/>
                <w:numId w:val="0"/>
              </w:numPr>
              <w:wordWrap w:val="0"/>
              <w:spacing w:line="315" w:lineRule="exact"/>
              <w:ind w:leftChars="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（3）办公室保洁</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桌面、地面、墙面等无污渍、污迹、积尘。</w:t>
            </w:r>
          </w:p>
        </w:tc>
        <w:tc>
          <w:tcPr>
            <w:tcW w:w="414" w:type="dxa"/>
            <w:tcBorders>
              <w:top w:val="nil"/>
              <w:left w:val="nil"/>
              <w:bottom w:val="single" w:color="000000" w:sz="6" w:space="0"/>
              <w:right w:val="single" w:color="000000" w:sz="6" w:space="0"/>
            </w:tcBorders>
            <w:shd w:val="clear" w:color="auto" w:fill="FFFFFF"/>
            <w:vAlign w:val="center"/>
          </w:tcPr>
          <w:p w14:paraId="4140F80E">
            <w:pPr>
              <w:wordWrap w:val="0"/>
              <w:spacing w:line="315" w:lineRule="exact"/>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10</w:t>
            </w:r>
          </w:p>
        </w:tc>
        <w:tc>
          <w:tcPr>
            <w:tcW w:w="414" w:type="dxa"/>
            <w:tcBorders>
              <w:top w:val="nil"/>
              <w:left w:val="nil"/>
              <w:bottom w:val="single" w:color="000000" w:sz="6" w:space="0"/>
              <w:right w:val="single" w:color="000000" w:sz="6" w:space="0"/>
            </w:tcBorders>
            <w:shd w:val="clear" w:color="auto" w:fill="FFFFFF"/>
            <w:vAlign w:val="center"/>
          </w:tcPr>
          <w:p w14:paraId="440E156C">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2E51ECB3">
            <w:pPr>
              <w:wordWrap w:val="0"/>
              <w:ind w:firstLineChars="100"/>
              <w:jc w:val="left"/>
              <w:rPr>
                <w:rFonts w:hint="eastAsia" w:asciiTheme="minorEastAsia" w:hAnsiTheme="minorEastAsia" w:eastAsiaTheme="minorEastAsia" w:cstheme="minorEastAsia"/>
                <w:sz w:val="21"/>
                <w:szCs w:val="21"/>
                <w:highlight w:val="none"/>
              </w:rPr>
            </w:pPr>
          </w:p>
        </w:tc>
      </w:tr>
      <w:tr w14:paraId="4775614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top w:val="nil"/>
              <w:left w:val="single" w:color="000000" w:sz="6" w:space="0"/>
              <w:bottom w:val="single" w:color="000000" w:sz="6" w:space="0"/>
              <w:right w:val="single" w:color="000000" w:sz="6" w:space="0"/>
            </w:tcBorders>
          </w:tcPr>
          <w:p w14:paraId="35BA6B4D">
            <w:pPr>
              <w:rPr>
                <w:rFonts w:hint="eastAsia" w:asciiTheme="minorEastAsia" w:hAnsiTheme="minorEastAsia" w:eastAsiaTheme="minorEastAsia" w:cstheme="minorEastAsia"/>
                <w:sz w:val="21"/>
                <w:szCs w:val="21"/>
                <w:highlight w:val="none"/>
              </w:rPr>
            </w:pPr>
          </w:p>
        </w:tc>
        <w:tc>
          <w:tcPr>
            <w:tcW w:w="458" w:type="dxa"/>
            <w:vMerge w:val="continue"/>
            <w:tcBorders>
              <w:top w:val="nil"/>
              <w:left w:val="nil"/>
              <w:bottom w:val="single" w:color="000000" w:sz="6" w:space="0"/>
              <w:right w:val="single" w:color="000000" w:sz="6" w:space="0"/>
            </w:tcBorders>
          </w:tcPr>
          <w:p w14:paraId="2EFF16DB">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4631D77D">
            <w:pPr>
              <w:numPr>
                <w:ilvl w:val="0"/>
                <w:numId w:val="1"/>
              </w:numPr>
              <w:wordWrap w:val="0"/>
              <w:spacing w:line="315" w:lineRule="exact"/>
              <w:ind w:left="0" w:leftChars="0" w:firstLine="0" w:firstLineChars="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公共区域保洁</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每日巡回保洁，清洁消毒频率不低于每日两次，每天早上8：00前和中午1点前完成公共区域的保洁消毒工作。</w:t>
            </w:r>
          </w:p>
          <w:p w14:paraId="660E9653">
            <w:pPr>
              <w:numPr>
                <w:ilvl w:val="0"/>
                <w:numId w:val="3"/>
              </w:numPr>
              <w:wordWrap w:val="0"/>
              <w:spacing w:line="315" w:lineRule="exact"/>
              <w:ind w:leftChars="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大厅、走道、楼梯、地面、台阶、墙面、顶棚、护栏、门及门框、玻璃门窗、窗台、灯光罩等公共场所每天清洁：保持强电间、弱电间、地下室、防火门、消防栓、玻璃箱、内墙面、踢脚线、指示牌、扶手等清洁，做到无杂物、无垃圾、无污渍、无异味；墙面无乱贴乱划，公共空间无擅自占用、无乱堆乱放现象；顶面无蜘蛛网、灰尘；桌椅整齐摆放；室内外三米以下的玻璃要保持清洁，玻璃幕墙、玻璃顶等保洁，每年不少于2次，开学前和根据学校需要清洗，物业公司应安排有相关高空作业资质的专业人员进行。</w:t>
            </w:r>
          </w:p>
          <w:p w14:paraId="1CE75A64">
            <w:pPr>
              <w:numPr>
                <w:ilvl w:val="0"/>
                <w:numId w:val="0"/>
              </w:numPr>
              <w:wordWrap w:val="0"/>
              <w:spacing w:line="315"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（2）楼顶和天台保洁</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定期检查楼宇上人屋顶、天台和天沟，每月至少清理2次；雨季前要特别检查，确保无杂物、无淤泥，排水口畅通，屋顶与墙面无杂草。如涉及高空作业，物业公司应安排有相关高空作业资质的专业人员进行。</w:t>
            </w:r>
          </w:p>
        </w:tc>
        <w:tc>
          <w:tcPr>
            <w:tcW w:w="414" w:type="dxa"/>
            <w:tcBorders>
              <w:top w:val="nil"/>
              <w:left w:val="nil"/>
              <w:bottom w:val="single" w:color="000000" w:sz="6" w:space="0"/>
              <w:right w:val="single" w:color="000000" w:sz="6" w:space="0"/>
            </w:tcBorders>
            <w:shd w:val="clear" w:color="auto" w:fill="FFFFFF"/>
            <w:vAlign w:val="center"/>
          </w:tcPr>
          <w:p w14:paraId="14EEE74F">
            <w:pPr>
              <w:wordWrap w:val="0"/>
              <w:spacing w:line="315" w:lineRule="exact"/>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10</w:t>
            </w:r>
          </w:p>
        </w:tc>
        <w:tc>
          <w:tcPr>
            <w:tcW w:w="414" w:type="dxa"/>
            <w:tcBorders>
              <w:top w:val="nil"/>
              <w:left w:val="nil"/>
              <w:bottom w:val="single" w:color="000000" w:sz="6" w:space="0"/>
              <w:right w:val="single" w:color="000000" w:sz="6" w:space="0"/>
            </w:tcBorders>
            <w:shd w:val="clear" w:color="auto" w:fill="FFFFFF"/>
            <w:vAlign w:val="center"/>
          </w:tcPr>
          <w:p w14:paraId="0BEDB646">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7D864388">
            <w:pPr>
              <w:wordWrap w:val="0"/>
              <w:ind w:firstLineChars="100"/>
              <w:jc w:val="left"/>
              <w:rPr>
                <w:rFonts w:hint="eastAsia" w:asciiTheme="minorEastAsia" w:hAnsiTheme="minorEastAsia" w:eastAsiaTheme="minorEastAsia" w:cstheme="minorEastAsia"/>
                <w:sz w:val="21"/>
                <w:szCs w:val="21"/>
                <w:highlight w:val="none"/>
              </w:rPr>
            </w:pPr>
          </w:p>
        </w:tc>
      </w:tr>
      <w:tr w14:paraId="186691E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top w:val="nil"/>
              <w:left w:val="single" w:color="000000" w:sz="6" w:space="0"/>
              <w:bottom w:val="single" w:color="000000" w:sz="6" w:space="0"/>
              <w:right w:val="single" w:color="000000" w:sz="6" w:space="0"/>
            </w:tcBorders>
          </w:tcPr>
          <w:p w14:paraId="4120AF0E">
            <w:pPr>
              <w:rPr>
                <w:rFonts w:hint="eastAsia" w:asciiTheme="minorEastAsia" w:hAnsiTheme="minorEastAsia" w:eastAsiaTheme="minorEastAsia" w:cstheme="minorEastAsia"/>
                <w:sz w:val="21"/>
                <w:szCs w:val="21"/>
                <w:highlight w:val="none"/>
              </w:rPr>
            </w:pPr>
          </w:p>
        </w:tc>
        <w:tc>
          <w:tcPr>
            <w:tcW w:w="458" w:type="dxa"/>
            <w:vMerge w:val="continue"/>
            <w:tcBorders>
              <w:top w:val="nil"/>
              <w:left w:val="nil"/>
              <w:bottom w:val="single" w:color="000000" w:sz="6" w:space="0"/>
              <w:right w:val="single" w:color="000000" w:sz="6" w:space="0"/>
            </w:tcBorders>
          </w:tcPr>
          <w:p w14:paraId="031A4CA3">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1B4870EA">
            <w:pPr>
              <w:numPr>
                <w:ilvl w:val="0"/>
                <w:numId w:val="1"/>
              </w:numPr>
              <w:wordWrap w:val="0"/>
              <w:ind w:left="0" w:leftChars="0" w:firstLine="0" w:firstLineChars="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会议室保洁</w:t>
            </w:r>
            <w:r>
              <w:rPr>
                <w:rFonts w:hint="eastAsia" w:asciiTheme="minorEastAsia" w:hAnsiTheme="minorEastAsia" w:cstheme="minorEastAsia"/>
                <w:color w:val="000000"/>
                <w:sz w:val="21"/>
                <w:szCs w:val="21"/>
                <w:highlight w:val="none"/>
                <w:lang w:eastAsia="zh-CN"/>
              </w:rPr>
              <w:t>。</w:t>
            </w:r>
          </w:p>
          <w:p w14:paraId="05D2F961">
            <w:pPr>
              <w:numPr>
                <w:ilvl w:val="0"/>
                <w:numId w:val="4"/>
              </w:numPr>
              <w:wordWrap w:val="0"/>
              <w:ind w:leftChars="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学校会议室、报告厅、活动中心等场所每日至少清洁和消毒一次，会议开始前开窗通风一小时；桌面、地面、墙面、柜子、抽屉和座椅等无灰尘、水迹污迹、杂物、垃圾；有会议和活动时巡回保洁，根据学校要求布置场地、会场等，做好安全、保洁、保密和开水供应等工作。</w:t>
            </w:r>
          </w:p>
          <w:p w14:paraId="111AE1E8">
            <w:pPr>
              <w:numPr>
                <w:ilvl w:val="0"/>
                <w:numId w:val="0"/>
              </w:numPr>
              <w:wordWrap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（2）学校开学、运动会和毕业典礼等重大活动期间无偿为学校提供搬运杂物和会议活动的用工。</w:t>
            </w:r>
          </w:p>
        </w:tc>
        <w:tc>
          <w:tcPr>
            <w:tcW w:w="414" w:type="dxa"/>
            <w:tcBorders>
              <w:top w:val="nil"/>
              <w:left w:val="nil"/>
              <w:bottom w:val="single" w:color="000000" w:sz="6" w:space="0"/>
              <w:right w:val="single" w:color="000000" w:sz="6" w:space="0"/>
            </w:tcBorders>
            <w:shd w:val="clear" w:color="auto" w:fill="FFFFFF"/>
            <w:vAlign w:val="center"/>
          </w:tcPr>
          <w:p w14:paraId="2B7CA72A">
            <w:pPr>
              <w:wordWrap w:val="0"/>
              <w:spacing w:line="315" w:lineRule="exact"/>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color w:val="000000"/>
                <w:sz w:val="21"/>
                <w:szCs w:val="21"/>
                <w:highlight w:val="none"/>
                <w:lang w:val="en-US" w:eastAsia="zh-CN"/>
              </w:rPr>
              <w:t>6</w:t>
            </w:r>
          </w:p>
        </w:tc>
        <w:tc>
          <w:tcPr>
            <w:tcW w:w="414" w:type="dxa"/>
            <w:tcBorders>
              <w:top w:val="nil"/>
              <w:left w:val="nil"/>
              <w:bottom w:val="single" w:color="000000" w:sz="6" w:space="0"/>
              <w:right w:val="single" w:color="000000" w:sz="6" w:space="0"/>
            </w:tcBorders>
            <w:shd w:val="clear" w:color="auto" w:fill="FFFFFF"/>
            <w:vAlign w:val="center"/>
          </w:tcPr>
          <w:p w14:paraId="30F0099F">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267A3440">
            <w:pPr>
              <w:wordWrap w:val="0"/>
              <w:ind w:firstLineChars="100"/>
              <w:jc w:val="left"/>
              <w:rPr>
                <w:rFonts w:hint="eastAsia" w:asciiTheme="minorEastAsia" w:hAnsiTheme="minorEastAsia" w:eastAsiaTheme="minorEastAsia" w:cstheme="minorEastAsia"/>
                <w:sz w:val="21"/>
                <w:szCs w:val="21"/>
                <w:highlight w:val="none"/>
              </w:rPr>
            </w:pPr>
          </w:p>
        </w:tc>
      </w:tr>
      <w:tr w14:paraId="5B51DCD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top w:val="nil"/>
              <w:left w:val="single" w:color="000000" w:sz="6" w:space="0"/>
              <w:bottom w:val="single" w:color="000000" w:sz="6" w:space="0"/>
              <w:right w:val="single" w:color="000000" w:sz="6" w:space="0"/>
            </w:tcBorders>
          </w:tcPr>
          <w:p w14:paraId="1E9443A4">
            <w:pPr>
              <w:rPr>
                <w:rFonts w:hint="eastAsia" w:asciiTheme="minorEastAsia" w:hAnsiTheme="minorEastAsia" w:eastAsiaTheme="minorEastAsia" w:cstheme="minorEastAsia"/>
                <w:sz w:val="21"/>
                <w:szCs w:val="21"/>
                <w:highlight w:val="none"/>
              </w:rPr>
            </w:pPr>
          </w:p>
        </w:tc>
        <w:tc>
          <w:tcPr>
            <w:tcW w:w="458" w:type="dxa"/>
            <w:vMerge w:val="continue"/>
            <w:tcBorders>
              <w:top w:val="nil"/>
              <w:left w:val="nil"/>
              <w:bottom w:val="single" w:color="000000" w:sz="6" w:space="0"/>
              <w:right w:val="single" w:color="000000" w:sz="6" w:space="0"/>
            </w:tcBorders>
          </w:tcPr>
          <w:p w14:paraId="02F29459">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5F0D213B">
            <w:pPr>
              <w:wordWrap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4、垃圾桶保洁。每天至少清洁和消毒2次。每天巡回保洁，及时清理垃圾桶内垃圾并清洗垃圾桶；垃圾桶摆放整齐无垃圾外溢、异味，垃圾桶外侧清洁干净无污垢；周围环境清洁无痰迹、水迹、废纸、塑料袋等杂物。</w:t>
            </w:r>
          </w:p>
        </w:tc>
        <w:tc>
          <w:tcPr>
            <w:tcW w:w="414" w:type="dxa"/>
            <w:tcBorders>
              <w:top w:val="nil"/>
              <w:left w:val="nil"/>
              <w:bottom w:val="single" w:color="000000" w:sz="6" w:space="0"/>
              <w:right w:val="single" w:color="000000" w:sz="6" w:space="0"/>
            </w:tcBorders>
            <w:shd w:val="clear" w:color="auto" w:fill="FFFFFF"/>
            <w:vAlign w:val="center"/>
          </w:tcPr>
          <w:p w14:paraId="4EC41DBE">
            <w:pPr>
              <w:wordWrap w:val="0"/>
              <w:spacing w:line="315" w:lineRule="exact"/>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color w:val="000000"/>
                <w:sz w:val="21"/>
                <w:szCs w:val="21"/>
                <w:highlight w:val="none"/>
                <w:lang w:val="en-US" w:eastAsia="zh-CN"/>
              </w:rPr>
              <w:t>4</w:t>
            </w:r>
          </w:p>
        </w:tc>
        <w:tc>
          <w:tcPr>
            <w:tcW w:w="414" w:type="dxa"/>
            <w:tcBorders>
              <w:top w:val="nil"/>
              <w:left w:val="nil"/>
              <w:bottom w:val="single" w:color="000000" w:sz="6" w:space="0"/>
              <w:right w:val="single" w:color="000000" w:sz="6" w:space="0"/>
            </w:tcBorders>
            <w:shd w:val="clear" w:color="auto" w:fill="FFFFFF"/>
            <w:vAlign w:val="center"/>
          </w:tcPr>
          <w:p w14:paraId="7B11EABE">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0DA8BA17">
            <w:pPr>
              <w:wordWrap w:val="0"/>
              <w:ind w:firstLineChars="100"/>
              <w:jc w:val="left"/>
              <w:rPr>
                <w:rFonts w:hint="eastAsia" w:asciiTheme="minorEastAsia" w:hAnsiTheme="minorEastAsia" w:eastAsiaTheme="minorEastAsia" w:cstheme="minorEastAsia"/>
                <w:sz w:val="21"/>
                <w:szCs w:val="21"/>
                <w:highlight w:val="none"/>
              </w:rPr>
            </w:pPr>
          </w:p>
        </w:tc>
      </w:tr>
      <w:tr w14:paraId="5000DFB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top w:val="nil"/>
              <w:left w:val="single" w:color="000000" w:sz="6" w:space="0"/>
              <w:bottom w:val="single" w:color="000000" w:sz="6" w:space="0"/>
              <w:right w:val="single" w:color="000000" w:sz="6" w:space="0"/>
            </w:tcBorders>
          </w:tcPr>
          <w:p w14:paraId="74BA3B17">
            <w:pPr>
              <w:rPr>
                <w:rFonts w:hint="eastAsia" w:asciiTheme="minorEastAsia" w:hAnsiTheme="minorEastAsia" w:eastAsiaTheme="minorEastAsia" w:cstheme="minorEastAsia"/>
                <w:sz w:val="21"/>
                <w:szCs w:val="21"/>
                <w:highlight w:val="none"/>
              </w:rPr>
            </w:pPr>
          </w:p>
        </w:tc>
        <w:tc>
          <w:tcPr>
            <w:tcW w:w="458" w:type="dxa"/>
            <w:vMerge w:val="continue"/>
            <w:tcBorders>
              <w:top w:val="nil"/>
              <w:left w:val="nil"/>
              <w:bottom w:val="single" w:color="000000" w:sz="6" w:space="0"/>
              <w:right w:val="single" w:color="000000" w:sz="6" w:space="0"/>
            </w:tcBorders>
          </w:tcPr>
          <w:p w14:paraId="1FC783B9">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000000" w:sz="6" w:space="0"/>
              <w:right w:val="single" w:color="000000" w:sz="6" w:space="0"/>
            </w:tcBorders>
            <w:shd w:val="clear" w:color="auto" w:fill="FFFFFF"/>
            <w:vAlign w:val="center"/>
          </w:tcPr>
          <w:p w14:paraId="7F38CE02">
            <w:pPr>
              <w:wordWrap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5、电梯保洁。电梯每日巡回保洁，电梯间每天至少清洁和消毒4次；每周用不锈钢保养液擦拭一遍；电梯内外、电梯内侧面、承台和顶部清洁无污迹；电梯地垫每日更换、清洁。</w:t>
            </w:r>
          </w:p>
        </w:tc>
        <w:tc>
          <w:tcPr>
            <w:tcW w:w="414" w:type="dxa"/>
            <w:tcBorders>
              <w:top w:val="nil"/>
              <w:left w:val="nil"/>
              <w:bottom w:val="single" w:color="000000" w:sz="6" w:space="0"/>
              <w:right w:val="single" w:color="000000" w:sz="6" w:space="0"/>
            </w:tcBorders>
            <w:shd w:val="clear" w:color="auto" w:fill="FFFFFF"/>
            <w:vAlign w:val="center"/>
          </w:tcPr>
          <w:p w14:paraId="7E5802AB">
            <w:pPr>
              <w:wordWrap w:val="0"/>
              <w:spacing w:line="315" w:lineRule="exact"/>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color w:val="000000"/>
                <w:sz w:val="21"/>
                <w:szCs w:val="21"/>
                <w:highlight w:val="none"/>
                <w:lang w:val="en-US" w:eastAsia="zh-CN"/>
              </w:rPr>
              <w:t>2</w:t>
            </w:r>
          </w:p>
        </w:tc>
        <w:tc>
          <w:tcPr>
            <w:tcW w:w="414" w:type="dxa"/>
            <w:tcBorders>
              <w:top w:val="nil"/>
              <w:left w:val="nil"/>
              <w:bottom w:val="single" w:color="000000" w:sz="6" w:space="0"/>
              <w:right w:val="single" w:color="000000" w:sz="6" w:space="0"/>
            </w:tcBorders>
            <w:shd w:val="clear" w:color="auto" w:fill="FFFFFF"/>
            <w:vAlign w:val="center"/>
          </w:tcPr>
          <w:p w14:paraId="15AC2DC0">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000000" w:sz="6" w:space="0"/>
              <w:right w:val="single" w:color="000000" w:sz="6" w:space="0"/>
            </w:tcBorders>
            <w:shd w:val="clear" w:color="auto" w:fill="FFFFFF"/>
            <w:vAlign w:val="center"/>
          </w:tcPr>
          <w:p w14:paraId="0E202080">
            <w:pPr>
              <w:wordWrap w:val="0"/>
              <w:ind w:firstLineChars="100"/>
              <w:jc w:val="left"/>
              <w:rPr>
                <w:rFonts w:hint="eastAsia" w:asciiTheme="minorEastAsia" w:hAnsiTheme="minorEastAsia" w:eastAsiaTheme="minorEastAsia" w:cstheme="minorEastAsia"/>
                <w:sz w:val="21"/>
                <w:szCs w:val="21"/>
                <w:highlight w:val="none"/>
              </w:rPr>
            </w:pPr>
          </w:p>
        </w:tc>
      </w:tr>
      <w:tr w14:paraId="44B5E04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vMerge w:val="continue"/>
            <w:tcBorders>
              <w:top w:val="nil"/>
              <w:left w:val="single" w:color="000000" w:sz="6" w:space="0"/>
              <w:bottom w:val="single" w:color="auto" w:sz="4" w:space="0"/>
              <w:right w:val="single" w:color="000000" w:sz="6" w:space="0"/>
            </w:tcBorders>
          </w:tcPr>
          <w:p w14:paraId="29810061">
            <w:pPr>
              <w:rPr>
                <w:rFonts w:hint="eastAsia" w:asciiTheme="minorEastAsia" w:hAnsiTheme="minorEastAsia" w:eastAsiaTheme="minorEastAsia" w:cstheme="minorEastAsia"/>
                <w:sz w:val="21"/>
                <w:szCs w:val="21"/>
                <w:highlight w:val="none"/>
              </w:rPr>
            </w:pPr>
          </w:p>
        </w:tc>
        <w:tc>
          <w:tcPr>
            <w:tcW w:w="458" w:type="dxa"/>
            <w:vMerge w:val="continue"/>
            <w:tcBorders>
              <w:top w:val="nil"/>
              <w:left w:val="nil"/>
              <w:bottom w:val="single" w:color="auto" w:sz="4" w:space="0"/>
              <w:right w:val="single" w:color="000000" w:sz="6" w:space="0"/>
            </w:tcBorders>
          </w:tcPr>
          <w:p w14:paraId="28B2A283">
            <w:pPr>
              <w:rPr>
                <w:rFonts w:hint="eastAsia" w:asciiTheme="minorEastAsia" w:hAnsiTheme="minorEastAsia" w:eastAsiaTheme="minorEastAsia" w:cstheme="minorEastAsia"/>
                <w:sz w:val="21"/>
                <w:szCs w:val="21"/>
                <w:highlight w:val="none"/>
              </w:rPr>
            </w:pPr>
          </w:p>
        </w:tc>
        <w:tc>
          <w:tcPr>
            <w:tcW w:w="6950" w:type="dxa"/>
            <w:tcBorders>
              <w:top w:val="nil"/>
              <w:left w:val="nil"/>
              <w:bottom w:val="single" w:color="auto" w:sz="4" w:space="0"/>
              <w:right w:val="single" w:color="000000" w:sz="6" w:space="0"/>
            </w:tcBorders>
            <w:shd w:val="clear" w:color="auto" w:fill="FFFFFF"/>
            <w:vAlign w:val="center"/>
          </w:tcPr>
          <w:p w14:paraId="7E3E8EBC">
            <w:pPr>
              <w:numPr>
                <w:ilvl w:val="0"/>
                <w:numId w:val="5"/>
              </w:numPr>
              <w:wordWrap w:val="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卫生间保洁。每日巡回保洁，洗手间的清洁消毒频率不低于每日四次。</w:t>
            </w:r>
          </w:p>
          <w:p w14:paraId="4A1C826D">
            <w:pPr>
              <w:numPr>
                <w:ilvl w:val="0"/>
                <w:numId w:val="0"/>
              </w:numPr>
              <w:wordWrap w:val="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保持卫生间洁具、镜面、墙面、台面、台盆、水笼头等干净无污迹，保洁工具摆放整齐，无卫生死角；</w:t>
            </w:r>
          </w:p>
          <w:p w14:paraId="44944AB3">
            <w:pPr>
              <w:numPr>
                <w:ilvl w:val="0"/>
                <w:numId w:val="0"/>
              </w:numPr>
              <w:wordWrap w:val="0"/>
              <w:ind w:leftChars="0"/>
              <w:jc w:val="left"/>
              <w:rPr>
                <w:rFonts w:hint="eastAsia" w:asciiTheme="minorEastAsia" w:hAnsi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val="en-US" w:eastAsia="zh-CN"/>
              </w:rPr>
              <w:t>2</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小便池内无积垢，男洗手间小便池每日须有除臭清洁球，确保无异味</w:t>
            </w:r>
            <w:r>
              <w:rPr>
                <w:rFonts w:hint="eastAsia" w:asciiTheme="minorEastAsia" w:hAnsiTheme="minorEastAsia" w:cstheme="minorEastAsia"/>
                <w:color w:val="000000"/>
                <w:sz w:val="21"/>
                <w:szCs w:val="21"/>
                <w:highlight w:val="none"/>
                <w:lang w:eastAsia="zh-CN"/>
              </w:rPr>
              <w:t>；</w:t>
            </w:r>
          </w:p>
          <w:p w14:paraId="2C40AA03">
            <w:pPr>
              <w:numPr>
                <w:ilvl w:val="0"/>
                <w:numId w:val="0"/>
              </w:numPr>
              <w:wordWrap w:val="0"/>
              <w:ind w:leftChars="0"/>
              <w:jc w:val="left"/>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val="en-US" w:eastAsia="zh-CN"/>
              </w:rPr>
              <w:t>3</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保持卫生间空气流通，每隔一小时通风1次；</w:t>
            </w:r>
          </w:p>
          <w:p w14:paraId="3C83F5E9">
            <w:pPr>
              <w:numPr>
                <w:ilvl w:val="0"/>
                <w:numId w:val="0"/>
              </w:numPr>
              <w:wordWrap w:val="0"/>
              <w:ind w:leftChars="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val="en-US" w:eastAsia="zh-CN"/>
              </w:rPr>
              <w:t>4</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根据卫生间实际及使用状况进行定时全面清洁；</w:t>
            </w:r>
          </w:p>
          <w:p w14:paraId="46E19637">
            <w:pPr>
              <w:numPr>
                <w:ilvl w:val="0"/>
                <w:numId w:val="0"/>
              </w:numPr>
              <w:wordWrap w:val="0"/>
              <w:ind w:leftChars="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val="en-US" w:eastAsia="zh-CN"/>
              </w:rPr>
              <w:t>5</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除全面清洁外，卫生间应采取循环保洁，确保无异味、无积水、无污渍、无杂物，四壁洁净、窗户明亮；</w:t>
            </w:r>
          </w:p>
          <w:p w14:paraId="4E4BF1C9">
            <w:pPr>
              <w:numPr>
                <w:ilvl w:val="0"/>
                <w:numId w:val="0"/>
              </w:numPr>
              <w:wordWrap w:val="0"/>
              <w:ind w:leftChars="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（6）在卫生间明显位置公示每天保洁记录情况。</w:t>
            </w:r>
          </w:p>
        </w:tc>
        <w:tc>
          <w:tcPr>
            <w:tcW w:w="414" w:type="dxa"/>
            <w:tcBorders>
              <w:top w:val="nil"/>
              <w:left w:val="nil"/>
              <w:bottom w:val="single" w:color="auto" w:sz="4" w:space="0"/>
              <w:right w:val="single" w:color="000000" w:sz="6" w:space="0"/>
            </w:tcBorders>
            <w:shd w:val="clear" w:color="auto" w:fill="FFFFFF"/>
            <w:vAlign w:val="center"/>
          </w:tcPr>
          <w:p w14:paraId="43DF98B6">
            <w:pPr>
              <w:wordWrap w:val="0"/>
              <w:spacing w:line="315" w:lineRule="exact"/>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color w:val="000000"/>
                <w:sz w:val="21"/>
                <w:szCs w:val="21"/>
                <w:highlight w:val="none"/>
                <w:lang w:val="en-US" w:eastAsia="zh-CN"/>
              </w:rPr>
              <w:t>4</w:t>
            </w:r>
          </w:p>
        </w:tc>
        <w:tc>
          <w:tcPr>
            <w:tcW w:w="414" w:type="dxa"/>
            <w:tcBorders>
              <w:top w:val="nil"/>
              <w:left w:val="nil"/>
              <w:bottom w:val="single" w:color="auto" w:sz="4" w:space="0"/>
              <w:right w:val="single" w:color="000000" w:sz="6" w:space="0"/>
            </w:tcBorders>
            <w:shd w:val="clear" w:color="auto" w:fill="FFFFFF"/>
            <w:vAlign w:val="center"/>
          </w:tcPr>
          <w:p w14:paraId="25B4D728">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nil"/>
              <w:left w:val="nil"/>
              <w:bottom w:val="single" w:color="auto" w:sz="4" w:space="0"/>
              <w:right w:val="single" w:color="000000" w:sz="6" w:space="0"/>
            </w:tcBorders>
            <w:shd w:val="clear" w:color="auto" w:fill="FFFFFF"/>
            <w:vAlign w:val="center"/>
          </w:tcPr>
          <w:p w14:paraId="6D8E4EA7">
            <w:pPr>
              <w:wordWrap w:val="0"/>
              <w:ind w:firstLineChars="100"/>
              <w:jc w:val="left"/>
              <w:rPr>
                <w:rFonts w:hint="eastAsia" w:asciiTheme="minorEastAsia" w:hAnsiTheme="minorEastAsia" w:eastAsiaTheme="minorEastAsia" w:cstheme="minorEastAsia"/>
                <w:sz w:val="21"/>
                <w:szCs w:val="21"/>
                <w:highlight w:val="none"/>
              </w:rPr>
            </w:pPr>
          </w:p>
        </w:tc>
      </w:tr>
      <w:tr w14:paraId="3ABBF17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650" w:type="dxa"/>
            <w:tcBorders>
              <w:top w:val="single" w:color="auto" w:sz="4" w:space="0"/>
              <w:left w:val="single" w:color="auto" w:sz="4" w:space="0"/>
              <w:bottom w:val="single" w:color="auto" w:sz="4" w:space="0"/>
              <w:right w:val="single" w:color="auto" w:sz="4" w:space="0"/>
            </w:tcBorders>
          </w:tcPr>
          <w:p w14:paraId="42DB95BC">
            <w:pPr>
              <w:rPr>
                <w:rFonts w:hint="eastAsia" w:asciiTheme="minorEastAsia" w:hAnsiTheme="minorEastAsia" w:eastAsiaTheme="minorEastAsia" w:cstheme="minorEastAsia"/>
                <w:sz w:val="21"/>
                <w:szCs w:val="21"/>
                <w:highlight w:val="none"/>
              </w:rPr>
            </w:pPr>
          </w:p>
        </w:tc>
        <w:tc>
          <w:tcPr>
            <w:tcW w:w="458" w:type="dxa"/>
            <w:tcBorders>
              <w:top w:val="single" w:color="auto" w:sz="4" w:space="0"/>
              <w:left w:val="single" w:color="auto" w:sz="4" w:space="0"/>
              <w:bottom w:val="single" w:color="auto" w:sz="4" w:space="0"/>
              <w:right w:val="single" w:color="auto" w:sz="4" w:space="0"/>
            </w:tcBorders>
          </w:tcPr>
          <w:p w14:paraId="4D95B81D">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合计</w:t>
            </w:r>
          </w:p>
        </w:tc>
        <w:tc>
          <w:tcPr>
            <w:tcW w:w="6950" w:type="dxa"/>
            <w:tcBorders>
              <w:top w:val="single" w:color="auto" w:sz="4" w:space="0"/>
              <w:left w:val="single" w:color="auto" w:sz="4" w:space="0"/>
              <w:bottom w:val="single" w:color="auto" w:sz="4" w:space="0"/>
              <w:right w:val="single" w:color="auto" w:sz="4" w:space="0"/>
            </w:tcBorders>
            <w:shd w:val="clear" w:color="auto" w:fill="FFFFFF"/>
            <w:vAlign w:val="center"/>
          </w:tcPr>
          <w:p w14:paraId="067FB98E">
            <w:pPr>
              <w:wordWrap w:val="0"/>
              <w:jc w:val="left"/>
              <w:rPr>
                <w:rFonts w:hint="eastAsia" w:asciiTheme="minorEastAsia" w:hAnsiTheme="minorEastAsia" w:eastAsiaTheme="minorEastAsia" w:cstheme="minorEastAsia"/>
                <w:color w:val="000000"/>
                <w:sz w:val="21"/>
                <w:szCs w:val="21"/>
                <w:highlight w:val="none"/>
              </w:rPr>
            </w:pPr>
          </w:p>
        </w:tc>
        <w:tc>
          <w:tcPr>
            <w:tcW w:w="414" w:type="dxa"/>
            <w:tcBorders>
              <w:top w:val="single" w:color="auto" w:sz="4" w:space="0"/>
              <w:left w:val="single" w:color="auto" w:sz="4" w:space="0"/>
              <w:bottom w:val="single" w:color="auto" w:sz="4" w:space="0"/>
              <w:right w:val="single" w:color="auto" w:sz="4" w:space="0"/>
            </w:tcBorders>
            <w:shd w:val="clear" w:color="auto" w:fill="FFFFFF"/>
            <w:vAlign w:val="center"/>
          </w:tcPr>
          <w:p w14:paraId="485FA91D">
            <w:pPr>
              <w:wordWrap w:val="0"/>
              <w:spacing w:line="315" w:lineRule="exact"/>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100</w:t>
            </w:r>
          </w:p>
        </w:tc>
        <w:tc>
          <w:tcPr>
            <w:tcW w:w="414" w:type="dxa"/>
            <w:tcBorders>
              <w:top w:val="single" w:color="auto" w:sz="4" w:space="0"/>
              <w:left w:val="single" w:color="auto" w:sz="4" w:space="0"/>
              <w:bottom w:val="single" w:color="auto" w:sz="4" w:space="0"/>
              <w:right w:val="single" w:color="auto" w:sz="4" w:space="0"/>
            </w:tcBorders>
            <w:shd w:val="clear" w:color="auto" w:fill="FFFFFF"/>
            <w:vAlign w:val="center"/>
          </w:tcPr>
          <w:p w14:paraId="62D3EC44">
            <w:pPr>
              <w:wordWrap w:val="0"/>
              <w:ind w:firstLineChars="100"/>
              <w:jc w:val="left"/>
              <w:rPr>
                <w:rFonts w:hint="eastAsia" w:asciiTheme="minorEastAsia" w:hAnsiTheme="minorEastAsia" w:eastAsiaTheme="minorEastAsia" w:cstheme="minorEastAsia"/>
                <w:sz w:val="21"/>
                <w:szCs w:val="21"/>
                <w:highlight w:val="none"/>
              </w:rPr>
            </w:pPr>
          </w:p>
        </w:tc>
        <w:tc>
          <w:tcPr>
            <w:tcW w:w="414" w:type="dxa"/>
            <w:tcBorders>
              <w:top w:val="single" w:color="auto" w:sz="4" w:space="0"/>
              <w:left w:val="single" w:color="auto" w:sz="4" w:space="0"/>
              <w:bottom w:val="single" w:color="auto" w:sz="4" w:space="0"/>
              <w:right w:val="single" w:color="auto" w:sz="4" w:space="0"/>
            </w:tcBorders>
            <w:shd w:val="clear" w:color="auto" w:fill="FFFFFF"/>
            <w:vAlign w:val="center"/>
          </w:tcPr>
          <w:p w14:paraId="4B0D8057">
            <w:pPr>
              <w:wordWrap w:val="0"/>
              <w:ind w:firstLineChars="100"/>
              <w:jc w:val="left"/>
              <w:rPr>
                <w:rFonts w:hint="eastAsia" w:asciiTheme="minorEastAsia" w:hAnsiTheme="minorEastAsia" w:eastAsiaTheme="minorEastAsia" w:cstheme="minorEastAsia"/>
                <w:sz w:val="21"/>
                <w:szCs w:val="21"/>
                <w:highlight w:val="none"/>
              </w:rPr>
            </w:pPr>
          </w:p>
        </w:tc>
      </w:tr>
    </w:tbl>
    <w:p w14:paraId="354B8135">
      <w:pPr>
        <w:wordWrap w:val="0"/>
        <w:spacing w:line="360" w:lineRule="exact"/>
        <w:ind w:firstLineChars="100"/>
        <w:jc w:val="left"/>
      </w:pPr>
    </w:p>
    <w:p w14:paraId="6B16167D">
      <w:pPr>
        <w:wordWrap w:val="0"/>
        <w:spacing w:line="360" w:lineRule="exact"/>
        <w:jc w:val="left"/>
      </w:pPr>
      <w:r>
        <w:rPr>
          <w:rFonts w:ascii="宋体" w:hAnsi="宋体" w:eastAsia="宋体" w:cs="宋体"/>
          <w:color w:val="000000"/>
          <w:sz w:val="24"/>
        </w:rPr>
        <w:t>附件17：</w:t>
      </w:r>
    </w:p>
    <w:p w14:paraId="4FC62A11">
      <w:pPr>
        <w:wordWrap w:val="0"/>
        <w:spacing w:line="360" w:lineRule="exact"/>
        <w:ind w:firstLineChars="100"/>
        <w:jc w:val="center"/>
      </w:pPr>
      <w:r>
        <w:rPr>
          <w:rFonts w:ascii="宋体" w:hAnsi="宋体" w:eastAsia="宋体" w:cs="宋体"/>
          <w:b/>
          <w:color w:val="000000"/>
          <w:sz w:val="24"/>
        </w:rPr>
        <w:t> 南京财经大学体育馆物业管理工作考核表</w:t>
      </w:r>
    </w:p>
    <w:tbl>
      <w:tblPr>
        <w:tblStyle w:val="3"/>
        <w:tblW w:w="9585"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426"/>
        <w:gridCol w:w="593"/>
        <w:gridCol w:w="7212"/>
        <w:gridCol w:w="502"/>
        <w:gridCol w:w="426"/>
        <w:gridCol w:w="426"/>
      </w:tblGrid>
      <w:tr w14:paraId="2CA9F02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63D1B79">
            <w:pPr>
              <w:wordWrap w:val="0"/>
              <w:spacing w:line="315" w:lineRule="exact"/>
              <w:jc w:val="center"/>
            </w:pPr>
            <w:r>
              <w:rPr>
                <w:rFonts w:ascii="宋体" w:hAnsi="宋体" w:eastAsia="宋体" w:cs="宋体"/>
                <w:color w:val="000000"/>
                <w:sz w:val="21"/>
                <w:highlight w:val="none"/>
              </w:rPr>
              <w:t>序号</w:t>
            </w:r>
          </w:p>
        </w:tc>
        <w:tc>
          <w:tcPr>
            <w:tcW w:w="585" w:type="dxa"/>
            <w:tcBorders>
              <w:top w:val="single" w:color="000000" w:sz="6" w:space="0"/>
              <w:left w:val="nil"/>
              <w:bottom w:val="single" w:color="000000" w:sz="6" w:space="0"/>
              <w:right w:val="single" w:color="000000" w:sz="6" w:space="0"/>
            </w:tcBorders>
            <w:shd w:val="clear" w:color="auto" w:fill="FFFFFF"/>
            <w:vAlign w:val="center"/>
          </w:tcPr>
          <w:p w14:paraId="0CC2E49C">
            <w:pPr>
              <w:wordWrap w:val="0"/>
              <w:spacing w:line="315" w:lineRule="exact"/>
              <w:jc w:val="center"/>
            </w:pPr>
            <w:r>
              <w:rPr>
                <w:rFonts w:ascii="宋体" w:hAnsi="宋体" w:eastAsia="宋体" w:cs="宋体"/>
                <w:color w:val="000000"/>
                <w:sz w:val="21"/>
                <w:highlight w:val="none"/>
              </w:rPr>
              <w:t>项目</w:t>
            </w:r>
          </w:p>
        </w:tc>
        <w:tc>
          <w:tcPr>
            <w:tcW w:w="7110" w:type="dxa"/>
            <w:tcBorders>
              <w:top w:val="single" w:color="000000" w:sz="6" w:space="0"/>
              <w:left w:val="nil"/>
              <w:bottom w:val="single" w:color="000000" w:sz="6" w:space="0"/>
              <w:right w:val="single" w:color="000000" w:sz="6" w:space="0"/>
            </w:tcBorders>
            <w:shd w:val="clear" w:color="auto" w:fill="FFFFFF"/>
            <w:vAlign w:val="center"/>
          </w:tcPr>
          <w:p w14:paraId="26914F87">
            <w:pPr>
              <w:wordWrap w:val="0"/>
              <w:spacing w:line="315" w:lineRule="exact"/>
              <w:ind w:firstLineChars="100"/>
              <w:jc w:val="center"/>
            </w:pPr>
            <w:r>
              <w:rPr>
                <w:rFonts w:ascii="宋体" w:hAnsi="宋体" w:eastAsia="宋体" w:cs="宋体"/>
                <w:color w:val="000000"/>
                <w:sz w:val="21"/>
                <w:highlight w:val="none"/>
              </w:rPr>
              <w:t> 分项检查及考核内容</w:t>
            </w:r>
          </w:p>
        </w:tc>
        <w:tc>
          <w:tcPr>
            <w:tcW w:w="495" w:type="dxa"/>
            <w:tcBorders>
              <w:top w:val="single" w:color="000000" w:sz="6" w:space="0"/>
              <w:left w:val="nil"/>
              <w:bottom w:val="single" w:color="000000" w:sz="6" w:space="0"/>
              <w:right w:val="single" w:color="000000" w:sz="6" w:space="0"/>
            </w:tcBorders>
            <w:shd w:val="clear" w:color="auto" w:fill="FFFFFF"/>
            <w:vAlign w:val="center"/>
          </w:tcPr>
          <w:p w14:paraId="1094842A">
            <w:pPr>
              <w:wordWrap w:val="0"/>
              <w:spacing w:line="315" w:lineRule="exact"/>
              <w:jc w:val="center"/>
            </w:pPr>
            <w:r>
              <w:rPr>
                <w:rFonts w:ascii="宋体" w:hAnsi="宋体" w:eastAsia="宋体" w:cs="宋体"/>
                <w:color w:val="000000"/>
                <w:sz w:val="21"/>
                <w:highlight w:val="none"/>
              </w:rPr>
              <w:t>分值</w:t>
            </w:r>
          </w:p>
        </w:tc>
        <w:tc>
          <w:tcPr>
            <w:tcW w:w="420" w:type="dxa"/>
            <w:tcBorders>
              <w:top w:val="single" w:color="000000" w:sz="6" w:space="0"/>
              <w:left w:val="nil"/>
              <w:bottom w:val="single" w:color="000000" w:sz="6" w:space="0"/>
              <w:right w:val="single" w:color="000000" w:sz="6" w:space="0"/>
            </w:tcBorders>
            <w:shd w:val="clear" w:color="auto" w:fill="FFFFFF"/>
            <w:vAlign w:val="center"/>
          </w:tcPr>
          <w:p w14:paraId="0DC8CE9D">
            <w:pPr>
              <w:wordWrap w:val="0"/>
              <w:spacing w:line="315" w:lineRule="exact"/>
              <w:jc w:val="center"/>
            </w:pPr>
            <w:r>
              <w:rPr>
                <w:rFonts w:ascii="宋体" w:hAnsi="宋体" w:eastAsia="宋体" w:cs="宋体"/>
                <w:color w:val="000000"/>
                <w:sz w:val="21"/>
                <w:highlight w:val="none"/>
              </w:rPr>
              <w:t>扣分</w:t>
            </w:r>
          </w:p>
        </w:tc>
        <w:tc>
          <w:tcPr>
            <w:tcW w:w="420" w:type="dxa"/>
            <w:tcBorders>
              <w:top w:val="single" w:color="000000" w:sz="6" w:space="0"/>
              <w:left w:val="nil"/>
              <w:bottom w:val="single" w:color="000000" w:sz="6" w:space="0"/>
              <w:right w:val="single" w:color="000000" w:sz="6" w:space="0"/>
            </w:tcBorders>
            <w:shd w:val="clear" w:color="auto" w:fill="FFFFFF"/>
            <w:vAlign w:val="center"/>
          </w:tcPr>
          <w:p w14:paraId="0242B1C4">
            <w:pPr>
              <w:wordWrap w:val="0"/>
              <w:spacing w:line="315" w:lineRule="exact"/>
              <w:jc w:val="center"/>
            </w:pPr>
            <w:r>
              <w:rPr>
                <w:rFonts w:ascii="宋体" w:hAnsi="宋体" w:eastAsia="宋体" w:cs="宋体"/>
                <w:color w:val="000000"/>
                <w:sz w:val="21"/>
                <w:highlight w:val="none"/>
              </w:rPr>
              <w:t>得分</w:t>
            </w:r>
          </w:p>
        </w:tc>
      </w:tr>
      <w:tr w14:paraId="1CBEC2FB">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restart"/>
            <w:tcBorders>
              <w:top w:val="nil"/>
              <w:left w:val="single" w:color="000000" w:sz="6" w:space="0"/>
              <w:bottom w:val="single" w:color="000000" w:sz="6" w:space="0"/>
              <w:right w:val="single" w:color="000000" w:sz="6" w:space="0"/>
            </w:tcBorders>
            <w:shd w:val="clear" w:color="auto" w:fill="FFFFFF"/>
            <w:vAlign w:val="center"/>
          </w:tcPr>
          <w:p w14:paraId="6B3D5886">
            <w:pPr>
              <w:wordWrap w:val="0"/>
              <w:spacing w:line="315" w:lineRule="exact"/>
              <w:jc w:val="center"/>
            </w:pPr>
            <w:r>
              <w:rPr>
                <w:rFonts w:ascii="宋体" w:hAnsi="宋体" w:eastAsia="宋体" w:cs="宋体"/>
                <w:color w:val="000000"/>
                <w:sz w:val="21"/>
                <w:highlight w:val="none"/>
              </w:rPr>
              <w:t>一</w:t>
            </w:r>
          </w:p>
        </w:tc>
        <w:tc>
          <w:tcPr>
            <w:tcW w:w="585" w:type="dxa"/>
            <w:vMerge w:val="restart"/>
            <w:tcBorders>
              <w:top w:val="nil"/>
              <w:left w:val="nil"/>
              <w:bottom w:val="single" w:color="000000" w:sz="6" w:space="0"/>
              <w:right w:val="single" w:color="000000" w:sz="6" w:space="0"/>
            </w:tcBorders>
            <w:shd w:val="clear" w:color="auto" w:fill="FFFFFF"/>
            <w:vAlign w:val="center"/>
          </w:tcPr>
          <w:p w14:paraId="1E8F2852">
            <w:pPr>
              <w:wordWrap w:val="0"/>
              <w:spacing w:line="315" w:lineRule="exact"/>
              <w:jc w:val="center"/>
            </w:pPr>
            <w:r>
              <w:rPr>
                <w:rFonts w:ascii="宋体" w:hAnsi="宋体" w:eastAsia="宋体" w:cs="宋体"/>
                <w:color w:val="000000"/>
                <w:sz w:val="21"/>
                <w:highlight w:val="none"/>
              </w:rPr>
              <w:t>日常管理</w:t>
            </w:r>
          </w:p>
          <w:p w14:paraId="695D584C">
            <w:pPr>
              <w:wordWrap w:val="0"/>
              <w:spacing w:line="315" w:lineRule="exact"/>
              <w:jc w:val="center"/>
            </w:pPr>
            <w:r>
              <w:rPr>
                <w:rFonts w:ascii="宋体" w:hAnsi="宋体" w:eastAsia="宋体" w:cs="宋体"/>
                <w:color w:val="000000"/>
                <w:sz w:val="21"/>
                <w:highlight w:val="none"/>
              </w:rPr>
              <w:t>8分</w:t>
            </w:r>
          </w:p>
        </w:tc>
        <w:tc>
          <w:tcPr>
            <w:tcW w:w="7110" w:type="dxa"/>
            <w:tcBorders>
              <w:top w:val="nil"/>
              <w:left w:val="nil"/>
              <w:bottom w:val="single" w:color="000000" w:sz="6" w:space="0"/>
              <w:right w:val="single" w:color="000000" w:sz="6" w:space="0"/>
            </w:tcBorders>
            <w:shd w:val="clear" w:color="auto" w:fill="FFFFFF"/>
            <w:vAlign w:val="center"/>
          </w:tcPr>
          <w:p w14:paraId="53F94E00">
            <w:pPr>
              <w:wordWrap w:val="0"/>
              <w:ind w:firstLineChars="100"/>
              <w:jc w:val="left"/>
            </w:pPr>
            <w:r>
              <w:rPr>
                <w:rFonts w:ascii="宋体" w:hAnsi="宋体" w:eastAsia="宋体" w:cs="宋体"/>
                <w:color w:val="000000"/>
                <w:sz w:val="21"/>
                <w:highlight w:val="none"/>
              </w:rPr>
              <w:t> 1、制度措施。日常管理制度规范健全，日常管理措施科学合理可行，管理责任制逐级落实。</w:t>
            </w:r>
          </w:p>
        </w:tc>
        <w:tc>
          <w:tcPr>
            <w:tcW w:w="495" w:type="dxa"/>
            <w:tcBorders>
              <w:top w:val="nil"/>
              <w:left w:val="nil"/>
              <w:bottom w:val="single" w:color="000000" w:sz="6" w:space="0"/>
              <w:right w:val="single" w:color="000000" w:sz="6" w:space="0"/>
            </w:tcBorders>
            <w:shd w:val="clear" w:color="auto" w:fill="FFFFFF"/>
            <w:vAlign w:val="center"/>
          </w:tcPr>
          <w:p w14:paraId="2A97E1D3">
            <w:pPr>
              <w:wordWrap w:val="0"/>
              <w:spacing w:line="315" w:lineRule="exact"/>
              <w:jc w:val="center"/>
            </w:pPr>
            <w:r>
              <w:rPr>
                <w:rFonts w:ascii="宋体" w:hAnsi="宋体" w:eastAsia="宋体" w:cs="宋体"/>
                <w:color w:val="000000"/>
                <w:sz w:val="21"/>
                <w:highlight w:val="none"/>
              </w:rPr>
              <w:t>2</w:t>
            </w:r>
          </w:p>
        </w:tc>
        <w:tc>
          <w:tcPr>
            <w:tcW w:w="420" w:type="dxa"/>
            <w:tcBorders>
              <w:top w:val="nil"/>
              <w:left w:val="nil"/>
              <w:bottom w:val="single" w:color="000000" w:sz="6" w:space="0"/>
              <w:right w:val="single" w:color="000000" w:sz="6" w:space="0"/>
            </w:tcBorders>
            <w:shd w:val="clear" w:color="auto" w:fill="FFFFFF"/>
            <w:vAlign w:val="center"/>
          </w:tcPr>
          <w:p w14:paraId="260443C7">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2F11E984">
            <w:pPr>
              <w:wordWrap w:val="0"/>
              <w:spacing w:line="315" w:lineRule="exact"/>
              <w:ind w:firstLineChars="100"/>
              <w:jc w:val="center"/>
            </w:pPr>
          </w:p>
        </w:tc>
      </w:tr>
      <w:tr w14:paraId="17BA8B2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77422F07"/>
        </w:tc>
        <w:tc>
          <w:tcPr>
            <w:tcW w:w="585" w:type="dxa"/>
            <w:vMerge w:val="continue"/>
            <w:tcBorders>
              <w:top w:val="nil"/>
              <w:left w:val="nil"/>
              <w:bottom w:val="single" w:color="000000" w:sz="6" w:space="0"/>
              <w:right w:val="single" w:color="000000" w:sz="6" w:space="0"/>
            </w:tcBorders>
          </w:tcPr>
          <w:p w14:paraId="30ED17DE"/>
        </w:tc>
        <w:tc>
          <w:tcPr>
            <w:tcW w:w="7110" w:type="dxa"/>
            <w:tcBorders>
              <w:top w:val="nil"/>
              <w:left w:val="nil"/>
              <w:bottom w:val="single" w:color="000000" w:sz="6" w:space="0"/>
              <w:right w:val="single" w:color="000000" w:sz="6" w:space="0"/>
            </w:tcBorders>
            <w:shd w:val="clear" w:color="auto" w:fill="FFFFFF"/>
            <w:vAlign w:val="center"/>
          </w:tcPr>
          <w:p w14:paraId="43D75453">
            <w:pPr>
              <w:wordWrap w:val="0"/>
              <w:ind w:firstLineChars="100"/>
              <w:jc w:val="left"/>
            </w:pPr>
            <w:r>
              <w:rPr>
                <w:rFonts w:ascii="宋体" w:hAnsi="宋体" w:eastAsia="宋体" w:cs="宋体"/>
                <w:color w:val="000000"/>
                <w:sz w:val="21"/>
                <w:highlight w:val="none"/>
              </w:rPr>
              <w:t> 2、员工培训。定期组织员工岗位或集中专业培训，需持证上岗员工的持证上岗率达100%；具备水电等专业设备规范操作、修保技能，保安人员对突发事件有应急处置能力和较强的安全防范意识。无违章违规操作及人为失误。</w:t>
            </w:r>
          </w:p>
        </w:tc>
        <w:tc>
          <w:tcPr>
            <w:tcW w:w="495" w:type="dxa"/>
            <w:tcBorders>
              <w:top w:val="nil"/>
              <w:left w:val="nil"/>
              <w:bottom w:val="single" w:color="000000" w:sz="6" w:space="0"/>
              <w:right w:val="single" w:color="000000" w:sz="6" w:space="0"/>
            </w:tcBorders>
            <w:shd w:val="clear" w:color="auto" w:fill="FFFFFF"/>
            <w:vAlign w:val="center"/>
          </w:tcPr>
          <w:p w14:paraId="5153A601">
            <w:pPr>
              <w:wordWrap w:val="0"/>
              <w:spacing w:line="315" w:lineRule="exact"/>
              <w:jc w:val="center"/>
            </w:pPr>
            <w:r>
              <w:rPr>
                <w:rFonts w:ascii="宋体" w:hAnsi="宋体" w:eastAsia="宋体" w:cs="宋体"/>
                <w:color w:val="000000"/>
                <w:sz w:val="21"/>
                <w:highlight w:val="none"/>
              </w:rPr>
              <w:t>2</w:t>
            </w:r>
          </w:p>
        </w:tc>
        <w:tc>
          <w:tcPr>
            <w:tcW w:w="420" w:type="dxa"/>
            <w:tcBorders>
              <w:top w:val="nil"/>
              <w:left w:val="nil"/>
              <w:bottom w:val="single" w:color="000000" w:sz="6" w:space="0"/>
              <w:right w:val="single" w:color="000000" w:sz="6" w:space="0"/>
            </w:tcBorders>
            <w:shd w:val="clear" w:color="auto" w:fill="FFFFFF"/>
            <w:vAlign w:val="center"/>
          </w:tcPr>
          <w:p w14:paraId="1426D8CF">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76F21FD6">
            <w:pPr>
              <w:wordWrap w:val="0"/>
              <w:spacing w:line="315" w:lineRule="exact"/>
              <w:ind w:firstLineChars="100"/>
              <w:jc w:val="center"/>
            </w:pPr>
          </w:p>
        </w:tc>
      </w:tr>
      <w:tr w14:paraId="5674610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1F217A63"/>
        </w:tc>
        <w:tc>
          <w:tcPr>
            <w:tcW w:w="585" w:type="dxa"/>
            <w:vMerge w:val="continue"/>
            <w:tcBorders>
              <w:top w:val="nil"/>
              <w:left w:val="nil"/>
              <w:bottom w:val="single" w:color="000000" w:sz="6" w:space="0"/>
              <w:right w:val="single" w:color="000000" w:sz="6" w:space="0"/>
            </w:tcBorders>
          </w:tcPr>
          <w:p w14:paraId="34CB2AFD"/>
        </w:tc>
        <w:tc>
          <w:tcPr>
            <w:tcW w:w="7110" w:type="dxa"/>
            <w:tcBorders>
              <w:top w:val="nil"/>
              <w:left w:val="nil"/>
              <w:bottom w:val="single" w:color="000000" w:sz="6" w:space="0"/>
              <w:right w:val="single" w:color="000000" w:sz="6" w:space="0"/>
            </w:tcBorders>
            <w:shd w:val="clear" w:color="auto" w:fill="FFFFFF"/>
            <w:vAlign w:val="center"/>
          </w:tcPr>
          <w:p w14:paraId="7B53A5A5">
            <w:pPr>
              <w:wordWrap w:val="0"/>
              <w:ind w:firstLineChars="100"/>
              <w:jc w:val="left"/>
            </w:pPr>
            <w:r>
              <w:rPr>
                <w:rFonts w:ascii="宋体" w:hAnsi="宋体" w:eastAsia="宋体" w:cs="宋体"/>
                <w:color w:val="000000"/>
                <w:sz w:val="21"/>
                <w:highlight w:val="none"/>
              </w:rPr>
              <w:t> 3、秩序管理。每日检查治理，馆内严禁闲杂人员进入。确保场馆内秩序井然，消防通道畅通，外来人员进出必须严格履行验证登记手续。</w:t>
            </w:r>
          </w:p>
        </w:tc>
        <w:tc>
          <w:tcPr>
            <w:tcW w:w="495" w:type="dxa"/>
            <w:tcBorders>
              <w:top w:val="nil"/>
              <w:left w:val="nil"/>
              <w:bottom w:val="single" w:color="000000" w:sz="6" w:space="0"/>
              <w:right w:val="single" w:color="000000" w:sz="6" w:space="0"/>
            </w:tcBorders>
            <w:shd w:val="clear" w:color="auto" w:fill="FFFFFF"/>
            <w:vAlign w:val="center"/>
          </w:tcPr>
          <w:p w14:paraId="3645D647">
            <w:pPr>
              <w:wordWrap w:val="0"/>
              <w:spacing w:line="315" w:lineRule="exact"/>
              <w:jc w:val="center"/>
            </w:pPr>
            <w:r>
              <w:rPr>
                <w:rFonts w:ascii="宋体" w:hAnsi="宋体" w:eastAsia="宋体" w:cs="宋体"/>
                <w:color w:val="000000"/>
                <w:sz w:val="21"/>
                <w:highlight w:val="none"/>
              </w:rPr>
              <w:t>2</w:t>
            </w:r>
          </w:p>
        </w:tc>
        <w:tc>
          <w:tcPr>
            <w:tcW w:w="420" w:type="dxa"/>
            <w:tcBorders>
              <w:top w:val="nil"/>
              <w:left w:val="nil"/>
              <w:bottom w:val="single" w:color="000000" w:sz="6" w:space="0"/>
              <w:right w:val="single" w:color="000000" w:sz="6" w:space="0"/>
            </w:tcBorders>
            <w:shd w:val="clear" w:color="auto" w:fill="FFFFFF"/>
            <w:vAlign w:val="center"/>
          </w:tcPr>
          <w:p w14:paraId="3E5F1F3E">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7990BD71">
            <w:pPr>
              <w:wordWrap w:val="0"/>
              <w:spacing w:line="315" w:lineRule="exact"/>
              <w:ind w:firstLineChars="100"/>
              <w:jc w:val="center"/>
            </w:pPr>
          </w:p>
        </w:tc>
      </w:tr>
      <w:tr w14:paraId="145D101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1B7345A8"/>
        </w:tc>
        <w:tc>
          <w:tcPr>
            <w:tcW w:w="585" w:type="dxa"/>
            <w:vMerge w:val="continue"/>
            <w:tcBorders>
              <w:top w:val="nil"/>
              <w:left w:val="nil"/>
              <w:bottom w:val="single" w:color="000000" w:sz="6" w:space="0"/>
              <w:right w:val="single" w:color="000000" w:sz="6" w:space="0"/>
            </w:tcBorders>
          </w:tcPr>
          <w:p w14:paraId="4FDD3FE7"/>
        </w:tc>
        <w:tc>
          <w:tcPr>
            <w:tcW w:w="7110" w:type="dxa"/>
            <w:tcBorders>
              <w:top w:val="nil"/>
              <w:left w:val="nil"/>
              <w:bottom w:val="single" w:color="000000" w:sz="6" w:space="0"/>
              <w:right w:val="single" w:color="000000" w:sz="6" w:space="0"/>
            </w:tcBorders>
            <w:shd w:val="clear" w:color="auto" w:fill="FFFFFF"/>
            <w:vAlign w:val="center"/>
          </w:tcPr>
          <w:p w14:paraId="5BD5C5CA">
            <w:pPr>
              <w:wordWrap w:val="0"/>
              <w:ind w:firstLineChars="100"/>
              <w:jc w:val="left"/>
            </w:pPr>
            <w:r>
              <w:rPr>
                <w:rFonts w:ascii="宋体" w:hAnsi="宋体" w:eastAsia="宋体" w:cs="宋体"/>
                <w:color w:val="000000"/>
                <w:sz w:val="21"/>
                <w:highlight w:val="none"/>
              </w:rPr>
              <w:t> 4、巡查督促。每日指定专人对所属区内设备设施的安全运行、安全秩序、保安保洁等内容实施巡回检查，发现问题及时督促整改或立即上报相关部门并按要求按时整改落实。保持设备设施运行正常良好无故障，无人为损坏丢失，秩序井然，并且认真做好巡查记录。</w:t>
            </w:r>
          </w:p>
        </w:tc>
        <w:tc>
          <w:tcPr>
            <w:tcW w:w="495" w:type="dxa"/>
            <w:tcBorders>
              <w:top w:val="nil"/>
              <w:left w:val="nil"/>
              <w:bottom w:val="single" w:color="000000" w:sz="6" w:space="0"/>
              <w:right w:val="single" w:color="000000" w:sz="6" w:space="0"/>
            </w:tcBorders>
            <w:shd w:val="clear" w:color="auto" w:fill="FFFFFF"/>
            <w:vAlign w:val="center"/>
          </w:tcPr>
          <w:p w14:paraId="0EE79776">
            <w:pPr>
              <w:wordWrap w:val="0"/>
              <w:spacing w:line="315" w:lineRule="exact"/>
              <w:jc w:val="center"/>
            </w:pPr>
            <w:r>
              <w:rPr>
                <w:rFonts w:ascii="宋体" w:hAnsi="宋体" w:eastAsia="宋体" w:cs="宋体"/>
                <w:color w:val="000000"/>
                <w:sz w:val="21"/>
                <w:highlight w:val="none"/>
              </w:rPr>
              <w:t>2</w:t>
            </w:r>
          </w:p>
        </w:tc>
        <w:tc>
          <w:tcPr>
            <w:tcW w:w="420" w:type="dxa"/>
            <w:tcBorders>
              <w:top w:val="nil"/>
              <w:left w:val="nil"/>
              <w:bottom w:val="single" w:color="000000" w:sz="6" w:space="0"/>
              <w:right w:val="single" w:color="000000" w:sz="6" w:space="0"/>
            </w:tcBorders>
            <w:shd w:val="clear" w:color="auto" w:fill="FFFFFF"/>
            <w:vAlign w:val="center"/>
          </w:tcPr>
          <w:p w14:paraId="5FBB38F3">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15F1E0A2">
            <w:pPr>
              <w:wordWrap w:val="0"/>
              <w:spacing w:line="315" w:lineRule="exact"/>
              <w:ind w:firstLineChars="100"/>
              <w:jc w:val="center"/>
            </w:pPr>
          </w:p>
        </w:tc>
      </w:tr>
      <w:tr w14:paraId="385D59C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restart"/>
            <w:tcBorders>
              <w:top w:val="nil"/>
              <w:left w:val="single" w:color="000000" w:sz="6" w:space="0"/>
              <w:bottom w:val="single" w:color="000000" w:sz="6" w:space="0"/>
              <w:right w:val="single" w:color="000000" w:sz="6" w:space="0"/>
            </w:tcBorders>
            <w:shd w:val="clear" w:color="auto" w:fill="FFFFFF"/>
            <w:vAlign w:val="center"/>
          </w:tcPr>
          <w:p w14:paraId="29B15FAD">
            <w:pPr>
              <w:wordWrap w:val="0"/>
              <w:spacing w:line="315" w:lineRule="exact"/>
              <w:jc w:val="center"/>
            </w:pPr>
            <w:r>
              <w:rPr>
                <w:rFonts w:ascii="宋体" w:hAnsi="宋体" w:eastAsia="宋体" w:cs="宋体"/>
                <w:color w:val="000000"/>
                <w:sz w:val="21"/>
                <w:highlight w:val="none"/>
              </w:rPr>
              <w:t>二</w:t>
            </w:r>
          </w:p>
        </w:tc>
        <w:tc>
          <w:tcPr>
            <w:tcW w:w="585" w:type="dxa"/>
            <w:vMerge w:val="restart"/>
            <w:tcBorders>
              <w:top w:val="nil"/>
              <w:left w:val="nil"/>
              <w:bottom w:val="single" w:color="000000" w:sz="6" w:space="0"/>
              <w:right w:val="single" w:color="000000" w:sz="6" w:space="0"/>
            </w:tcBorders>
            <w:shd w:val="clear" w:color="auto" w:fill="FFFFFF"/>
            <w:vAlign w:val="center"/>
          </w:tcPr>
          <w:p w14:paraId="073D7F47">
            <w:pPr>
              <w:wordWrap w:val="0"/>
              <w:spacing w:line="315" w:lineRule="exact"/>
              <w:jc w:val="center"/>
            </w:pPr>
            <w:r>
              <w:rPr>
                <w:rFonts w:ascii="宋体" w:hAnsi="宋体" w:eastAsia="宋体" w:cs="宋体"/>
                <w:color w:val="000000"/>
                <w:sz w:val="21"/>
                <w:highlight w:val="none"/>
              </w:rPr>
              <w:t>值班管理</w:t>
            </w:r>
          </w:p>
          <w:p w14:paraId="7825C379">
            <w:pPr>
              <w:wordWrap w:val="0"/>
              <w:spacing w:line="315" w:lineRule="exact"/>
              <w:jc w:val="center"/>
            </w:pPr>
            <w:r>
              <w:rPr>
                <w:rFonts w:ascii="宋体" w:hAnsi="宋体" w:eastAsia="宋体" w:cs="宋体"/>
                <w:color w:val="000000"/>
                <w:sz w:val="21"/>
                <w:highlight w:val="none"/>
              </w:rPr>
              <w:t>6分</w:t>
            </w:r>
          </w:p>
          <w:p w14:paraId="6675BFBA">
            <w:pPr>
              <w:wordWrap w:val="0"/>
              <w:spacing w:line="315" w:lineRule="exact"/>
              <w:ind w:firstLineChars="100"/>
              <w:jc w:val="center"/>
            </w:pPr>
          </w:p>
        </w:tc>
        <w:tc>
          <w:tcPr>
            <w:tcW w:w="7110" w:type="dxa"/>
            <w:tcBorders>
              <w:top w:val="nil"/>
              <w:left w:val="nil"/>
              <w:bottom w:val="single" w:color="000000" w:sz="6" w:space="0"/>
              <w:right w:val="single" w:color="000000" w:sz="6" w:space="0"/>
            </w:tcBorders>
            <w:shd w:val="clear" w:color="auto" w:fill="FFFFFF"/>
            <w:vAlign w:val="center"/>
          </w:tcPr>
          <w:p w14:paraId="368333FE">
            <w:pPr>
              <w:wordWrap w:val="0"/>
              <w:ind w:firstLineChars="100"/>
              <w:jc w:val="left"/>
            </w:pPr>
            <w:r>
              <w:rPr>
                <w:rFonts w:ascii="宋体" w:hAnsi="宋体" w:eastAsia="宋体" w:cs="宋体"/>
                <w:color w:val="000000"/>
                <w:sz w:val="21"/>
                <w:highlight w:val="none"/>
              </w:rPr>
              <w:t> 1、岗位值班。值班员上岗时应统一着装坚守岗位，晚间值班如有活动按照甲方要求进行安全巡查。认真履行岗位职责，无迟到、早退、脱岗、闲聊、喧哗等现象。值班监督员对各工作岗位的制度遵守、巡查力度、工作进展及完成质量、交接班等内容实施巡回检查，发现问题及时督促整改落实。做到大事不过夜、小事当日整改落实，无玩忽职守、擅自脱岗等现象发生。</w:t>
            </w:r>
          </w:p>
        </w:tc>
        <w:tc>
          <w:tcPr>
            <w:tcW w:w="495" w:type="dxa"/>
            <w:tcBorders>
              <w:top w:val="nil"/>
              <w:left w:val="nil"/>
              <w:bottom w:val="single" w:color="000000" w:sz="6" w:space="0"/>
              <w:right w:val="single" w:color="000000" w:sz="6" w:space="0"/>
            </w:tcBorders>
            <w:shd w:val="clear" w:color="auto" w:fill="FFFFFF"/>
            <w:vAlign w:val="center"/>
          </w:tcPr>
          <w:p w14:paraId="4BA4015E">
            <w:pPr>
              <w:wordWrap w:val="0"/>
              <w:spacing w:line="315" w:lineRule="exact"/>
              <w:jc w:val="center"/>
            </w:pPr>
            <w:r>
              <w:rPr>
                <w:rFonts w:ascii="宋体" w:hAnsi="宋体" w:eastAsia="宋体" w:cs="宋体"/>
                <w:color w:val="000000"/>
                <w:sz w:val="21"/>
                <w:highlight w:val="none"/>
              </w:rPr>
              <w:t>2</w:t>
            </w:r>
          </w:p>
        </w:tc>
        <w:tc>
          <w:tcPr>
            <w:tcW w:w="420" w:type="dxa"/>
            <w:tcBorders>
              <w:top w:val="nil"/>
              <w:left w:val="nil"/>
              <w:bottom w:val="single" w:color="000000" w:sz="6" w:space="0"/>
              <w:right w:val="single" w:color="000000" w:sz="6" w:space="0"/>
            </w:tcBorders>
            <w:shd w:val="clear" w:color="auto" w:fill="FFFFFF"/>
            <w:vAlign w:val="center"/>
          </w:tcPr>
          <w:p w14:paraId="3136F5F9">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48879C7F">
            <w:pPr>
              <w:wordWrap w:val="0"/>
              <w:spacing w:line="315" w:lineRule="exact"/>
              <w:ind w:firstLineChars="100"/>
              <w:jc w:val="center"/>
            </w:pPr>
          </w:p>
        </w:tc>
      </w:tr>
      <w:tr w14:paraId="275E73A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67BB2C8F"/>
        </w:tc>
        <w:tc>
          <w:tcPr>
            <w:tcW w:w="585" w:type="dxa"/>
            <w:vMerge w:val="continue"/>
            <w:tcBorders>
              <w:top w:val="nil"/>
              <w:left w:val="nil"/>
              <w:bottom w:val="single" w:color="000000" w:sz="6" w:space="0"/>
              <w:right w:val="single" w:color="000000" w:sz="6" w:space="0"/>
            </w:tcBorders>
          </w:tcPr>
          <w:p w14:paraId="50AA6B1B"/>
        </w:tc>
        <w:tc>
          <w:tcPr>
            <w:tcW w:w="7110" w:type="dxa"/>
            <w:tcBorders>
              <w:top w:val="nil"/>
              <w:left w:val="nil"/>
              <w:bottom w:val="single" w:color="000000" w:sz="6" w:space="0"/>
              <w:right w:val="single" w:color="000000" w:sz="6" w:space="0"/>
            </w:tcBorders>
            <w:shd w:val="clear" w:color="auto" w:fill="FFFFFF"/>
            <w:vAlign w:val="center"/>
          </w:tcPr>
          <w:p w14:paraId="41B24B74">
            <w:pPr>
              <w:wordWrap w:val="0"/>
              <w:ind w:firstLineChars="100"/>
              <w:jc w:val="left"/>
            </w:pPr>
            <w:r>
              <w:rPr>
                <w:rFonts w:ascii="宋体" w:hAnsi="宋体" w:eastAsia="宋体" w:cs="宋体"/>
                <w:color w:val="000000"/>
                <w:sz w:val="21"/>
                <w:highlight w:val="none"/>
              </w:rPr>
              <w:t> 2、行为规范。值班员上岗时应着装整洁、姿态端正、用语文明、行为得体、服务规范、态度热情。对用户提出的合理性建议要求应及时安排整改落实或上报并按要求按期整改落实，暂时无法满足的应耐心细致、诚恳热情地做好说服与解释工作，无争执和吵闹等不良现象。</w:t>
            </w:r>
          </w:p>
        </w:tc>
        <w:tc>
          <w:tcPr>
            <w:tcW w:w="495" w:type="dxa"/>
            <w:tcBorders>
              <w:top w:val="nil"/>
              <w:left w:val="nil"/>
              <w:bottom w:val="single" w:color="000000" w:sz="6" w:space="0"/>
              <w:right w:val="single" w:color="000000" w:sz="6" w:space="0"/>
            </w:tcBorders>
            <w:shd w:val="clear" w:color="auto" w:fill="FFFFFF"/>
            <w:vAlign w:val="center"/>
          </w:tcPr>
          <w:p w14:paraId="3F39141E">
            <w:pPr>
              <w:wordWrap w:val="0"/>
              <w:spacing w:line="315" w:lineRule="exact"/>
              <w:jc w:val="center"/>
            </w:pPr>
            <w:r>
              <w:rPr>
                <w:rFonts w:ascii="宋体" w:hAnsi="宋体" w:eastAsia="宋体" w:cs="宋体"/>
                <w:color w:val="000000"/>
                <w:sz w:val="21"/>
                <w:highlight w:val="none"/>
              </w:rPr>
              <w:t>2</w:t>
            </w:r>
          </w:p>
        </w:tc>
        <w:tc>
          <w:tcPr>
            <w:tcW w:w="420" w:type="dxa"/>
            <w:tcBorders>
              <w:top w:val="nil"/>
              <w:left w:val="nil"/>
              <w:bottom w:val="single" w:color="000000" w:sz="6" w:space="0"/>
              <w:right w:val="single" w:color="000000" w:sz="6" w:space="0"/>
            </w:tcBorders>
            <w:shd w:val="clear" w:color="auto" w:fill="FFFFFF"/>
            <w:vAlign w:val="center"/>
          </w:tcPr>
          <w:p w14:paraId="143ACB99">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49747C10">
            <w:pPr>
              <w:wordWrap w:val="0"/>
              <w:spacing w:line="315" w:lineRule="exact"/>
              <w:ind w:firstLineChars="100"/>
              <w:jc w:val="center"/>
            </w:pPr>
          </w:p>
        </w:tc>
      </w:tr>
      <w:tr w14:paraId="127C453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55ECD565"/>
        </w:tc>
        <w:tc>
          <w:tcPr>
            <w:tcW w:w="585" w:type="dxa"/>
            <w:vMerge w:val="continue"/>
            <w:tcBorders>
              <w:top w:val="nil"/>
              <w:left w:val="nil"/>
              <w:bottom w:val="single" w:color="000000" w:sz="6" w:space="0"/>
              <w:right w:val="single" w:color="000000" w:sz="6" w:space="0"/>
            </w:tcBorders>
          </w:tcPr>
          <w:p w14:paraId="5F264323"/>
        </w:tc>
        <w:tc>
          <w:tcPr>
            <w:tcW w:w="7110" w:type="dxa"/>
            <w:tcBorders>
              <w:top w:val="nil"/>
              <w:left w:val="nil"/>
              <w:bottom w:val="single" w:color="000000" w:sz="6" w:space="0"/>
              <w:right w:val="single" w:color="000000" w:sz="6" w:space="0"/>
            </w:tcBorders>
            <w:shd w:val="clear" w:color="auto" w:fill="FFFFFF"/>
            <w:vAlign w:val="center"/>
          </w:tcPr>
          <w:p w14:paraId="16A50994">
            <w:pPr>
              <w:wordWrap w:val="0"/>
              <w:ind w:firstLineChars="100"/>
              <w:jc w:val="left"/>
            </w:pPr>
            <w:r>
              <w:rPr>
                <w:rFonts w:ascii="宋体" w:hAnsi="宋体" w:eastAsia="宋体" w:cs="宋体"/>
                <w:color w:val="000000"/>
                <w:sz w:val="21"/>
                <w:highlight w:val="none"/>
              </w:rPr>
              <w:t> 3、值班记录。记录认真、条理分明、内容准确规范完整，交接班双方签字确认。</w:t>
            </w:r>
          </w:p>
        </w:tc>
        <w:tc>
          <w:tcPr>
            <w:tcW w:w="495" w:type="dxa"/>
            <w:tcBorders>
              <w:top w:val="nil"/>
              <w:left w:val="nil"/>
              <w:bottom w:val="single" w:color="000000" w:sz="6" w:space="0"/>
              <w:right w:val="single" w:color="000000" w:sz="6" w:space="0"/>
            </w:tcBorders>
            <w:shd w:val="clear" w:color="auto" w:fill="FFFFFF"/>
            <w:vAlign w:val="center"/>
          </w:tcPr>
          <w:p w14:paraId="33281A44">
            <w:pPr>
              <w:wordWrap w:val="0"/>
              <w:spacing w:line="315" w:lineRule="exact"/>
              <w:jc w:val="center"/>
            </w:pPr>
            <w:r>
              <w:rPr>
                <w:rFonts w:ascii="宋体" w:hAnsi="宋体" w:eastAsia="宋体" w:cs="宋体"/>
                <w:color w:val="000000"/>
                <w:sz w:val="21"/>
                <w:highlight w:val="none"/>
              </w:rPr>
              <w:t>2</w:t>
            </w:r>
          </w:p>
        </w:tc>
        <w:tc>
          <w:tcPr>
            <w:tcW w:w="420" w:type="dxa"/>
            <w:tcBorders>
              <w:top w:val="nil"/>
              <w:left w:val="nil"/>
              <w:bottom w:val="single" w:color="000000" w:sz="6" w:space="0"/>
              <w:right w:val="single" w:color="000000" w:sz="6" w:space="0"/>
            </w:tcBorders>
            <w:shd w:val="clear" w:color="auto" w:fill="FFFFFF"/>
            <w:vAlign w:val="center"/>
          </w:tcPr>
          <w:p w14:paraId="0ED87838">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49A4F988">
            <w:pPr>
              <w:wordWrap w:val="0"/>
              <w:spacing w:line="315" w:lineRule="exact"/>
              <w:ind w:firstLineChars="100"/>
              <w:jc w:val="center"/>
            </w:pPr>
          </w:p>
          <w:p w14:paraId="02228BC7">
            <w:pPr>
              <w:wordWrap w:val="0"/>
              <w:spacing w:line="315" w:lineRule="exact"/>
              <w:ind w:firstLineChars="100"/>
              <w:jc w:val="center"/>
            </w:pPr>
          </w:p>
        </w:tc>
      </w:tr>
      <w:tr w14:paraId="591A3872">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restart"/>
            <w:tcBorders>
              <w:top w:val="nil"/>
              <w:left w:val="single" w:color="000000" w:sz="6" w:space="0"/>
              <w:bottom w:val="single" w:color="000000" w:sz="6" w:space="0"/>
              <w:right w:val="single" w:color="000000" w:sz="6" w:space="0"/>
            </w:tcBorders>
            <w:shd w:val="clear" w:color="auto" w:fill="FFFFFF"/>
            <w:vAlign w:val="center"/>
          </w:tcPr>
          <w:p w14:paraId="69AEE85B">
            <w:pPr>
              <w:wordWrap w:val="0"/>
              <w:spacing w:line="315" w:lineRule="exact"/>
              <w:jc w:val="center"/>
            </w:pPr>
            <w:r>
              <w:rPr>
                <w:rFonts w:ascii="宋体" w:hAnsi="宋体" w:eastAsia="宋体" w:cs="宋体"/>
                <w:color w:val="000000"/>
                <w:sz w:val="21"/>
                <w:highlight w:val="none"/>
              </w:rPr>
              <w:t>三</w:t>
            </w:r>
          </w:p>
        </w:tc>
        <w:tc>
          <w:tcPr>
            <w:tcW w:w="585" w:type="dxa"/>
            <w:vMerge w:val="restart"/>
            <w:tcBorders>
              <w:top w:val="nil"/>
              <w:left w:val="nil"/>
              <w:bottom w:val="single" w:color="000000" w:sz="6" w:space="0"/>
              <w:right w:val="single" w:color="000000" w:sz="6" w:space="0"/>
            </w:tcBorders>
            <w:shd w:val="clear" w:color="auto" w:fill="FFFFFF"/>
            <w:vAlign w:val="center"/>
          </w:tcPr>
          <w:p w14:paraId="26167C8A">
            <w:pPr>
              <w:wordWrap w:val="0"/>
              <w:spacing w:line="315" w:lineRule="exact"/>
              <w:jc w:val="center"/>
            </w:pPr>
            <w:r>
              <w:rPr>
                <w:rFonts w:ascii="宋体" w:hAnsi="宋体" w:eastAsia="宋体" w:cs="宋体"/>
                <w:color w:val="000000"/>
                <w:sz w:val="21"/>
                <w:highlight w:val="none"/>
              </w:rPr>
              <w:t>资产维护管理</w:t>
            </w:r>
          </w:p>
          <w:p w14:paraId="122EE107">
            <w:pPr>
              <w:wordWrap w:val="0"/>
              <w:spacing w:line="315" w:lineRule="exact"/>
              <w:jc w:val="center"/>
            </w:pPr>
            <w:r>
              <w:rPr>
                <w:rFonts w:ascii="宋体" w:hAnsi="宋体" w:eastAsia="宋体" w:cs="宋体"/>
                <w:color w:val="000000"/>
                <w:sz w:val="21"/>
                <w:highlight w:val="none"/>
              </w:rPr>
              <w:t>20分</w:t>
            </w:r>
          </w:p>
        </w:tc>
        <w:tc>
          <w:tcPr>
            <w:tcW w:w="7110" w:type="dxa"/>
            <w:tcBorders>
              <w:top w:val="nil"/>
              <w:left w:val="nil"/>
              <w:bottom w:val="single" w:color="000000" w:sz="6" w:space="0"/>
              <w:right w:val="single" w:color="000000" w:sz="6" w:space="0"/>
            </w:tcBorders>
            <w:shd w:val="clear" w:color="auto" w:fill="FFFFFF"/>
            <w:vAlign w:val="center"/>
          </w:tcPr>
          <w:p w14:paraId="4A4EA372">
            <w:pPr>
              <w:wordWrap w:val="0"/>
              <w:ind w:firstLineChars="100"/>
              <w:jc w:val="left"/>
            </w:pPr>
            <w:r>
              <w:rPr>
                <w:rFonts w:ascii="宋体" w:hAnsi="宋体" w:eastAsia="宋体" w:cs="宋体"/>
                <w:color w:val="000000"/>
                <w:sz w:val="21"/>
                <w:highlight w:val="none"/>
              </w:rPr>
              <w:t> 1、负责体育馆内（含中苑游泳池）水电、设施的日常检查、保养；水泵房、消防等设备定期检查、除尘，确保设备运行正常。</w:t>
            </w:r>
          </w:p>
        </w:tc>
        <w:tc>
          <w:tcPr>
            <w:tcW w:w="495" w:type="dxa"/>
            <w:tcBorders>
              <w:top w:val="nil"/>
              <w:left w:val="nil"/>
              <w:bottom w:val="single" w:color="000000" w:sz="6" w:space="0"/>
              <w:right w:val="single" w:color="000000" w:sz="6" w:space="0"/>
            </w:tcBorders>
            <w:shd w:val="clear" w:color="auto" w:fill="FFFFFF"/>
            <w:vAlign w:val="center"/>
          </w:tcPr>
          <w:p w14:paraId="658D8474">
            <w:pPr>
              <w:wordWrap w:val="0"/>
              <w:spacing w:line="315" w:lineRule="exact"/>
              <w:jc w:val="center"/>
            </w:pPr>
            <w:r>
              <w:rPr>
                <w:rFonts w:ascii="宋体" w:hAnsi="宋体" w:eastAsia="宋体" w:cs="宋体"/>
                <w:color w:val="000000"/>
                <w:sz w:val="21"/>
                <w:highlight w:val="none"/>
              </w:rPr>
              <w:t>3</w:t>
            </w:r>
          </w:p>
        </w:tc>
        <w:tc>
          <w:tcPr>
            <w:tcW w:w="420" w:type="dxa"/>
            <w:tcBorders>
              <w:top w:val="nil"/>
              <w:left w:val="nil"/>
              <w:bottom w:val="single" w:color="000000" w:sz="6" w:space="0"/>
              <w:right w:val="single" w:color="000000" w:sz="6" w:space="0"/>
            </w:tcBorders>
            <w:shd w:val="clear" w:color="auto" w:fill="FFFFFF"/>
            <w:vAlign w:val="center"/>
          </w:tcPr>
          <w:p w14:paraId="217482A4">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3ABDF9E3">
            <w:pPr>
              <w:wordWrap w:val="0"/>
              <w:spacing w:line="315" w:lineRule="exact"/>
              <w:ind w:firstLineChars="100"/>
              <w:jc w:val="center"/>
            </w:pPr>
          </w:p>
          <w:p w14:paraId="5590C1E9">
            <w:pPr>
              <w:wordWrap w:val="0"/>
              <w:spacing w:line="315" w:lineRule="exact"/>
              <w:ind w:firstLineChars="100"/>
              <w:jc w:val="center"/>
            </w:pPr>
          </w:p>
        </w:tc>
      </w:tr>
      <w:tr w14:paraId="3017C57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6B312E24"/>
        </w:tc>
        <w:tc>
          <w:tcPr>
            <w:tcW w:w="585" w:type="dxa"/>
            <w:vMerge w:val="continue"/>
            <w:tcBorders>
              <w:top w:val="nil"/>
              <w:left w:val="nil"/>
              <w:bottom w:val="single" w:color="000000" w:sz="6" w:space="0"/>
              <w:right w:val="single" w:color="000000" w:sz="6" w:space="0"/>
            </w:tcBorders>
          </w:tcPr>
          <w:p w14:paraId="6FAFE207"/>
        </w:tc>
        <w:tc>
          <w:tcPr>
            <w:tcW w:w="7110" w:type="dxa"/>
            <w:tcBorders>
              <w:top w:val="nil"/>
              <w:left w:val="nil"/>
              <w:bottom w:val="single" w:color="000000" w:sz="6" w:space="0"/>
              <w:right w:val="single" w:color="000000" w:sz="6" w:space="0"/>
            </w:tcBorders>
            <w:shd w:val="clear" w:color="auto" w:fill="FFFFFF"/>
            <w:vAlign w:val="center"/>
          </w:tcPr>
          <w:p w14:paraId="47104842">
            <w:pPr>
              <w:wordWrap w:val="0"/>
              <w:ind w:firstLineChars="100"/>
              <w:jc w:val="left"/>
            </w:pPr>
            <w:r>
              <w:rPr>
                <w:rFonts w:ascii="宋体" w:hAnsi="宋体" w:eastAsia="宋体" w:cs="宋体"/>
                <w:color w:val="000000"/>
                <w:sz w:val="21"/>
                <w:highlight w:val="none"/>
              </w:rPr>
              <w:t> 2、负责体育馆内（含中苑游泳池）所有非体育设施、水电、灯具的维护保养、维修。卫生洁具配备到位。</w:t>
            </w:r>
          </w:p>
        </w:tc>
        <w:tc>
          <w:tcPr>
            <w:tcW w:w="495" w:type="dxa"/>
            <w:tcBorders>
              <w:top w:val="nil"/>
              <w:left w:val="nil"/>
              <w:bottom w:val="single" w:color="000000" w:sz="6" w:space="0"/>
              <w:right w:val="single" w:color="000000" w:sz="6" w:space="0"/>
            </w:tcBorders>
            <w:shd w:val="clear" w:color="auto" w:fill="FFFFFF"/>
            <w:vAlign w:val="center"/>
          </w:tcPr>
          <w:p w14:paraId="462A3D38">
            <w:pPr>
              <w:wordWrap w:val="0"/>
              <w:spacing w:line="315" w:lineRule="exact"/>
              <w:jc w:val="center"/>
            </w:pPr>
            <w:r>
              <w:rPr>
                <w:rFonts w:ascii="宋体" w:hAnsi="宋体" w:eastAsia="宋体" w:cs="宋体"/>
                <w:color w:val="000000"/>
                <w:sz w:val="21"/>
                <w:highlight w:val="none"/>
              </w:rPr>
              <w:t>3</w:t>
            </w:r>
          </w:p>
        </w:tc>
        <w:tc>
          <w:tcPr>
            <w:tcW w:w="420" w:type="dxa"/>
            <w:tcBorders>
              <w:top w:val="nil"/>
              <w:left w:val="nil"/>
              <w:bottom w:val="single" w:color="000000" w:sz="6" w:space="0"/>
              <w:right w:val="single" w:color="000000" w:sz="6" w:space="0"/>
            </w:tcBorders>
            <w:shd w:val="clear" w:color="auto" w:fill="FFFFFF"/>
            <w:vAlign w:val="center"/>
          </w:tcPr>
          <w:p w14:paraId="4D48526D">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374F5386">
            <w:pPr>
              <w:wordWrap w:val="0"/>
              <w:spacing w:line="315" w:lineRule="exact"/>
              <w:ind w:firstLineChars="100"/>
              <w:jc w:val="center"/>
            </w:pPr>
          </w:p>
          <w:p w14:paraId="5DC07F58">
            <w:pPr>
              <w:wordWrap w:val="0"/>
              <w:spacing w:line="315" w:lineRule="exact"/>
              <w:ind w:firstLineChars="100"/>
              <w:jc w:val="center"/>
            </w:pPr>
          </w:p>
        </w:tc>
      </w:tr>
      <w:tr w14:paraId="2910D1C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111D471A"/>
        </w:tc>
        <w:tc>
          <w:tcPr>
            <w:tcW w:w="585" w:type="dxa"/>
            <w:vMerge w:val="continue"/>
            <w:tcBorders>
              <w:top w:val="nil"/>
              <w:left w:val="nil"/>
              <w:bottom w:val="single" w:color="000000" w:sz="6" w:space="0"/>
              <w:right w:val="single" w:color="000000" w:sz="6" w:space="0"/>
            </w:tcBorders>
          </w:tcPr>
          <w:p w14:paraId="0E95E973"/>
        </w:tc>
        <w:tc>
          <w:tcPr>
            <w:tcW w:w="7110" w:type="dxa"/>
            <w:tcBorders>
              <w:top w:val="nil"/>
              <w:left w:val="nil"/>
              <w:bottom w:val="single" w:color="000000" w:sz="6" w:space="0"/>
              <w:right w:val="single" w:color="000000" w:sz="6" w:space="0"/>
            </w:tcBorders>
            <w:shd w:val="clear" w:color="auto" w:fill="FFFFFF"/>
            <w:vAlign w:val="center"/>
          </w:tcPr>
          <w:p w14:paraId="66AD4B3A">
            <w:pPr>
              <w:wordWrap w:val="0"/>
              <w:ind w:firstLineChars="100"/>
              <w:jc w:val="left"/>
            </w:pPr>
            <w:r>
              <w:rPr>
                <w:rFonts w:ascii="宋体" w:hAnsi="宋体" w:eastAsia="宋体" w:cs="宋体"/>
                <w:color w:val="000000"/>
                <w:sz w:val="21"/>
                <w:highlight w:val="none"/>
              </w:rPr>
              <w:t> 3、体育馆内门锁维修和各个场所的照明灯泡、灯管更换等500元以下的各项维修，维修能及时得到响应。</w:t>
            </w:r>
          </w:p>
        </w:tc>
        <w:tc>
          <w:tcPr>
            <w:tcW w:w="495" w:type="dxa"/>
            <w:tcBorders>
              <w:top w:val="nil"/>
              <w:left w:val="nil"/>
              <w:bottom w:val="single" w:color="000000" w:sz="6" w:space="0"/>
              <w:right w:val="single" w:color="000000" w:sz="6" w:space="0"/>
            </w:tcBorders>
            <w:shd w:val="clear" w:color="auto" w:fill="FFFFFF"/>
            <w:vAlign w:val="center"/>
          </w:tcPr>
          <w:p w14:paraId="5C700C33">
            <w:pPr>
              <w:wordWrap w:val="0"/>
              <w:spacing w:line="315" w:lineRule="exact"/>
              <w:jc w:val="center"/>
            </w:pPr>
            <w:r>
              <w:rPr>
                <w:rFonts w:ascii="宋体" w:hAnsi="宋体" w:eastAsia="宋体" w:cs="宋体"/>
                <w:color w:val="000000"/>
                <w:sz w:val="21"/>
                <w:highlight w:val="none"/>
              </w:rPr>
              <w:t>6</w:t>
            </w:r>
          </w:p>
        </w:tc>
        <w:tc>
          <w:tcPr>
            <w:tcW w:w="420" w:type="dxa"/>
            <w:tcBorders>
              <w:top w:val="nil"/>
              <w:left w:val="nil"/>
              <w:bottom w:val="single" w:color="000000" w:sz="6" w:space="0"/>
              <w:right w:val="single" w:color="000000" w:sz="6" w:space="0"/>
            </w:tcBorders>
            <w:shd w:val="clear" w:color="auto" w:fill="FFFFFF"/>
            <w:vAlign w:val="center"/>
          </w:tcPr>
          <w:p w14:paraId="5093F690">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381F2D65">
            <w:pPr>
              <w:wordWrap w:val="0"/>
              <w:spacing w:line="315" w:lineRule="exact"/>
              <w:ind w:firstLineChars="100"/>
              <w:jc w:val="center"/>
            </w:pPr>
          </w:p>
          <w:p w14:paraId="29117EB2">
            <w:pPr>
              <w:wordWrap w:val="0"/>
              <w:spacing w:line="315" w:lineRule="exact"/>
              <w:ind w:firstLineChars="100"/>
              <w:jc w:val="center"/>
            </w:pPr>
          </w:p>
        </w:tc>
      </w:tr>
      <w:tr w14:paraId="18190FD2">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restart"/>
            <w:tcBorders>
              <w:top w:val="nil"/>
              <w:left w:val="single" w:color="000000" w:sz="6" w:space="0"/>
              <w:bottom w:val="single" w:color="000000" w:sz="6" w:space="0"/>
              <w:right w:val="single" w:color="000000" w:sz="6" w:space="0"/>
            </w:tcBorders>
            <w:shd w:val="clear" w:color="auto" w:fill="FFFFFF"/>
            <w:vAlign w:val="center"/>
          </w:tcPr>
          <w:p w14:paraId="7826621A">
            <w:pPr>
              <w:wordWrap w:val="0"/>
              <w:spacing w:line="315" w:lineRule="exact"/>
              <w:ind w:firstLineChars="100"/>
              <w:jc w:val="center"/>
            </w:pPr>
          </w:p>
        </w:tc>
        <w:tc>
          <w:tcPr>
            <w:tcW w:w="585" w:type="dxa"/>
            <w:vMerge w:val="restart"/>
            <w:tcBorders>
              <w:top w:val="nil"/>
              <w:left w:val="nil"/>
              <w:bottom w:val="single" w:color="000000" w:sz="6" w:space="0"/>
              <w:right w:val="single" w:color="000000" w:sz="6" w:space="0"/>
            </w:tcBorders>
            <w:shd w:val="clear" w:color="auto" w:fill="FFFFFF"/>
            <w:vAlign w:val="center"/>
          </w:tcPr>
          <w:p w14:paraId="0A1A63F3">
            <w:pPr>
              <w:wordWrap w:val="0"/>
              <w:spacing w:line="315" w:lineRule="exact"/>
              <w:ind w:firstLineChars="100"/>
              <w:jc w:val="center"/>
            </w:pPr>
          </w:p>
          <w:p w14:paraId="53C46D35">
            <w:pPr>
              <w:wordWrap w:val="0"/>
              <w:spacing w:line="315" w:lineRule="exact"/>
              <w:jc w:val="center"/>
            </w:pPr>
            <w:r>
              <w:rPr>
                <w:rFonts w:ascii="宋体" w:hAnsi="宋体" w:eastAsia="宋体" w:cs="宋体"/>
                <w:color w:val="000000"/>
                <w:sz w:val="21"/>
                <w:highlight w:val="none"/>
              </w:rPr>
              <w:t>资产维护管理20分</w:t>
            </w:r>
          </w:p>
        </w:tc>
        <w:tc>
          <w:tcPr>
            <w:tcW w:w="7110" w:type="dxa"/>
            <w:tcBorders>
              <w:top w:val="nil"/>
              <w:left w:val="nil"/>
              <w:bottom w:val="single" w:color="000000" w:sz="6" w:space="0"/>
              <w:right w:val="single" w:color="000000" w:sz="6" w:space="0"/>
            </w:tcBorders>
            <w:shd w:val="clear" w:color="auto" w:fill="FFFFFF"/>
            <w:vAlign w:val="center"/>
          </w:tcPr>
          <w:p w14:paraId="20416BB3">
            <w:pPr>
              <w:wordWrap w:val="0"/>
              <w:ind w:firstLineChars="100"/>
              <w:jc w:val="left"/>
            </w:pPr>
            <w:r>
              <w:rPr>
                <w:rFonts w:ascii="宋体" w:hAnsi="宋体" w:eastAsia="宋体" w:cs="宋体"/>
                <w:color w:val="000000"/>
                <w:sz w:val="21"/>
                <w:highlight w:val="none"/>
              </w:rPr>
              <w:t> 4、负责体育馆和中苑游泳池按时开、关门，值班关灯。</w:t>
            </w:r>
          </w:p>
        </w:tc>
        <w:tc>
          <w:tcPr>
            <w:tcW w:w="495" w:type="dxa"/>
            <w:tcBorders>
              <w:top w:val="nil"/>
              <w:left w:val="nil"/>
              <w:bottom w:val="single" w:color="000000" w:sz="6" w:space="0"/>
              <w:right w:val="single" w:color="000000" w:sz="6" w:space="0"/>
            </w:tcBorders>
            <w:shd w:val="clear" w:color="auto" w:fill="FFFFFF"/>
            <w:vAlign w:val="center"/>
          </w:tcPr>
          <w:p w14:paraId="75439CC7">
            <w:pPr>
              <w:wordWrap w:val="0"/>
              <w:spacing w:line="315" w:lineRule="exact"/>
              <w:jc w:val="center"/>
            </w:pPr>
            <w:r>
              <w:rPr>
                <w:rFonts w:ascii="宋体" w:hAnsi="宋体" w:eastAsia="宋体" w:cs="宋体"/>
                <w:color w:val="000000"/>
                <w:sz w:val="21"/>
                <w:highlight w:val="none"/>
              </w:rPr>
              <w:t>4</w:t>
            </w:r>
          </w:p>
        </w:tc>
        <w:tc>
          <w:tcPr>
            <w:tcW w:w="420" w:type="dxa"/>
            <w:tcBorders>
              <w:top w:val="nil"/>
              <w:left w:val="nil"/>
              <w:bottom w:val="single" w:color="000000" w:sz="6" w:space="0"/>
              <w:right w:val="single" w:color="000000" w:sz="6" w:space="0"/>
            </w:tcBorders>
            <w:shd w:val="clear" w:color="auto" w:fill="FFFFFF"/>
            <w:vAlign w:val="center"/>
          </w:tcPr>
          <w:p w14:paraId="26DE79D0">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2E3BD28A">
            <w:pPr>
              <w:wordWrap w:val="0"/>
              <w:spacing w:line="315" w:lineRule="exact"/>
              <w:ind w:firstLineChars="100"/>
              <w:jc w:val="center"/>
            </w:pPr>
          </w:p>
        </w:tc>
      </w:tr>
      <w:tr w14:paraId="461270E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1EE2C646"/>
        </w:tc>
        <w:tc>
          <w:tcPr>
            <w:tcW w:w="585" w:type="dxa"/>
            <w:vMerge w:val="continue"/>
            <w:tcBorders>
              <w:top w:val="nil"/>
              <w:left w:val="nil"/>
              <w:bottom w:val="single" w:color="000000" w:sz="6" w:space="0"/>
              <w:right w:val="single" w:color="000000" w:sz="6" w:space="0"/>
            </w:tcBorders>
          </w:tcPr>
          <w:p w14:paraId="36E984C1"/>
        </w:tc>
        <w:tc>
          <w:tcPr>
            <w:tcW w:w="7110" w:type="dxa"/>
            <w:tcBorders>
              <w:top w:val="nil"/>
              <w:left w:val="nil"/>
              <w:bottom w:val="single" w:color="000000" w:sz="6" w:space="0"/>
              <w:right w:val="single" w:color="000000" w:sz="6" w:space="0"/>
            </w:tcBorders>
            <w:shd w:val="clear" w:color="auto" w:fill="FFFFFF"/>
            <w:vAlign w:val="center"/>
          </w:tcPr>
          <w:p w14:paraId="42F438AA">
            <w:pPr>
              <w:wordWrap w:val="0"/>
              <w:ind w:firstLineChars="100"/>
              <w:jc w:val="left"/>
            </w:pPr>
            <w:r>
              <w:rPr>
                <w:rFonts w:ascii="宋体" w:hAnsi="宋体" w:eastAsia="宋体" w:cs="宋体"/>
                <w:color w:val="000000"/>
                <w:sz w:val="21"/>
                <w:highlight w:val="none"/>
              </w:rPr>
              <w:t> 5、所有下水道的疏通清理、窨井盖的维护和管理，能及时发现水、电、水泵、抽水泵、等各项设备可能存在的安全隐患，并提前采取相应措施。</w:t>
            </w:r>
          </w:p>
        </w:tc>
        <w:tc>
          <w:tcPr>
            <w:tcW w:w="495" w:type="dxa"/>
            <w:tcBorders>
              <w:top w:val="nil"/>
              <w:left w:val="nil"/>
              <w:bottom w:val="single" w:color="000000" w:sz="6" w:space="0"/>
              <w:right w:val="single" w:color="000000" w:sz="6" w:space="0"/>
            </w:tcBorders>
            <w:shd w:val="clear" w:color="auto" w:fill="FFFFFF"/>
            <w:vAlign w:val="center"/>
          </w:tcPr>
          <w:p w14:paraId="2DD15BCA">
            <w:pPr>
              <w:wordWrap w:val="0"/>
              <w:spacing w:line="315" w:lineRule="exact"/>
              <w:jc w:val="center"/>
            </w:pPr>
            <w:r>
              <w:rPr>
                <w:rFonts w:ascii="宋体" w:hAnsi="宋体" w:eastAsia="宋体" w:cs="宋体"/>
                <w:color w:val="000000"/>
                <w:sz w:val="21"/>
                <w:highlight w:val="none"/>
              </w:rPr>
              <w:t>2</w:t>
            </w:r>
          </w:p>
        </w:tc>
        <w:tc>
          <w:tcPr>
            <w:tcW w:w="420" w:type="dxa"/>
            <w:tcBorders>
              <w:top w:val="nil"/>
              <w:left w:val="nil"/>
              <w:bottom w:val="single" w:color="000000" w:sz="6" w:space="0"/>
              <w:right w:val="single" w:color="000000" w:sz="6" w:space="0"/>
            </w:tcBorders>
            <w:shd w:val="clear" w:color="auto" w:fill="FFFFFF"/>
            <w:vAlign w:val="center"/>
          </w:tcPr>
          <w:p w14:paraId="4789C718">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7732D854">
            <w:pPr>
              <w:wordWrap w:val="0"/>
              <w:spacing w:line="315" w:lineRule="exact"/>
              <w:ind w:firstLineChars="100"/>
              <w:jc w:val="center"/>
            </w:pPr>
          </w:p>
          <w:p w14:paraId="157885BB">
            <w:pPr>
              <w:wordWrap w:val="0"/>
              <w:spacing w:line="315" w:lineRule="exact"/>
              <w:ind w:firstLineChars="100"/>
              <w:jc w:val="center"/>
            </w:pPr>
          </w:p>
        </w:tc>
      </w:tr>
      <w:tr w14:paraId="41A7A64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32E579AD"/>
        </w:tc>
        <w:tc>
          <w:tcPr>
            <w:tcW w:w="585" w:type="dxa"/>
            <w:vMerge w:val="continue"/>
            <w:tcBorders>
              <w:top w:val="nil"/>
              <w:left w:val="nil"/>
              <w:bottom w:val="single" w:color="000000" w:sz="6" w:space="0"/>
              <w:right w:val="single" w:color="000000" w:sz="6" w:space="0"/>
            </w:tcBorders>
          </w:tcPr>
          <w:p w14:paraId="6DF42812"/>
        </w:tc>
        <w:tc>
          <w:tcPr>
            <w:tcW w:w="7110" w:type="dxa"/>
            <w:tcBorders>
              <w:top w:val="nil"/>
              <w:left w:val="nil"/>
              <w:bottom w:val="single" w:color="000000" w:sz="6" w:space="0"/>
              <w:right w:val="single" w:color="000000" w:sz="6" w:space="0"/>
            </w:tcBorders>
            <w:shd w:val="clear" w:color="auto" w:fill="FFFFFF"/>
            <w:vAlign w:val="center"/>
          </w:tcPr>
          <w:p w14:paraId="383E6E2A">
            <w:pPr>
              <w:wordWrap w:val="0"/>
              <w:ind w:firstLineChars="100"/>
              <w:jc w:val="left"/>
            </w:pPr>
            <w:r>
              <w:rPr>
                <w:rFonts w:ascii="宋体" w:hAnsi="宋体" w:eastAsia="宋体" w:cs="宋体"/>
                <w:color w:val="000000"/>
                <w:sz w:val="21"/>
                <w:highlight w:val="none"/>
              </w:rPr>
              <w:t> 6、巡查督促。对设施设备每日巡回督查，发现问题及时督促整改或立即上报并按要求按时整改。</w:t>
            </w:r>
          </w:p>
        </w:tc>
        <w:tc>
          <w:tcPr>
            <w:tcW w:w="495" w:type="dxa"/>
            <w:tcBorders>
              <w:top w:val="nil"/>
              <w:left w:val="nil"/>
              <w:bottom w:val="single" w:color="000000" w:sz="6" w:space="0"/>
              <w:right w:val="single" w:color="000000" w:sz="6" w:space="0"/>
            </w:tcBorders>
            <w:shd w:val="clear" w:color="auto" w:fill="FFFFFF"/>
            <w:vAlign w:val="center"/>
          </w:tcPr>
          <w:p w14:paraId="4175745E">
            <w:pPr>
              <w:wordWrap w:val="0"/>
              <w:spacing w:line="315" w:lineRule="exact"/>
              <w:jc w:val="center"/>
            </w:pPr>
            <w:r>
              <w:rPr>
                <w:rFonts w:ascii="宋体" w:hAnsi="宋体" w:eastAsia="宋体" w:cs="宋体"/>
                <w:color w:val="000000"/>
                <w:sz w:val="21"/>
                <w:highlight w:val="none"/>
              </w:rPr>
              <w:t>2</w:t>
            </w:r>
          </w:p>
        </w:tc>
        <w:tc>
          <w:tcPr>
            <w:tcW w:w="420" w:type="dxa"/>
            <w:tcBorders>
              <w:top w:val="nil"/>
              <w:left w:val="nil"/>
              <w:bottom w:val="single" w:color="000000" w:sz="6" w:space="0"/>
              <w:right w:val="single" w:color="000000" w:sz="6" w:space="0"/>
            </w:tcBorders>
            <w:shd w:val="clear" w:color="auto" w:fill="FFFFFF"/>
            <w:vAlign w:val="center"/>
          </w:tcPr>
          <w:p w14:paraId="09626FAF">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7B97267B">
            <w:pPr>
              <w:wordWrap w:val="0"/>
              <w:spacing w:line="315" w:lineRule="exact"/>
              <w:ind w:firstLineChars="100"/>
              <w:jc w:val="center"/>
            </w:pPr>
          </w:p>
          <w:p w14:paraId="3D6E73FF">
            <w:pPr>
              <w:wordWrap w:val="0"/>
              <w:spacing w:line="315" w:lineRule="exact"/>
              <w:ind w:firstLineChars="100"/>
              <w:jc w:val="center"/>
            </w:pPr>
          </w:p>
        </w:tc>
      </w:tr>
      <w:tr w14:paraId="66CBC49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restart"/>
            <w:tcBorders>
              <w:top w:val="nil"/>
              <w:left w:val="single" w:color="000000" w:sz="6" w:space="0"/>
              <w:bottom w:val="single" w:color="000000" w:sz="6" w:space="0"/>
              <w:right w:val="single" w:color="000000" w:sz="6" w:space="0"/>
            </w:tcBorders>
            <w:shd w:val="clear" w:color="auto" w:fill="FFFFFF"/>
            <w:vAlign w:val="center"/>
          </w:tcPr>
          <w:p w14:paraId="26AAFC65">
            <w:pPr>
              <w:wordWrap w:val="0"/>
              <w:spacing w:line="315" w:lineRule="exact"/>
              <w:jc w:val="center"/>
            </w:pPr>
            <w:r>
              <w:rPr>
                <w:rFonts w:ascii="宋体" w:hAnsi="宋体" w:eastAsia="宋体" w:cs="宋体"/>
                <w:color w:val="000000"/>
                <w:sz w:val="21"/>
                <w:highlight w:val="none"/>
              </w:rPr>
              <w:t>四</w:t>
            </w:r>
          </w:p>
        </w:tc>
        <w:tc>
          <w:tcPr>
            <w:tcW w:w="585" w:type="dxa"/>
            <w:vMerge w:val="restart"/>
            <w:tcBorders>
              <w:top w:val="nil"/>
              <w:left w:val="nil"/>
              <w:bottom w:val="single" w:color="000000" w:sz="6" w:space="0"/>
              <w:right w:val="single" w:color="000000" w:sz="6" w:space="0"/>
            </w:tcBorders>
            <w:shd w:val="clear" w:color="auto" w:fill="FFFFFF"/>
            <w:vAlign w:val="center"/>
          </w:tcPr>
          <w:p w14:paraId="71016353">
            <w:pPr>
              <w:wordWrap w:val="0"/>
              <w:spacing w:line="315" w:lineRule="exact"/>
              <w:jc w:val="center"/>
            </w:pPr>
            <w:r>
              <w:rPr>
                <w:rFonts w:ascii="宋体" w:hAnsi="宋体" w:eastAsia="宋体" w:cs="宋体"/>
                <w:color w:val="000000"/>
                <w:sz w:val="21"/>
                <w:highlight w:val="none"/>
              </w:rPr>
              <w:t>服务态度管理</w:t>
            </w:r>
          </w:p>
          <w:p w14:paraId="77CA9341">
            <w:pPr>
              <w:wordWrap w:val="0"/>
              <w:spacing w:line="315" w:lineRule="exact"/>
              <w:jc w:val="center"/>
            </w:pPr>
            <w:r>
              <w:rPr>
                <w:rFonts w:ascii="宋体" w:hAnsi="宋体" w:eastAsia="宋体" w:cs="宋体"/>
                <w:color w:val="000000"/>
                <w:sz w:val="21"/>
                <w:highlight w:val="none"/>
              </w:rPr>
              <w:t>6分</w:t>
            </w:r>
          </w:p>
        </w:tc>
        <w:tc>
          <w:tcPr>
            <w:tcW w:w="7110" w:type="dxa"/>
            <w:tcBorders>
              <w:top w:val="nil"/>
              <w:left w:val="nil"/>
              <w:bottom w:val="single" w:color="000000" w:sz="6" w:space="0"/>
              <w:right w:val="single" w:color="000000" w:sz="6" w:space="0"/>
            </w:tcBorders>
            <w:shd w:val="clear" w:color="auto" w:fill="FFFFFF"/>
            <w:vAlign w:val="center"/>
          </w:tcPr>
          <w:p w14:paraId="44EDC6F2">
            <w:pPr>
              <w:wordWrap w:val="0"/>
              <w:ind w:firstLineChars="100"/>
              <w:jc w:val="left"/>
            </w:pPr>
            <w:r>
              <w:rPr>
                <w:rFonts w:ascii="宋体" w:hAnsi="宋体" w:eastAsia="宋体" w:cs="宋体"/>
                <w:color w:val="000000"/>
                <w:sz w:val="21"/>
                <w:highlight w:val="none"/>
              </w:rPr>
              <w:t> 1、值班接待。工作联络和投诉的问题必须热情周到地接待受理并认真做好记录，并及时反映给体育部领导。</w:t>
            </w:r>
          </w:p>
        </w:tc>
        <w:tc>
          <w:tcPr>
            <w:tcW w:w="495" w:type="dxa"/>
            <w:tcBorders>
              <w:top w:val="nil"/>
              <w:left w:val="nil"/>
              <w:bottom w:val="single" w:color="000000" w:sz="6" w:space="0"/>
              <w:right w:val="single" w:color="000000" w:sz="6" w:space="0"/>
            </w:tcBorders>
            <w:shd w:val="clear" w:color="auto" w:fill="FFFFFF"/>
            <w:vAlign w:val="center"/>
          </w:tcPr>
          <w:p w14:paraId="7FDFAD38">
            <w:pPr>
              <w:wordWrap w:val="0"/>
              <w:spacing w:line="315" w:lineRule="exact"/>
              <w:jc w:val="center"/>
            </w:pPr>
            <w:r>
              <w:rPr>
                <w:rFonts w:ascii="宋体" w:hAnsi="宋体" w:eastAsia="宋体" w:cs="宋体"/>
                <w:color w:val="000000"/>
                <w:sz w:val="21"/>
                <w:highlight w:val="none"/>
              </w:rPr>
              <w:t>3</w:t>
            </w:r>
          </w:p>
        </w:tc>
        <w:tc>
          <w:tcPr>
            <w:tcW w:w="420" w:type="dxa"/>
            <w:tcBorders>
              <w:top w:val="nil"/>
              <w:left w:val="nil"/>
              <w:bottom w:val="single" w:color="000000" w:sz="6" w:space="0"/>
              <w:right w:val="single" w:color="000000" w:sz="6" w:space="0"/>
            </w:tcBorders>
            <w:shd w:val="clear" w:color="auto" w:fill="FFFFFF"/>
            <w:vAlign w:val="center"/>
          </w:tcPr>
          <w:p w14:paraId="3CC07B1A">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0F7A43BC">
            <w:pPr>
              <w:wordWrap w:val="0"/>
              <w:spacing w:line="315" w:lineRule="exact"/>
              <w:ind w:firstLineChars="100"/>
              <w:jc w:val="center"/>
            </w:pPr>
          </w:p>
        </w:tc>
      </w:tr>
      <w:tr w14:paraId="5ACF910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036DB09F"/>
        </w:tc>
        <w:tc>
          <w:tcPr>
            <w:tcW w:w="585" w:type="dxa"/>
            <w:vMerge w:val="continue"/>
            <w:tcBorders>
              <w:top w:val="nil"/>
              <w:left w:val="nil"/>
              <w:bottom w:val="single" w:color="000000" w:sz="6" w:space="0"/>
              <w:right w:val="single" w:color="000000" w:sz="6" w:space="0"/>
            </w:tcBorders>
          </w:tcPr>
          <w:p w14:paraId="4B9E6124"/>
        </w:tc>
        <w:tc>
          <w:tcPr>
            <w:tcW w:w="7110" w:type="dxa"/>
            <w:tcBorders>
              <w:top w:val="nil"/>
              <w:left w:val="nil"/>
              <w:bottom w:val="single" w:color="000000" w:sz="6" w:space="0"/>
              <w:right w:val="single" w:color="000000" w:sz="6" w:space="0"/>
            </w:tcBorders>
            <w:shd w:val="clear" w:color="auto" w:fill="FFFFFF"/>
            <w:vAlign w:val="center"/>
          </w:tcPr>
          <w:p w14:paraId="38CBE061">
            <w:pPr>
              <w:wordWrap w:val="0"/>
              <w:ind w:firstLineChars="100"/>
              <w:jc w:val="left"/>
            </w:pPr>
            <w:r>
              <w:rPr>
                <w:rFonts w:ascii="宋体" w:hAnsi="宋体" w:eastAsia="宋体" w:cs="宋体"/>
                <w:color w:val="000000"/>
                <w:sz w:val="21"/>
                <w:highlight w:val="none"/>
              </w:rPr>
              <w:t> 2、服务规范。面对师生服务时必须做到待人诚恳礼貌、用语文明规范、服务热情周到，迎接客人先问候、送别客人有致谢，出现差错或失误首先说声对不起，遇有矛盾耐心说服、克已忍让，化解及时无激化。</w:t>
            </w:r>
          </w:p>
        </w:tc>
        <w:tc>
          <w:tcPr>
            <w:tcW w:w="495" w:type="dxa"/>
            <w:tcBorders>
              <w:top w:val="nil"/>
              <w:left w:val="nil"/>
              <w:bottom w:val="single" w:color="000000" w:sz="6" w:space="0"/>
              <w:right w:val="single" w:color="000000" w:sz="6" w:space="0"/>
            </w:tcBorders>
            <w:shd w:val="clear" w:color="auto" w:fill="FFFFFF"/>
            <w:vAlign w:val="center"/>
          </w:tcPr>
          <w:p w14:paraId="1578716B">
            <w:pPr>
              <w:wordWrap w:val="0"/>
              <w:spacing w:line="315" w:lineRule="exact"/>
              <w:jc w:val="center"/>
            </w:pPr>
            <w:r>
              <w:rPr>
                <w:rFonts w:ascii="宋体" w:hAnsi="宋体" w:eastAsia="宋体" w:cs="宋体"/>
                <w:color w:val="000000"/>
                <w:sz w:val="21"/>
                <w:highlight w:val="none"/>
              </w:rPr>
              <w:t>3</w:t>
            </w:r>
          </w:p>
        </w:tc>
        <w:tc>
          <w:tcPr>
            <w:tcW w:w="420" w:type="dxa"/>
            <w:tcBorders>
              <w:top w:val="nil"/>
              <w:left w:val="nil"/>
              <w:bottom w:val="single" w:color="000000" w:sz="6" w:space="0"/>
              <w:right w:val="single" w:color="000000" w:sz="6" w:space="0"/>
            </w:tcBorders>
            <w:shd w:val="clear" w:color="auto" w:fill="FFFFFF"/>
            <w:vAlign w:val="center"/>
          </w:tcPr>
          <w:p w14:paraId="2F6029E3">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7B67366C">
            <w:pPr>
              <w:wordWrap w:val="0"/>
              <w:spacing w:line="315" w:lineRule="exact"/>
              <w:ind w:firstLineChars="100"/>
              <w:jc w:val="center"/>
            </w:pPr>
          </w:p>
          <w:p w14:paraId="4E96662C">
            <w:pPr>
              <w:wordWrap w:val="0"/>
              <w:spacing w:line="315" w:lineRule="exact"/>
              <w:ind w:firstLineChars="100"/>
              <w:jc w:val="center"/>
            </w:pPr>
          </w:p>
          <w:p w14:paraId="460B8B0C">
            <w:pPr>
              <w:wordWrap w:val="0"/>
              <w:spacing w:line="315" w:lineRule="exact"/>
              <w:ind w:firstLineChars="100"/>
              <w:jc w:val="center"/>
            </w:pPr>
          </w:p>
        </w:tc>
      </w:tr>
      <w:tr w14:paraId="6372CF34">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restart"/>
            <w:tcBorders>
              <w:top w:val="nil"/>
              <w:left w:val="single" w:color="000000" w:sz="6" w:space="0"/>
              <w:bottom w:val="single" w:color="000000" w:sz="6" w:space="0"/>
              <w:right w:val="single" w:color="000000" w:sz="6" w:space="0"/>
            </w:tcBorders>
            <w:shd w:val="clear" w:color="auto" w:fill="FFFFFF"/>
            <w:vAlign w:val="center"/>
          </w:tcPr>
          <w:p w14:paraId="4D578FC5">
            <w:pPr>
              <w:wordWrap w:val="0"/>
              <w:spacing w:line="315" w:lineRule="exact"/>
              <w:jc w:val="center"/>
            </w:pPr>
            <w:r>
              <w:rPr>
                <w:rFonts w:ascii="宋体" w:hAnsi="宋体" w:eastAsia="宋体" w:cs="宋体"/>
                <w:color w:val="000000"/>
                <w:sz w:val="21"/>
                <w:highlight w:val="none"/>
              </w:rPr>
              <w:t>五</w:t>
            </w:r>
          </w:p>
        </w:tc>
        <w:tc>
          <w:tcPr>
            <w:tcW w:w="585" w:type="dxa"/>
            <w:vMerge w:val="restart"/>
            <w:tcBorders>
              <w:top w:val="nil"/>
              <w:left w:val="nil"/>
              <w:bottom w:val="single" w:color="000000" w:sz="6" w:space="0"/>
              <w:right w:val="single" w:color="000000" w:sz="6" w:space="0"/>
            </w:tcBorders>
            <w:shd w:val="clear" w:color="auto" w:fill="FFFFFF"/>
            <w:vAlign w:val="center"/>
          </w:tcPr>
          <w:p w14:paraId="583F5175">
            <w:pPr>
              <w:wordWrap w:val="0"/>
              <w:spacing w:line="315" w:lineRule="exact"/>
              <w:jc w:val="center"/>
            </w:pPr>
            <w:r>
              <w:rPr>
                <w:rFonts w:ascii="宋体" w:hAnsi="宋体" w:eastAsia="宋体" w:cs="宋体"/>
                <w:color w:val="000000"/>
                <w:sz w:val="21"/>
                <w:highlight w:val="none"/>
              </w:rPr>
              <w:t>卫生保洁管理</w:t>
            </w:r>
          </w:p>
          <w:p w14:paraId="21BBAC1E">
            <w:pPr>
              <w:wordWrap w:val="0"/>
              <w:spacing w:line="315" w:lineRule="exact"/>
              <w:jc w:val="center"/>
            </w:pPr>
            <w:r>
              <w:rPr>
                <w:rFonts w:ascii="宋体" w:hAnsi="宋体" w:eastAsia="宋体" w:cs="宋体"/>
                <w:color w:val="000000"/>
                <w:sz w:val="21"/>
                <w:highlight w:val="none"/>
              </w:rPr>
              <w:t>60分</w:t>
            </w:r>
          </w:p>
        </w:tc>
        <w:tc>
          <w:tcPr>
            <w:tcW w:w="7110" w:type="dxa"/>
            <w:tcBorders>
              <w:top w:val="nil"/>
              <w:left w:val="nil"/>
              <w:bottom w:val="single" w:color="000000" w:sz="6" w:space="0"/>
              <w:right w:val="single" w:color="000000" w:sz="6" w:space="0"/>
            </w:tcBorders>
            <w:shd w:val="clear" w:color="auto" w:fill="FFFFFF"/>
            <w:vAlign w:val="center"/>
          </w:tcPr>
          <w:p w14:paraId="5601120E">
            <w:pPr>
              <w:wordWrap w:val="0"/>
              <w:spacing w:line="315" w:lineRule="exact"/>
              <w:jc w:val="left"/>
            </w:pPr>
            <w:r>
              <w:rPr>
                <w:rFonts w:ascii="宋体" w:hAnsi="宋体" w:eastAsia="宋体" w:cs="宋体"/>
                <w:color w:val="000000"/>
                <w:sz w:val="21"/>
                <w:highlight w:val="none"/>
              </w:rPr>
              <w:t>1、 体育馆保洁：每天8：00前完成教室内卫生保洁。</w:t>
            </w:r>
          </w:p>
          <w:p w14:paraId="26D08F18">
            <w:pPr>
              <w:wordWrap w:val="0"/>
              <w:spacing w:line="315" w:lineRule="exact"/>
              <w:ind w:firstLineChars="100"/>
              <w:jc w:val="left"/>
            </w:pPr>
            <w:r>
              <w:rPr>
                <w:rFonts w:ascii="宋体" w:hAnsi="宋体" w:eastAsia="宋体" w:cs="宋体"/>
                <w:color w:val="000000"/>
                <w:sz w:val="21"/>
                <w:highlight w:val="none"/>
              </w:rPr>
              <w:t> 1）地面无灰尘、水迹污迹、杂物、垃圾；2）桌面、抽屉、座椅、支撑架无污迹、积尘、废纸及杂物；3）门窗干净无灰；4）墙壁无蜘蛛网；每天8：00前完成楼道、楼梯、厕所、门窗、玻璃等集中清扫保洁工作。其它时间指定专人巡回保洁，干净整洁无死角。</w:t>
            </w:r>
          </w:p>
        </w:tc>
        <w:tc>
          <w:tcPr>
            <w:tcW w:w="495" w:type="dxa"/>
            <w:tcBorders>
              <w:top w:val="nil"/>
              <w:left w:val="nil"/>
              <w:bottom w:val="single" w:color="000000" w:sz="6" w:space="0"/>
              <w:right w:val="single" w:color="000000" w:sz="6" w:space="0"/>
            </w:tcBorders>
            <w:shd w:val="clear" w:color="auto" w:fill="FFFFFF"/>
            <w:vAlign w:val="center"/>
          </w:tcPr>
          <w:p w14:paraId="0A17943D">
            <w:pPr>
              <w:wordWrap w:val="0"/>
              <w:spacing w:line="315" w:lineRule="exact"/>
              <w:jc w:val="center"/>
            </w:pPr>
            <w:r>
              <w:rPr>
                <w:rFonts w:ascii="宋体" w:hAnsi="宋体" w:eastAsia="宋体" w:cs="宋体"/>
                <w:color w:val="000000"/>
                <w:sz w:val="21"/>
                <w:highlight w:val="none"/>
              </w:rPr>
              <w:t>20</w:t>
            </w:r>
          </w:p>
        </w:tc>
        <w:tc>
          <w:tcPr>
            <w:tcW w:w="420" w:type="dxa"/>
            <w:tcBorders>
              <w:top w:val="nil"/>
              <w:left w:val="nil"/>
              <w:bottom w:val="single" w:color="000000" w:sz="6" w:space="0"/>
              <w:right w:val="single" w:color="000000" w:sz="6" w:space="0"/>
            </w:tcBorders>
            <w:shd w:val="clear" w:color="auto" w:fill="FFFFFF"/>
            <w:vAlign w:val="center"/>
          </w:tcPr>
          <w:p w14:paraId="1333FA0F">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4DDA1B4B">
            <w:pPr>
              <w:wordWrap w:val="0"/>
              <w:spacing w:line="315" w:lineRule="exact"/>
              <w:ind w:firstLineChars="100"/>
              <w:jc w:val="center"/>
            </w:pPr>
          </w:p>
          <w:p w14:paraId="0321E076">
            <w:pPr>
              <w:wordWrap w:val="0"/>
              <w:spacing w:line="315" w:lineRule="exact"/>
              <w:ind w:firstLineChars="100"/>
              <w:jc w:val="center"/>
            </w:pPr>
          </w:p>
          <w:p w14:paraId="358AD05F">
            <w:pPr>
              <w:wordWrap w:val="0"/>
              <w:spacing w:line="315" w:lineRule="exact"/>
              <w:ind w:firstLineChars="100"/>
              <w:jc w:val="center"/>
            </w:pPr>
          </w:p>
        </w:tc>
      </w:tr>
      <w:tr w14:paraId="12EF41BB">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6CC62CFE"/>
        </w:tc>
        <w:tc>
          <w:tcPr>
            <w:tcW w:w="585" w:type="dxa"/>
            <w:vMerge w:val="continue"/>
            <w:tcBorders>
              <w:top w:val="nil"/>
              <w:left w:val="nil"/>
              <w:bottom w:val="single" w:color="000000" w:sz="6" w:space="0"/>
              <w:right w:val="single" w:color="000000" w:sz="6" w:space="0"/>
            </w:tcBorders>
          </w:tcPr>
          <w:p w14:paraId="16B34BFC"/>
        </w:tc>
        <w:tc>
          <w:tcPr>
            <w:tcW w:w="7110" w:type="dxa"/>
            <w:tcBorders>
              <w:top w:val="nil"/>
              <w:left w:val="nil"/>
              <w:bottom w:val="single" w:color="000000" w:sz="6" w:space="0"/>
              <w:right w:val="single" w:color="000000" w:sz="6" w:space="0"/>
            </w:tcBorders>
            <w:shd w:val="clear" w:color="auto" w:fill="FFFFFF"/>
            <w:vAlign w:val="center"/>
          </w:tcPr>
          <w:p w14:paraId="51E4AC26">
            <w:pPr>
              <w:wordWrap w:val="0"/>
              <w:ind w:firstLineChars="100"/>
              <w:jc w:val="left"/>
            </w:pPr>
            <w:r>
              <w:rPr>
                <w:rFonts w:ascii="宋体" w:hAnsi="宋体" w:eastAsia="宋体" w:cs="宋体"/>
                <w:color w:val="000000"/>
                <w:sz w:val="21"/>
                <w:highlight w:val="none"/>
              </w:rPr>
              <w:t> 2、办公区域保洁：1）办公室桌面、地面、墙面无污渍、污迹、积尘。2）大厅、走道、楼梯、地面、台阶、墙面、顶棚、护栏、门、门框、玻璃门窗、窗台、灯光罩、小部件保洁擦拭，干净整洁无死角。</w:t>
            </w:r>
          </w:p>
        </w:tc>
        <w:tc>
          <w:tcPr>
            <w:tcW w:w="495" w:type="dxa"/>
            <w:tcBorders>
              <w:top w:val="nil"/>
              <w:left w:val="nil"/>
              <w:bottom w:val="single" w:color="000000" w:sz="6" w:space="0"/>
              <w:right w:val="single" w:color="000000" w:sz="6" w:space="0"/>
            </w:tcBorders>
            <w:shd w:val="clear" w:color="auto" w:fill="FFFFFF"/>
            <w:vAlign w:val="center"/>
          </w:tcPr>
          <w:p w14:paraId="5CC89E9B">
            <w:pPr>
              <w:wordWrap w:val="0"/>
              <w:spacing w:line="315" w:lineRule="exact"/>
              <w:jc w:val="center"/>
            </w:pPr>
            <w:r>
              <w:rPr>
                <w:rFonts w:ascii="宋体" w:hAnsi="宋体" w:eastAsia="宋体" w:cs="宋体"/>
                <w:color w:val="000000"/>
                <w:sz w:val="21"/>
                <w:highlight w:val="none"/>
              </w:rPr>
              <w:t>15</w:t>
            </w:r>
          </w:p>
        </w:tc>
        <w:tc>
          <w:tcPr>
            <w:tcW w:w="420" w:type="dxa"/>
            <w:tcBorders>
              <w:top w:val="nil"/>
              <w:left w:val="nil"/>
              <w:bottom w:val="single" w:color="000000" w:sz="6" w:space="0"/>
              <w:right w:val="single" w:color="000000" w:sz="6" w:space="0"/>
            </w:tcBorders>
            <w:shd w:val="clear" w:color="auto" w:fill="FFFFFF"/>
            <w:vAlign w:val="center"/>
          </w:tcPr>
          <w:p w14:paraId="612B8981">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42B1D8FB">
            <w:pPr>
              <w:wordWrap w:val="0"/>
              <w:spacing w:line="315" w:lineRule="exact"/>
              <w:ind w:firstLineChars="100"/>
              <w:jc w:val="center"/>
            </w:pPr>
          </w:p>
          <w:p w14:paraId="0C251F7E">
            <w:pPr>
              <w:wordWrap w:val="0"/>
              <w:spacing w:line="315" w:lineRule="exact"/>
              <w:ind w:firstLineChars="100"/>
              <w:jc w:val="center"/>
            </w:pPr>
          </w:p>
          <w:p w14:paraId="7411110C">
            <w:pPr>
              <w:wordWrap w:val="0"/>
              <w:spacing w:line="315" w:lineRule="exact"/>
              <w:ind w:firstLineChars="100"/>
              <w:jc w:val="center"/>
            </w:pPr>
          </w:p>
        </w:tc>
      </w:tr>
      <w:tr w14:paraId="03CC5A0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4C72D3AD"/>
        </w:tc>
        <w:tc>
          <w:tcPr>
            <w:tcW w:w="585" w:type="dxa"/>
            <w:vMerge w:val="continue"/>
            <w:tcBorders>
              <w:top w:val="nil"/>
              <w:left w:val="nil"/>
              <w:bottom w:val="single" w:color="000000" w:sz="6" w:space="0"/>
              <w:right w:val="single" w:color="000000" w:sz="6" w:space="0"/>
            </w:tcBorders>
          </w:tcPr>
          <w:p w14:paraId="4BC114F3"/>
        </w:tc>
        <w:tc>
          <w:tcPr>
            <w:tcW w:w="7110" w:type="dxa"/>
            <w:tcBorders>
              <w:top w:val="nil"/>
              <w:left w:val="nil"/>
              <w:bottom w:val="single" w:color="000000" w:sz="6" w:space="0"/>
              <w:right w:val="single" w:color="000000" w:sz="6" w:space="0"/>
            </w:tcBorders>
            <w:shd w:val="clear" w:color="auto" w:fill="FFFFFF"/>
            <w:vAlign w:val="center"/>
          </w:tcPr>
          <w:p w14:paraId="42044CBF">
            <w:pPr>
              <w:wordWrap w:val="0"/>
              <w:ind w:firstLineChars="100"/>
              <w:jc w:val="left"/>
            </w:pPr>
            <w:r>
              <w:rPr>
                <w:rFonts w:ascii="宋体" w:hAnsi="宋体" w:eastAsia="宋体" w:cs="宋体"/>
                <w:color w:val="000000"/>
                <w:sz w:val="21"/>
                <w:highlight w:val="none"/>
              </w:rPr>
              <w:t> 2、垃圾桶：每天及时清理垃圾桶内垃圾并清洗擦拭保洁。保持垃圾桶摆放整齐无垃圾外溢、异味，垃圾桶外侧清洁干净无污垢，干净无污垢，周围环境清洁无痰迹、水迹、废纸、塑料袋等杂物。</w:t>
            </w:r>
          </w:p>
        </w:tc>
        <w:tc>
          <w:tcPr>
            <w:tcW w:w="495" w:type="dxa"/>
            <w:tcBorders>
              <w:top w:val="nil"/>
              <w:left w:val="nil"/>
              <w:bottom w:val="single" w:color="000000" w:sz="6" w:space="0"/>
              <w:right w:val="single" w:color="000000" w:sz="6" w:space="0"/>
            </w:tcBorders>
            <w:shd w:val="clear" w:color="auto" w:fill="FFFFFF"/>
            <w:vAlign w:val="center"/>
          </w:tcPr>
          <w:p w14:paraId="5D85ABCB">
            <w:pPr>
              <w:wordWrap w:val="0"/>
              <w:spacing w:line="315" w:lineRule="exact"/>
              <w:jc w:val="center"/>
            </w:pPr>
            <w:r>
              <w:rPr>
                <w:rFonts w:ascii="宋体" w:hAnsi="宋体" w:eastAsia="宋体" w:cs="宋体"/>
                <w:color w:val="000000"/>
                <w:sz w:val="21"/>
                <w:highlight w:val="none"/>
              </w:rPr>
              <w:t>3</w:t>
            </w:r>
          </w:p>
        </w:tc>
        <w:tc>
          <w:tcPr>
            <w:tcW w:w="420" w:type="dxa"/>
            <w:tcBorders>
              <w:top w:val="nil"/>
              <w:left w:val="nil"/>
              <w:bottom w:val="single" w:color="000000" w:sz="6" w:space="0"/>
              <w:right w:val="single" w:color="000000" w:sz="6" w:space="0"/>
            </w:tcBorders>
            <w:shd w:val="clear" w:color="auto" w:fill="FFFFFF"/>
            <w:vAlign w:val="center"/>
          </w:tcPr>
          <w:p w14:paraId="2F529E56">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00620DCC">
            <w:pPr>
              <w:wordWrap w:val="0"/>
              <w:spacing w:line="315" w:lineRule="exact"/>
              <w:ind w:firstLineChars="100"/>
              <w:jc w:val="center"/>
            </w:pPr>
          </w:p>
        </w:tc>
      </w:tr>
      <w:tr w14:paraId="1B38E50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0A01F2A3"/>
        </w:tc>
        <w:tc>
          <w:tcPr>
            <w:tcW w:w="585" w:type="dxa"/>
            <w:vMerge w:val="continue"/>
            <w:tcBorders>
              <w:top w:val="nil"/>
              <w:left w:val="nil"/>
              <w:bottom w:val="single" w:color="000000" w:sz="6" w:space="0"/>
              <w:right w:val="single" w:color="000000" w:sz="6" w:space="0"/>
            </w:tcBorders>
          </w:tcPr>
          <w:p w14:paraId="41E4FE0F"/>
        </w:tc>
        <w:tc>
          <w:tcPr>
            <w:tcW w:w="7110" w:type="dxa"/>
            <w:tcBorders>
              <w:top w:val="nil"/>
              <w:left w:val="nil"/>
              <w:bottom w:val="single" w:color="000000" w:sz="6" w:space="0"/>
              <w:right w:val="single" w:color="000000" w:sz="6" w:space="0"/>
            </w:tcBorders>
            <w:shd w:val="clear" w:color="auto" w:fill="FFFFFF"/>
            <w:vAlign w:val="center"/>
          </w:tcPr>
          <w:p w14:paraId="2C15496D">
            <w:pPr>
              <w:wordWrap w:val="0"/>
              <w:ind w:firstLineChars="100"/>
              <w:jc w:val="left"/>
            </w:pPr>
            <w:r>
              <w:rPr>
                <w:rFonts w:ascii="宋体" w:hAnsi="宋体" w:eastAsia="宋体" w:cs="宋体"/>
                <w:color w:val="000000"/>
                <w:sz w:val="21"/>
                <w:highlight w:val="none"/>
              </w:rPr>
              <w:t> 3、体育馆外（含中苑和北苑）公共场所：每日巡回保洁擦拭。1）地面、踏步、平台整洁、无痰迹污垢杂物和死角，扶手和栏杆干净、无灰尘污垢；2）门窗干净明亮无灰尘污迹，玻璃干净明亮无灰尘污迹；3）墙面、窗台内外、顶棚干净，无灰尘、蜘蛛网、“墙壁文化”等污迹。</w:t>
            </w:r>
          </w:p>
        </w:tc>
        <w:tc>
          <w:tcPr>
            <w:tcW w:w="495" w:type="dxa"/>
            <w:tcBorders>
              <w:top w:val="nil"/>
              <w:left w:val="nil"/>
              <w:bottom w:val="single" w:color="000000" w:sz="6" w:space="0"/>
              <w:right w:val="single" w:color="000000" w:sz="6" w:space="0"/>
            </w:tcBorders>
            <w:shd w:val="clear" w:color="auto" w:fill="FFFFFF"/>
            <w:vAlign w:val="center"/>
          </w:tcPr>
          <w:p w14:paraId="30DBEAFE">
            <w:pPr>
              <w:wordWrap w:val="0"/>
              <w:spacing w:line="315" w:lineRule="exact"/>
              <w:jc w:val="center"/>
            </w:pPr>
            <w:r>
              <w:rPr>
                <w:rFonts w:ascii="宋体" w:hAnsi="宋体" w:eastAsia="宋体" w:cs="宋体"/>
                <w:color w:val="000000"/>
                <w:sz w:val="21"/>
                <w:highlight w:val="none"/>
              </w:rPr>
              <w:t>10</w:t>
            </w:r>
          </w:p>
        </w:tc>
        <w:tc>
          <w:tcPr>
            <w:tcW w:w="420" w:type="dxa"/>
            <w:tcBorders>
              <w:top w:val="nil"/>
              <w:left w:val="nil"/>
              <w:bottom w:val="single" w:color="000000" w:sz="6" w:space="0"/>
              <w:right w:val="single" w:color="000000" w:sz="6" w:space="0"/>
            </w:tcBorders>
            <w:shd w:val="clear" w:color="auto" w:fill="FFFFFF"/>
            <w:vAlign w:val="center"/>
          </w:tcPr>
          <w:p w14:paraId="115313E9">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5B4F7DCF">
            <w:pPr>
              <w:wordWrap w:val="0"/>
              <w:spacing w:line="315" w:lineRule="exact"/>
              <w:ind w:firstLineChars="100"/>
              <w:jc w:val="center"/>
            </w:pPr>
          </w:p>
          <w:p w14:paraId="099188DA">
            <w:pPr>
              <w:wordWrap w:val="0"/>
              <w:spacing w:line="315" w:lineRule="exact"/>
              <w:ind w:firstLineChars="100"/>
              <w:jc w:val="center"/>
            </w:pPr>
          </w:p>
          <w:p w14:paraId="70DA0FB7">
            <w:pPr>
              <w:wordWrap w:val="0"/>
              <w:spacing w:line="315" w:lineRule="exact"/>
              <w:ind w:firstLineChars="100"/>
              <w:jc w:val="center"/>
            </w:pPr>
          </w:p>
          <w:p w14:paraId="4866A17F">
            <w:pPr>
              <w:wordWrap w:val="0"/>
              <w:spacing w:line="315" w:lineRule="exact"/>
              <w:ind w:firstLineChars="100"/>
              <w:jc w:val="center"/>
            </w:pPr>
          </w:p>
        </w:tc>
      </w:tr>
      <w:tr w14:paraId="4782F5E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287D466D"/>
        </w:tc>
        <w:tc>
          <w:tcPr>
            <w:tcW w:w="585" w:type="dxa"/>
            <w:vMerge w:val="continue"/>
            <w:tcBorders>
              <w:top w:val="nil"/>
              <w:left w:val="nil"/>
              <w:bottom w:val="single" w:color="000000" w:sz="6" w:space="0"/>
              <w:right w:val="single" w:color="000000" w:sz="6" w:space="0"/>
            </w:tcBorders>
          </w:tcPr>
          <w:p w14:paraId="21928547"/>
        </w:tc>
        <w:tc>
          <w:tcPr>
            <w:tcW w:w="7110" w:type="dxa"/>
            <w:tcBorders>
              <w:top w:val="nil"/>
              <w:left w:val="nil"/>
              <w:bottom w:val="single" w:color="000000" w:sz="6" w:space="0"/>
              <w:right w:val="single" w:color="000000" w:sz="6" w:space="0"/>
            </w:tcBorders>
            <w:shd w:val="clear" w:color="auto" w:fill="FFFFFF"/>
            <w:vAlign w:val="center"/>
          </w:tcPr>
          <w:p w14:paraId="32920AA1">
            <w:pPr>
              <w:wordWrap w:val="0"/>
              <w:ind w:firstLineChars="100"/>
              <w:jc w:val="left"/>
            </w:pPr>
            <w:r>
              <w:rPr>
                <w:rFonts w:ascii="宋体" w:hAnsi="宋体" w:eastAsia="宋体" w:cs="宋体"/>
                <w:color w:val="000000"/>
                <w:sz w:val="21"/>
                <w:highlight w:val="none"/>
              </w:rPr>
              <w:t> 4、主馆及教训场馆保洁：每日定员定岗巡回擦拭保洁，确保体育馆主馆篮球队训练地面干净无灰尘，遇主馆有校级重大活动能根据学校需要提供后勤保障、卫生保洁等管理工作。</w:t>
            </w:r>
          </w:p>
        </w:tc>
        <w:tc>
          <w:tcPr>
            <w:tcW w:w="495" w:type="dxa"/>
            <w:tcBorders>
              <w:top w:val="nil"/>
              <w:left w:val="nil"/>
              <w:bottom w:val="single" w:color="000000" w:sz="6" w:space="0"/>
              <w:right w:val="single" w:color="000000" w:sz="6" w:space="0"/>
            </w:tcBorders>
            <w:shd w:val="clear" w:color="auto" w:fill="FFFFFF"/>
            <w:vAlign w:val="center"/>
          </w:tcPr>
          <w:p w14:paraId="2170DDE5">
            <w:pPr>
              <w:wordWrap w:val="0"/>
              <w:spacing w:line="315" w:lineRule="exact"/>
              <w:jc w:val="center"/>
            </w:pPr>
            <w:r>
              <w:rPr>
                <w:rFonts w:ascii="宋体" w:hAnsi="宋体" w:eastAsia="宋体" w:cs="宋体"/>
                <w:color w:val="000000"/>
                <w:sz w:val="21"/>
                <w:highlight w:val="none"/>
              </w:rPr>
              <w:t>2</w:t>
            </w:r>
          </w:p>
        </w:tc>
        <w:tc>
          <w:tcPr>
            <w:tcW w:w="420" w:type="dxa"/>
            <w:tcBorders>
              <w:top w:val="nil"/>
              <w:left w:val="nil"/>
              <w:bottom w:val="single" w:color="000000" w:sz="6" w:space="0"/>
              <w:right w:val="single" w:color="000000" w:sz="6" w:space="0"/>
            </w:tcBorders>
            <w:shd w:val="clear" w:color="auto" w:fill="FFFFFF"/>
            <w:vAlign w:val="center"/>
          </w:tcPr>
          <w:p w14:paraId="3292E3FA">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2C330309">
            <w:pPr>
              <w:wordWrap w:val="0"/>
              <w:spacing w:line="315" w:lineRule="exact"/>
              <w:ind w:firstLineChars="100"/>
              <w:jc w:val="center"/>
            </w:pPr>
          </w:p>
          <w:p w14:paraId="1FDCC9A7">
            <w:pPr>
              <w:wordWrap w:val="0"/>
              <w:spacing w:line="315" w:lineRule="exact"/>
              <w:ind w:firstLineChars="100"/>
              <w:jc w:val="center"/>
            </w:pPr>
          </w:p>
        </w:tc>
      </w:tr>
      <w:tr w14:paraId="1E4D031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014067EF"/>
        </w:tc>
        <w:tc>
          <w:tcPr>
            <w:tcW w:w="585" w:type="dxa"/>
            <w:vMerge w:val="continue"/>
            <w:tcBorders>
              <w:top w:val="nil"/>
              <w:left w:val="nil"/>
              <w:bottom w:val="single" w:color="000000" w:sz="6" w:space="0"/>
              <w:right w:val="single" w:color="000000" w:sz="6" w:space="0"/>
            </w:tcBorders>
          </w:tcPr>
          <w:p w14:paraId="51E454E3"/>
        </w:tc>
        <w:tc>
          <w:tcPr>
            <w:tcW w:w="7110" w:type="dxa"/>
            <w:tcBorders>
              <w:top w:val="nil"/>
              <w:left w:val="nil"/>
              <w:bottom w:val="single" w:color="000000" w:sz="6" w:space="0"/>
              <w:right w:val="single" w:color="000000" w:sz="6" w:space="0"/>
            </w:tcBorders>
            <w:shd w:val="clear" w:color="auto" w:fill="FFFFFF"/>
            <w:vAlign w:val="center"/>
          </w:tcPr>
          <w:p w14:paraId="5FAA679F">
            <w:pPr>
              <w:wordWrap w:val="0"/>
              <w:ind w:firstLineChars="100"/>
              <w:jc w:val="left"/>
            </w:pPr>
            <w:r>
              <w:rPr>
                <w:rFonts w:ascii="宋体" w:hAnsi="宋体" w:eastAsia="宋体" w:cs="宋体"/>
                <w:color w:val="000000"/>
                <w:sz w:val="21"/>
                <w:highlight w:val="none"/>
              </w:rPr>
              <w:t> 5、厕所盥洗间：每日巡回保洁。1）地面、台阶清洁干燥、无污迹和卫生死角；2）便器（槽）、盥洗台（盆、池）、龙头干净清洁无污垢和残渣等杂物；3）镜面干净无污迹；4）墙面、顶棚、厕所隔断干净无污迹、蜘蛛网及“墙壁厕所文化”5）门窗干净无灰尘污迹；6）保洁工具摆放整齐；7）适时通风，保持室内空气清新无异味。8）遇有学校重大活动保洁能做到立岗跟进服务，及时拖地，保证地面干净无积水。</w:t>
            </w:r>
          </w:p>
        </w:tc>
        <w:tc>
          <w:tcPr>
            <w:tcW w:w="495" w:type="dxa"/>
            <w:tcBorders>
              <w:top w:val="nil"/>
              <w:left w:val="nil"/>
              <w:bottom w:val="single" w:color="000000" w:sz="6" w:space="0"/>
              <w:right w:val="single" w:color="000000" w:sz="6" w:space="0"/>
            </w:tcBorders>
            <w:shd w:val="clear" w:color="auto" w:fill="FFFFFF"/>
            <w:vAlign w:val="center"/>
          </w:tcPr>
          <w:p w14:paraId="3096E6D1">
            <w:pPr>
              <w:wordWrap w:val="0"/>
              <w:spacing w:line="315" w:lineRule="exact"/>
              <w:jc w:val="center"/>
            </w:pPr>
            <w:r>
              <w:rPr>
                <w:rFonts w:ascii="宋体" w:hAnsi="宋体" w:eastAsia="宋体" w:cs="宋体"/>
                <w:color w:val="000000"/>
                <w:sz w:val="21"/>
                <w:highlight w:val="none"/>
              </w:rPr>
              <w:t>5</w:t>
            </w:r>
          </w:p>
        </w:tc>
        <w:tc>
          <w:tcPr>
            <w:tcW w:w="420" w:type="dxa"/>
            <w:tcBorders>
              <w:top w:val="nil"/>
              <w:left w:val="nil"/>
              <w:bottom w:val="single" w:color="000000" w:sz="6" w:space="0"/>
              <w:right w:val="single" w:color="000000" w:sz="6" w:space="0"/>
            </w:tcBorders>
            <w:shd w:val="clear" w:color="auto" w:fill="FFFFFF"/>
            <w:vAlign w:val="center"/>
          </w:tcPr>
          <w:p w14:paraId="40A71108">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4EAA861D">
            <w:pPr>
              <w:wordWrap w:val="0"/>
              <w:spacing w:line="315" w:lineRule="exact"/>
              <w:ind w:firstLineChars="100"/>
              <w:jc w:val="center"/>
            </w:pPr>
          </w:p>
          <w:p w14:paraId="2CAE142A">
            <w:pPr>
              <w:wordWrap w:val="0"/>
              <w:spacing w:line="315" w:lineRule="exact"/>
              <w:ind w:firstLineChars="100"/>
              <w:jc w:val="center"/>
            </w:pPr>
          </w:p>
          <w:p w14:paraId="304874F3">
            <w:pPr>
              <w:wordWrap w:val="0"/>
              <w:spacing w:line="315" w:lineRule="exact"/>
              <w:ind w:firstLineChars="100"/>
              <w:jc w:val="center"/>
            </w:pPr>
          </w:p>
          <w:p w14:paraId="1DE0E504">
            <w:pPr>
              <w:wordWrap w:val="0"/>
              <w:spacing w:line="315" w:lineRule="exact"/>
              <w:ind w:firstLineChars="100"/>
              <w:jc w:val="center"/>
            </w:pPr>
          </w:p>
        </w:tc>
      </w:tr>
      <w:tr w14:paraId="6A7BEE8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vMerge w:val="continue"/>
            <w:tcBorders>
              <w:top w:val="nil"/>
              <w:left w:val="single" w:color="000000" w:sz="6" w:space="0"/>
              <w:bottom w:val="single" w:color="000000" w:sz="6" w:space="0"/>
              <w:right w:val="single" w:color="000000" w:sz="6" w:space="0"/>
            </w:tcBorders>
          </w:tcPr>
          <w:p w14:paraId="1C09BEC5"/>
        </w:tc>
        <w:tc>
          <w:tcPr>
            <w:tcW w:w="585" w:type="dxa"/>
            <w:vMerge w:val="continue"/>
            <w:tcBorders>
              <w:top w:val="nil"/>
              <w:left w:val="nil"/>
              <w:bottom w:val="single" w:color="000000" w:sz="6" w:space="0"/>
              <w:right w:val="single" w:color="000000" w:sz="6" w:space="0"/>
            </w:tcBorders>
          </w:tcPr>
          <w:p w14:paraId="6EC5021B"/>
        </w:tc>
        <w:tc>
          <w:tcPr>
            <w:tcW w:w="7110" w:type="dxa"/>
            <w:tcBorders>
              <w:top w:val="nil"/>
              <w:left w:val="nil"/>
              <w:bottom w:val="single" w:color="000000" w:sz="6" w:space="0"/>
              <w:right w:val="single" w:color="000000" w:sz="6" w:space="0"/>
            </w:tcBorders>
            <w:shd w:val="clear" w:color="auto" w:fill="FFFFFF"/>
            <w:vAlign w:val="center"/>
          </w:tcPr>
          <w:p w14:paraId="4DB65D88">
            <w:pPr>
              <w:wordWrap w:val="0"/>
              <w:ind w:firstLineChars="100"/>
              <w:jc w:val="left"/>
            </w:pPr>
            <w:r>
              <w:rPr>
                <w:rFonts w:ascii="宋体" w:hAnsi="宋体" w:eastAsia="宋体" w:cs="宋体"/>
                <w:color w:val="000000"/>
                <w:sz w:val="21"/>
                <w:highlight w:val="none"/>
              </w:rPr>
              <w:t> 6、中苑游泳池：安排专人24小时负责，负责周一至周五课堂教学器材的发放、管理、回收工作，负责中苑游泳池外围、中苑网球场、中苑田径场、中苑篮球场、中苑足球场等教学用场地的卫生保洁工作，确保体育教学的顺利进行。</w:t>
            </w:r>
          </w:p>
        </w:tc>
        <w:tc>
          <w:tcPr>
            <w:tcW w:w="495" w:type="dxa"/>
            <w:tcBorders>
              <w:top w:val="nil"/>
              <w:left w:val="nil"/>
              <w:bottom w:val="single" w:color="000000" w:sz="6" w:space="0"/>
              <w:right w:val="single" w:color="000000" w:sz="6" w:space="0"/>
            </w:tcBorders>
            <w:shd w:val="clear" w:color="auto" w:fill="FFFFFF"/>
            <w:vAlign w:val="center"/>
          </w:tcPr>
          <w:p w14:paraId="6BA13B93">
            <w:pPr>
              <w:wordWrap w:val="0"/>
              <w:spacing w:line="315" w:lineRule="exact"/>
              <w:jc w:val="center"/>
            </w:pPr>
            <w:r>
              <w:rPr>
                <w:rFonts w:ascii="宋体" w:hAnsi="宋体" w:eastAsia="宋体" w:cs="宋体"/>
                <w:color w:val="000000"/>
                <w:sz w:val="21"/>
                <w:highlight w:val="none"/>
              </w:rPr>
              <w:t>5</w:t>
            </w:r>
          </w:p>
        </w:tc>
        <w:tc>
          <w:tcPr>
            <w:tcW w:w="420" w:type="dxa"/>
            <w:tcBorders>
              <w:top w:val="nil"/>
              <w:left w:val="nil"/>
              <w:bottom w:val="single" w:color="000000" w:sz="6" w:space="0"/>
              <w:right w:val="single" w:color="000000" w:sz="6" w:space="0"/>
            </w:tcBorders>
            <w:shd w:val="clear" w:color="auto" w:fill="FFFFFF"/>
            <w:vAlign w:val="center"/>
          </w:tcPr>
          <w:p w14:paraId="16C8E29C">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61766B85">
            <w:pPr>
              <w:wordWrap w:val="0"/>
              <w:spacing w:line="315" w:lineRule="exact"/>
              <w:ind w:firstLineChars="100"/>
              <w:jc w:val="center"/>
            </w:pPr>
          </w:p>
        </w:tc>
      </w:tr>
      <w:tr w14:paraId="0A2DB76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tcBorders>
              <w:top w:val="nil"/>
              <w:left w:val="single" w:color="000000" w:sz="6" w:space="0"/>
              <w:bottom w:val="single" w:color="000000" w:sz="6" w:space="0"/>
              <w:right w:val="single" w:color="000000" w:sz="6" w:space="0"/>
            </w:tcBorders>
            <w:shd w:val="clear" w:color="auto" w:fill="FFFFFF"/>
            <w:vAlign w:val="center"/>
          </w:tcPr>
          <w:p w14:paraId="0AD05287">
            <w:pPr>
              <w:wordWrap w:val="0"/>
              <w:spacing w:line="315" w:lineRule="exact"/>
              <w:ind w:firstLineChars="100"/>
              <w:jc w:val="center"/>
            </w:pPr>
          </w:p>
        </w:tc>
        <w:tc>
          <w:tcPr>
            <w:tcW w:w="585" w:type="dxa"/>
            <w:tcBorders>
              <w:top w:val="nil"/>
              <w:left w:val="nil"/>
              <w:bottom w:val="single" w:color="000000" w:sz="6" w:space="0"/>
              <w:right w:val="single" w:color="000000" w:sz="6" w:space="0"/>
            </w:tcBorders>
            <w:shd w:val="clear" w:color="auto" w:fill="FFFFFF"/>
            <w:vAlign w:val="center"/>
          </w:tcPr>
          <w:p w14:paraId="7E10B4B4">
            <w:pPr>
              <w:wordWrap w:val="0"/>
              <w:spacing w:line="315" w:lineRule="exact"/>
              <w:jc w:val="center"/>
            </w:pPr>
            <w:r>
              <w:rPr>
                <w:rFonts w:ascii="宋体" w:hAnsi="宋体" w:eastAsia="宋体" w:cs="宋体"/>
                <w:color w:val="000000"/>
                <w:sz w:val="21"/>
                <w:highlight w:val="none"/>
              </w:rPr>
              <w:t>合计</w:t>
            </w:r>
          </w:p>
        </w:tc>
        <w:tc>
          <w:tcPr>
            <w:tcW w:w="7110" w:type="dxa"/>
            <w:tcBorders>
              <w:top w:val="nil"/>
              <w:left w:val="nil"/>
              <w:bottom w:val="single" w:color="000000" w:sz="6" w:space="0"/>
              <w:right w:val="single" w:color="000000" w:sz="6" w:space="0"/>
            </w:tcBorders>
            <w:shd w:val="clear" w:color="auto" w:fill="FFFFFF"/>
            <w:vAlign w:val="center"/>
          </w:tcPr>
          <w:p w14:paraId="5B5F692A">
            <w:pPr>
              <w:wordWrap w:val="0"/>
              <w:ind w:firstLineChars="100"/>
              <w:jc w:val="left"/>
            </w:pPr>
          </w:p>
        </w:tc>
        <w:tc>
          <w:tcPr>
            <w:tcW w:w="495" w:type="dxa"/>
            <w:tcBorders>
              <w:top w:val="nil"/>
              <w:left w:val="nil"/>
              <w:bottom w:val="single" w:color="000000" w:sz="6" w:space="0"/>
              <w:right w:val="single" w:color="000000" w:sz="6" w:space="0"/>
            </w:tcBorders>
            <w:shd w:val="clear" w:color="auto" w:fill="FFFFFF"/>
            <w:vAlign w:val="center"/>
          </w:tcPr>
          <w:p w14:paraId="11DD9495">
            <w:pPr>
              <w:wordWrap w:val="0"/>
              <w:spacing w:line="315" w:lineRule="exact"/>
              <w:jc w:val="center"/>
            </w:pPr>
            <w:r>
              <w:rPr>
                <w:rFonts w:ascii="宋体" w:hAnsi="宋体" w:eastAsia="宋体" w:cs="宋体"/>
                <w:color w:val="000000"/>
                <w:sz w:val="21"/>
                <w:highlight w:val="none"/>
              </w:rPr>
              <w:t>100分</w:t>
            </w:r>
          </w:p>
        </w:tc>
        <w:tc>
          <w:tcPr>
            <w:tcW w:w="420" w:type="dxa"/>
            <w:tcBorders>
              <w:top w:val="nil"/>
              <w:left w:val="nil"/>
              <w:bottom w:val="single" w:color="000000" w:sz="6" w:space="0"/>
              <w:right w:val="single" w:color="000000" w:sz="6" w:space="0"/>
            </w:tcBorders>
            <w:shd w:val="clear" w:color="auto" w:fill="FFFFFF"/>
            <w:vAlign w:val="center"/>
          </w:tcPr>
          <w:p w14:paraId="0B1D3E38">
            <w:pPr>
              <w:wordWrap w:val="0"/>
              <w:spacing w:line="315" w:lineRule="exact"/>
              <w:ind w:firstLineChars="100"/>
              <w:jc w:val="center"/>
            </w:pPr>
          </w:p>
        </w:tc>
        <w:tc>
          <w:tcPr>
            <w:tcW w:w="420" w:type="dxa"/>
            <w:tcBorders>
              <w:top w:val="nil"/>
              <w:left w:val="nil"/>
              <w:bottom w:val="single" w:color="000000" w:sz="6" w:space="0"/>
              <w:right w:val="single" w:color="000000" w:sz="6" w:space="0"/>
            </w:tcBorders>
            <w:shd w:val="clear" w:color="auto" w:fill="FFFFFF"/>
            <w:vAlign w:val="center"/>
          </w:tcPr>
          <w:p w14:paraId="43C51C88">
            <w:pPr>
              <w:wordWrap w:val="0"/>
              <w:spacing w:line="315" w:lineRule="exact"/>
              <w:ind w:firstLineChars="100"/>
              <w:jc w:val="center"/>
            </w:pPr>
          </w:p>
        </w:tc>
      </w:tr>
    </w:tbl>
    <w:p w14:paraId="1B18B5C2">
      <w:pPr>
        <w:wordWrap w:val="0"/>
        <w:spacing w:line="360" w:lineRule="exact"/>
        <w:ind w:firstLineChars="200"/>
        <w:jc w:val="left"/>
      </w:pPr>
    </w:p>
    <w:p w14:paraId="19118003">
      <w:pPr>
        <w:wordWrap w:val="0"/>
        <w:spacing w:line="360" w:lineRule="exact"/>
        <w:jc w:val="left"/>
      </w:pPr>
      <w:r>
        <w:rPr>
          <w:rFonts w:ascii="宋体" w:hAnsi="宋体" w:eastAsia="宋体" w:cs="宋体"/>
          <w:color w:val="000000"/>
          <w:sz w:val="24"/>
        </w:rPr>
        <w:t>附件18：</w:t>
      </w:r>
    </w:p>
    <w:tbl>
      <w:tblPr>
        <w:tblStyle w:val="3"/>
        <w:tblW w:w="9600"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747"/>
        <w:gridCol w:w="716"/>
        <w:gridCol w:w="594"/>
        <w:gridCol w:w="3779"/>
        <w:gridCol w:w="1280"/>
        <w:gridCol w:w="731"/>
        <w:gridCol w:w="1173"/>
        <w:gridCol w:w="580"/>
      </w:tblGrid>
      <w:tr w14:paraId="7D6A2E8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9450" w:type="dxa"/>
            <w:gridSpan w:val="8"/>
            <w:tcBorders>
              <w:top w:val="nil"/>
              <w:left w:val="nil"/>
              <w:bottom w:val="nil"/>
              <w:right w:val="nil"/>
            </w:tcBorders>
            <w:vAlign w:val="center"/>
          </w:tcPr>
          <w:p w14:paraId="7C535FB6">
            <w:pPr>
              <w:wordWrap w:val="0"/>
              <w:spacing w:line="315" w:lineRule="exact"/>
              <w:jc w:val="center"/>
            </w:pPr>
            <w:r>
              <w:rPr>
                <w:rFonts w:ascii="宋体" w:hAnsi="宋体" w:eastAsia="宋体" w:cs="宋体"/>
                <w:b/>
                <w:color w:val="000000"/>
                <w:sz w:val="21"/>
              </w:rPr>
              <w:t>南京财经大学图书馆物业服务业务考核表</w:t>
            </w:r>
          </w:p>
        </w:tc>
      </w:tr>
      <w:tr w14:paraId="2622FC0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25" w:type="dxa"/>
            <w:gridSpan w:val="3"/>
            <w:tcBorders>
              <w:top w:val="nil"/>
              <w:left w:val="nil"/>
              <w:bottom w:val="single" w:color="000000" w:sz="6" w:space="0"/>
              <w:right w:val="nil"/>
            </w:tcBorders>
            <w:vAlign w:val="center"/>
          </w:tcPr>
          <w:p w14:paraId="4EC68D37">
            <w:pPr>
              <w:wordWrap w:val="0"/>
              <w:spacing w:line="315" w:lineRule="exact"/>
              <w:jc w:val="left"/>
            </w:pPr>
            <w:r>
              <w:rPr>
                <w:rFonts w:ascii="宋体" w:hAnsi="宋体" w:eastAsia="宋体" w:cs="宋体"/>
                <w:color w:val="000000"/>
                <w:sz w:val="21"/>
              </w:rPr>
              <w:t>校区：</w:t>
            </w:r>
          </w:p>
        </w:tc>
        <w:tc>
          <w:tcPr>
            <w:tcW w:w="7425" w:type="dxa"/>
            <w:gridSpan w:val="5"/>
            <w:tcBorders>
              <w:top w:val="nil"/>
              <w:left w:val="nil"/>
              <w:bottom w:val="nil"/>
              <w:right w:val="nil"/>
            </w:tcBorders>
            <w:vAlign w:val="center"/>
          </w:tcPr>
          <w:p w14:paraId="0AAA486E">
            <w:pPr>
              <w:wordWrap w:val="0"/>
              <w:spacing w:line="315" w:lineRule="exact"/>
              <w:jc w:val="left"/>
            </w:pPr>
            <w:r>
              <w:rPr>
                <w:rFonts w:ascii="宋体" w:hAnsi="宋体" w:eastAsia="宋体" w:cs="宋体"/>
                <w:color w:val="000000"/>
                <w:sz w:val="21"/>
              </w:rPr>
              <w:t>考核日期：</w:t>
            </w:r>
            <w:r>
              <w:rPr>
                <w:rFonts w:ascii="宋体" w:hAnsi="宋体" w:eastAsia="宋体" w:cs="宋体"/>
                <w:color w:val="000000"/>
                <w:sz w:val="21"/>
                <w:u w:val="single"/>
              </w:rPr>
              <w:t xml:space="preserve">      </w:t>
            </w:r>
            <w:r>
              <w:rPr>
                <w:rFonts w:ascii="宋体" w:hAnsi="宋体" w:eastAsia="宋体" w:cs="宋体"/>
                <w:color w:val="000000"/>
                <w:sz w:val="21"/>
              </w:rPr>
              <w:t>年</w:t>
            </w:r>
            <w:r>
              <w:rPr>
                <w:rFonts w:ascii="宋体" w:hAnsi="宋体" w:eastAsia="宋体" w:cs="宋体"/>
                <w:color w:val="000000"/>
                <w:sz w:val="21"/>
                <w:u w:val="single"/>
              </w:rPr>
              <w:t>  </w:t>
            </w:r>
            <w:r>
              <w:rPr>
                <w:rFonts w:ascii="宋体" w:hAnsi="宋体" w:eastAsia="宋体" w:cs="宋体"/>
                <w:color w:val="000000"/>
                <w:sz w:val="21"/>
              </w:rPr>
              <w:t>月</w:t>
            </w:r>
            <w:r>
              <w:rPr>
                <w:rFonts w:ascii="宋体" w:hAnsi="宋体" w:eastAsia="宋体" w:cs="宋体"/>
                <w:color w:val="000000"/>
                <w:sz w:val="21"/>
                <w:u w:val="single"/>
              </w:rPr>
              <w:t>  </w:t>
            </w:r>
            <w:r>
              <w:rPr>
                <w:rFonts w:ascii="宋体" w:hAnsi="宋体" w:eastAsia="宋体" w:cs="宋体"/>
                <w:color w:val="000000"/>
                <w:sz w:val="21"/>
              </w:rPr>
              <w:t>日 至 </w:t>
            </w:r>
            <w:r>
              <w:rPr>
                <w:rFonts w:ascii="宋体" w:hAnsi="宋体" w:eastAsia="宋体" w:cs="宋体"/>
                <w:color w:val="000000"/>
                <w:sz w:val="21"/>
                <w:u w:val="single"/>
              </w:rPr>
              <w:t xml:space="preserve">      </w:t>
            </w:r>
            <w:r>
              <w:rPr>
                <w:rFonts w:ascii="宋体" w:hAnsi="宋体" w:eastAsia="宋体" w:cs="宋体"/>
                <w:color w:val="000000"/>
                <w:sz w:val="21"/>
              </w:rPr>
              <w:t>年</w:t>
            </w:r>
            <w:r>
              <w:rPr>
                <w:rFonts w:ascii="宋体" w:hAnsi="宋体" w:eastAsia="宋体" w:cs="宋体"/>
                <w:color w:val="000000"/>
                <w:sz w:val="21"/>
                <w:u w:val="single"/>
              </w:rPr>
              <w:t>  </w:t>
            </w:r>
            <w:r>
              <w:rPr>
                <w:rFonts w:ascii="宋体" w:hAnsi="宋体" w:eastAsia="宋体" w:cs="宋体"/>
                <w:color w:val="000000"/>
                <w:sz w:val="21"/>
              </w:rPr>
              <w:t>月</w:t>
            </w:r>
            <w:r>
              <w:rPr>
                <w:rFonts w:ascii="宋体" w:hAnsi="宋体" w:eastAsia="宋体" w:cs="宋体"/>
                <w:color w:val="000000"/>
                <w:sz w:val="21"/>
                <w:u w:val="single"/>
              </w:rPr>
              <w:t>  </w:t>
            </w:r>
            <w:r>
              <w:rPr>
                <w:rFonts w:ascii="宋体" w:hAnsi="宋体" w:eastAsia="宋体" w:cs="宋体"/>
                <w:color w:val="000000"/>
                <w:sz w:val="21"/>
              </w:rPr>
              <w:t>日 </w:t>
            </w:r>
          </w:p>
        </w:tc>
      </w:tr>
      <w:tr w14:paraId="569039A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440" w:type="dxa"/>
            <w:gridSpan w:val="2"/>
            <w:tcBorders>
              <w:top w:val="nil"/>
              <w:left w:val="single" w:color="000000" w:sz="6" w:space="0"/>
              <w:bottom w:val="single" w:color="000000" w:sz="6" w:space="0"/>
              <w:right w:val="single" w:color="000000" w:sz="6" w:space="0"/>
            </w:tcBorders>
            <w:vAlign w:val="center"/>
          </w:tcPr>
          <w:p w14:paraId="7E34EE5C">
            <w:pPr>
              <w:wordWrap w:val="0"/>
              <w:spacing w:line="315" w:lineRule="exact"/>
              <w:ind w:firstLineChars="100"/>
              <w:jc w:val="center"/>
            </w:pPr>
          </w:p>
        </w:tc>
        <w:tc>
          <w:tcPr>
            <w:tcW w:w="8010" w:type="dxa"/>
            <w:gridSpan w:val="6"/>
            <w:tcBorders>
              <w:top w:val="nil"/>
              <w:left w:val="nil"/>
              <w:bottom w:val="single" w:color="000000" w:sz="6" w:space="0"/>
              <w:right w:val="single" w:color="000000" w:sz="6" w:space="0"/>
            </w:tcBorders>
            <w:vAlign w:val="center"/>
          </w:tcPr>
          <w:p w14:paraId="7040BE7F">
            <w:pPr>
              <w:wordWrap w:val="0"/>
              <w:spacing w:line="315" w:lineRule="exact"/>
              <w:ind w:firstLineChars="100"/>
              <w:jc w:val="center"/>
            </w:pPr>
            <w:r>
              <w:rPr>
                <w:rFonts w:ascii="宋体" w:hAnsi="宋体" w:eastAsia="宋体" w:cs="宋体"/>
                <w:b/>
                <w:color w:val="000000"/>
                <w:sz w:val="21"/>
              </w:rPr>
              <w:t>项目内容及评分标准</w:t>
            </w:r>
          </w:p>
        </w:tc>
      </w:tr>
      <w:tr w14:paraId="4ADC34E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tcBorders>
              <w:top w:val="nil"/>
              <w:left w:val="single" w:color="000000" w:sz="6" w:space="0"/>
              <w:bottom w:val="single" w:color="000000" w:sz="6" w:space="0"/>
              <w:right w:val="single" w:color="000000" w:sz="6" w:space="0"/>
            </w:tcBorders>
            <w:vAlign w:val="center"/>
          </w:tcPr>
          <w:p w14:paraId="1438688B">
            <w:pPr>
              <w:wordWrap w:val="0"/>
              <w:spacing w:line="315" w:lineRule="exact"/>
              <w:jc w:val="center"/>
            </w:pPr>
            <w:r>
              <w:rPr>
                <w:rFonts w:ascii="宋体" w:hAnsi="宋体" w:eastAsia="宋体" w:cs="宋体"/>
                <w:b/>
                <w:color w:val="000000"/>
                <w:sz w:val="21"/>
              </w:rPr>
              <w:t>序号</w:t>
            </w:r>
          </w:p>
        </w:tc>
        <w:tc>
          <w:tcPr>
            <w:tcW w:w="705" w:type="dxa"/>
            <w:tcBorders>
              <w:top w:val="nil"/>
              <w:left w:val="nil"/>
              <w:bottom w:val="single" w:color="000000" w:sz="6" w:space="0"/>
              <w:right w:val="single" w:color="000000" w:sz="6" w:space="0"/>
            </w:tcBorders>
            <w:vAlign w:val="center"/>
          </w:tcPr>
          <w:p w14:paraId="0285E957">
            <w:pPr>
              <w:wordWrap w:val="0"/>
              <w:spacing w:line="315" w:lineRule="exact"/>
              <w:jc w:val="center"/>
            </w:pPr>
            <w:r>
              <w:rPr>
                <w:rFonts w:ascii="宋体" w:hAnsi="宋体" w:eastAsia="宋体" w:cs="宋体"/>
                <w:b/>
                <w:color w:val="000000"/>
                <w:sz w:val="21"/>
              </w:rPr>
              <w:t>分类</w:t>
            </w:r>
          </w:p>
        </w:tc>
        <w:tc>
          <w:tcPr>
            <w:tcW w:w="585" w:type="dxa"/>
            <w:tcBorders>
              <w:top w:val="nil"/>
              <w:left w:val="nil"/>
              <w:bottom w:val="single" w:color="000000" w:sz="6" w:space="0"/>
              <w:right w:val="single" w:color="000000" w:sz="6" w:space="0"/>
            </w:tcBorders>
            <w:vAlign w:val="center"/>
          </w:tcPr>
          <w:p w14:paraId="548D4298">
            <w:pPr>
              <w:wordWrap w:val="0"/>
              <w:spacing w:line="315" w:lineRule="exact"/>
              <w:jc w:val="center"/>
            </w:pPr>
            <w:r>
              <w:rPr>
                <w:rFonts w:ascii="宋体" w:hAnsi="宋体" w:eastAsia="宋体" w:cs="宋体"/>
                <w:b/>
                <w:color w:val="000000"/>
                <w:sz w:val="21"/>
              </w:rPr>
              <w:t>序号</w:t>
            </w:r>
          </w:p>
        </w:tc>
        <w:tc>
          <w:tcPr>
            <w:tcW w:w="3720" w:type="dxa"/>
            <w:tcBorders>
              <w:top w:val="nil"/>
              <w:left w:val="nil"/>
              <w:bottom w:val="single" w:color="000000" w:sz="6" w:space="0"/>
              <w:right w:val="single" w:color="000000" w:sz="6" w:space="0"/>
            </w:tcBorders>
            <w:vAlign w:val="center"/>
          </w:tcPr>
          <w:p w14:paraId="6499EE11">
            <w:pPr>
              <w:wordWrap w:val="0"/>
              <w:spacing w:line="315" w:lineRule="exact"/>
              <w:jc w:val="center"/>
            </w:pPr>
            <w:r>
              <w:rPr>
                <w:rFonts w:ascii="宋体" w:hAnsi="宋体" w:eastAsia="宋体" w:cs="宋体"/>
                <w:b/>
                <w:color w:val="000000"/>
                <w:sz w:val="21"/>
              </w:rPr>
              <w:t>考核项目</w:t>
            </w:r>
          </w:p>
        </w:tc>
        <w:tc>
          <w:tcPr>
            <w:tcW w:w="1260" w:type="dxa"/>
            <w:tcBorders>
              <w:top w:val="nil"/>
              <w:left w:val="nil"/>
              <w:bottom w:val="single" w:color="000000" w:sz="6" w:space="0"/>
              <w:right w:val="single" w:color="000000" w:sz="6" w:space="0"/>
            </w:tcBorders>
            <w:vAlign w:val="center"/>
          </w:tcPr>
          <w:p w14:paraId="460FF8EE">
            <w:pPr>
              <w:wordWrap w:val="0"/>
              <w:spacing w:line="315" w:lineRule="exact"/>
              <w:jc w:val="center"/>
            </w:pPr>
            <w:r>
              <w:rPr>
                <w:rFonts w:ascii="宋体" w:hAnsi="宋体" w:eastAsia="宋体" w:cs="宋体"/>
                <w:b/>
                <w:color w:val="000000"/>
                <w:sz w:val="21"/>
              </w:rPr>
              <w:t>评分标准</w:t>
            </w:r>
          </w:p>
        </w:tc>
        <w:tc>
          <w:tcPr>
            <w:tcW w:w="720" w:type="dxa"/>
            <w:tcBorders>
              <w:top w:val="nil"/>
              <w:left w:val="nil"/>
              <w:bottom w:val="single" w:color="000000" w:sz="6" w:space="0"/>
              <w:right w:val="single" w:color="000000" w:sz="6" w:space="0"/>
            </w:tcBorders>
            <w:vAlign w:val="center"/>
          </w:tcPr>
          <w:p w14:paraId="7F0E2CAE">
            <w:pPr>
              <w:wordWrap w:val="0"/>
              <w:spacing w:line="315" w:lineRule="exact"/>
              <w:jc w:val="center"/>
            </w:pPr>
            <w:r>
              <w:rPr>
                <w:rFonts w:ascii="宋体" w:hAnsi="宋体" w:eastAsia="宋体" w:cs="宋体"/>
                <w:b/>
                <w:color w:val="000000"/>
                <w:sz w:val="21"/>
              </w:rPr>
              <w:t>标准分</w:t>
            </w:r>
          </w:p>
        </w:tc>
        <w:tc>
          <w:tcPr>
            <w:tcW w:w="1155" w:type="dxa"/>
            <w:tcBorders>
              <w:top w:val="nil"/>
              <w:left w:val="nil"/>
              <w:bottom w:val="single" w:color="000000" w:sz="6" w:space="0"/>
              <w:right w:val="single" w:color="000000" w:sz="6" w:space="0"/>
            </w:tcBorders>
            <w:vAlign w:val="center"/>
          </w:tcPr>
          <w:p w14:paraId="50076A71">
            <w:pPr>
              <w:wordWrap w:val="0"/>
              <w:spacing w:line="315" w:lineRule="exact"/>
              <w:jc w:val="center"/>
            </w:pPr>
            <w:r>
              <w:rPr>
                <w:rFonts w:ascii="宋体" w:hAnsi="宋体" w:eastAsia="宋体" w:cs="宋体"/>
                <w:b/>
                <w:color w:val="000000"/>
                <w:sz w:val="21"/>
              </w:rPr>
              <w:t>评估办法</w:t>
            </w:r>
          </w:p>
        </w:tc>
        <w:tc>
          <w:tcPr>
            <w:tcW w:w="570" w:type="dxa"/>
            <w:tcBorders>
              <w:top w:val="nil"/>
              <w:left w:val="nil"/>
              <w:bottom w:val="single" w:color="000000" w:sz="6" w:space="0"/>
              <w:right w:val="single" w:color="000000" w:sz="6" w:space="0"/>
            </w:tcBorders>
            <w:vAlign w:val="center"/>
          </w:tcPr>
          <w:p w14:paraId="29114628">
            <w:pPr>
              <w:wordWrap w:val="0"/>
              <w:spacing w:line="315" w:lineRule="exact"/>
              <w:jc w:val="center"/>
            </w:pPr>
            <w:r>
              <w:rPr>
                <w:rFonts w:ascii="宋体" w:hAnsi="宋体" w:eastAsia="宋体" w:cs="宋体"/>
                <w:b/>
                <w:color w:val="000000"/>
                <w:sz w:val="21"/>
              </w:rPr>
              <w:t>得 分</w:t>
            </w:r>
          </w:p>
        </w:tc>
      </w:tr>
      <w:tr w14:paraId="6A80517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restart"/>
            <w:tcBorders>
              <w:top w:val="nil"/>
              <w:left w:val="single" w:color="000000" w:sz="6" w:space="0"/>
              <w:bottom w:val="single" w:color="000000" w:sz="6" w:space="0"/>
              <w:right w:val="single" w:color="000000" w:sz="6" w:space="0"/>
            </w:tcBorders>
            <w:vAlign w:val="center"/>
          </w:tcPr>
          <w:p w14:paraId="350602DF">
            <w:pPr>
              <w:wordWrap w:val="0"/>
              <w:spacing w:line="315" w:lineRule="exact"/>
              <w:jc w:val="center"/>
            </w:pPr>
            <w:r>
              <w:rPr>
                <w:rFonts w:ascii="宋体" w:hAnsi="宋体" w:eastAsia="宋体" w:cs="宋体"/>
                <w:b/>
                <w:color w:val="000000"/>
                <w:sz w:val="21"/>
              </w:rPr>
              <w:t>一（16分）</w:t>
            </w:r>
          </w:p>
        </w:tc>
        <w:tc>
          <w:tcPr>
            <w:tcW w:w="705" w:type="dxa"/>
            <w:vMerge w:val="restart"/>
            <w:tcBorders>
              <w:top w:val="nil"/>
              <w:left w:val="nil"/>
              <w:bottom w:val="single" w:color="000000" w:sz="6" w:space="0"/>
              <w:right w:val="single" w:color="000000" w:sz="6" w:space="0"/>
            </w:tcBorders>
            <w:vAlign w:val="center"/>
          </w:tcPr>
          <w:p w14:paraId="673EC693">
            <w:pPr>
              <w:wordWrap w:val="0"/>
              <w:spacing w:line="315" w:lineRule="exact"/>
              <w:jc w:val="center"/>
            </w:pPr>
            <w:r>
              <w:rPr>
                <w:rFonts w:ascii="宋体" w:hAnsi="宋体" w:eastAsia="宋体" w:cs="宋体"/>
                <w:b/>
                <w:color w:val="000000"/>
                <w:sz w:val="21"/>
              </w:rPr>
              <w:t>卫生防疫</w:t>
            </w:r>
          </w:p>
        </w:tc>
        <w:tc>
          <w:tcPr>
            <w:tcW w:w="585" w:type="dxa"/>
            <w:tcBorders>
              <w:top w:val="nil"/>
              <w:left w:val="nil"/>
              <w:bottom w:val="single" w:color="000000" w:sz="6" w:space="0"/>
              <w:right w:val="single" w:color="000000" w:sz="6" w:space="0"/>
            </w:tcBorders>
            <w:vAlign w:val="center"/>
          </w:tcPr>
          <w:p w14:paraId="020C9C37">
            <w:pPr>
              <w:wordWrap w:val="0"/>
              <w:spacing w:line="315" w:lineRule="exact"/>
              <w:jc w:val="center"/>
            </w:pPr>
            <w:r>
              <w:rPr>
                <w:rFonts w:ascii="宋体" w:hAnsi="宋体" w:eastAsia="宋体" w:cs="宋体"/>
                <w:color w:val="000000"/>
                <w:sz w:val="21"/>
              </w:rPr>
              <w:t>1</w:t>
            </w:r>
          </w:p>
        </w:tc>
        <w:tc>
          <w:tcPr>
            <w:tcW w:w="3720" w:type="dxa"/>
            <w:tcBorders>
              <w:top w:val="nil"/>
              <w:left w:val="nil"/>
              <w:bottom w:val="single" w:color="000000" w:sz="6" w:space="0"/>
              <w:right w:val="single" w:color="000000" w:sz="6" w:space="0"/>
            </w:tcBorders>
            <w:vAlign w:val="center"/>
          </w:tcPr>
          <w:p w14:paraId="2CDB94C3">
            <w:pPr>
              <w:wordWrap w:val="0"/>
              <w:spacing w:line="315" w:lineRule="exact"/>
              <w:jc w:val="left"/>
            </w:pPr>
            <w:r>
              <w:rPr>
                <w:rFonts w:ascii="宋体" w:hAnsi="宋体" w:eastAsia="宋体" w:cs="宋体"/>
                <w:color w:val="000000"/>
                <w:sz w:val="21"/>
              </w:rPr>
              <w:t>1、每日对卫生间进行四次清洁拖洗，卫生间垃圾箱及时进行清理，保证卫生间内无异味，对废弃物品的摆放按防疫要求做好处置和消毒。</w:t>
            </w:r>
          </w:p>
          <w:p w14:paraId="277BE9E7">
            <w:pPr>
              <w:wordWrap w:val="0"/>
              <w:spacing w:before="0" w:after="0" w:line="315" w:lineRule="exact"/>
              <w:jc w:val="left"/>
            </w:pPr>
            <w:r>
              <w:rPr>
                <w:rFonts w:ascii="宋体" w:hAnsi="宋体" w:eastAsia="宋体" w:cs="宋体"/>
                <w:color w:val="000000"/>
                <w:sz w:val="21"/>
              </w:rPr>
              <w:t>2、对玻璃镜子、洗手池、水龙头、地面、蹲坑用84消毒液清洗。</w:t>
            </w:r>
          </w:p>
        </w:tc>
        <w:tc>
          <w:tcPr>
            <w:tcW w:w="1260" w:type="dxa"/>
            <w:tcBorders>
              <w:top w:val="nil"/>
              <w:left w:val="nil"/>
              <w:bottom w:val="single" w:color="000000" w:sz="6" w:space="0"/>
              <w:right w:val="single" w:color="000000" w:sz="6" w:space="0"/>
            </w:tcBorders>
            <w:vAlign w:val="center"/>
          </w:tcPr>
          <w:p w14:paraId="5298F9C7">
            <w:pPr>
              <w:wordWrap w:val="0"/>
              <w:spacing w:line="315" w:lineRule="exact"/>
              <w:jc w:val="left"/>
            </w:pPr>
            <w:r>
              <w:rPr>
                <w:rFonts w:ascii="宋体" w:hAnsi="宋体" w:eastAsia="宋体" w:cs="宋体"/>
                <w:color w:val="000000"/>
                <w:sz w:val="21"/>
              </w:rPr>
              <w:t>一项不合格扣2分</w:t>
            </w:r>
          </w:p>
        </w:tc>
        <w:tc>
          <w:tcPr>
            <w:tcW w:w="720" w:type="dxa"/>
            <w:tcBorders>
              <w:top w:val="nil"/>
              <w:left w:val="nil"/>
              <w:bottom w:val="single" w:color="000000" w:sz="6" w:space="0"/>
              <w:right w:val="single" w:color="000000" w:sz="6" w:space="0"/>
            </w:tcBorders>
            <w:vAlign w:val="center"/>
          </w:tcPr>
          <w:p w14:paraId="2670AD37">
            <w:pPr>
              <w:wordWrap w:val="0"/>
              <w:spacing w:line="315" w:lineRule="exact"/>
              <w:jc w:val="center"/>
            </w:pPr>
            <w:r>
              <w:rPr>
                <w:rFonts w:ascii="宋体" w:hAnsi="宋体" w:eastAsia="宋体" w:cs="宋体"/>
                <w:color w:val="000000"/>
                <w:sz w:val="21"/>
              </w:rPr>
              <w:t>4</w:t>
            </w:r>
          </w:p>
        </w:tc>
        <w:tc>
          <w:tcPr>
            <w:tcW w:w="1155" w:type="dxa"/>
            <w:vMerge w:val="restart"/>
            <w:tcBorders>
              <w:top w:val="nil"/>
              <w:left w:val="nil"/>
              <w:bottom w:val="single" w:color="000000" w:sz="6" w:space="0"/>
              <w:right w:val="single" w:color="000000" w:sz="6" w:space="0"/>
            </w:tcBorders>
            <w:vAlign w:val="center"/>
          </w:tcPr>
          <w:p w14:paraId="7F89C590">
            <w:pPr>
              <w:wordWrap w:val="0"/>
              <w:spacing w:line="315" w:lineRule="exact"/>
              <w:jc w:val="center"/>
            </w:pPr>
            <w:r>
              <w:rPr>
                <w:rFonts w:ascii="宋体" w:hAnsi="宋体" w:eastAsia="宋体" w:cs="宋体"/>
                <w:color w:val="000000"/>
                <w:sz w:val="21"/>
              </w:rPr>
              <w:t>现场查看随机抽查</w:t>
            </w:r>
          </w:p>
        </w:tc>
        <w:tc>
          <w:tcPr>
            <w:tcW w:w="570" w:type="dxa"/>
            <w:tcBorders>
              <w:top w:val="nil"/>
              <w:left w:val="nil"/>
              <w:bottom w:val="single" w:color="000000" w:sz="6" w:space="0"/>
              <w:right w:val="single" w:color="000000" w:sz="6" w:space="0"/>
            </w:tcBorders>
            <w:vAlign w:val="center"/>
          </w:tcPr>
          <w:p w14:paraId="006905B8">
            <w:pPr>
              <w:wordWrap w:val="0"/>
              <w:spacing w:line="315" w:lineRule="exact"/>
              <w:ind w:firstLineChars="100"/>
              <w:jc w:val="left"/>
            </w:pPr>
          </w:p>
        </w:tc>
      </w:tr>
      <w:tr w14:paraId="78F626E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64773A93"/>
        </w:tc>
        <w:tc>
          <w:tcPr>
            <w:tcW w:w="705" w:type="dxa"/>
            <w:vMerge w:val="continue"/>
            <w:tcBorders>
              <w:top w:val="nil"/>
              <w:left w:val="nil"/>
              <w:bottom w:val="single" w:color="000000" w:sz="6" w:space="0"/>
              <w:right w:val="single" w:color="000000" w:sz="6" w:space="0"/>
            </w:tcBorders>
          </w:tcPr>
          <w:p w14:paraId="2CF12C05"/>
        </w:tc>
        <w:tc>
          <w:tcPr>
            <w:tcW w:w="585" w:type="dxa"/>
            <w:tcBorders>
              <w:top w:val="nil"/>
              <w:left w:val="nil"/>
              <w:bottom w:val="single" w:color="000000" w:sz="6" w:space="0"/>
              <w:right w:val="single" w:color="000000" w:sz="6" w:space="0"/>
            </w:tcBorders>
            <w:vAlign w:val="center"/>
          </w:tcPr>
          <w:p w14:paraId="2D123386">
            <w:pPr>
              <w:wordWrap w:val="0"/>
              <w:spacing w:line="315" w:lineRule="exact"/>
              <w:jc w:val="center"/>
            </w:pPr>
            <w:r>
              <w:rPr>
                <w:rFonts w:ascii="宋体" w:hAnsi="宋体" w:eastAsia="宋体" w:cs="宋体"/>
                <w:color w:val="000000"/>
                <w:sz w:val="21"/>
              </w:rPr>
              <w:t>2</w:t>
            </w:r>
          </w:p>
        </w:tc>
        <w:tc>
          <w:tcPr>
            <w:tcW w:w="3720" w:type="dxa"/>
            <w:tcBorders>
              <w:top w:val="nil"/>
              <w:left w:val="nil"/>
              <w:bottom w:val="single" w:color="000000" w:sz="6" w:space="0"/>
              <w:right w:val="single" w:color="000000" w:sz="6" w:space="0"/>
            </w:tcBorders>
            <w:vAlign w:val="center"/>
          </w:tcPr>
          <w:p w14:paraId="09202591">
            <w:pPr>
              <w:wordWrap w:val="0"/>
              <w:spacing w:line="315" w:lineRule="exact"/>
              <w:jc w:val="left"/>
            </w:pPr>
            <w:r>
              <w:rPr>
                <w:rFonts w:ascii="宋体" w:hAnsi="宋体" w:eastAsia="宋体" w:cs="宋体"/>
                <w:color w:val="000000"/>
                <w:sz w:val="21"/>
              </w:rPr>
              <w:t>1、供水房地面清洁干净，无积水污渍；</w:t>
            </w:r>
          </w:p>
          <w:p w14:paraId="28C991B1">
            <w:pPr>
              <w:wordWrap w:val="0"/>
              <w:spacing w:before="0" w:after="0" w:line="315" w:lineRule="exact"/>
              <w:jc w:val="left"/>
            </w:pPr>
            <w:r>
              <w:rPr>
                <w:rFonts w:ascii="宋体" w:hAnsi="宋体" w:eastAsia="宋体" w:cs="宋体"/>
                <w:color w:val="000000"/>
                <w:sz w:val="21"/>
              </w:rPr>
              <w:t>2、对茶水炉每天用酒精消毒擦拭三次。</w:t>
            </w:r>
          </w:p>
        </w:tc>
        <w:tc>
          <w:tcPr>
            <w:tcW w:w="1260" w:type="dxa"/>
            <w:tcBorders>
              <w:top w:val="nil"/>
              <w:left w:val="nil"/>
              <w:bottom w:val="single" w:color="000000" w:sz="6" w:space="0"/>
              <w:right w:val="single" w:color="000000" w:sz="6" w:space="0"/>
            </w:tcBorders>
            <w:vAlign w:val="center"/>
          </w:tcPr>
          <w:p w14:paraId="3D947B33">
            <w:pPr>
              <w:wordWrap w:val="0"/>
              <w:spacing w:line="315" w:lineRule="exact"/>
              <w:jc w:val="left"/>
            </w:pPr>
            <w:r>
              <w:rPr>
                <w:rFonts w:ascii="宋体" w:hAnsi="宋体" w:eastAsia="宋体" w:cs="宋体"/>
                <w:color w:val="000000"/>
                <w:sz w:val="21"/>
              </w:rPr>
              <w:t>一项不合格扣1分</w:t>
            </w:r>
          </w:p>
        </w:tc>
        <w:tc>
          <w:tcPr>
            <w:tcW w:w="720" w:type="dxa"/>
            <w:tcBorders>
              <w:top w:val="nil"/>
              <w:left w:val="nil"/>
              <w:bottom w:val="single" w:color="000000" w:sz="6" w:space="0"/>
              <w:right w:val="single" w:color="000000" w:sz="6" w:space="0"/>
            </w:tcBorders>
            <w:vAlign w:val="center"/>
          </w:tcPr>
          <w:p w14:paraId="5460DB8E">
            <w:pPr>
              <w:wordWrap w:val="0"/>
              <w:spacing w:line="315" w:lineRule="exact"/>
              <w:jc w:val="center"/>
            </w:pPr>
            <w:r>
              <w:rPr>
                <w:rFonts w:ascii="宋体" w:hAnsi="宋体" w:eastAsia="宋体" w:cs="宋体"/>
                <w:color w:val="000000"/>
                <w:sz w:val="21"/>
              </w:rPr>
              <w:t>4</w:t>
            </w:r>
          </w:p>
        </w:tc>
        <w:tc>
          <w:tcPr>
            <w:tcW w:w="1155" w:type="dxa"/>
            <w:vMerge w:val="continue"/>
            <w:tcBorders>
              <w:top w:val="nil"/>
              <w:left w:val="nil"/>
              <w:bottom w:val="single" w:color="000000" w:sz="6" w:space="0"/>
              <w:right w:val="single" w:color="000000" w:sz="6" w:space="0"/>
            </w:tcBorders>
          </w:tcPr>
          <w:p w14:paraId="2559DE69"/>
        </w:tc>
        <w:tc>
          <w:tcPr>
            <w:tcW w:w="570" w:type="dxa"/>
            <w:tcBorders>
              <w:top w:val="nil"/>
              <w:left w:val="nil"/>
              <w:bottom w:val="single" w:color="000000" w:sz="6" w:space="0"/>
              <w:right w:val="single" w:color="000000" w:sz="6" w:space="0"/>
            </w:tcBorders>
            <w:vAlign w:val="center"/>
          </w:tcPr>
          <w:p w14:paraId="2FEB71CA">
            <w:pPr>
              <w:wordWrap w:val="0"/>
              <w:spacing w:line="315" w:lineRule="exact"/>
              <w:ind w:firstLineChars="100"/>
              <w:jc w:val="left"/>
            </w:pPr>
          </w:p>
        </w:tc>
      </w:tr>
      <w:tr w14:paraId="61EE255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7F0BECB0"/>
        </w:tc>
        <w:tc>
          <w:tcPr>
            <w:tcW w:w="705" w:type="dxa"/>
            <w:vMerge w:val="continue"/>
            <w:tcBorders>
              <w:top w:val="nil"/>
              <w:left w:val="nil"/>
              <w:bottom w:val="single" w:color="000000" w:sz="6" w:space="0"/>
              <w:right w:val="single" w:color="000000" w:sz="6" w:space="0"/>
            </w:tcBorders>
          </w:tcPr>
          <w:p w14:paraId="70E02C21"/>
        </w:tc>
        <w:tc>
          <w:tcPr>
            <w:tcW w:w="585" w:type="dxa"/>
            <w:tcBorders>
              <w:top w:val="nil"/>
              <w:left w:val="nil"/>
              <w:bottom w:val="single" w:color="000000" w:sz="6" w:space="0"/>
              <w:right w:val="single" w:color="000000" w:sz="6" w:space="0"/>
            </w:tcBorders>
            <w:vAlign w:val="center"/>
          </w:tcPr>
          <w:p w14:paraId="4E5757E1">
            <w:pPr>
              <w:wordWrap w:val="0"/>
              <w:spacing w:line="315" w:lineRule="exact"/>
              <w:jc w:val="center"/>
            </w:pPr>
            <w:r>
              <w:rPr>
                <w:rFonts w:ascii="宋体" w:hAnsi="宋体" w:eastAsia="宋体" w:cs="宋体"/>
                <w:color w:val="000000"/>
                <w:sz w:val="21"/>
              </w:rPr>
              <w:t>3</w:t>
            </w:r>
          </w:p>
        </w:tc>
        <w:tc>
          <w:tcPr>
            <w:tcW w:w="3720" w:type="dxa"/>
            <w:tcBorders>
              <w:top w:val="nil"/>
              <w:left w:val="nil"/>
              <w:bottom w:val="single" w:color="000000" w:sz="6" w:space="0"/>
              <w:right w:val="single" w:color="000000" w:sz="6" w:space="0"/>
            </w:tcBorders>
            <w:vAlign w:val="center"/>
          </w:tcPr>
          <w:p w14:paraId="54D71065">
            <w:pPr>
              <w:wordWrap w:val="0"/>
              <w:spacing w:line="315" w:lineRule="exact"/>
              <w:jc w:val="left"/>
            </w:pPr>
            <w:r>
              <w:rPr>
                <w:rFonts w:ascii="宋体" w:hAnsi="宋体" w:eastAsia="宋体" w:cs="宋体"/>
                <w:color w:val="000000"/>
                <w:sz w:val="21"/>
              </w:rPr>
              <w:t>保持图书馆楼内：</w:t>
            </w:r>
          </w:p>
          <w:p w14:paraId="04BA649F">
            <w:pPr>
              <w:wordWrap w:val="0"/>
              <w:spacing w:before="0" w:after="0" w:line="315" w:lineRule="exact"/>
              <w:jc w:val="left"/>
            </w:pPr>
            <w:r>
              <w:rPr>
                <w:rFonts w:ascii="宋体" w:hAnsi="宋体" w:eastAsia="宋体" w:cs="宋体"/>
                <w:color w:val="000000"/>
                <w:sz w:val="21"/>
              </w:rPr>
              <w:t>1、每天早晚对大堂、走廊、楼梯间进行卫生打扫和消毒；</w:t>
            </w:r>
          </w:p>
          <w:p w14:paraId="6CB2CA68">
            <w:pPr>
              <w:wordWrap w:val="0"/>
              <w:spacing w:before="0" w:after="0" w:line="315" w:lineRule="exact"/>
              <w:jc w:val="left"/>
            </w:pPr>
            <w:r>
              <w:rPr>
                <w:rFonts w:ascii="宋体" w:hAnsi="宋体" w:eastAsia="宋体" w:cs="宋体"/>
                <w:color w:val="000000"/>
                <w:sz w:val="21"/>
              </w:rPr>
              <w:t>2、对进出门禁、楼梯扶手、不锈钢栏杆、电梯用84消毒/500mg/L擦拭；</w:t>
            </w:r>
          </w:p>
          <w:p w14:paraId="4E09EA92">
            <w:pPr>
              <w:wordWrap w:val="0"/>
              <w:spacing w:before="0" w:after="0" w:line="315" w:lineRule="exact"/>
              <w:jc w:val="left"/>
            </w:pPr>
            <w:r>
              <w:rPr>
                <w:rFonts w:ascii="宋体" w:hAnsi="宋体" w:eastAsia="宋体" w:cs="宋体"/>
                <w:color w:val="000000"/>
                <w:sz w:val="21"/>
              </w:rPr>
              <w:t>3、定期清洗地垫和门帘；</w:t>
            </w:r>
          </w:p>
          <w:p w14:paraId="265ADEA1">
            <w:pPr>
              <w:wordWrap w:val="0"/>
              <w:spacing w:before="0" w:after="0" w:line="315" w:lineRule="exact"/>
              <w:jc w:val="left"/>
            </w:pPr>
            <w:r>
              <w:rPr>
                <w:rFonts w:ascii="宋体" w:hAnsi="宋体" w:eastAsia="宋体" w:cs="宋体"/>
                <w:color w:val="000000"/>
                <w:sz w:val="21"/>
              </w:rPr>
              <w:t>4、每天早上7：00自修区提前开馆做好消毒和通风工作。</w:t>
            </w:r>
          </w:p>
        </w:tc>
        <w:tc>
          <w:tcPr>
            <w:tcW w:w="1260" w:type="dxa"/>
            <w:tcBorders>
              <w:top w:val="nil"/>
              <w:left w:val="nil"/>
              <w:bottom w:val="single" w:color="000000" w:sz="6" w:space="0"/>
              <w:right w:val="single" w:color="000000" w:sz="6" w:space="0"/>
            </w:tcBorders>
            <w:vAlign w:val="center"/>
          </w:tcPr>
          <w:p w14:paraId="3101F18A">
            <w:pPr>
              <w:wordWrap w:val="0"/>
              <w:spacing w:line="315" w:lineRule="exact"/>
              <w:jc w:val="left"/>
            </w:pPr>
            <w:r>
              <w:rPr>
                <w:rFonts w:ascii="宋体" w:hAnsi="宋体" w:eastAsia="宋体" w:cs="宋体"/>
                <w:color w:val="000000"/>
                <w:sz w:val="21"/>
              </w:rPr>
              <w:t>一项不合格扣2分</w:t>
            </w:r>
          </w:p>
        </w:tc>
        <w:tc>
          <w:tcPr>
            <w:tcW w:w="720" w:type="dxa"/>
            <w:tcBorders>
              <w:top w:val="nil"/>
              <w:left w:val="nil"/>
              <w:bottom w:val="single" w:color="000000" w:sz="6" w:space="0"/>
              <w:right w:val="single" w:color="000000" w:sz="6" w:space="0"/>
            </w:tcBorders>
            <w:vAlign w:val="center"/>
          </w:tcPr>
          <w:p w14:paraId="1491D1E5">
            <w:pPr>
              <w:wordWrap w:val="0"/>
              <w:spacing w:line="315" w:lineRule="exact"/>
              <w:jc w:val="center"/>
            </w:pPr>
            <w:r>
              <w:rPr>
                <w:rFonts w:ascii="宋体" w:hAnsi="宋体" w:eastAsia="宋体" w:cs="宋体"/>
                <w:color w:val="000000"/>
                <w:sz w:val="21"/>
              </w:rPr>
              <w:t>8</w:t>
            </w:r>
          </w:p>
        </w:tc>
        <w:tc>
          <w:tcPr>
            <w:tcW w:w="1155" w:type="dxa"/>
            <w:vMerge w:val="continue"/>
            <w:tcBorders>
              <w:top w:val="nil"/>
              <w:left w:val="nil"/>
              <w:bottom w:val="single" w:color="000000" w:sz="6" w:space="0"/>
              <w:right w:val="single" w:color="000000" w:sz="6" w:space="0"/>
            </w:tcBorders>
          </w:tcPr>
          <w:p w14:paraId="41788C39"/>
        </w:tc>
        <w:tc>
          <w:tcPr>
            <w:tcW w:w="570" w:type="dxa"/>
            <w:tcBorders>
              <w:top w:val="nil"/>
              <w:left w:val="nil"/>
              <w:bottom w:val="single" w:color="000000" w:sz="6" w:space="0"/>
              <w:right w:val="single" w:color="000000" w:sz="6" w:space="0"/>
            </w:tcBorders>
            <w:vAlign w:val="center"/>
          </w:tcPr>
          <w:p w14:paraId="3900D108">
            <w:pPr>
              <w:wordWrap w:val="0"/>
              <w:spacing w:line="315" w:lineRule="exact"/>
              <w:ind w:firstLineChars="100"/>
              <w:jc w:val="left"/>
            </w:pPr>
          </w:p>
        </w:tc>
      </w:tr>
      <w:tr w14:paraId="5D5502E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restart"/>
            <w:tcBorders>
              <w:top w:val="nil"/>
              <w:left w:val="single" w:color="000000" w:sz="6" w:space="0"/>
              <w:bottom w:val="single" w:color="000000" w:sz="6" w:space="0"/>
              <w:right w:val="single" w:color="000000" w:sz="6" w:space="0"/>
            </w:tcBorders>
            <w:shd w:val="clear" w:color="auto" w:fill="FFFFFF"/>
            <w:vAlign w:val="center"/>
          </w:tcPr>
          <w:p w14:paraId="4A70590E">
            <w:pPr>
              <w:wordWrap w:val="0"/>
              <w:spacing w:line="315" w:lineRule="exact"/>
              <w:jc w:val="center"/>
            </w:pPr>
            <w:r>
              <w:rPr>
                <w:rFonts w:ascii="宋体" w:hAnsi="宋体" w:eastAsia="宋体" w:cs="宋体"/>
                <w:b/>
                <w:color w:val="000000"/>
                <w:sz w:val="21"/>
                <w:highlight w:val="none"/>
              </w:rPr>
              <w:t>二（9分）</w:t>
            </w:r>
          </w:p>
        </w:tc>
        <w:tc>
          <w:tcPr>
            <w:tcW w:w="705" w:type="dxa"/>
            <w:vMerge w:val="restart"/>
            <w:tcBorders>
              <w:top w:val="nil"/>
              <w:left w:val="nil"/>
              <w:bottom w:val="single" w:color="000000" w:sz="6" w:space="0"/>
              <w:right w:val="single" w:color="000000" w:sz="6" w:space="0"/>
            </w:tcBorders>
            <w:shd w:val="clear" w:color="auto" w:fill="FFFFFF"/>
            <w:vAlign w:val="center"/>
          </w:tcPr>
          <w:p w14:paraId="4D14E48C">
            <w:pPr>
              <w:wordWrap w:val="0"/>
              <w:spacing w:line="315" w:lineRule="exact"/>
              <w:jc w:val="center"/>
            </w:pPr>
            <w:r>
              <w:rPr>
                <w:rFonts w:ascii="宋体" w:hAnsi="宋体" w:eastAsia="宋体" w:cs="宋体"/>
                <w:b/>
                <w:color w:val="000000"/>
                <w:sz w:val="21"/>
                <w:highlight w:val="none"/>
              </w:rPr>
              <w:t>日常工作</w:t>
            </w:r>
          </w:p>
        </w:tc>
        <w:tc>
          <w:tcPr>
            <w:tcW w:w="585" w:type="dxa"/>
            <w:vMerge w:val="restart"/>
            <w:tcBorders>
              <w:top w:val="nil"/>
              <w:left w:val="nil"/>
              <w:bottom w:val="single" w:color="000000" w:sz="6" w:space="0"/>
              <w:right w:val="single" w:color="000000" w:sz="6" w:space="0"/>
            </w:tcBorders>
            <w:shd w:val="clear" w:color="auto" w:fill="FFFFFF"/>
            <w:vAlign w:val="center"/>
          </w:tcPr>
          <w:p w14:paraId="4A73E747">
            <w:pPr>
              <w:wordWrap w:val="0"/>
              <w:spacing w:line="315" w:lineRule="exact"/>
              <w:jc w:val="center"/>
            </w:pPr>
            <w:r>
              <w:rPr>
                <w:rFonts w:ascii="宋体" w:hAnsi="宋体" w:eastAsia="宋体" w:cs="宋体"/>
                <w:color w:val="000000"/>
                <w:sz w:val="21"/>
                <w:highlight w:val="none"/>
              </w:rPr>
              <w:t>1</w:t>
            </w:r>
          </w:p>
        </w:tc>
        <w:tc>
          <w:tcPr>
            <w:tcW w:w="3720" w:type="dxa"/>
            <w:vMerge w:val="restart"/>
            <w:tcBorders>
              <w:top w:val="nil"/>
              <w:left w:val="nil"/>
              <w:bottom w:val="single" w:color="000000" w:sz="6" w:space="0"/>
              <w:right w:val="single" w:color="000000" w:sz="6" w:space="0"/>
            </w:tcBorders>
            <w:shd w:val="clear" w:color="auto" w:fill="FFFFFF"/>
            <w:vAlign w:val="center"/>
          </w:tcPr>
          <w:p w14:paraId="0599FC00">
            <w:pPr>
              <w:wordWrap w:val="0"/>
              <w:spacing w:line="315" w:lineRule="exact"/>
              <w:jc w:val="left"/>
            </w:pPr>
            <w:r>
              <w:rPr>
                <w:rFonts w:ascii="宋体" w:hAnsi="宋体" w:eastAsia="宋体" w:cs="宋体"/>
                <w:color w:val="000000"/>
                <w:sz w:val="21"/>
                <w:highlight w:val="none"/>
              </w:rPr>
              <w:t>1、及时处理意见本上的投诉事项；</w:t>
            </w:r>
          </w:p>
          <w:p w14:paraId="47CA4903">
            <w:pPr>
              <w:wordWrap w:val="0"/>
              <w:spacing w:before="0" w:after="0" w:line="315" w:lineRule="exact"/>
              <w:jc w:val="left"/>
            </w:pPr>
            <w:r>
              <w:rPr>
                <w:rFonts w:ascii="宋体" w:hAnsi="宋体" w:eastAsia="宋体" w:cs="宋体"/>
                <w:color w:val="000000"/>
                <w:sz w:val="21"/>
                <w:highlight w:val="none"/>
              </w:rPr>
              <w:t>2、保证晚间闭馆音乐正常开启；</w:t>
            </w:r>
          </w:p>
          <w:p w14:paraId="02BAC8ED">
            <w:pPr>
              <w:wordWrap w:val="0"/>
              <w:spacing w:before="0" w:after="0" w:line="315" w:lineRule="exact"/>
              <w:jc w:val="left"/>
            </w:pPr>
            <w:r>
              <w:rPr>
                <w:rFonts w:ascii="宋体" w:hAnsi="宋体" w:eastAsia="宋体" w:cs="宋体"/>
                <w:color w:val="000000"/>
                <w:sz w:val="21"/>
                <w:highlight w:val="none"/>
              </w:rPr>
              <w:t>3、做好清场的遗留物品收领工作。</w:t>
            </w:r>
          </w:p>
        </w:tc>
        <w:tc>
          <w:tcPr>
            <w:tcW w:w="1260" w:type="dxa"/>
            <w:vMerge w:val="restart"/>
            <w:tcBorders>
              <w:top w:val="nil"/>
              <w:left w:val="nil"/>
              <w:bottom w:val="single" w:color="000000" w:sz="6" w:space="0"/>
              <w:right w:val="single" w:color="000000" w:sz="6" w:space="0"/>
            </w:tcBorders>
            <w:shd w:val="clear" w:color="auto" w:fill="FFFFFF"/>
            <w:vAlign w:val="center"/>
          </w:tcPr>
          <w:p w14:paraId="0AFBF1AA">
            <w:pPr>
              <w:wordWrap w:val="0"/>
              <w:spacing w:line="315" w:lineRule="exact"/>
              <w:jc w:val="left"/>
            </w:pPr>
            <w:r>
              <w:rPr>
                <w:rFonts w:ascii="宋体" w:hAnsi="宋体" w:eastAsia="宋体" w:cs="宋体"/>
                <w:color w:val="000000"/>
                <w:sz w:val="21"/>
                <w:highlight w:val="none"/>
              </w:rPr>
              <w:t>一项不合格扣1分</w:t>
            </w:r>
          </w:p>
        </w:tc>
        <w:tc>
          <w:tcPr>
            <w:tcW w:w="720" w:type="dxa"/>
            <w:vMerge w:val="restart"/>
            <w:tcBorders>
              <w:top w:val="nil"/>
              <w:left w:val="nil"/>
              <w:bottom w:val="single" w:color="000000" w:sz="6" w:space="0"/>
              <w:right w:val="single" w:color="000000" w:sz="6" w:space="0"/>
            </w:tcBorders>
            <w:shd w:val="clear" w:color="auto" w:fill="FFFFFF"/>
            <w:vAlign w:val="center"/>
          </w:tcPr>
          <w:p w14:paraId="5C591016">
            <w:pPr>
              <w:wordWrap w:val="0"/>
              <w:spacing w:line="315" w:lineRule="exact"/>
              <w:jc w:val="center"/>
            </w:pPr>
            <w:r>
              <w:rPr>
                <w:rFonts w:ascii="宋体" w:hAnsi="宋体" w:eastAsia="宋体" w:cs="宋体"/>
                <w:color w:val="000000"/>
                <w:sz w:val="21"/>
                <w:highlight w:val="none"/>
              </w:rPr>
              <w:t>3</w:t>
            </w:r>
          </w:p>
        </w:tc>
        <w:tc>
          <w:tcPr>
            <w:tcW w:w="1155" w:type="dxa"/>
            <w:vMerge w:val="restart"/>
            <w:tcBorders>
              <w:top w:val="nil"/>
              <w:left w:val="nil"/>
              <w:bottom w:val="single" w:color="000000" w:sz="6" w:space="0"/>
              <w:right w:val="single" w:color="000000" w:sz="6" w:space="0"/>
            </w:tcBorders>
            <w:shd w:val="clear" w:color="auto" w:fill="FFFFFF"/>
            <w:vAlign w:val="center"/>
          </w:tcPr>
          <w:p w14:paraId="447263DD">
            <w:pPr>
              <w:wordWrap w:val="0"/>
              <w:spacing w:line="315" w:lineRule="exact"/>
              <w:jc w:val="center"/>
            </w:pPr>
            <w:r>
              <w:rPr>
                <w:rFonts w:ascii="宋体" w:hAnsi="宋体" w:eastAsia="宋体" w:cs="宋体"/>
                <w:color w:val="000000"/>
                <w:sz w:val="21"/>
                <w:highlight w:val="none"/>
              </w:rPr>
              <w:t>现场查看</w:t>
            </w:r>
          </w:p>
        </w:tc>
        <w:tc>
          <w:tcPr>
            <w:tcW w:w="570" w:type="dxa"/>
            <w:vMerge w:val="restart"/>
            <w:tcBorders>
              <w:top w:val="nil"/>
              <w:left w:val="nil"/>
              <w:bottom w:val="single" w:color="000000" w:sz="6" w:space="0"/>
              <w:right w:val="single" w:color="000000" w:sz="6" w:space="0"/>
            </w:tcBorders>
            <w:shd w:val="clear" w:color="auto" w:fill="FFFFFF"/>
            <w:vAlign w:val="center"/>
          </w:tcPr>
          <w:p w14:paraId="6BC873F6">
            <w:pPr>
              <w:wordWrap w:val="0"/>
              <w:spacing w:line="315" w:lineRule="exact"/>
              <w:ind w:firstLineChars="100"/>
              <w:jc w:val="left"/>
            </w:pPr>
          </w:p>
        </w:tc>
      </w:tr>
      <w:tr w14:paraId="25610B2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12A0CDB9"/>
        </w:tc>
        <w:tc>
          <w:tcPr>
            <w:tcW w:w="705" w:type="dxa"/>
            <w:vMerge w:val="continue"/>
            <w:tcBorders>
              <w:top w:val="nil"/>
              <w:left w:val="nil"/>
              <w:bottom w:val="single" w:color="000000" w:sz="6" w:space="0"/>
              <w:right w:val="single" w:color="000000" w:sz="6" w:space="0"/>
            </w:tcBorders>
          </w:tcPr>
          <w:p w14:paraId="0F57FB6C"/>
        </w:tc>
        <w:tc>
          <w:tcPr>
            <w:tcW w:w="585" w:type="dxa"/>
            <w:vMerge w:val="continue"/>
            <w:tcBorders>
              <w:top w:val="nil"/>
              <w:left w:val="nil"/>
              <w:bottom w:val="single" w:color="000000" w:sz="6" w:space="0"/>
              <w:right w:val="single" w:color="000000" w:sz="6" w:space="0"/>
            </w:tcBorders>
          </w:tcPr>
          <w:p w14:paraId="4BF47494"/>
        </w:tc>
        <w:tc>
          <w:tcPr>
            <w:tcW w:w="3720" w:type="dxa"/>
            <w:vMerge w:val="continue"/>
            <w:tcBorders>
              <w:top w:val="nil"/>
              <w:left w:val="nil"/>
              <w:bottom w:val="single" w:color="000000" w:sz="6" w:space="0"/>
              <w:right w:val="single" w:color="000000" w:sz="6" w:space="0"/>
            </w:tcBorders>
          </w:tcPr>
          <w:p w14:paraId="3250A0CC"/>
        </w:tc>
        <w:tc>
          <w:tcPr>
            <w:tcW w:w="1260" w:type="dxa"/>
            <w:vMerge w:val="continue"/>
            <w:tcBorders>
              <w:top w:val="nil"/>
              <w:left w:val="nil"/>
              <w:bottom w:val="single" w:color="000000" w:sz="6" w:space="0"/>
              <w:right w:val="single" w:color="000000" w:sz="6" w:space="0"/>
            </w:tcBorders>
          </w:tcPr>
          <w:p w14:paraId="2DE7CFAB"/>
        </w:tc>
        <w:tc>
          <w:tcPr>
            <w:tcW w:w="720" w:type="dxa"/>
            <w:vMerge w:val="continue"/>
            <w:tcBorders>
              <w:top w:val="nil"/>
              <w:left w:val="nil"/>
              <w:bottom w:val="single" w:color="000000" w:sz="6" w:space="0"/>
              <w:right w:val="single" w:color="000000" w:sz="6" w:space="0"/>
            </w:tcBorders>
          </w:tcPr>
          <w:p w14:paraId="16162C98"/>
        </w:tc>
        <w:tc>
          <w:tcPr>
            <w:tcW w:w="1155" w:type="dxa"/>
            <w:vMerge w:val="continue"/>
            <w:tcBorders>
              <w:top w:val="nil"/>
              <w:left w:val="nil"/>
              <w:bottom w:val="single" w:color="000000" w:sz="6" w:space="0"/>
              <w:right w:val="single" w:color="000000" w:sz="6" w:space="0"/>
            </w:tcBorders>
          </w:tcPr>
          <w:p w14:paraId="3A3F97D5"/>
        </w:tc>
        <w:tc>
          <w:tcPr>
            <w:tcW w:w="570" w:type="dxa"/>
            <w:vMerge w:val="continue"/>
            <w:tcBorders>
              <w:top w:val="nil"/>
              <w:left w:val="nil"/>
              <w:bottom w:val="single" w:color="000000" w:sz="6" w:space="0"/>
              <w:right w:val="single" w:color="000000" w:sz="6" w:space="0"/>
            </w:tcBorders>
          </w:tcPr>
          <w:p w14:paraId="344BD2C3"/>
        </w:tc>
      </w:tr>
      <w:tr w14:paraId="24DE193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4A058A01"/>
        </w:tc>
        <w:tc>
          <w:tcPr>
            <w:tcW w:w="705" w:type="dxa"/>
            <w:vMerge w:val="continue"/>
            <w:tcBorders>
              <w:top w:val="nil"/>
              <w:left w:val="nil"/>
              <w:bottom w:val="single" w:color="000000" w:sz="6" w:space="0"/>
              <w:right w:val="single" w:color="000000" w:sz="6" w:space="0"/>
            </w:tcBorders>
          </w:tcPr>
          <w:p w14:paraId="719FE825"/>
        </w:tc>
        <w:tc>
          <w:tcPr>
            <w:tcW w:w="585" w:type="dxa"/>
            <w:vMerge w:val="continue"/>
            <w:tcBorders>
              <w:top w:val="nil"/>
              <w:left w:val="nil"/>
              <w:bottom w:val="single" w:color="000000" w:sz="6" w:space="0"/>
              <w:right w:val="single" w:color="000000" w:sz="6" w:space="0"/>
            </w:tcBorders>
          </w:tcPr>
          <w:p w14:paraId="0C46AFE7"/>
        </w:tc>
        <w:tc>
          <w:tcPr>
            <w:tcW w:w="3720" w:type="dxa"/>
            <w:vMerge w:val="continue"/>
            <w:tcBorders>
              <w:top w:val="nil"/>
              <w:left w:val="nil"/>
              <w:bottom w:val="single" w:color="000000" w:sz="6" w:space="0"/>
              <w:right w:val="single" w:color="000000" w:sz="6" w:space="0"/>
            </w:tcBorders>
          </w:tcPr>
          <w:p w14:paraId="60B442AA"/>
        </w:tc>
        <w:tc>
          <w:tcPr>
            <w:tcW w:w="1260" w:type="dxa"/>
            <w:vMerge w:val="continue"/>
            <w:tcBorders>
              <w:top w:val="nil"/>
              <w:left w:val="nil"/>
              <w:bottom w:val="single" w:color="000000" w:sz="6" w:space="0"/>
              <w:right w:val="single" w:color="000000" w:sz="6" w:space="0"/>
            </w:tcBorders>
          </w:tcPr>
          <w:p w14:paraId="67852445"/>
        </w:tc>
        <w:tc>
          <w:tcPr>
            <w:tcW w:w="720" w:type="dxa"/>
            <w:vMerge w:val="continue"/>
            <w:tcBorders>
              <w:top w:val="nil"/>
              <w:left w:val="nil"/>
              <w:bottom w:val="single" w:color="000000" w:sz="6" w:space="0"/>
              <w:right w:val="single" w:color="000000" w:sz="6" w:space="0"/>
            </w:tcBorders>
          </w:tcPr>
          <w:p w14:paraId="55C41BAE"/>
        </w:tc>
        <w:tc>
          <w:tcPr>
            <w:tcW w:w="1155" w:type="dxa"/>
            <w:vMerge w:val="continue"/>
            <w:tcBorders>
              <w:top w:val="nil"/>
              <w:left w:val="nil"/>
              <w:bottom w:val="single" w:color="000000" w:sz="6" w:space="0"/>
              <w:right w:val="single" w:color="000000" w:sz="6" w:space="0"/>
            </w:tcBorders>
          </w:tcPr>
          <w:p w14:paraId="3403B696"/>
        </w:tc>
        <w:tc>
          <w:tcPr>
            <w:tcW w:w="570" w:type="dxa"/>
            <w:vMerge w:val="continue"/>
            <w:tcBorders>
              <w:top w:val="nil"/>
              <w:left w:val="nil"/>
              <w:bottom w:val="single" w:color="000000" w:sz="6" w:space="0"/>
              <w:right w:val="single" w:color="000000" w:sz="6" w:space="0"/>
            </w:tcBorders>
          </w:tcPr>
          <w:p w14:paraId="4E592626"/>
        </w:tc>
      </w:tr>
      <w:tr w14:paraId="42BD78B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2DB032EC"/>
        </w:tc>
        <w:tc>
          <w:tcPr>
            <w:tcW w:w="705" w:type="dxa"/>
            <w:vMerge w:val="continue"/>
            <w:tcBorders>
              <w:top w:val="nil"/>
              <w:left w:val="nil"/>
              <w:bottom w:val="single" w:color="000000" w:sz="6" w:space="0"/>
              <w:right w:val="single" w:color="000000" w:sz="6" w:space="0"/>
            </w:tcBorders>
          </w:tcPr>
          <w:p w14:paraId="6C5A237A"/>
        </w:tc>
        <w:tc>
          <w:tcPr>
            <w:tcW w:w="585" w:type="dxa"/>
            <w:vMerge w:val="restart"/>
            <w:tcBorders>
              <w:top w:val="nil"/>
              <w:left w:val="nil"/>
              <w:bottom w:val="single" w:color="000000" w:sz="6" w:space="0"/>
              <w:right w:val="single" w:color="000000" w:sz="6" w:space="0"/>
            </w:tcBorders>
            <w:shd w:val="clear" w:color="auto" w:fill="FFFFFF"/>
            <w:vAlign w:val="center"/>
          </w:tcPr>
          <w:p w14:paraId="7819C044">
            <w:pPr>
              <w:wordWrap w:val="0"/>
              <w:spacing w:line="315" w:lineRule="exact"/>
              <w:jc w:val="center"/>
            </w:pPr>
            <w:r>
              <w:rPr>
                <w:rFonts w:ascii="宋体" w:hAnsi="宋体" w:eastAsia="宋体" w:cs="宋体"/>
                <w:color w:val="000000"/>
                <w:sz w:val="21"/>
                <w:highlight w:val="none"/>
              </w:rPr>
              <w:t>2</w:t>
            </w:r>
          </w:p>
        </w:tc>
        <w:tc>
          <w:tcPr>
            <w:tcW w:w="3720" w:type="dxa"/>
            <w:vMerge w:val="restart"/>
            <w:tcBorders>
              <w:top w:val="nil"/>
              <w:left w:val="nil"/>
              <w:bottom w:val="single" w:color="000000" w:sz="6" w:space="0"/>
              <w:right w:val="single" w:color="000000" w:sz="6" w:space="0"/>
            </w:tcBorders>
            <w:shd w:val="clear" w:color="auto" w:fill="FFFFFF"/>
            <w:vAlign w:val="center"/>
          </w:tcPr>
          <w:p w14:paraId="61A169F4">
            <w:pPr>
              <w:wordWrap w:val="0"/>
              <w:spacing w:line="315" w:lineRule="exact"/>
              <w:jc w:val="left"/>
            </w:pPr>
            <w:r>
              <w:rPr>
                <w:rFonts w:ascii="宋体" w:hAnsi="宋体" w:eastAsia="宋体" w:cs="宋体"/>
                <w:color w:val="000000"/>
                <w:sz w:val="21"/>
                <w:highlight w:val="none"/>
              </w:rPr>
              <w:t>重要工作（根据实际情况调整）</w:t>
            </w:r>
          </w:p>
          <w:p w14:paraId="2F84ADC3">
            <w:pPr>
              <w:wordWrap w:val="0"/>
              <w:spacing w:before="0" w:after="0" w:line="315" w:lineRule="exact"/>
              <w:jc w:val="left"/>
            </w:pPr>
            <w:r>
              <w:rPr>
                <w:rFonts w:ascii="宋体" w:hAnsi="宋体" w:eastAsia="宋体" w:cs="宋体"/>
                <w:color w:val="000000"/>
                <w:sz w:val="21"/>
                <w:highlight w:val="none"/>
              </w:rPr>
              <w:t>1、打包整理密集库和二楼东区下架的书、擦拭书柜灰尘；</w:t>
            </w:r>
          </w:p>
          <w:p w14:paraId="29D2560D">
            <w:pPr>
              <w:wordWrap w:val="0"/>
              <w:spacing w:before="0" w:after="0" w:line="315" w:lineRule="exact"/>
              <w:jc w:val="left"/>
            </w:pPr>
            <w:r>
              <w:rPr>
                <w:rFonts w:ascii="宋体" w:hAnsi="宋体" w:eastAsia="宋体" w:cs="宋体"/>
                <w:color w:val="000000"/>
                <w:sz w:val="21"/>
                <w:highlight w:val="none"/>
              </w:rPr>
              <w:t>2、撤走一楼自修区限流开放多余的250张凳子；</w:t>
            </w:r>
          </w:p>
          <w:p w14:paraId="6CEA1A24">
            <w:pPr>
              <w:wordWrap w:val="0"/>
              <w:spacing w:before="0" w:after="0" w:line="315" w:lineRule="exact"/>
              <w:jc w:val="left"/>
            </w:pPr>
            <w:r>
              <w:rPr>
                <w:rFonts w:ascii="宋体" w:hAnsi="宋体" w:eastAsia="宋体" w:cs="宋体"/>
                <w:color w:val="000000"/>
                <w:sz w:val="21"/>
                <w:highlight w:val="none"/>
              </w:rPr>
              <w:t>3、按时上报校园环境自检表和安全排查表。</w:t>
            </w:r>
          </w:p>
        </w:tc>
        <w:tc>
          <w:tcPr>
            <w:tcW w:w="1260" w:type="dxa"/>
            <w:vMerge w:val="restart"/>
            <w:tcBorders>
              <w:top w:val="nil"/>
              <w:left w:val="nil"/>
              <w:bottom w:val="single" w:color="000000" w:sz="6" w:space="0"/>
              <w:right w:val="single" w:color="000000" w:sz="6" w:space="0"/>
            </w:tcBorders>
            <w:shd w:val="clear" w:color="auto" w:fill="FFFFFF"/>
            <w:vAlign w:val="center"/>
          </w:tcPr>
          <w:p w14:paraId="5866DB47">
            <w:pPr>
              <w:wordWrap w:val="0"/>
              <w:spacing w:line="315" w:lineRule="exact"/>
              <w:jc w:val="left"/>
            </w:pPr>
            <w:r>
              <w:rPr>
                <w:rFonts w:ascii="宋体" w:hAnsi="宋体" w:eastAsia="宋体" w:cs="宋体"/>
                <w:color w:val="000000"/>
                <w:sz w:val="21"/>
                <w:highlight w:val="none"/>
              </w:rPr>
              <w:t>一项不合格扣2分</w:t>
            </w:r>
          </w:p>
        </w:tc>
        <w:tc>
          <w:tcPr>
            <w:tcW w:w="720" w:type="dxa"/>
            <w:vMerge w:val="restart"/>
            <w:tcBorders>
              <w:top w:val="nil"/>
              <w:left w:val="nil"/>
              <w:bottom w:val="single" w:color="000000" w:sz="6" w:space="0"/>
              <w:right w:val="single" w:color="000000" w:sz="6" w:space="0"/>
            </w:tcBorders>
            <w:shd w:val="clear" w:color="auto" w:fill="FFFFFF"/>
            <w:vAlign w:val="center"/>
          </w:tcPr>
          <w:p w14:paraId="7469380E">
            <w:pPr>
              <w:wordWrap w:val="0"/>
              <w:spacing w:line="315" w:lineRule="exact"/>
              <w:jc w:val="center"/>
            </w:pPr>
            <w:r>
              <w:rPr>
                <w:rFonts w:ascii="宋体" w:hAnsi="宋体" w:eastAsia="宋体" w:cs="宋体"/>
                <w:color w:val="000000"/>
                <w:sz w:val="21"/>
                <w:highlight w:val="none"/>
              </w:rPr>
              <w:t>6</w:t>
            </w:r>
          </w:p>
        </w:tc>
        <w:tc>
          <w:tcPr>
            <w:tcW w:w="1155" w:type="dxa"/>
            <w:vMerge w:val="continue"/>
            <w:tcBorders>
              <w:top w:val="nil"/>
              <w:left w:val="nil"/>
              <w:bottom w:val="single" w:color="000000" w:sz="6" w:space="0"/>
              <w:right w:val="single" w:color="000000" w:sz="6" w:space="0"/>
            </w:tcBorders>
          </w:tcPr>
          <w:p w14:paraId="2BE3B939"/>
        </w:tc>
        <w:tc>
          <w:tcPr>
            <w:tcW w:w="570" w:type="dxa"/>
            <w:vMerge w:val="restart"/>
            <w:tcBorders>
              <w:top w:val="nil"/>
              <w:left w:val="nil"/>
              <w:bottom w:val="single" w:color="000000" w:sz="6" w:space="0"/>
              <w:right w:val="single" w:color="000000" w:sz="6" w:space="0"/>
            </w:tcBorders>
            <w:shd w:val="clear" w:color="auto" w:fill="FFFFFF"/>
            <w:vAlign w:val="center"/>
          </w:tcPr>
          <w:p w14:paraId="6C2AC68C">
            <w:pPr>
              <w:wordWrap w:val="0"/>
              <w:spacing w:line="315" w:lineRule="exact"/>
              <w:ind w:firstLineChars="100"/>
              <w:jc w:val="left"/>
            </w:pPr>
          </w:p>
        </w:tc>
      </w:tr>
      <w:tr w14:paraId="7E73493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6A145AC1"/>
        </w:tc>
        <w:tc>
          <w:tcPr>
            <w:tcW w:w="705" w:type="dxa"/>
            <w:vMerge w:val="continue"/>
            <w:tcBorders>
              <w:top w:val="nil"/>
              <w:left w:val="nil"/>
              <w:bottom w:val="single" w:color="000000" w:sz="6" w:space="0"/>
              <w:right w:val="single" w:color="000000" w:sz="6" w:space="0"/>
            </w:tcBorders>
          </w:tcPr>
          <w:p w14:paraId="03CF194F"/>
        </w:tc>
        <w:tc>
          <w:tcPr>
            <w:tcW w:w="585" w:type="dxa"/>
            <w:vMerge w:val="continue"/>
            <w:tcBorders>
              <w:top w:val="nil"/>
              <w:left w:val="nil"/>
              <w:bottom w:val="single" w:color="000000" w:sz="6" w:space="0"/>
              <w:right w:val="single" w:color="000000" w:sz="6" w:space="0"/>
            </w:tcBorders>
          </w:tcPr>
          <w:p w14:paraId="7E66C350"/>
        </w:tc>
        <w:tc>
          <w:tcPr>
            <w:tcW w:w="3720" w:type="dxa"/>
            <w:vMerge w:val="continue"/>
            <w:tcBorders>
              <w:top w:val="nil"/>
              <w:left w:val="nil"/>
              <w:bottom w:val="single" w:color="000000" w:sz="6" w:space="0"/>
              <w:right w:val="single" w:color="000000" w:sz="6" w:space="0"/>
            </w:tcBorders>
          </w:tcPr>
          <w:p w14:paraId="385243B7"/>
        </w:tc>
        <w:tc>
          <w:tcPr>
            <w:tcW w:w="1260" w:type="dxa"/>
            <w:vMerge w:val="continue"/>
            <w:tcBorders>
              <w:top w:val="nil"/>
              <w:left w:val="nil"/>
              <w:bottom w:val="single" w:color="000000" w:sz="6" w:space="0"/>
              <w:right w:val="single" w:color="000000" w:sz="6" w:space="0"/>
            </w:tcBorders>
          </w:tcPr>
          <w:p w14:paraId="72BC3854"/>
        </w:tc>
        <w:tc>
          <w:tcPr>
            <w:tcW w:w="720" w:type="dxa"/>
            <w:vMerge w:val="continue"/>
            <w:tcBorders>
              <w:top w:val="nil"/>
              <w:left w:val="nil"/>
              <w:bottom w:val="single" w:color="000000" w:sz="6" w:space="0"/>
              <w:right w:val="single" w:color="000000" w:sz="6" w:space="0"/>
            </w:tcBorders>
          </w:tcPr>
          <w:p w14:paraId="7963791F"/>
        </w:tc>
        <w:tc>
          <w:tcPr>
            <w:tcW w:w="1155" w:type="dxa"/>
            <w:vMerge w:val="continue"/>
            <w:tcBorders>
              <w:top w:val="nil"/>
              <w:left w:val="nil"/>
              <w:bottom w:val="single" w:color="000000" w:sz="6" w:space="0"/>
              <w:right w:val="single" w:color="000000" w:sz="6" w:space="0"/>
            </w:tcBorders>
          </w:tcPr>
          <w:p w14:paraId="615D99B3"/>
        </w:tc>
        <w:tc>
          <w:tcPr>
            <w:tcW w:w="570" w:type="dxa"/>
            <w:vMerge w:val="continue"/>
            <w:tcBorders>
              <w:top w:val="nil"/>
              <w:left w:val="nil"/>
              <w:bottom w:val="single" w:color="000000" w:sz="6" w:space="0"/>
              <w:right w:val="single" w:color="000000" w:sz="6" w:space="0"/>
            </w:tcBorders>
          </w:tcPr>
          <w:p w14:paraId="5216675E"/>
        </w:tc>
      </w:tr>
      <w:tr w14:paraId="44A4972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359D541F"/>
        </w:tc>
        <w:tc>
          <w:tcPr>
            <w:tcW w:w="705" w:type="dxa"/>
            <w:vMerge w:val="continue"/>
            <w:tcBorders>
              <w:top w:val="nil"/>
              <w:left w:val="nil"/>
              <w:bottom w:val="single" w:color="000000" w:sz="6" w:space="0"/>
              <w:right w:val="single" w:color="000000" w:sz="6" w:space="0"/>
            </w:tcBorders>
          </w:tcPr>
          <w:p w14:paraId="7F54C2D2"/>
        </w:tc>
        <w:tc>
          <w:tcPr>
            <w:tcW w:w="585" w:type="dxa"/>
            <w:vMerge w:val="continue"/>
            <w:tcBorders>
              <w:top w:val="nil"/>
              <w:left w:val="nil"/>
              <w:bottom w:val="single" w:color="000000" w:sz="6" w:space="0"/>
              <w:right w:val="single" w:color="000000" w:sz="6" w:space="0"/>
            </w:tcBorders>
          </w:tcPr>
          <w:p w14:paraId="1EC0BB6C"/>
        </w:tc>
        <w:tc>
          <w:tcPr>
            <w:tcW w:w="3720" w:type="dxa"/>
            <w:vMerge w:val="continue"/>
            <w:tcBorders>
              <w:top w:val="nil"/>
              <w:left w:val="nil"/>
              <w:bottom w:val="single" w:color="000000" w:sz="6" w:space="0"/>
              <w:right w:val="single" w:color="000000" w:sz="6" w:space="0"/>
            </w:tcBorders>
          </w:tcPr>
          <w:p w14:paraId="226F6C38"/>
        </w:tc>
        <w:tc>
          <w:tcPr>
            <w:tcW w:w="1260" w:type="dxa"/>
            <w:vMerge w:val="continue"/>
            <w:tcBorders>
              <w:top w:val="nil"/>
              <w:left w:val="nil"/>
              <w:bottom w:val="single" w:color="000000" w:sz="6" w:space="0"/>
              <w:right w:val="single" w:color="000000" w:sz="6" w:space="0"/>
            </w:tcBorders>
          </w:tcPr>
          <w:p w14:paraId="37421815"/>
        </w:tc>
        <w:tc>
          <w:tcPr>
            <w:tcW w:w="720" w:type="dxa"/>
            <w:vMerge w:val="continue"/>
            <w:tcBorders>
              <w:top w:val="nil"/>
              <w:left w:val="nil"/>
              <w:bottom w:val="single" w:color="000000" w:sz="6" w:space="0"/>
              <w:right w:val="single" w:color="000000" w:sz="6" w:space="0"/>
            </w:tcBorders>
          </w:tcPr>
          <w:p w14:paraId="3CA98FA4"/>
        </w:tc>
        <w:tc>
          <w:tcPr>
            <w:tcW w:w="1155" w:type="dxa"/>
            <w:vMerge w:val="continue"/>
            <w:tcBorders>
              <w:top w:val="nil"/>
              <w:left w:val="nil"/>
              <w:bottom w:val="single" w:color="000000" w:sz="6" w:space="0"/>
              <w:right w:val="single" w:color="000000" w:sz="6" w:space="0"/>
            </w:tcBorders>
          </w:tcPr>
          <w:p w14:paraId="083EB815"/>
        </w:tc>
        <w:tc>
          <w:tcPr>
            <w:tcW w:w="570" w:type="dxa"/>
            <w:vMerge w:val="continue"/>
            <w:tcBorders>
              <w:top w:val="nil"/>
              <w:left w:val="nil"/>
              <w:bottom w:val="single" w:color="000000" w:sz="6" w:space="0"/>
              <w:right w:val="single" w:color="000000" w:sz="6" w:space="0"/>
            </w:tcBorders>
          </w:tcPr>
          <w:p w14:paraId="73E63157"/>
        </w:tc>
      </w:tr>
      <w:tr w14:paraId="4E81714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restart"/>
            <w:tcBorders>
              <w:top w:val="nil"/>
              <w:left w:val="single" w:color="000000" w:sz="6" w:space="0"/>
              <w:bottom w:val="single" w:color="000000" w:sz="6" w:space="0"/>
              <w:right w:val="single" w:color="000000" w:sz="6" w:space="0"/>
            </w:tcBorders>
            <w:shd w:val="clear" w:color="auto" w:fill="FFFFFF"/>
            <w:vAlign w:val="center"/>
          </w:tcPr>
          <w:p w14:paraId="5F6B6794">
            <w:pPr>
              <w:wordWrap w:val="0"/>
              <w:spacing w:line="315" w:lineRule="exact"/>
              <w:jc w:val="center"/>
            </w:pPr>
            <w:r>
              <w:rPr>
                <w:rFonts w:ascii="宋体" w:hAnsi="宋体" w:eastAsia="宋体" w:cs="宋体"/>
                <w:b/>
                <w:color w:val="000000"/>
                <w:sz w:val="21"/>
                <w:highlight w:val="none"/>
              </w:rPr>
              <w:t>三（21分）</w:t>
            </w:r>
          </w:p>
        </w:tc>
        <w:tc>
          <w:tcPr>
            <w:tcW w:w="705" w:type="dxa"/>
            <w:vMerge w:val="restart"/>
            <w:tcBorders>
              <w:top w:val="nil"/>
              <w:left w:val="nil"/>
              <w:bottom w:val="single" w:color="000000" w:sz="6" w:space="0"/>
              <w:right w:val="single" w:color="000000" w:sz="6" w:space="0"/>
            </w:tcBorders>
            <w:shd w:val="clear" w:color="auto" w:fill="FFFFFF"/>
            <w:vAlign w:val="center"/>
          </w:tcPr>
          <w:p w14:paraId="19389F05">
            <w:pPr>
              <w:wordWrap w:val="0"/>
              <w:spacing w:line="315" w:lineRule="exact"/>
              <w:jc w:val="center"/>
            </w:pPr>
            <w:r>
              <w:rPr>
                <w:rFonts w:ascii="宋体" w:hAnsi="宋体" w:eastAsia="宋体" w:cs="宋体"/>
                <w:b/>
                <w:color w:val="000000"/>
                <w:sz w:val="21"/>
                <w:highlight w:val="none"/>
              </w:rPr>
              <w:t>基础设施</w:t>
            </w:r>
          </w:p>
        </w:tc>
        <w:tc>
          <w:tcPr>
            <w:tcW w:w="585" w:type="dxa"/>
            <w:vMerge w:val="restart"/>
            <w:tcBorders>
              <w:top w:val="nil"/>
              <w:left w:val="nil"/>
              <w:bottom w:val="single" w:color="000000" w:sz="6" w:space="0"/>
              <w:right w:val="single" w:color="000000" w:sz="6" w:space="0"/>
            </w:tcBorders>
            <w:shd w:val="clear" w:color="auto" w:fill="FFFFFF"/>
            <w:vAlign w:val="center"/>
          </w:tcPr>
          <w:p w14:paraId="5182C2D2">
            <w:pPr>
              <w:wordWrap w:val="0"/>
              <w:spacing w:line="315" w:lineRule="exact"/>
              <w:jc w:val="center"/>
            </w:pPr>
            <w:r>
              <w:rPr>
                <w:rFonts w:ascii="宋体" w:hAnsi="宋体" w:eastAsia="宋体" w:cs="宋体"/>
                <w:color w:val="000000"/>
                <w:sz w:val="21"/>
                <w:highlight w:val="none"/>
              </w:rPr>
              <w:t>1</w:t>
            </w:r>
          </w:p>
        </w:tc>
        <w:tc>
          <w:tcPr>
            <w:tcW w:w="3720" w:type="dxa"/>
            <w:vMerge w:val="restart"/>
            <w:tcBorders>
              <w:top w:val="nil"/>
              <w:left w:val="nil"/>
              <w:bottom w:val="single" w:color="000000" w:sz="6" w:space="0"/>
              <w:right w:val="single" w:color="000000" w:sz="6" w:space="0"/>
            </w:tcBorders>
            <w:shd w:val="clear" w:color="auto" w:fill="FFFFFF"/>
            <w:vAlign w:val="center"/>
          </w:tcPr>
          <w:p w14:paraId="1FC4C830">
            <w:pPr>
              <w:wordWrap w:val="0"/>
              <w:spacing w:line="315" w:lineRule="exact"/>
              <w:jc w:val="left"/>
            </w:pPr>
            <w:r>
              <w:rPr>
                <w:rFonts w:ascii="宋体" w:hAnsi="宋体" w:eastAsia="宋体" w:cs="宋体"/>
                <w:color w:val="000000"/>
                <w:sz w:val="21"/>
                <w:highlight w:val="none"/>
              </w:rPr>
              <w:t>1、楼宇内供电系统运作良好；及时对损坏电气设备进行维修；</w:t>
            </w:r>
          </w:p>
          <w:p w14:paraId="0FCA2526">
            <w:pPr>
              <w:wordWrap w:val="0"/>
              <w:spacing w:before="0" w:after="0" w:line="315" w:lineRule="exact"/>
              <w:jc w:val="left"/>
            </w:pPr>
            <w:r>
              <w:rPr>
                <w:rFonts w:ascii="宋体" w:hAnsi="宋体" w:eastAsia="宋体" w:cs="宋体"/>
                <w:color w:val="000000"/>
                <w:sz w:val="21"/>
                <w:highlight w:val="none"/>
              </w:rPr>
              <w:t>2、及时检查楼宇内公共区域使用电灯状况，当日使用结束后及时关灯；</w:t>
            </w:r>
          </w:p>
          <w:p w14:paraId="0C9E21F8">
            <w:pPr>
              <w:wordWrap w:val="0"/>
              <w:spacing w:before="0" w:after="0" w:line="315" w:lineRule="exact"/>
              <w:jc w:val="left"/>
            </w:pPr>
            <w:r>
              <w:rPr>
                <w:rFonts w:ascii="宋体" w:hAnsi="宋体" w:eastAsia="宋体" w:cs="宋体"/>
                <w:color w:val="000000"/>
                <w:sz w:val="21"/>
                <w:highlight w:val="none"/>
              </w:rPr>
              <w:t>3、每周检查一次设备的运行情况，每月对所有的配电柜设备进行除尘，对墙面松动的开关更换维修；</w:t>
            </w:r>
          </w:p>
          <w:p w14:paraId="1F675608">
            <w:pPr>
              <w:wordWrap w:val="0"/>
              <w:spacing w:before="0" w:after="0" w:line="315" w:lineRule="exact"/>
              <w:jc w:val="left"/>
            </w:pPr>
            <w:r>
              <w:rPr>
                <w:rFonts w:ascii="宋体" w:hAnsi="宋体" w:eastAsia="宋体" w:cs="宋体"/>
                <w:color w:val="000000"/>
                <w:sz w:val="21"/>
                <w:highlight w:val="none"/>
              </w:rPr>
              <w:t>4、照明故障的报修应在15分钟内到达报修区域；</w:t>
            </w:r>
          </w:p>
          <w:p w14:paraId="3CE204CA">
            <w:pPr>
              <w:wordWrap w:val="0"/>
              <w:spacing w:before="0" w:after="0" w:line="315" w:lineRule="exact"/>
              <w:jc w:val="left"/>
            </w:pPr>
            <w:r>
              <w:rPr>
                <w:rFonts w:ascii="宋体" w:hAnsi="宋体" w:eastAsia="宋体" w:cs="宋体"/>
                <w:color w:val="000000"/>
                <w:sz w:val="21"/>
                <w:highlight w:val="none"/>
              </w:rPr>
              <w:t>5、电热开水器正常工作，指示灯完好。</w:t>
            </w:r>
          </w:p>
        </w:tc>
        <w:tc>
          <w:tcPr>
            <w:tcW w:w="1260" w:type="dxa"/>
            <w:vMerge w:val="restart"/>
            <w:tcBorders>
              <w:top w:val="nil"/>
              <w:left w:val="nil"/>
              <w:bottom w:val="single" w:color="000000" w:sz="6" w:space="0"/>
              <w:right w:val="single" w:color="000000" w:sz="6" w:space="0"/>
            </w:tcBorders>
            <w:shd w:val="clear" w:color="auto" w:fill="FFFFFF"/>
            <w:vAlign w:val="center"/>
          </w:tcPr>
          <w:p w14:paraId="5D7667F9">
            <w:pPr>
              <w:wordWrap w:val="0"/>
              <w:spacing w:line="315" w:lineRule="exact"/>
              <w:jc w:val="left"/>
            </w:pPr>
            <w:r>
              <w:rPr>
                <w:rFonts w:ascii="宋体" w:hAnsi="宋体" w:eastAsia="宋体" w:cs="宋体"/>
                <w:color w:val="000000"/>
                <w:sz w:val="21"/>
                <w:highlight w:val="none"/>
              </w:rPr>
              <w:t>一项不合格扣2分；超过3项扣8分</w:t>
            </w:r>
          </w:p>
        </w:tc>
        <w:tc>
          <w:tcPr>
            <w:tcW w:w="720" w:type="dxa"/>
            <w:vMerge w:val="restart"/>
            <w:tcBorders>
              <w:top w:val="nil"/>
              <w:left w:val="nil"/>
              <w:bottom w:val="single" w:color="000000" w:sz="6" w:space="0"/>
              <w:right w:val="single" w:color="000000" w:sz="6" w:space="0"/>
            </w:tcBorders>
            <w:shd w:val="clear" w:color="auto" w:fill="FFFFFF"/>
            <w:vAlign w:val="center"/>
          </w:tcPr>
          <w:p w14:paraId="1BD49618">
            <w:pPr>
              <w:wordWrap w:val="0"/>
              <w:spacing w:line="315" w:lineRule="exact"/>
              <w:jc w:val="center"/>
            </w:pPr>
            <w:r>
              <w:rPr>
                <w:rFonts w:ascii="宋体" w:hAnsi="宋体" w:eastAsia="宋体" w:cs="宋体"/>
                <w:color w:val="000000"/>
                <w:sz w:val="21"/>
                <w:highlight w:val="none"/>
              </w:rPr>
              <w:t>10</w:t>
            </w:r>
          </w:p>
        </w:tc>
        <w:tc>
          <w:tcPr>
            <w:tcW w:w="1155" w:type="dxa"/>
            <w:vMerge w:val="restart"/>
            <w:tcBorders>
              <w:top w:val="nil"/>
              <w:left w:val="nil"/>
              <w:bottom w:val="single" w:color="000000" w:sz="6" w:space="0"/>
              <w:right w:val="single" w:color="000000" w:sz="6" w:space="0"/>
            </w:tcBorders>
            <w:shd w:val="clear" w:color="auto" w:fill="FFFFFF"/>
            <w:vAlign w:val="center"/>
          </w:tcPr>
          <w:p w14:paraId="4F0ADC57">
            <w:pPr>
              <w:wordWrap w:val="0"/>
              <w:spacing w:line="315" w:lineRule="exact"/>
              <w:ind w:firstLineChars="100"/>
              <w:jc w:val="center"/>
            </w:pPr>
          </w:p>
        </w:tc>
        <w:tc>
          <w:tcPr>
            <w:tcW w:w="570" w:type="dxa"/>
            <w:vMerge w:val="restart"/>
            <w:tcBorders>
              <w:top w:val="nil"/>
              <w:left w:val="nil"/>
              <w:bottom w:val="single" w:color="000000" w:sz="6" w:space="0"/>
              <w:right w:val="single" w:color="000000" w:sz="6" w:space="0"/>
            </w:tcBorders>
            <w:shd w:val="clear" w:color="auto" w:fill="FFFFFF"/>
            <w:vAlign w:val="center"/>
          </w:tcPr>
          <w:p w14:paraId="15BED3C5">
            <w:pPr>
              <w:wordWrap w:val="0"/>
              <w:spacing w:line="315" w:lineRule="exact"/>
              <w:ind w:firstLineChars="100"/>
              <w:jc w:val="left"/>
            </w:pPr>
          </w:p>
        </w:tc>
      </w:tr>
      <w:tr w14:paraId="5F8F1EB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7938F175"/>
        </w:tc>
        <w:tc>
          <w:tcPr>
            <w:tcW w:w="705" w:type="dxa"/>
            <w:vMerge w:val="continue"/>
            <w:tcBorders>
              <w:top w:val="nil"/>
              <w:left w:val="nil"/>
              <w:bottom w:val="single" w:color="000000" w:sz="6" w:space="0"/>
              <w:right w:val="single" w:color="000000" w:sz="6" w:space="0"/>
            </w:tcBorders>
          </w:tcPr>
          <w:p w14:paraId="071508A9"/>
        </w:tc>
        <w:tc>
          <w:tcPr>
            <w:tcW w:w="585" w:type="dxa"/>
            <w:vMerge w:val="continue"/>
            <w:tcBorders>
              <w:top w:val="nil"/>
              <w:left w:val="nil"/>
              <w:bottom w:val="single" w:color="000000" w:sz="6" w:space="0"/>
              <w:right w:val="single" w:color="000000" w:sz="6" w:space="0"/>
            </w:tcBorders>
          </w:tcPr>
          <w:p w14:paraId="1B277850"/>
        </w:tc>
        <w:tc>
          <w:tcPr>
            <w:tcW w:w="3720" w:type="dxa"/>
            <w:vMerge w:val="continue"/>
            <w:tcBorders>
              <w:top w:val="nil"/>
              <w:left w:val="nil"/>
              <w:bottom w:val="single" w:color="000000" w:sz="6" w:space="0"/>
              <w:right w:val="single" w:color="000000" w:sz="6" w:space="0"/>
            </w:tcBorders>
          </w:tcPr>
          <w:p w14:paraId="418D115F"/>
        </w:tc>
        <w:tc>
          <w:tcPr>
            <w:tcW w:w="1260" w:type="dxa"/>
            <w:vMerge w:val="continue"/>
            <w:tcBorders>
              <w:top w:val="nil"/>
              <w:left w:val="nil"/>
              <w:bottom w:val="single" w:color="000000" w:sz="6" w:space="0"/>
              <w:right w:val="single" w:color="000000" w:sz="6" w:space="0"/>
            </w:tcBorders>
          </w:tcPr>
          <w:p w14:paraId="7B708177"/>
        </w:tc>
        <w:tc>
          <w:tcPr>
            <w:tcW w:w="720" w:type="dxa"/>
            <w:vMerge w:val="continue"/>
            <w:tcBorders>
              <w:top w:val="nil"/>
              <w:left w:val="nil"/>
              <w:bottom w:val="single" w:color="000000" w:sz="6" w:space="0"/>
              <w:right w:val="single" w:color="000000" w:sz="6" w:space="0"/>
            </w:tcBorders>
          </w:tcPr>
          <w:p w14:paraId="2739EE09"/>
        </w:tc>
        <w:tc>
          <w:tcPr>
            <w:tcW w:w="1155" w:type="dxa"/>
            <w:vMerge w:val="continue"/>
            <w:tcBorders>
              <w:top w:val="nil"/>
              <w:left w:val="nil"/>
              <w:bottom w:val="single" w:color="000000" w:sz="6" w:space="0"/>
              <w:right w:val="single" w:color="000000" w:sz="6" w:space="0"/>
            </w:tcBorders>
          </w:tcPr>
          <w:p w14:paraId="02CEB2BB"/>
        </w:tc>
        <w:tc>
          <w:tcPr>
            <w:tcW w:w="570" w:type="dxa"/>
            <w:vMerge w:val="continue"/>
            <w:tcBorders>
              <w:top w:val="nil"/>
              <w:left w:val="nil"/>
              <w:bottom w:val="single" w:color="000000" w:sz="6" w:space="0"/>
              <w:right w:val="single" w:color="000000" w:sz="6" w:space="0"/>
            </w:tcBorders>
          </w:tcPr>
          <w:p w14:paraId="72A076F4"/>
        </w:tc>
      </w:tr>
      <w:tr w14:paraId="5A0EFC2B">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28B82A41"/>
        </w:tc>
        <w:tc>
          <w:tcPr>
            <w:tcW w:w="705" w:type="dxa"/>
            <w:vMerge w:val="continue"/>
            <w:tcBorders>
              <w:top w:val="nil"/>
              <w:left w:val="nil"/>
              <w:bottom w:val="single" w:color="000000" w:sz="6" w:space="0"/>
              <w:right w:val="single" w:color="000000" w:sz="6" w:space="0"/>
            </w:tcBorders>
          </w:tcPr>
          <w:p w14:paraId="64700FA8"/>
        </w:tc>
        <w:tc>
          <w:tcPr>
            <w:tcW w:w="585" w:type="dxa"/>
            <w:vMerge w:val="continue"/>
            <w:tcBorders>
              <w:top w:val="nil"/>
              <w:left w:val="nil"/>
              <w:bottom w:val="single" w:color="000000" w:sz="6" w:space="0"/>
              <w:right w:val="single" w:color="000000" w:sz="6" w:space="0"/>
            </w:tcBorders>
          </w:tcPr>
          <w:p w14:paraId="7D50AA9B"/>
        </w:tc>
        <w:tc>
          <w:tcPr>
            <w:tcW w:w="3720" w:type="dxa"/>
            <w:vMerge w:val="continue"/>
            <w:tcBorders>
              <w:top w:val="nil"/>
              <w:left w:val="nil"/>
              <w:bottom w:val="single" w:color="000000" w:sz="6" w:space="0"/>
              <w:right w:val="single" w:color="000000" w:sz="6" w:space="0"/>
            </w:tcBorders>
          </w:tcPr>
          <w:p w14:paraId="2F37716D"/>
        </w:tc>
        <w:tc>
          <w:tcPr>
            <w:tcW w:w="1260" w:type="dxa"/>
            <w:vMerge w:val="continue"/>
            <w:tcBorders>
              <w:top w:val="nil"/>
              <w:left w:val="nil"/>
              <w:bottom w:val="single" w:color="000000" w:sz="6" w:space="0"/>
              <w:right w:val="single" w:color="000000" w:sz="6" w:space="0"/>
            </w:tcBorders>
          </w:tcPr>
          <w:p w14:paraId="49048641"/>
        </w:tc>
        <w:tc>
          <w:tcPr>
            <w:tcW w:w="720" w:type="dxa"/>
            <w:vMerge w:val="continue"/>
            <w:tcBorders>
              <w:top w:val="nil"/>
              <w:left w:val="nil"/>
              <w:bottom w:val="single" w:color="000000" w:sz="6" w:space="0"/>
              <w:right w:val="single" w:color="000000" w:sz="6" w:space="0"/>
            </w:tcBorders>
          </w:tcPr>
          <w:p w14:paraId="7F4AEEE4"/>
        </w:tc>
        <w:tc>
          <w:tcPr>
            <w:tcW w:w="1155" w:type="dxa"/>
            <w:vMerge w:val="continue"/>
            <w:tcBorders>
              <w:top w:val="nil"/>
              <w:left w:val="nil"/>
              <w:bottom w:val="single" w:color="000000" w:sz="6" w:space="0"/>
              <w:right w:val="single" w:color="000000" w:sz="6" w:space="0"/>
            </w:tcBorders>
          </w:tcPr>
          <w:p w14:paraId="575CA241"/>
        </w:tc>
        <w:tc>
          <w:tcPr>
            <w:tcW w:w="570" w:type="dxa"/>
            <w:vMerge w:val="continue"/>
            <w:tcBorders>
              <w:top w:val="nil"/>
              <w:left w:val="nil"/>
              <w:bottom w:val="single" w:color="000000" w:sz="6" w:space="0"/>
              <w:right w:val="single" w:color="000000" w:sz="6" w:space="0"/>
            </w:tcBorders>
          </w:tcPr>
          <w:p w14:paraId="0C2AE5CF"/>
        </w:tc>
      </w:tr>
      <w:tr w14:paraId="381BDDD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19AE6CFD"/>
        </w:tc>
        <w:tc>
          <w:tcPr>
            <w:tcW w:w="705" w:type="dxa"/>
            <w:vMerge w:val="continue"/>
            <w:tcBorders>
              <w:top w:val="nil"/>
              <w:left w:val="nil"/>
              <w:bottom w:val="single" w:color="000000" w:sz="6" w:space="0"/>
              <w:right w:val="single" w:color="000000" w:sz="6" w:space="0"/>
            </w:tcBorders>
          </w:tcPr>
          <w:p w14:paraId="02F13F55"/>
        </w:tc>
        <w:tc>
          <w:tcPr>
            <w:tcW w:w="585" w:type="dxa"/>
            <w:vMerge w:val="continue"/>
            <w:tcBorders>
              <w:top w:val="nil"/>
              <w:left w:val="nil"/>
              <w:bottom w:val="single" w:color="000000" w:sz="6" w:space="0"/>
              <w:right w:val="single" w:color="000000" w:sz="6" w:space="0"/>
            </w:tcBorders>
          </w:tcPr>
          <w:p w14:paraId="60D339DB"/>
        </w:tc>
        <w:tc>
          <w:tcPr>
            <w:tcW w:w="3720" w:type="dxa"/>
            <w:vMerge w:val="continue"/>
            <w:tcBorders>
              <w:top w:val="nil"/>
              <w:left w:val="nil"/>
              <w:bottom w:val="single" w:color="000000" w:sz="6" w:space="0"/>
              <w:right w:val="single" w:color="000000" w:sz="6" w:space="0"/>
            </w:tcBorders>
          </w:tcPr>
          <w:p w14:paraId="74F6CC5B"/>
        </w:tc>
        <w:tc>
          <w:tcPr>
            <w:tcW w:w="1260" w:type="dxa"/>
            <w:vMerge w:val="continue"/>
            <w:tcBorders>
              <w:top w:val="nil"/>
              <w:left w:val="nil"/>
              <w:bottom w:val="single" w:color="000000" w:sz="6" w:space="0"/>
              <w:right w:val="single" w:color="000000" w:sz="6" w:space="0"/>
            </w:tcBorders>
          </w:tcPr>
          <w:p w14:paraId="4D178292"/>
        </w:tc>
        <w:tc>
          <w:tcPr>
            <w:tcW w:w="720" w:type="dxa"/>
            <w:vMerge w:val="continue"/>
            <w:tcBorders>
              <w:top w:val="nil"/>
              <w:left w:val="nil"/>
              <w:bottom w:val="single" w:color="000000" w:sz="6" w:space="0"/>
              <w:right w:val="single" w:color="000000" w:sz="6" w:space="0"/>
            </w:tcBorders>
          </w:tcPr>
          <w:p w14:paraId="58E57870"/>
        </w:tc>
        <w:tc>
          <w:tcPr>
            <w:tcW w:w="1155" w:type="dxa"/>
            <w:vMerge w:val="continue"/>
            <w:tcBorders>
              <w:top w:val="nil"/>
              <w:left w:val="nil"/>
              <w:bottom w:val="single" w:color="000000" w:sz="6" w:space="0"/>
              <w:right w:val="single" w:color="000000" w:sz="6" w:space="0"/>
            </w:tcBorders>
          </w:tcPr>
          <w:p w14:paraId="540890C8"/>
        </w:tc>
        <w:tc>
          <w:tcPr>
            <w:tcW w:w="570" w:type="dxa"/>
            <w:vMerge w:val="continue"/>
            <w:tcBorders>
              <w:top w:val="nil"/>
              <w:left w:val="nil"/>
              <w:bottom w:val="single" w:color="000000" w:sz="6" w:space="0"/>
              <w:right w:val="single" w:color="000000" w:sz="6" w:space="0"/>
            </w:tcBorders>
          </w:tcPr>
          <w:p w14:paraId="790835A0"/>
        </w:tc>
      </w:tr>
      <w:tr w14:paraId="5973E44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0F96BC6C"/>
        </w:tc>
        <w:tc>
          <w:tcPr>
            <w:tcW w:w="705" w:type="dxa"/>
            <w:vMerge w:val="continue"/>
            <w:tcBorders>
              <w:top w:val="nil"/>
              <w:left w:val="nil"/>
              <w:bottom w:val="single" w:color="000000" w:sz="6" w:space="0"/>
              <w:right w:val="single" w:color="000000" w:sz="6" w:space="0"/>
            </w:tcBorders>
          </w:tcPr>
          <w:p w14:paraId="773CE3C8"/>
        </w:tc>
        <w:tc>
          <w:tcPr>
            <w:tcW w:w="585" w:type="dxa"/>
            <w:vMerge w:val="continue"/>
            <w:tcBorders>
              <w:top w:val="nil"/>
              <w:left w:val="nil"/>
              <w:bottom w:val="single" w:color="000000" w:sz="6" w:space="0"/>
              <w:right w:val="single" w:color="000000" w:sz="6" w:space="0"/>
            </w:tcBorders>
          </w:tcPr>
          <w:p w14:paraId="6087453F"/>
        </w:tc>
        <w:tc>
          <w:tcPr>
            <w:tcW w:w="3720" w:type="dxa"/>
            <w:vMerge w:val="continue"/>
            <w:tcBorders>
              <w:top w:val="nil"/>
              <w:left w:val="nil"/>
              <w:bottom w:val="single" w:color="000000" w:sz="6" w:space="0"/>
              <w:right w:val="single" w:color="000000" w:sz="6" w:space="0"/>
            </w:tcBorders>
          </w:tcPr>
          <w:p w14:paraId="4FB61D79"/>
        </w:tc>
        <w:tc>
          <w:tcPr>
            <w:tcW w:w="1260" w:type="dxa"/>
            <w:vMerge w:val="continue"/>
            <w:tcBorders>
              <w:top w:val="nil"/>
              <w:left w:val="nil"/>
              <w:bottom w:val="single" w:color="000000" w:sz="6" w:space="0"/>
              <w:right w:val="single" w:color="000000" w:sz="6" w:space="0"/>
            </w:tcBorders>
          </w:tcPr>
          <w:p w14:paraId="1A5EA2C2"/>
        </w:tc>
        <w:tc>
          <w:tcPr>
            <w:tcW w:w="720" w:type="dxa"/>
            <w:vMerge w:val="continue"/>
            <w:tcBorders>
              <w:top w:val="nil"/>
              <w:left w:val="nil"/>
              <w:bottom w:val="single" w:color="000000" w:sz="6" w:space="0"/>
              <w:right w:val="single" w:color="000000" w:sz="6" w:space="0"/>
            </w:tcBorders>
          </w:tcPr>
          <w:p w14:paraId="342B4830"/>
        </w:tc>
        <w:tc>
          <w:tcPr>
            <w:tcW w:w="1155" w:type="dxa"/>
            <w:vMerge w:val="continue"/>
            <w:tcBorders>
              <w:top w:val="nil"/>
              <w:left w:val="nil"/>
              <w:bottom w:val="single" w:color="000000" w:sz="6" w:space="0"/>
              <w:right w:val="single" w:color="000000" w:sz="6" w:space="0"/>
            </w:tcBorders>
          </w:tcPr>
          <w:p w14:paraId="23E302D1"/>
        </w:tc>
        <w:tc>
          <w:tcPr>
            <w:tcW w:w="570" w:type="dxa"/>
            <w:vMerge w:val="continue"/>
            <w:tcBorders>
              <w:top w:val="nil"/>
              <w:left w:val="nil"/>
              <w:bottom w:val="single" w:color="000000" w:sz="6" w:space="0"/>
              <w:right w:val="single" w:color="000000" w:sz="6" w:space="0"/>
            </w:tcBorders>
          </w:tcPr>
          <w:p w14:paraId="10672D66"/>
        </w:tc>
      </w:tr>
      <w:tr w14:paraId="6940C26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5BE1C9C0"/>
        </w:tc>
        <w:tc>
          <w:tcPr>
            <w:tcW w:w="705" w:type="dxa"/>
            <w:vMerge w:val="continue"/>
            <w:tcBorders>
              <w:top w:val="nil"/>
              <w:left w:val="nil"/>
              <w:bottom w:val="single" w:color="000000" w:sz="6" w:space="0"/>
              <w:right w:val="single" w:color="000000" w:sz="6" w:space="0"/>
            </w:tcBorders>
          </w:tcPr>
          <w:p w14:paraId="239DAC0E"/>
        </w:tc>
        <w:tc>
          <w:tcPr>
            <w:tcW w:w="585" w:type="dxa"/>
            <w:vMerge w:val="continue"/>
            <w:tcBorders>
              <w:top w:val="nil"/>
              <w:left w:val="nil"/>
              <w:bottom w:val="single" w:color="000000" w:sz="6" w:space="0"/>
              <w:right w:val="single" w:color="000000" w:sz="6" w:space="0"/>
            </w:tcBorders>
          </w:tcPr>
          <w:p w14:paraId="7908FDE3"/>
        </w:tc>
        <w:tc>
          <w:tcPr>
            <w:tcW w:w="3720" w:type="dxa"/>
            <w:vMerge w:val="continue"/>
            <w:tcBorders>
              <w:top w:val="nil"/>
              <w:left w:val="nil"/>
              <w:bottom w:val="single" w:color="000000" w:sz="6" w:space="0"/>
              <w:right w:val="single" w:color="000000" w:sz="6" w:space="0"/>
            </w:tcBorders>
          </w:tcPr>
          <w:p w14:paraId="4B1FCCBE"/>
        </w:tc>
        <w:tc>
          <w:tcPr>
            <w:tcW w:w="1260" w:type="dxa"/>
            <w:vMerge w:val="continue"/>
            <w:tcBorders>
              <w:top w:val="nil"/>
              <w:left w:val="nil"/>
              <w:bottom w:val="single" w:color="000000" w:sz="6" w:space="0"/>
              <w:right w:val="single" w:color="000000" w:sz="6" w:space="0"/>
            </w:tcBorders>
          </w:tcPr>
          <w:p w14:paraId="4938606A"/>
        </w:tc>
        <w:tc>
          <w:tcPr>
            <w:tcW w:w="720" w:type="dxa"/>
            <w:vMerge w:val="continue"/>
            <w:tcBorders>
              <w:top w:val="nil"/>
              <w:left w:val="nil"/>
              <w:bottom w:val="single" w:color="000000" w:sz="6" w:space="0"/>
              <w:right w:val="single" w:color="000000" w:sz="6" w:space="0"/>
            </w:tcBorders>
          </w:tcPr>
          <w:p w14:paraId="20812798"/>
        </w:tc>
        <w:tc>
          <w:tcPr>
            <w:tcW w:w="1155" w:type="dxa"/>
            <w:vMerge w:val="continue"/>
            <w:tcBorders>
              <w:top w:val="nil"/>
              <w:left w:val="nil"/>
              <w:bottom w:val="single" w:color="000000" w:sz="6" w:space="0"/>
              <w:right w:val="single" w:color="000000" w:sz="6" w:space="0"/>
            </w:tcBorders>
          </w:tcPr>
          <w:p w14:paraId="721B372B"/>
        </w:tc>
        <w:tc>
          <w:tcPr>
            <w:tcW w:w="570" w:type="dxa"/>
            <w:vMerge w:val="continue"/>
            <w:tcBorders>
              <w:top w:val="nil"/>
              <w:left w:val="nil"/>
              <w:bottom w:val="single" w:color="000000" w:sz="6" w:space="0"/>
              <w:right w:val="single" w:color="000000" w:sz="6" w:space="0"/>
            </w:tcBorders>
          </w:tcPr>
          <w:p w14:paraId="52CD6750"/>
        </w:tc>
      </w:tr>
      <w:tr w14:paraId="06DBF96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1767BA04"/>
        </w:tc>
        <w:tc>
          <w:tcPr>
            <w:tcW w:w="705" w:type="dxa"/>
            <w:vMerge w:val="continue"/>
            <w:tcBorders>
              <w:top w:val="nil"/>
              <w:left w:val="nil"/>
              <w:bottom w:val="single" w:color="000000" w:sz="6" w:space="0"/>
              <w:right w:val="single" w:color="000000" w:sz="6" w:space="0"/>
            </w:tcBorders>
          </w:tcPr>
          <w:p w14:paraId="047F49A2"/>
        </w:tc>
        <w:tc>
          <w:tcPr>
            <w:tcW w:w="585" w:type="dxa"/>
            <w:vMerge w:val="continue"/>
            <w:tcBorders>
              <w:top w:val="nil"/>
              <w:left w:val="nil"/>
              <w:bottom w:val="single" w:color="000000" w:sz="6" w:space="0"/>
              <w:right w:val="single" w:color="000000" w:sz="6" w:space="0"/>
            </w:tcBorders>
          </w:tcPr>
          <w:p w14:paraId="18402893"/>
        </w:tc>
        <w:tc>
          <w:tcPr>
            <w:tcW w:w="3720" w:type="dxa"/>
            <w:vMerge w:val="continue"/>
            <w:tcBorders>
              <w:top w:val="nil"/>
              <w:left w:val="nil"/>
              <w:bottom w:val="single" w:color="000000" w:sz="6" w:space="0"/>
              <w:right w:val="single" w:color="000000" w:sz="6" w:space="0"/>
            </w:tcBorders>
          </w:tcPr>
          <w:p w14:paraId="7FA2B1B4"/>
        </w:tc>
        <w:tc>
          <w:tcPr>
            <w:tcW w:w="1260" w:type="dxa"/>
            <w:vMerge w:val="continue"/>
            <w:tcBorders>
              <w:top w:val="nil"/>
              <w:left w:val="nil"/>
              <w:bottom w:val="single" w:color="000000" w:sz="6" w:space="0"/>
              <w:right w:val="single" w:color="000000" w:sz="6" w:space="0"/>
            </w:tcBorders>
          </w:tcPr>
          <w:p w14:paraId="73EC560D"/>
        </w:tc>
        <w:tc>
          <w:tcPr>
            <w:tcW w:w="720" w:type="dxa"/>
            <w:vMerge w:val="continue"/>
            <w:tcBorders>
              <w:top w:val="nil"/>
              <w:left w:val="nil"/>
              <w:bottom w:val="single" w:color="000000" w:sz="6" w:space="0"/>
              <w:right w:val="single" w:color="000000" w:sz="6" w:space="0"/>
            </w:tcBorders>
          </w:tcPr>
          <w:p w14:paraId="4BCBA042"/>
        </w:tc>
        <w:tc>
          <w:tcPr>
            <w:tcW w:w="1155" w:type="dxa"/>
            <w:vMerge w:val="continue"/>
            <w:tcBorders>
              <w:top w:val="nil"/>
              <w:left w:val="nil"/>
              <w:bottom w:val="single" w:color="000000" w:sz="6" w:space="0"/>
              <w:right w:val="single" w:color="000000" w:sz="6" w:space="0"/>
            </w:tcBorders>
          </w:tcPr>
          <w:p w14:paraId="1C3AF5E8"/>
        </w:tc>
        <w:tc>
          <w:tcPr>
            <w:tcW w:w="570" w:type="dxa"/>
            <w:vMerge w:val="continue"/>
            <w:tcBorders>
              <w:top w:val="nil"/>
              <w:left w:val="nil"/>
              <w:bottom w:val="single" w:color="000000" w:sz="6" w:space="0"/>
              <w:right w:val="single" w:color="000000" w:sz="6" w:space="0"/>
            </w:tcBorders>
          </w:tcPr>
          <w:p w14:paraId="24A3CC84"/>
        </w:tc>
      </w:tr>
      <w:tr w14:paraId="39E49DA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3FA08C4F"/>
        </w:tc>
        <w:tc>
          <w:tcPr>
            <w:tcW w:w="705" w:type="dxa"/>
            <w:vMerge w:val="continue"/>
            <w:tcBorders>
              <w:top w:val="nil"/>
              <w:left w:val="nil"/>
              <w:bottom w:val="single" w:color="000000" w:sz="6" w:space="0"/>
              <w:right w:val="single" w:color="000000" w:sz="6" w:space="0"/>
            </w:tcBorders>
          </w:tcPr>
          <w:p w14:paraId="026DC209"/>
        </w:tc>
        <w:tc>
          <w:tcPr>
            <w:tcW w:w="585" w:type="dxa"/>
            <w:tcBorders>
              <w:top w:val="nil"/>
              <w:left w:val="nil"/>
              <w:bottom w:val="single" w:color="000000" w:sz="6" w:space="0"/>
              <w:right w:val="single" w:color="000000" w:sz="6" w:space="0"/>
            </w:tcBorders>
            <w:shd w:val="clear" w:color="auto" w:fill="FFFFFF"/>
            <w:vAlign w:val="center"/>
          </w:tcPr>
          <w:p w14:paraId="08CD3F13">
            <w:pPr>
              <w:wordWrap w:val="0"/>
              <w:spacing w:line="315" w:lineRule="exact"/>
              <w:jc w:val="center"/>
            </w:pPr>
            <w:r>
              <w:rPr>
                <w:rFonts w:ascii="宋体" w:hAnsi="宋体" w:eastAsia="宋体" w:cs="宋体"/>
                <w:color w:val="000000"/>
                <w:sz w:val="21"/>
                <w:highlight w:val="none"/>
              </w:rPr>
              <w:t>2</w:t>
            </w:r>
          </w:p>
        </w:tc>
        <w:tc>
          <w:tcPr>
            <w:tcW w:w="3720" w:type="dxa"/>
            <w:tcBorders>
              <w:top w:val="nil"/>
              <w:left w:val="nil"/>
              <w:bottom w:val="single" w:color="000000" w:sz="6" w:space="0"/>
              <w:right w:val="single" w:color="000000" w:sz="6" w:space="0"/>
            </w:tcBorders>
            <w:shd w:val="clear" w:color="auto" w:fill="FFFFFF"/>
            <w:vAlign w:val="center"/>
          </w:tcPr>
          <w:p w14:paraId="60459C6A">
            <w:pPr>
              <w:wordWrap w:val="0"/>
              <w:spacing w:line="315" w:lineRule="exact"/>
              <w:ind w:firstLineChars="100"/>
              <w:jc w:val="left"/>
            </w:pPr>
            <w:r>
              <w:rPr>
                <w:rFonts w:ascii="宋体" w:hAnsi="宋体" w:eastAsia="宋体" w:cs="宋体"/>
                <w:color w:val="000000"/>
                <w:sz w:val="21"/>
                <w:highlight w:val="none"/>
              </w:rPr>
              <w:t> 通过巡查及时发现墙面破损、裂缝、不均匀下沉或装饰面脱落的现象，做好现场记录，维修范围内的，应于发现之日起三个日历日内修复，超出合同约定维修范围的及时报图书馆办公室；维修及时率100%，无推诿报修事件发生；</w:t>
            </w:r>
          </w:p>
        </w:tc>
        <w:tc>
          <w:tcPr>
            <w:tcW w:w="1260" w:type="dxa"/>
            <w:tcBorders>
              <w:top w:val="nil"/>
              <w:left w:val="nil"/>
              <w:bottom w:val="single" w:color="000000" w:sz="6" w:space="0"/>
              <w:right w:val="single" w:color="000000" w:sz="6" w:space="0"/>
            </w:tcBorders>
            <w:shd w:val="clear" w:color="auto" w:fill="FFFFFF"/>
            <w:vAlign w:val="center"/>
          </w:tcPr>
          <w:p w14:paraId="7D2E0934">
            <w:pPr>
              <w:wordWrap w:val="0"/>
              <w:spacing w:line="315" w:lineRule="exact"/>
              <w:jc w:val="left"/>
            </w:pPr>
            <w:r>
              <w:rPr>
                <w:rFonts w:ascii="宋体" w:hAnsi="宋体" w:eastAsia="宋体" w:cs="宋体"/>
                <w:color w:val="000000"/>
                <w:sz w:val="21"/>
                <w:highlight w:val="none"/>
              </w:rPr>
              <w:t>一项不合格零分</w:t>
            </w:r>
          </w:p>
        </w:tc>
        <w:tc>
          <w:tcPr>
            <w:tcW w:w="720" w:type="dxa"/>
            <w:tcBorders>
              <w:top w:val="nil"/>
              <w:left w:val="nil"/>
              <w:bottom w:val="single" w:color="000000" w:sz="6" w:space="0"/>
              <w:right w:val="single" w:color="000000" w:sz="6" w:space="0"/>
            </w:tcBorders>
            <w:shd w:val="clear" w:color="auto" w:fill="FFFFFF"/>
            <w:vAlign w:val="center"/>
          </w:tcPr>
          <w:p w14:paraId="24FDA1E2">
            <w:pPr>
              <w:wordWrap w:val="0"/>
              <w:spacing w:line="315" w:lineRule="exact"/>
              <w:jc w:val="center"/>
            </w:pPr>
            <w:r>
              <w:rPr>
                <w:rFonts w:ascii="宋体" w:hAnsi="宋体" w:eastAsia="宋体" w:cs="宋体"/>
                <w:color w:val="000000"/>
                <w:sz w:val="21"/>
                <w:highlight w:val="none"/>
              </w:rPr>
              <w:t>1</w:t>
            </w:r>
          </w:p>
        </w:tc>
        <w:tc>
          <w:tcPr>
            <w:tcW w:w="1155" w:type="dxa"/>
            <w:vMerge w:val="continue"/>
            <w:tcBorders>
              <w:top w:val="nil"/>
              <w:left w:val="nil"/>
              <w:bottom w:val="single" w:color="000000" w:sz="6" w:space="0"/>
              <w:right w:val="single" w:color="000000" w:sz="6" w:space="0"/>
            </w:tcBorders>
          </w:tcPr>
          <w:p w14:paraId="679453EA"/>
        </w:tc>
        <w:tc>
          <w:tcPr>
            <w:tcW w:w="570" w:type="dxa"/>
            <w:tcBorders>
              <w:top w:val="nil"/>
              <w:left w:val="nil"/>
              <w:bottom w:val="single" w:color="000000" w:sz="6" w:space="0"/>
              <w:right w:val="single" w:color="000000" w:sz="6" w:space="0"/>
            </w:tcBorders>
            <w:shd w:val="clear" w:color="auto" w:fill="FFFFFF"/>
            <w:vAlign w:val="center"/>
          </w:tcPr>
          <w:p w14:paraId="2463CAC9">
            <w:pPr>
              <w:wordWrap w:val="0"/>
              <w:spacing w:line="315" w:lineRule="exact"/>
              <w:ind w:firstLineChars="100"/>
              <w:jc w:val="left"/>
            </w:pPr>
          </w:p>
        </w:tc>
      </w:tr>
      <w:tr w14:paraId="0B07C3D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47727E98"/>
        </w:tc>
        <w:tc>
          <w:tcPr>
            <w:tcW w:w="705" w:type="dxa"/>
            <w:vMerge w:val="continue"/>
            <w:tcBorders>
              <w:top w:val="nil"/>
              <w:left w:val="nil"/>
              <w:bottom w:val="single" w:color="000000" w:sz="6" w:space="0"/>
              <w:right w:val="single" w:color="000000" w:sz="6" w:space="0"/>
            </w:tcBorders>
          </w:tcPr>
          <w:p w14:paraId="7A99D410"/>
        </w:tc>
        <w:tc>
          <w:tcPr>
            <w:tcW w:w="585" w:type="dxa"/>
            <w:vMerge w:val="restart"/>
            <w:tcBorders>
              <w:top w:val="nil"/>
              <w:left w:val="nil"/>
              <w:bottom w:val="single" w:color="000000" w:sz="6" w:space="0"/>
              <w:right w:val="single" w:color="000000" w:sz="6" w:space="0"/>
            </w:tcBorders>
            <w:shd w:val="clear" w:color="auto" w:fill="FFFFFF"/>
            <w:vAlign w:val="center"/>
          </w:tcPr>
          <w:p w14:paraId="3C702F8A">
            <w:pPr>
              <w:wordWrap w:val="0"/>
              <w:spacing w:line="315" w:lineRule="exact"/>
              <w:jc w:val="center"/>
            </w:pPr>
            <w:r>
              <w:rPr>
                <w:rFonts w:ascii="宋体" w:hAnsi="宋体" w:eastAsia="宋体" w:cs="宋体"/>
                <w:color w:val="000000"/>
                <w:sz w:val="21"/>
                <w:highlight w:val="none"/>
              </w:rPr>
              <w:t>3</w:t>
            </w:r>
          </w:p>
        </w:tc>
        <w:tc>
          <w:tcPr>
            <w:tcW w:w="3720" w:type="dxa"/>
            <w:vMerge w:val="restart"/>
            <w:tcBorders>
              <w:top w:val="nil"/>
              <w:left w:val="nil"/>
              <w:bottom w:val="single" w:color="000000" w:sz="6" w:space="0"/>
              <w:right w:val="single" w:color="000000" w:sz="6" w:space="0"/>
            </w:tcBorders>
            <w:shd w:val="clear" w:color="auto" w:fill="FFFFFF"/>
            <w:vAlign w:val="center"/>
          </w:tcPr>
          <w:p w14:paraId="26B6DBE7">
            <w:pPr>
              <w:wordWrap w:val="0"/>
              <w:spacing w:line="315" w:lineRule="exact"/>
              <w:ind w:firstLineChars="300"/>
              <w:jc w:val="left"/>
            </w:pPr>
            <w:r>
              <w:rPr>
                <w:rFonts w:ascii="宋体" w:hAnsi="宋体" w:eastAsia="宋体" w:cs="宋体"/>
                <w:color w:val="000000"/>
                <w:sz w:val="21"/>
                <w:highlight w:val="none"/>
              </w:rPr>
              <w:t>定期对以下设施进行维护管理，并有维护管理记录：</w:t>
            </w:r>
          </w:p>
          <w:p w14:paraId="58160A62">
            <w:pPr>
              <w:wordWrap w:val="0"/>
              <w:spacing w:before="0" w:after="0" w:line="315" w:lineRule="exact"/>
              <w:ind w:firstLineChars="100"/>
              <w:jc w:val="left"/>
            </w:pPr>
            <w:r>
              <w:rPr>
                <w:rFonts w:ascii="宋体" w:hAnsi="宋体" w:eastAsia="宋体" w:cs="宋体"/>
                <w:color w:val="000000"/>
                <w:sz w:val="21"/>
                <w:highlight w:val="none"/>
              </w:rPr>
              <w:t> 1、下水管；2、 落水管；3、外墙面（以合同约定的范围为准）。</w:t>
            </w:r>
          </w:p>
        </w:tc>
        <w:tc>
          <w:tcPr>
            <w:tcW w:w="1260" w:type="dxa"/>
            <w:vMerge w:val="restart"/>
            <w:tcBorders>
              <w:top w:val="nil"/>
              <w:left w:val="nil"/>
              <w:bottom w:val="single" w:color="000000" w:sz="6" w:space="0"/>
              <w:right w:val="single" w:color="000000" w:sz="6" w:space="0"/>
            </w:tcBorders>
            <w:shd w:val="clear" w:color="auto" w:fill="FFFFFF"/>
            <w:vAlign w:val="center"/>
          </w:tcPr>
          <w:p w14:paraId="7613CFB5">
            <w:pPr>
              <w:wordWrap w:val="0"/>
              <w:spacing w:line="315" w:lineRule="exact"/>
              <w:jc w:val="left"/>
            </w:pPr>
            <w:r>
              <w:rPr>
                <w:rFonts w:ascii="宋体" w:hAnsi="宋体" w:eastAsia="宋体" w:cs="宋体"/>
                <w:color w:val="000000"/>
                <w:sz w:val="21"/>
                <w:highlight w:val="none"/>
              </w:rPr>
              <w:t>一项不合格扣2分</w:t>
            </w:r>
          </w:p>
        </w:tc>
        <w:tc>
          <w:tcPr>
            <w:tcW w:w="720" w:type="dxa"/>
            <w:vMerge w:val="restart"/>
            <w:tcBorders>
              <w:top w:val="nil"/>
              <w:left w:val="nil"/>
              <w:bottom w:val="single" w:color="000000" w:sz="6" w:space="0"/>
              <w:right w:val="single" w:color="000000" w:sz="6" w:space="0"/>
            </w:tcBorders>
            <w:shd w:val="clear" w:color="auto" w:fill="FFFFFF"/>
            <w:vAlign w:val="center"/>
          </w:tcPr>
          <w:p w14:paraId="3E71089A">
            <w:pPr>
              <w:wordWrap w:val="0"/>
              <w:spacing w:line="315" w:lineRule="exact"/>
              <w:jc w:val="center"/>
            </w:pPr>
            <w:r>
              <w:rPr>
                <w:rFonts w:ascii="宋体" w:hAnsi="宋体" w:eastAsia="宋体" w:cs="宋体"/>
                <w:color w:val="000000"/>
                <w:sz w:val="21"/>
                <w:highlight w:val="none"/>
              </w:rPr>
              <w:t>4</w:t>
            </w:r>
          </w:p>
        </w:tc>
        <w:tc>
          <w:tcPr>
            <w:tcW w:w="1155" w:type="dxa"/>
            <w:vMerge w:val="continue"/>
            <w:tcBorders>
              <w:top w:val="nil"/>
              <w:left w:val="nil"/>
              <w:bottom w:val="single" w:color="000000" w:sz="6" w:space="0"/>
              <w:right w:val="single" w:color="000000" w:sz="6" w:space="0"/>
            </w:tcBorders>
          </w:tcPr>
          <w:p w14:paraId="790B1DF7"/>
        </w:tc>
        <w:tc>
          <w:tcPr>
            <w:tcW w:w="570" w:type="dxa"/>
            <w:vMerge w:val="restart"/>
            <w:tcBorders>
              <w:top w:val="nil"/>
              <w:left w:val="nil"/>
              <w:bottom w:val="single" w:color="000000" w:sz="6" w:space="0"/>
              <w:right w:val="single" w:color="000000" w:sz="6" w:space="0"/>
            </w:tcBorders>
            <w:shd w:val="clear" w:color="auto" w:fill="FFFFFF"/>
            <w:vAlign w:val="center"/>
          </w:tcPr>
          <w:p w14:paraId="18279E7D">
            <w:pPr>
              <w:wordWrap w:val="0"/>
              <w:spacing w:line="315" w:lineRule="exact"/>
              <w:ind w:firstLineChars="100"/>
              <w:jc w:val="left"/>
            </w:pPr>
          </w:p>
        </w:tc>
      </w:tr>
      <w:tr w14:paraId="40C5C8CB">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26DDFECA"/>
        </w:tc>
        <w:tc>
          <w:tcPr>
            <w:tcW w:w="705" w:type="dxa"/>
            <w:vMerge w:val="continue"/>
            <w:tcBorders>
              <w:top w:val="nil"/>
              <w:left w:val="nil"/>
              <w:bottom w:val="single" w:color="000000" w:sz="6" w:space="0"/>
              <w:right w:val="single" w:color="000000" w:sz="6" w:space="0"/>
            </w:tcBorders>
          </w:tcPr>
          <w:p w14:paraId="41AD22B7"/>
        </w:tc>
        <w:tc>
          <w:tcPr>
            <w:tcW w:w="585" w:type="dxa"/>
            <w:vMerge w:val="continue"/>
            <w:tcBorders>
              <w:top w:val="nil"/>
              <w:left w:val="nil"/>
              <w:bottom w:val="single" w:color="000000" w:sz="6" w:space="0"/>
              <w:right w:val="single" w:color="000000" w:sz="6" w:space="0"/>
            </w:tcBorders>
          </w:tcPr>
          <w:p w14:paraId="5FBC7DF6"/>
        </w:tc>
        <w:tc>
          <w:tcPr>
            <w:tcW w:w="3720" w:type="dxa"/>
            <w:vMerge w:val="continue"/>
            <w:tcBorders>
              <w:top w:val="nil"/>
              <w:left w:val="nil"/>
              <w:bottom w:val="single" w:color="000000" w:sz="6" w:space="0"/>
              <w:right w:val="single" w:color="000000" w:sz="6" w:space="0"/>
            </w:tcBorders>
          </w:tcPr>
          <w:p w14:paraId="275C8195"/>
        </w:tc>
        <w:tc>
          <w:tcPr>
            <w:tcW w:w="1260" w:type="dxa"/>
            <w:vMerge w:val="continue"/>
            <w:tcBorders>
              <w:top w:val="nil"/>
              <w:left w:val="nil"/>
              <w:bottom w:val="single" w:color="000000" w:sz="6" w:space="0"/>
              <w:right w:val="single" w:color="000000" w:sz="6" w:space="0"/>
            </w:tcBorders>
          </w:tcPr>
          <w:p w14:paraId="0F944581"/>
        </w:tc>
        <w:tc>
          <w:tcPr>
            <w:tcW w:w="720" w:type="dxa"/>
            <w:vMerge w:val="continue"/>
            <w:tcBorders>
              <w:top w:val="nil"/>
              <w:left w:val="nil"/>
              <w:bottom w:val="single" w:color="000000" w:sz="6" w:space="0"/>
              <w:right w:val="single" w:color="000000" w:sz="6" w:space="0"/>
            </w:tcBorders>
          </w:tcPr>
          <w:p w14:paraId="731F8948"/>
        </w:tc>
        <w:tc>
          <w:tcPr>
            <w:tcW w:w="1155" w:type="dxa"/>
            <w:vMerge w:val="continue"/>
            <w:tcBorders>
              <w:top w:val="nil"/>
              <w:left w:val="nil"/>
              <w:bottom w:val="single" w:color="000000" w:sz="6" w:space="0"/>
              <w:right w:val="single" w:color="000000" w:sz="6" w:space="0"/>
            </w:tcBorders>
          </w:tcPr>
          <w:p w14:paraId="3428A6DE"/>
        </w:tc>
        <w:tc>
          <w:tcPr>
            <w:tcW w:w="570" w:type="dxa"/>
            <w:vMerge w:val="continue"/>
            <w:tcBorders>
              <w:top w:val="nil"/>
              <w:left w:val="nil"/>
              <w:bottom w:val="single" w:color="000000" w:sz="6" w:space="0"/>
              <w:right w:val="single" w:color="000000" w:sz="6" w:space="0"/>
            </w:tcBorders>
          </w:tcPr>
          <w:p w14:paraId="492C19DF"/>
        </w:tc>
      </w:tr>
      <w:tr w14:paraId="215F16E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076BE0E6"/>
        </w:tc>
        <w:tc>
          <w:tcPr>
            <w:tcW w:w="705" w:type="dxa"/>
            <w:vMerge w:val="continue"/>
            <w:tcBorders>
              <w:top w:val="nil"/>
              <w:left w:val="nil"/>
              <w:bottom w:val="single" w:color="000000" w:sz="6" w:space="0"/>
              <w:right w:val="single" w:color="000000" w:sz="6" w:space="0"/>
            </w:tcBorders>
          </w:tcPr>
          <w:p w14:paraId="2BE10A84"/>
        </w:tc>
        <w:tc>
          <w:tcPr>
            <w:tcW w:w="585" w:type="dxa"/>
            <w:tcBorders>
              <w:top w:val="nil"/>
              <w:left w:val="nil"/>
              <w:bottom w:val="single" w:color="000000" w:sz="6" w:space="0"/>
              <w:right w:val="single" w:color="000000" w:sz="6" w:space="0"/>
            </w:tcBorders>
            <w:shd w:val="clear" w:color="auto" w:fill="FFFFFF"/>
            <w:vAlign w:val="center"/>
          </w:tcPr>
          <w:p w14:paraId="1B5681DF">
            <w:pPr>
              <w:wordWrap w:val="0"/>
              <w:spacing w:line="315" w:lineRule="exact"/>
              <w:jc w:val="center"/>
            </w:pPr>
            <w:r>
              <w:rPr>
                <w:rFonts w:ascii="宋体" w:hAnsi="宋体" w:eastAsia="宋体" w:cs="宋体"/>
                <w:color w:val="000000"/>
                <w:sz w:val="21"/>
                <w:highlight w:val="none"/>
              </w:rPr>
              <w:t>4</w:t>
            </w:r>
          </w:p>
        </w:tc>
        <w:tc>
          <w:tcPr>
            <w:tcW w:w="3720" w:type="dxa"/>
            <w:tcBorders>
              <w:top w:val="nil"/>
              <w:left w:val="nil"/>
              <w:bottom w:val="single" w:color="000000" w:sz="6" w:space="0"/>
              <w:right w:val="single" w:color="000000" w:sz="6" w:space="0"/>
            </w:tcBorders>
            <w:shd w:val="clear" w:color="auto" w:fill="FFFFFF"/>
            <w:vAlign w:val="center"/>
          </w:tcPr>
          <w:p w14:paraId="684DD354">
            <w:pPr>
              <w:wordWrap w:val="0"/>
              <w:spacing w:line="315" w:lineRule="exact"/>
              <w:jc w:val="left"/>
            </w:pPr>
            <w:r>
              <w:rPr>
                <w:rFonts w:ascii="宋体" w:hAnsi="宋体" w:eastAsia="宋体" w:cs="宋体"/>
                <w:color w:val="000000"/>
                <w:sz w:val="21"/>
                <w:highlight w:val="none"/>
              </w:rPr>
              <w:t>保证下水道、沟渠通畅，能及时排水。</w:t>
            </w:r>
          </w:p>
        </w:tc>
        <w:tc>
          <w:tcPr>
            <w:tcW w:w="1260" w:type="dxa"/>
            <w:tcBorders>
              <w:top w:val="nil"/>
              <w:left w:val="nil"/>
              <w:bottom w:val="single" w:color="000000" w:sz="6" w:space="0"/>
              <w:right w:val="single" w:color="000000" w:sz="6" w:space="0"/>
            </w:tcBorders>
            <w:shd w:val="clear" w:color="auto" w:fill="FFFFFF"/>
            <w:vAlign w:val="center"/>
          </w:tcPr>
          <w:p w14:paraId="5DC99985">
            <w:pPr>
              <w:wordWrap w:val="0"/>
              <w:spacing w:line="315" w:lineRule="exact"/>
              <w:jc w:val="left"/>
            </w:pPr>
            <w:r>
              <w:rPr>
                <w:rFonts w:ascii="宋体" w:hAnsi="宋体" w:eastAsia="宋体" w:cs="宋体"/>
                <w:color w:val="000000"/>
                <w:sz w:val="21"/>
                <w:highlight w:val="none"/>
              </w:rPr>
              <w:t>不合格零分</w:t>
            </w:r>
          </w:p>
        </w:tc>
        <w:tc>
          <w:tcPr>
            <w:tcW w:w="720" w:type="dxa"/>
            <w:tcBorders>
              <w:top w:val="nil"/>
              <w:left w:val="nil"/>
              <w:bottom w:val="single" w:color="000000" w:sz="6" w:space="0"/>
              <w:right w:val="single" w:color="000000" w:sz="6" w:space="0"/>
            </w:tcBorders>
            <w:shd w:val="clear" w:color="auto" w:fill="FFFFFF"/>
            <w:vAlign w:val="center"/>
          </w:tcPr>
          <w:p w14:paraId="736AA364">
            <w:pPr>
              <w:wordWrap w:val="0"/>
              <w:spacing w:line="315" w:lineRule="exact"/>
              <w:jc w:val="center"/>
            </w:pPr>
            <w:r>
              <w:rPr>
                <w:rFonts w:ascii="宋体" w:hAnsi="宋体" w:eastAsia="宋体" w:cs="宋体"/>
                <w:color w:val="000000"/>
                <w:sz w:val="21"/>
                <w:highlight w:val="none"/>
              </w:rPr>
              <w:t>2</w:t>
            </w:r>
          </w:p>
        </w:tc>
        <w:tc>
          <w:tcPr>
            <w:tcW w:w="1155" w:type="dxa"/>
            <w:vMerge w:val="continue"/>
            <w:tcBorders>
              <w:top w:val="nil"/>
              <w:left w:val="nil"/>
              <w:bottom w:val="single" w:color="000000" w:sz="6" w:space="0"/>
              <w:right w:val="single" w:color="000000" w:sz="6" w:space="0"/>
            </w:tcBorders>
          </w:tcPr>
          <w:p w14:paraId="673F8C0A"/>
        </w:tc>
        <w:tc>
          <w:tcPr>
            <w:tcW w:w="570" w:type="dxa"/>
            <w:tcBorders>
              <w:top w:val="nil"/>
              <w:left w:val="nil"/>
              <w:bottom w:val="single" w:color="000000" w:sz="6" w:space="0"/>
              <w:right w:val="single" w:color="000000" w:sz="6" w:space="0"/>
            </w:tcBorders>
            <w:shd w:val="clear" w:color="auto" w:fill="FFFFFF"/>
            <w:vAlign w:val="center"/>
          </w:tcPr>
          <w:p w14:paraId="147B9A18">
            <w:pPr>
              <w:wordWrap w:val="0"/>
              <w:spacing w:line="315" w:lineRule="exact"/>
              <w:ind w:firstLineChars="100"/>
              <w:jc w:val="left"/>
            </w:pPr>
          </w:p>
        </w:tc>
      </w:tr>
      <w:tr w14:paraId="3ED04FE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6018E91B"/>
        </w:tc>
        <w:tc>
          <w:tcPr>
            <w:tcW w:w="705" w:type="dxa"/>
            <w:vMerge w:val="continue"/>
            <w:tcBorders>
              <w:top w:val="nil"/>
              <w:left w:val="nil"/>
              <w:bottom w:val="single" w:color="000000" w:sz="6" w:space="0"/>
              <w:right w:val="single" w:color="000000" w:sz="6" w:space="0"/>
            </w:tcBorders>
          </w:tcPr>
          <w:p w14:paraId="4F856594"/>
        </w:tc>
        <w:tc>
          <w:tcPr>
            <w:tcW w:w="585" w:type="dxa"/>
            <w:vMerge w:val="restart"/>
            <w:tcBorders>
              <w:top w:val="nil"/>
              <w:left w:val="nil"/>
              <w:bottom w:val="single" w:color="000000" w:sz="6" w:space="0"/>
              <w:right w:val="single" w:color="000000" w:sz="6" w:space="0"/>
            </w:tcBorders>
            <w:shd w:val="clear" w:color="auto" w:fill="FFFFFF"/>
            <w:vAlign w:val="center"/>
          </w:tcPr>
          <w:p w14:paraId="0B103862">
            <w:pPr>
              <w:wordWrap w:val="0"/>
              <w:spacing w:line="315" w:lineRule="exact"/>
              <w:jc w:val="center"/>
            </w:pPr>
            <w:r>
              <w:rPr>
                <w:rFonts w:ascii="宋体" w:hAnsi="宋体" w:eastAsia="宋体" w:cs="宋体"/>
                <w:color w:val="000000"/>
                <w:sz w:val="21"/>
                <w:highlight w:val="none"/>
              </w:rPr>
              <w:t>5</w:t>
            </w:r>
          </w:p>
        </w:tc>
        <w:tc>
          <w:tcPr>
            <w:tcW w:w="3720" w:type="dxa"/>
            <w:vMerge w:val="restart"/>
            <w:tcBorders>
              <w:top w:val="nil"/>
              <w:left w:val="nil"/>
              <w:bottom w:val="single" w:color="000000" w:sz="6" w:space="0"/>
              <w:right w:val="single" w:color="000000" w:sz="6" w:space="0"/>
            </w:tcBorders>
            <w:shd w:val="clear" w:color="auto" w:fill="FFFFFF"/>
            <w:vAlign w:val="center"/>
          </w:tcPr>
          <w:p w14:paraId="3A5F9165">
            <w:pPr>
              <w:wordWrap w:val="0"/>
              <w:spacing w:line="315" w:lineRule="exact"/>
              <w:jc w:val="left"/>
            </w:pPr>
            <w:r>
              <w:rPr>
                <w:rFonts w:ascii="宋体" w:hAnsi="宋体" w:eastAsia="宋体" w:cs="宋体"/>
                <w:color w:val="000000"/>
                <w:sz w:val="21"/>
                <w:highlight w:val="none"/>
              </w:rPr>
              <w:t>1、保证防火设施能正常使用，不能正常使用时应记录并及时向保卫部门报修；</w:t>
            </w:r>
          </w:p>
          <w:p w14:paraId="54D8E675">
            <w:pPr>
              <w:wordWrap w:val="0"/>
              <w:spacing w:before="0" w:after="0" w:line="315" w:lineRule="exact"/>
              <w:jc w:val="left"/>
            </w:pPr>
            <w:r>
              <w:rPr>
                <w:rFonts w:ascii="宋体" w:hAnsi="宋体" w:eastAsia="宋体" w:cs="宋体"/>
                <w:color w:val="000000"/>
                <w:sz w:val="21"/>
                <w:highlight w:val="none"/>
              </w:rPr>
              <w:t>2、保证安全通道通畅。</w:t>
            </w:r>
          </w:p>
        </w:tc>
        <w:tc>
          <w:tcPr>
            <w:tcW w:w="1260" w:type="dxa"/>
            <w:vMerge w:val="restart"/>
            <w:tcBorders>
              <w:top w:val="nil"/>
              <w:left w:val="nil"/>
              <w:bottom w:val="single" w:color="000000" w:sz="6" w:space="0"/>
              <w:right w:val="single" w:color="000000" w:sz="6" w:space="0"/>
            </w:tcBorders>
            <w:shd w:val="clear" w:color="auto" w:fill="FFFFFF"/>
            <w:vAlign w:val="center"/>
          </w:tcPr>
          <w:p w14:paraId="2D8550D7">
            <w:pPr>
              <w:wordWrap w:val="0"/>
              <w:spacing w:line="315" w:lineRule="exact"/>
              <w:jc w:val="left"/>
            </w:pPr>
            <w:r>
              <w:rPr>
                <w:rFonts w:ascii="宋体" w:hAnsi="宋体" w:eastAsia="宋体" w:cs="宋体"/>
                <w:color w:val="000000"/>
                <w:sz w:val="21"/>
                <w:highlight w:val="none"/>
              </w:rPr>
              <w:t>一项不合格扣2分</w:t>
            </w:r>
          </w:p>
        </w:tc>
        <w:tc>
          <w:tcPr>
            <w:tcW w:w="720" w:type="dxa"/>
            <w:vMerge w:val="restart"/>
            <w:tcBorders>
              <w:top w:val="nil"/>
              <w:left w:val="nil"/>
              <w:bottom w:val="single" w:color="000000" w:sz="6" w:space="0"/>
              <w:right w:val="single" w:color="000000" w:sz="6" w:space="0"/>
            </w:tcBorders>
            <w:shd w:val="clear" w:color="auto" w:fill="FFFFFF"/>
            <w:vAlign w:val="center"/>
          </w:tcPr>
          <w:p w14:paraId="0A8A3D85">
            <w:pPr>
              <w:wordWrap w:val="0"/>
              <w:spacing w:line="315" w:lineRule="exact"/>
              <w:jc w:val="center"/>
            </w:pPr>
            <w:r>
              <w:rPr>
                <w:rFonts w:ascii="宋体" w:hAnsi="宋体" w:eastAsia="宋体" w:cs="宋体"/>
                <w:color w:val="000000"/>
                <w:sz w:val="21"/>
                <w:highlight w:val="none"/>
              </w:rPr>
              <w:t>4</w:t>
            </w:r>
          </w:p>
        </w:tc>
        <w:tc>
          <w:tcPr>
            <w:tcW w:w="1155" w:type="dxa"/>
            <w:vMerge w:val="continue"/>
            <w:tcBorders>
              <w:top w:val="nil"/>
              <w:left w:val="nil"/>
              <w:bottom w:val="single" w:color="000000" w:sz="6" w:space="0"/>
              <w:right w:val="single" w:color="000000" w:sz="6" w:space="0"/>
            </w:tcBorders>
          </w:tcPr>
          <w:p w14:paraId="18A70943"/>
        </w:tc>
        <w:tc>
          <w:tcPr>
            <w:tcW w:w="570" w:type="dxa"/>
            <w:vMerge w:val="restart"/>
            <w:tcBorders>
              <w:top w:val="nil"/>
              <w:left w:val="nil"/>
              <w:bottom w:val="single" w:color="000000" w:sz="6" w:space="0"/>
              <w:right w:val="single" w:color="000000" w:sz="6" w:space="0"/>
            </w:tcBorders>
            <w:shd w:val="clear" w:color="auto" w:fill="FFFFFF"/>
            <w:vAlign w:val="center"/>
          </w:tcPr>
          <w:p w14:paraId="42A3E0B3">
            <w:pPr>
              <w:wordWrap w:val="0"/>
              <w:spacing w:line="315" w:lineRule="exact"/>
              <w:ind w:firstLineChars="100"/>
              <w:jc w:val="left"/>
            </w:pPr>
          </w:p>
        </w:tc>
      </w:tr>
      <w:tr w14:paraId="39EED63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7042DB2B"/>
        </w:tc>
        <w:tc>
          <w:tcPr>
            <w:tcW w:w="705" w:type="dxa"/>
            <w:vMerge w:val="continue"/>
            <w:tcBorders>
              <w:top w:val="nil"/>
              <w:left w:val="nil"/>
              <w:bottom w:val="single" w:color="000000" w:sz="6" w:space="0"/>
              <w:right w:val="single" w:color="000000" w:sz="6" w:space="0"/>
            </w:tcBorders>
          </w:tcPr>
          <w:p w14:paraId="0E74E7B6"/>
        </w:tc>
        <w:tc>
          <w:tcPr>
            <w:tcW w:w="585" w:type="dxa"/>
            <w:vMerge w:val="continue"/>
            <w:tcBorders>
              <w:top w:val="nil"/>
              <w:left w:val="nil"/>
              <w:bottom w:val="single" w:color="000000" w:sz="6" w:space="0"/>
              <w:right w:val="single" w:color="000000" w:sz="6" w:space="0"/>
            </w:tcBorders>
          </w:tcPr>
          <w:p w14:paraId="6252C243"/>
        </w:tc>
        <w:tc>
          <w:tcPr>
            <w:tcW w:w="3720" w:type="dxa"/>
            <w:vMerge w:val="continue"/>
            <w:tcBorders>
              <w:top w:val="nil"/>
              <w:left w:val="nil"/>
              <w:bottom w:val="single" w:color="000000" w:sz="6" w:space="0"/>
              <w:right w:val="single" w:color="000000" w:sz="6" w:space="0"/>
            </w:tcBorders>
          </w:tcPr>
          <w:p w14:paraId="633F1D1B"/>
        </w:tc>
        <w:tc>
          <w:tcPr>
            <w:tcW w:w="1260" w:type="dxa"/>
            <w:vMerge w:val="continue"/>
            <w:tcBorders>
              <w:top w:val="nil"/>
              <w:left w:val="nil"/>
              <w:bottom w:val="single" w:color="000000" w:sz="6" w:space="0"/>
              <w:right w:val="single" w:color="000000" w:sz="6" w:space="0"/>
            </w:tcBorders>
          </w:tcPr>
          <w:p w14:paraId="383E6AAD"/>
        </w:tc>
        <w:tc>
          <w:tcPr>
            <w:tcW w:w="720" w:type="dxa"/>
            <w:vMerge w:val="continue"/>
            <w:tcBorders>
              <w:top w:val="nil"/>
              <w:left w:val="nil"/>
              <w:bottom w:val="single" w:color="000000" w:sz="6" w:space="0"/>
              <w:right w:val="single" w:color="000000" w:sz="6" w:space="0"/>
            </w:tcBorders>
          </w:tcPr>
          <w:p w14:paraId="715A48E3"/>
        </w:tc>
        <w:tc>
          <w:tcPr>
            <w:tcW w:w="1155" w:type="dxa"/>
            <w:vMerge w:val="continue"/>
            <w:tcBorders>
              <w:top w:val="nil"/>
              <w:left w:val="nil"/>
              <w:bottom w:val="single" w:color="000000" w:sz="6" w:space="0"/>
              <w:right w:val="single" w:color="000000" w:sz="6" w:space="0"/>
            </w:tcBorders>
          </w:tcPr>
          <w:p w14:paraId="1E9F7B9B"/>
        </w:tc>
        <w:tc>
          <w:tcPr>
            <w:tcW w:w="570" w:type="dxa"/>
            <w:vMerge w:val="continue"/>
            <w:tcBorders>
              <w:top w:val="nil"/>
              <w:left w:val="nil"/>
              <w:bottom w:val="single" w:color="000000" w:sz="6" w:space="0"/>
              <w:right w:val="single" w:color="000000" w:sz="6" w:space="0"/>
            </w:tcBorders>
          </w:tcPr>
          <w:p w14:paraId="0046D1A2"/>
        </w:tc>
      </w:tr>
      <w:tr w14:paraId="30DC911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restart"/>
            <w:tcBorders>
              <w:top w:val="nil"/>
              <w:left w:val="single" w:color="000000" w:sz="6" w:space="0"/>
              <w:bottom w:val="single" w:color="000000" w:sz="6" w:space="0"/>
              <w:right w:val="single" w:color="000000" w:sz="6" w:space="0"/>
            </w:tcBorders>
            <w:shd w:val="clear" w:color="auto" w:fill="FFFFFF"/>
            <w:vAlign w:val="center"/>
          </w:tcPr>
          <w:p w14:paraId="174F0B38">
            <w:pPr>
              <w:wordWrap w:val="0"/>
              <w:spacing w:line="315" w:lineRule="exact"/>
              <w:jc w:val="center"/>
            </w:pPr>
            <w:r>
              <w:rPr>
                <w:rFonts w:ascii="宋体" w:hAnsi="宋体" w:eastAsia="宋体" w:cs="宋体"/>
                <w:b/>
                <w:color w:val="000000"/>
                <w:sz w:val="21"/>
                <w:highlight w:val="none"/>
              </w:rPr>
              <w:t>四（6分）</w:t>
            </w:r>
          </w:p>
        </w:tc>
        <w:tc>
          <w:tcPr>
            <w:tcW w:w="705" w:type="dxa"/>
            <w:vMerge w:val="restart"/>
            <w:tcBorders>
              <w:top w:val="nil"/>
              <w:left w:val="nil"/>
              <w:bottom w:val="single" w:color="000000" w:sz="6" w:space="0"/>
              <w:right w:val="single" w:color="000000" w:sz="6" w:space="0"/>
            </w:tcBorders>
            <w:shd w:val="clear" w:color="auto" w:fill="FFFFFF"/>
            <w:vAlign w:val="center"/>
          </w:tcPr>
          <w:p w14:paraId="0FEFE2A3">
            <w:pPr>
              <w:wordWrap w:val="0"/>
              <w:spacing w:line="315" w:lineRule="exact"/>
              <w:jc w:val="center"/>
            </w:pPr>
            <w:r>
              <w:rPr>
                <w:rFonts w:ascii="宋体" w:hAnsi="宋体" w:eastAsia="宋体" w:cs="宋体"/>
                <w:b/>
                <w:color w:val="000000"/>
                <w:sz w:val="21"/>
                <w:highlight w:val="none"/>
              </w:rPr>
              <w:t>室外设施</w:t>
            </w:r>
          </w:p>
        </w:tc>
        <w:tc>
          <w:tcPr>
            <w:tcW w:w="585" w:type="dxa"/>
            <w:tcBorders>
              <w:top w:val="nil"/>
              <w:left w:val="nil"/>
              <w:bottom w:val="single" w:color="000000" w:sz="6" w:space="0"/>
              <w:right w:val="single" w:color="000000" w:sz="6" w:space="0"/>
            </w:tcBorders>
            <w:shd w:val="clear" w:color="auto" w:fill="FFFFFF"/>
            <w:vAlign w:val="center"/>
          </w:tcPr>
          <w:p w14:paraId="409E6966">
            <w:pPr>
              <w:wordWrap w:val="0"/>
              <w:spacing w:line="315" w:lineRule="exact"/>
              <w:jc w:val="center"/>
            </w:pPr>
            <w:r>
              <w:rPr>
                <w:rFonts w:ascii="宋体" w:hAnsi="宋体" w:eastAsia="宋体" w:cs="宋体"/>
                <w:color w:val="000000"/>
                <w:sz w:val="21"/>
                <w:highlight w:val="none"/>
              </w:rPr>
              <w:t>1</w:t>
            </w:r>
          </w:p>
        </w:tc>
        <w:tc>
          <w:tcPr>
            <w:tcW w:w="3720" w:type="dxa"/>
            <w:tcBorders>
              <w:top w:val="nil"/>
              <w:left w:val="nil"/>
              <w:bottom w:val="single" w:color="000000" w:sz="6" w:space="0"/>
              <w:right w:val="single" w:color="000000" w:sz="6" w:space="0"/>
            </w:tcBorders>
            <w:shd w:val="clear" w:color="auto" w:fill="FFFFFF"/>
            <w:vAlign w:val="center"/>
          </w:tcPr>
          <w:p w14:paraId="4841094C">
            <w:pPr>
              <w:wordWrap w:val="0"/>
              <w:spacing w:line="315" w:lineRule="exact"/>
              <w:jc w:val="left"/>
            </w:pPr>
            <w:r>
              <w:rPr>
                <w:rFonts w:ascii="宋体" w:hAnsi="宋体" w:eastAsia="宋体" w:cs="宋体"/>
                <w:color w:val="000000"/>
                <w:sz w:val="21"/>
                <w:highlight w:val="none"/>
              </w:rPr>
              <w:t>图书馆楼宇周围10米内所属区域，道路无明显沙泥、杂物，积水。</w:t>
            </w:r>
          </w:p>
        </w:tc>
        <w:tc>
          <w:tcPr>
            <w:tcW w:w="1260" w:type="dxa"/>
            <w:tcBorders>
              <w:top w:val="nil"/>
              <w:left w:val="nil"/>
              <w:bottom w:val="single" w:color="000000" w:sz="6" w:space="0"/>
              <w:right w:val="single" w:color="000000" w:sz="6" w:space="0"/>
            </w:tcBorders>
            <w:shd w:val="clear" w:color="auto" w:fill="FFFFFF"/>
            <w:vAlign w:val="center"/>
          </w:tcPr>
          <w:p w14:paraId="32FF0BFB">
            <w:pPr>
              <w:wordWrap w:val="0"/>
              <w:spacing w:line="315" w:lineRule="exact"/>
              <w:jc w:val="left"/>
            </w:pPr>
            <w:r>
              <w:rPr>
                <w:rFonts w:ascii="宋体" w:hAnsi="宋体" w:eastAsia="宋体" w:cs="宋体"/>
                <w:color w:val="000000"/>
                <w:sz w:val="21"/>
                <w:highlight w:val="none"/>
              </w:rPr>
              <w:t>不合格零分</w:t>
            </w:r>
          </w:p>
        </w:tc>
        <w:tc>
          <w:tcPr>
            <w:tcW w:w="720" w:type="dxa"/>
            <w:tcBorders>
              <w:top w:val="nil"/>
              <w:left w:val="nil"/>
              <w:bottom w:val="single" w:color="000000" w:sz="6" w:space="0"/>
              <w:right w:val="single" w:color="000000" w:sz="6" w:space="0"/>
            </w:tcBorders>
            <w:shd w:val="clear" w:color="auto" w:fill="FFFFFF"/>
            <w:vAlign w:val="center"/>
          </w:tcPr>
          <w:p w14:paraId="17992448">
            <w:pPr>
              <w:wordWrap w:val="0"/>
              <w:spacing w:line="315" w:lineRule="exact"/>
              <w:jc w:val="center"/>
            </w:pPr>
            <w:r>
              <w:rPr>
                <w:rFonts w:ascii="宋体" w:hAnsi="宋体" w:eastAsia="宋体" w:cs="宋体"/>
                <w:color w:val="000000"/>
                <w:sz w:val="21"/>
                <w:highlight w:val="none"/>
              </w:rPr>
              <w:t>2</w:t>
            </w:r>
          </w:p>
        </w:tc>
        <w:tc>
          <w:tcPr>
            <w:tcW w:w="1155" w:type="dxa"/>
            <w:vMerge w:val="restart"/>
            <w:tcBorders>
              <w:top w:val="nil"/>
              <w:left w:val="nil"/>
              <w:bottom w:val="single" w:color="000000" w:sz="6" w:space="0"/>
              <w:right w:val="single" w:color="000000" w:sz="6" w:space="0"/>
            </w:tcBorders>
            <w:shd w:val="clear" w:color="auto" w:fill="FFFFFF"/>
            <w:vAlign w:val="center"/>
          </w:tcPr>
          <w:p w14:paraId="284BD8C8">
            <w:pPr>
              <w:wordWrap w:val="0"/>
              <w:spacing w:line="315" w:lineRule="exact"/>
              <w:jc w:val="center"/>
            </w:pPr>
            <w:r>
              <w:rPr>
                <w:rFonts w:ascii="宋体" w:hAnsi="宋体" w:eastAsia="宋体" w:cs="宋体"/>
                <w:color w:val="000000"/>
                <w:sz w:val="21"/>
                <w:highlight w:val="none"/>
              </w:rPr>
              <w:t>现场查看</w:t>
            </w:r>
          </w:p>
        </w:tc>
        <w:tc>
          <w:tcPr>
            <w:tcW w:w="570" w:type="dxa"/>
            <w:tcBorders>
              <w:top w:val="nil"/>
              <w:left w:val="nil"/>
              <w:bottom w:val="single" w:color="000000" w:sz="6" w:space="0"/>
              <w:right w:val="single" w:color="000000" w:sz="6" w:space="0"/>
            </w:tcBorders>
            <w:shd w:val="clear" w:color="auto" w:fill="FFFFFF"/>
            <w:vAlign w:val="center"/>
          </w:tcPr>
          <w:p w14:paraId="476D89DB">
            <w:pPr>
              <w:wordWrap w:val="0"/>
              <w:spacing w:line="315" w:lineRule="exact"/>
              <w:ind w:firstLineChars="100"/>
              <w:jc w:val="left"/>
            </w:pPr>
          </w:p>
        </w:tc>
      </w:tr>
      <w:tr w14:paraId="173BA93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21156014"/>
        </w:tc>
        <w:tc>
          <w:tcPr>
            <w:tcW w:w="705" w:type="dxa"/>
            <w:vMerge w:val="continue"/>
            <w:tcBorders>
              <w:top w:val="nil"/>
              <w:left w:val="nil"/>
              <w:bottom w:val="single" w:color="000000" w:sz="6" w:space="0"/>
              <w:right w:val="single" w:color="000000" w:sz="6" w:space="0"/>
            </w:tcBorders>
          </w:tcPr>
          <w:p w14:paraId="481CCDBD"/>
        </w:tc>
        <w:tc>
          <w:tcPr>
            <w:tcW w:w="585" w:type="dxa"/>
            <w:tcBorders>
              <w:top w:val="nil"/>
              <w:left w:val="nil"/>
              <w:bottom w:val="single" w:color="000000" w:sz="6" w:space="0"/>
              <w:right w:val="single" w:color="000000" w:sz="6" w:space="0"/>
            </w:tcBorders>
            <w:shd w:val="clear" w:color="auto" w:fill="FFFFFF"/>
            <w:vAlign w:val="center"/>
          </w:tcPr>
          <w:p w14:paraId="5014001D">
            <w:pPr>
              <w:wordWrap w:val="0"/>
              <w:spacing w:line="315" w:lineRule="exact"/>
              <w:jc w:val="center"/>
            </w:pPr>
            <w:r>
              <w:rPr>
                <w:rFonts w:ascii="宋体" w:hAnsi="宋体" w:eastAsia="宋体" w:cs="宋体"/>
                <w:color w:val="000000"/>
                <w:sz w:val="21"/>
                <w:highlight w:val="none"/>
              </w:rPr>
              <w:t>2</w:t>
            </w:r>
          </w:p>
        </w:tc>
        <w:tc>
          <w:tcPr>
            <w:tcW w:w="3720" w:type="dxa"/>
            <w:tcBorders>
              <w:top w:val="nil"/>
              <w:left w:val="nil"/>
              <w:bottom w:val="single" w:color="000000" w:sz="6" w:space="0"/>
              <w:right w:val="single" w:color="000000" w:sz="6" w:space="0"/>
            </w:tcBorders>
            <w:shd w:val="clear" w:color="auto" w:fill="FFFFFF"/>
            <w:vAlign w:val="center"/>
          </w:tcPr>
          <w:p w14:paraId="29C31A7F">
            <w:pPr>
              <w:wordWrap w:val="0"/>
              <w:spacing w:line="315" w:lineRule="exact"/>
              <w:jc w:val="left"/>
            </w:pPr>
            <w:r>
              <w:rPr>
                <w:rFonts w:ascii="宋体" w:hAnsi="宋体" w:eastAsia="宋体" w:cs="宋体"/>
                <w:color w:val="000000"/>
                <w:sz w:val="21"/>
                <w:highlight w:val="none"/>
              </w:rPr>
              <w:t>及时维持车辆摆放秩序，保持道路通畅，秩序良好。</w:t>
            </w:r>
          </w:p>
        </w:tc>
        <w:tc>
          <w:tcPr>
            <w:tcW w:w="1260" w:type="dxa"/>
            <w:tcBorders>
              <w:top w:val="nil"/>
              <w:left w:val="nil"/>
              <w:bottom w:val="single" w:color="000000" w:sz="6" w:space="0"/>
              <w:right w:val="single" w:color="000000" w:sz="6" w:space="0"/>
            </w:tcBorders>
            <w:shd w:val="clear" w:color="auto" w:fill="FFFFFF"/>
            <w:vAlign w:val="center"/>
          </w:tcPr>
          <w:p w14:paraId="22C26DFA">
            <w:pPr>
              <w:wordWrap w:val="0"/>
              <w:spacing w:line="315" w:lineRule="exact"/>
              <w:jc w:val="left"/>
            </w:pPr>
            <w:r>
              <w:rPr>
                <w:rFonts w:ascii="宋体" w:hAnsi="宋体" w:eastAsia="宋体" w:cs="宋体"/>
                <w:color w:val="000000"/>
                <w:sz w:val="21"/>
                <w:highlight w:val="none"/>
              </w:rPr>
              <w:t>不合格零分</w:t>
            </w:r>
          </w:p>
        </w:tc>
        <w:tc>
          <w:tcPr>
            <w:tcW w:w="720" w:type="dxa"/>
            <w:tcBorders>
              <w:top w:val="nil"/>
              <w:left w:val="nil"/>
              <w:bottom w:val="single" w:color="000000" w:sz="6" w:space="0"/>
              <w:right w:val="single" w:color="000000" w:sz="6" w:space="0"/>
            </w:tcBorders>
            <w:shd w:val="clear" w:color="auto" w:fill="FFFFFF"/>
            <w:vAlign w:val="center"/>
          </w:tcPr>
          <w:p w14:paraId="7DD96C43">
            <w:pPr>
              <w:wordWrap w:val="0"/>
              <w:spacing w:line="315" w:lineRule="exact"/>
              <w:jc w:val="center"/>
            </w:pPr>
            <w:r>
              <w:rPr>
                <w:rFonts w:ascii="宋体" w:hAnsi="宋体" w:eastAsia="宋体" w:cs="宋体"/>
                <w:color w:val="000000"/>
                <w:sz w:val="21"/>
                <w:highlight w:val="none"/>
              </w:rPr>
              <w:t>2</w:t>
            </w:r>
          </w:p>
        </w:tc>
        <w:tc>
          <w:tcPr>
            <w:tcW w:w="1155" w:type="dxa"/>
            <w:vMerge w:val="continue"/>
            <w:tcBorders>
              <w:top w:val="nil"/>
              <w:left w:val="nil"/>
              <w:bottom w:val="single" w:color="000000" w:sz="6" w:space="0"/>
              <w:right w:val="single" w:color="000000" w:sz="6" w:space="0"/>
            </w:tcBorders>
          </w:tcPr>
          <w:p w14:paraId="13F051DF"/>
        </w:tc>
        <w:tc>
          <w:tcPr>
            <w:tcW w:w="570" w:type="dxa"/>
            <w:tcBorders>
              <w:top w:val="nil"/>
              <w:left w:val="nil"/>
              <w:bottom w:val="single" w:color="000000" w:sz="6" w:space="0"/>
              <w:right w:val="single" w:color="000000" w:sz="6" w:space="0"/>
            </w:tcBorders>
            <w:shd w:val="clear" w:color="auto" w:fill="FFFFFF"/>
            <w:vAlign w:val="center"/>
          </w:tcPr>
          <w:p w14:paraId="4D6EE363">
            <w:pPr>
              <w:wordWrap w:val="0"/>
              <w:spacing w:line="315" w:lineRule="exact"/>
              <w:ind w:firstLineChars="100"/>
              <w:jc w:val="left"/>
            </w:pPr>
          </w:p>
        </w:tc>
      </w:tr>
      <w:tr w14:paraId="06A657F4">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1A916A24"/>
        </w:tc>
        <w:tc>
          <w:tcPr>
            <w:tcW w:w="705" w:type="dxa"/>
            <w:vMerge w:val="continue"/>
            <w:tcBorders>
              <w:top w:val="nil"/>
              <w:left w:val="nil"/>
              <w:bottom w:val="single" w:color="000000" w:sz="6" w:space="0"/>
              <w:right w:val="single" w:color="000000" w:sz="6" w:space="0"/>
            </w:tcBorders>
          </w:tcPr>
          <w:p w14:paraId="4E86ABA7"/>
        </w:tc>
        <w:tc>
          <w:tcPr>
            <w:tcW w:w="585" w:type="dxa"/>
            <w:tcBorders>
              <w:top w:val="nil"/>
              <w:left w:val="nil"/>
              <w:bottom w:val="single" w:color="000000" w:sz="6" w:space="0"/>
              <w:right w:val="single" w:color="000000" w:sz="6" w:space="0"/>
            </w:tcBorders>
            <w:shd w:val="clear" w:color="auto" w:fill="FFFFFF"/>
            <w:vAlign w:val="center"/>
          </w:tcPr>
          <w:p w14:paraId="49BD4CF2">
            <w:pPr>
              <w:wordWrap w:val="0"/>
              <w:spacing w:line="315" w:lineRule="exact"/>
              <w:jc w:val="center"/>
            </w:pPr>
            <w:r>
              <w:rPr>
                <w:rFonts w:ascii="宋体" w:hAnsi="宋体" w:eastAsia="宋体" w:cs="宋体"/>
                <w:color w:val="000000"/>
                <w:sz w:val="21"/>
                <w:highlight w:val="none"/>
              </w:rPr>
              <w:t>3</w:t>
            </w:r>
          </w:p>
        </w:tc>
        <w:tc>
          <w:tcPr>
            <w:tcW w:w="3720" w:type="dxa"/>
            <w:tcBorders>
              <w:top w:val="nil"/>
              <w:left w:val="nil"/>
              <w:bottom w:val="single" w:color="000000" w:sz="6" w:space="0"/>
              <w:right w:val="single" w:color="000000" w:sz="6" w:space="0"/>
            </w:tcBorders>
            <w:shd w:val="clear" w:color="auto" w:fill="FFFFFF"/>
            <w:vAlign w:val="center"/>
          </w:tcPr>
          <w:p w14:paraId="52A4FAE5">
            <w:pPr>
              <w:wordWrap w:val="0"/>
              <w:spacing w:line="315" w:lineRule="exact"/>
              <w:jc w:val="left"/>
            </w:pPr>
            <w:r>
              <w:rPr>
                <w:rFonts w:ascii="宋体" w:hAnsi="宋体" w:eastAsia="宋体" w:cs="宋体"/>
                <w:color w:val="000000"/>
                <w:sz w:val="21"/>
                <w:highlight w:val="none"/>
              </w:rPr>
              <w:t>标示牌、管线、雨篷、宣传栏等目视无明显灰尘、污渍。</w:t>
            </w:r>
          </w:p>
        </w:tc>
        <w:tc>
          <w:tcPr>
            <w:tcW w:w="1260" w:type="dxa"/>
            <w:tcBorders>
              <w:top w:val="nil"/>
              <w:left w:val="nil"/>
              <w:bottom w:val="single" w:color="000000" w:sz="6" w:space="0"/>
              <w:right w:val="single" w:color="000000" w:sz="6" w:space="0"/>
            </w:tcBorders>
            <w:shd w:val="clear" w:color="auto" w:fill="FFFFFF"/>
            <w:vAlign w:val="center"/>
          </w:tcPr>
          <w:p w14:paraId="59929941">
            <w:pPr>
              <w:wordWrap w:val="0"/>
              <w:spacing w:line="315" w:lineRule="exact"/>
              <w:jc w:val="left"/>
            </w:pPr>
            <w:r>
              <w:rPr>
                <w:rFonts w:ascii="宋体" w:hAnsi="宋体" w:eastAsia="宋体" w:cs="宋体"/>
                <w:color w:val="000000"/>
                <w:sz w:val="21"/>
                <w:highlight w:val="none"/>
              </w:rPr>
              <w:t>不合格零分</w:t>
            </w:r>
          </w:p>
        </w:tc>
        <w:tc>
          <w:tcPr>
            <w:tcW w:w="720" w:type="dxa"/>
            <w:tcBorders>
              <w:top w:val="nil"/>
              <w:left w:val="nil"/>
              <w:bottom w:val="single" w:color="000000" w:sz="6" w:space="0"/>
              <w:right w:val="single" w:color="000000" w:sz="6" w:space="0"/>
            </w:tcBorders>
            <w:shd w:val="clear" w:color="auto" w:fill="FFFFFF"/>
            <w:vAlign w:val="center"/>
          </w:tcPr>
          <w:p w14:paraId="025F0F78">
            <w:pPr>
              <w:wordWrap w:val="0"/>
              <w:spacing w:line="315" w:lineRule="exact"/>
              <w:jc w:val="center"/>
            </w:pPr>
            <w:r>
              <w:rPr>
                <w:rFonts w:ascii="宋体" w:hAnsi="宋体" w:eastAsia="宋体" w:cs="宋体"/>
                <w:color w:val="000000"/>
                <w:sz w:val="21"/>
                <w:highlight w:val="none"/>
              </w:rPr>
              <w:t>2</w:t>
            </w:r>
          </w:p>
        </w:tc>
        <w:tc>
          <w:tcPr>
            <w:tcW w:w="1155" w:type="dxa"/>
            <w:vMerge w:val="continue"/>
            <w:tcBorders>
              <w:top w:val="nil"/>
              <w:left w:val="nil"/>
              <w:bottom w:val="single" w:color="000000" w:sz="6" w:space="0"/>
              <w:right w:val="single" w:color="000000" w:sz="6" w:space="0"/>
            </w:tcBorders>
          </w:tcPr>
          <w:p w14:paraId="0863BC9D"/>
        </w:tc>
        <w:tc>
          <w:tcPr>
            <w:tcW w:w="570" w:type="dxa"/>
            <w:tcBorders>
              <w:top w:val="nil"/>
              <w:left w:val="nil"/>
              <w:bottom w:val="single" w:color="000000" w:sz="6" w:space="0"/>
              <w:right w:val="single" w:color="000000" w:sz="6" w:space="0"/>
            </w:tcBorders>
            <w:shd w:val="clear" w:color="auto" w:fill="FFFFFF"/>
            <w:vAlign w:val="center"/>
          </w:tcPr>
          <w:p w14:paraId="4F5EA903">
            <w:pPr>
              <w:wordWrap w:val="0"/>
              <w:spacing w:line="315" w:lineRule="exact"/>
              <w:ind w:firstLineChars="100"/>
              <w:jc w:val="left"/>
            </w:pPr>
          </w:p>
        </w:tc>
      </w:tr>
      <w:tr w14:paraId="3930551B">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restart"/>
            <w:tcBorders>
              <w:top w:val="nil"/>
              <w:left w:val="single" w:color="000000" w:sz="6" w:space="0"/>
              <w:bottom w:val="single" w:color="000000" w:sz="6" w:space="0"/>
              <w:right w:val="single" w:color="000000" w:sz="6" w:space="0"/>
            </w:tcBorders>
            <w:shd w:val="clear" w:color="auto" w:fill="FFFFFF"/>
            <w:vAlign w:val="center"/>
          </w:tcPr>
          <w:p w14:paraId="11130C53">
            <w:pPr>
              <w:wordWrap w:val="0"/>
              <w:spacing w:line="315" w:lineRule="exact"/>
              <w:jc w:val="center"/>
            </w:pPr>
            <w:r>
              <w:rPr>
                <w:rFonts w:ascii="宋体" w:hAnsi="宋体" w:eastAsia="宋体" w:cs="宋体"/>
                <w:b/>
                <w:color w:val="000000"/>
                <w:sz w:val="21"/>
                <w:highlight w:val="none"/>
              </w:rPr>
              <w:t>五（30分）</w:t>
            </w:r>
          </w:p>
        </w:tc>
        <w:tc>
          <w:tcPr>
            <w:tcW w:w="705" w:type="dxa"/>
            <w:vMerge w:val="restart"/>
            <w:tcBorders>
              <w:top w:val="nil"/>
              <w:left w:val="nil"/>
              <w:bottom w:val="single" w:color="000000" w:sz="6" w:space="0"/>
              <w:right w:val="single" w:color="000000" w:sz="6" w:space="0"/>
            </w:tcBorders>
            <w:shd w:val="clear" w:color="auto" w:fill="FFFFFF"/>
            <w:vAlign w:val="center"/>
          </w:tcPr>
          <w:p w14:paraId="1DA43032">
            <w:pPr>
              <w:wordWrap w:val="0"/>
              <w:spacing w:line="315" w:lineRule="exact"/>
              <w:jc w:val="center"/>
            </w:pPr>
            <w:r>
              <w:rPr>
                <w:rFonts w:ascii="宋体" w:hAnsi="宋体" w:eastAsia="宋体" w:cs="宋体"/>
                <w:b/>
                <w:color w:val="000000"/>
                <w:sz w:val="21"/>
                <w:highlight w:val="none"/>
              </w:rPr>
              <w:t>基础管理</w:t>
            </w:r>
          </w:p>
        </w:tc>
        <w:tc>
          <w:tcPr>
            <w:tcW w:w="585" w:type="dxa"/>
            <w:vMerge w:val="restart"/>
            <w:tcBorders>
              <w:top w:val="nil"/>
              <w:left w:val="nil"/>
              <w:bottom w:val="single" w:color="000000" w:sz="6" w:space="0"/>
              <w:right w:val="single" w:color="000000" w:sz="6" w:space="0"/>
            </w:tcBorders>
            <w:shd w:val="clear" w:color="auto" w:fill="FFFFFF"/>
            <w:vAlign w:val="center"/>
          </w:tcPr>
          <w:p w14:paraId="643342F2">
            <w:pPr>
              <w:wordWrap w:val="0"/>
              <w:spacing w:line="315" w:lineRule="exact"/>
              <w:jc w:val="center"/>
            </w:pPr>
            <w:r>
              <w:rPr>
                <w:rFonts w:ascii="宋体" w:hAnsi="宋体" w:eastAsia="宋体" w:cs="宋体"/>
                <w:color w:val="000000"/>
                <w:sz w:val="21"/>
                <w:highlight w:val="none"/>
              </w:rPr>
              <w:t>1</w:t>
            </w:r>
          </w:p>
        </w:tc>
        <w:tc>
          <w:tcPr>
            <w:tcW w:w="3720" w:type="dxa"/>
            <w:vMerge w:val="restart"/>
            <w:tcBorders>
              <w:top w:val="nil"/>
              <w:left w:val="nil"/>
              <w:bottom w:val="single" w:color="000000" w:sz="6" w:space="0"/>
              <w:right w:val="single" w:color="000000" w:sz="6" w:space="0"/>
            </w:tcBorders>
            <w:shd w:val="clear" w:color="auto" w:fill="FFFFFF"/>
            <w:vAlign w:val="center"/>
          </w:tcPr>
          <w:p w14:paraId="0A80D125">
            <w:pPr>
              <w:wordWrap w:val="0"/>
              <w:spacing w:line="315" w:lineRule="exact"/>
              <w:jc w:val="left"/>
            </w:pPr>
            <w:r>
              <w:rPr>
                <w:rFonts w:ascii="宋体" w:hAnsi="宋体" w:eastAsia="宋体" w:cs="宋体"/>
                <w:color w:val="000000"/>
                <w:sz w:val="21"/>
                <w:highlight w:val="none"/>
              </w:rPr>
              <w:t>1、物业公司需制定详细的物业服务实施方案和创优计划；</w:t>
            </w:r>
          </w:p>
          <w:p w14:paraId="593E6AC1">
            <w:pPr>
              <w:wordWrap w:val="0"/>
              <w:spacing w:before="0" w:after="0" w:line="315" w:lineRule="exact"/>
              <w:jc w:val="left"/>
            </w:pPr>
            <w:r>
              <w:rPr>
                <w:rFonts w:ascii="宋体" w:hAnsi="宋体" w:eastAsia="宋体" w:cs="宋体"/>
                <w:color w:val="000000"/>
                <w:sz w:val="21"/>
                <w:highlight w:val="none"/>
              </w:rPr>
              <w:t>2、建立各岗位的工作标准，并制定具体的考核办法。</w:t>
            </w:r>
          </w:p>
        </w:tc>
        <w:tc>
          <w:tcPr>
            <w:tcW w:w="1260" w:type="dxa"/>
            <w:vMerge w:val="restart"/>
            <w:tcBorders>
              <w:top w:val="nil"/>
              <w:left w:val="nil"/>
              <w:bottom w:val="single" w:color="000000" w:sz="6" w:space="0"/>
              <w:right w:val="single" w:color="000000" w:sz="6" w:space="0"/>
            </w:tcBorders>
            <w:shd w:val="clear" w:color="auto" w:fill="FFFFFF"/>
            <w:vAlign w:val="center"/>
          </w:tcPr>
          <w:p w14:paraId="620D32FB">
            <w:pPr>
              <w:wordWrap w:val="0"/>
              <w:spacing w:line="315" w:lineRule="exact"/>
              <w:jc w:val="left"/>
            </w:pPr>
            <w:r>
              <w:rPr>
                <w:rFonts w:ascii="宋体" w:hAnsi="宋体" w:eastAsia="宋体" w:cs="宋体"/>
                <w:color w:val="000000"/>
                <w:sz w:val="21"/>
                <w:highlight w:val="none"/>
              </w:rPr>
              <w:t>一项不合格扣1分</w:t>
            </w:r>
          </w:p>
        </w:tc>
        <w:tc>
          <w:tcPr>
            <w:tcW w:w="720" w:type="dxa"/>
            <w:vMerge w:val="restart"/>
            <w:tcBorders>
              <w:top w:val="nil"/>
              <w:left w:val="nil"/>
              <w:bottom w:val="single" w:color="000000" w:sz="6" w:space="0"/>
              <w:right w:val="single" w:color="000000" w:sz="6" w:space="0"/>
            </w:tcBorders>
            <w:shd w:val="clear" w:color="auto" w:fill="FFFFFF"/>
            <w:vAlign w:val="center"/>
          </w:tcPr>
          <w:p w14:paraId="35080270">
            <w:pPr>
              <w:wordWrap w:val="0"/>
              <w:spacing w:line="315" w:lineRule="exact"/>
              <w:jc w:val="center"/>
            </w:pPr>
            <w:r>
              <w:rPr>
                <w:rFonts w:ascii="宋体" w:hAnsi="宋体" w:eastAsia="宋体" w:cs="宋体"/>
                <w:color w:val="000000"/>
                <w:sz w:val="21"/>
                <w:highlight w:val="none"/>
              </w:rPr>
              <w:t>2</w:t>
            </w:r>
          </w:p>
        </w:tc>
        <w:tc>
          <w:tcPr>
            <w:tcW w:w="1155" w:type="dxa"/>
            <w:vMerge w:val="restart"/>
            <w:tcBorders>
              <w:top w:val="nil"/>
              <w:left w:val="nil"/>
              <w:bottom w:val="single" w:color="000000" w:sz="6" w:space="0"/>
              <w:right w:val="single" w:color="000000" w:sz="6" w:space="0"/>
            </w:tcBorders>
            <w:shd w:val="clear" w:color="auto" w:fill="FFFFFF"/>
            <w:vAlign w:val="center"/>
          </w:tcPr>
          <w:p w14:paraId="410E003C">
            <w:pPr>
              <w:wordWrap w:val="0"/>
              <w:spacing w:line="315" w:lineRule="exact"/>
              <w:jc w:val="center"/>
            </w:pPr>
            <w:r>
              <w:rPr>
                <w:rFonts w:ascii="宋体" w:hAnsi="宋体" w:eastAsia="宋体" w:cs="宋体"/>
                <w:color w:val="000000"/>
                <w:sz w:val="21"/>
                <w:highlight w:val="none"/>
              </w:rPr>
              <w:t>现场查看</w:t>
            </w:r>
          </w:p>
          <w:p w14:paraId="3311FBEA">
            <w:pPr>
              <w:wordWrap w:val="0"/>
              <w:spacing w:before="0" w:after="0" w:line="315" w:lineRule="exact"/>
              <w:jc w:val="left"/>
            </w:pPr>
            <w:r>
              <w:rPr>
                <w:rFonts w:ascii="宋体" w:hAnsi="宋体" w:eastAsia="宋体" w:cs="宋体"/>
                <w:color w:val="000000"/>
                <w:sz w:val="21"/>
                <w:highlight w:val="none"/>
              </w:rPr>
              <w:t>查记录</w:t>
            </w:r>
          </w:p>
        </w:tc>
        <w:tc>
          <w:tcPr>
            <w:tcW w:w="570" w:type="dxa"/>
            <w:vMerge w:val="restart"/>
            <w:tcBorders>
              <w:top w:val="nil"/>
              <w:left w:val="nil"/>
              <w:bottom w:val="single" w:color="000000" w:sz="6" w:space="0"/>
              <w:right w:val="single" w:color="000000" w:sz="6" w:space="0"/>
            </w:tcBorders>
            <w:shd w:val="clear" w:color="auto" w:fill="FFFFFF"/>
            <w:vAlign w:val="center"/>
          </w:tcPr>
          <w:p w14:paraId="4D098283">
            <w:pPr>
              <w:wordWrap w:val="0"/>
              <w:spacing w:line="315" w:lineRule="exact"/>
              <w:ind w:firstLineChars="100"/>
              <w:jc w:val="left"/>
            </w:pPr>
          </w:p>
        </w:tc>
      </w:tr>
      <w:tr w14:paraId="3A93839B">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567C5430"/>
        </w:tc>
        <w:tc>
          <w:tcPr>
            <w:tcW w:w="705" w:type="dxa"/>
            <w:vMerge w:val="continue"/>
            <w:tcBorders>
              <w:top w:val="nil"/>
              <w:left w:val="nil"/>
              <w:bottom w:val="single" w:color="000000" w:sz="6" w:space="0"/>
              <w:right w:val="single" w:color="000000" w:sz="6" w:space="0"/>
            </w:tcBorders>
          </w:tcPr>
          <w:p w14:paraId="65B67C7F"/>
        </w:tc>
        <w:tc>
          <w:tcPr>
            <w:tcW w:w="585" w:type="dxa"/>
            <w:vMerge w:val="continue"/>
            <w:tcBorders>
              <w:top w:val="nil"/>
              <w:left w:val="nil"/>
              <w:bottom w:val="single" w:color="000000" w:sz="6" w:space="0"/>
              <w:right w:val="single" w:color="000000" w:sz="6" w:space="0"/>
            </w:tcBorders>
          </w:tcPr>
          <w:p w14:paraId="23B37DE8"/>
        </w:tc>
        <w:tc>
          <w:tcPr>
            <w:tcW w:w="3720" w:type="dxa"/>
            <w:vMerge w:val="continue"/>
            <w:tcBorders>
              <w:top w:val="nil"/>
              <w:left w:val="nil"/>
              <w:bottom w:val="single" w:color="000000" w:sz="6" w:space="0"/>
              <w:right w:val="single" w:color="000000" w:sz="6" w:space="0"/>
            </w:tcBorders>
          </w:tcPr>
          <w:p w14:paraId="2412628E"/>
        </w:tc>
        <w:tc>
          <w:tcPr>
            <w:tcW w:w="1260" w:type="dxa"/>
            <w:vMerge w:val="continue"/>
            <w:tcBorders>
              <w:top w:val="nil"/>
              <w:left w:val="nil"/>
              <w:bottom w:val="single" w:color="000000" w:sz="6" w:space="0"/>
              <w:right w:val="single" w:color="000000" w:sz="6" w:space="0"/>
            </w:tcBorders>
          </w:tcPr>
          <w:p w14:paraId="79E11CC6"/>
        </w:tc>
        <w:tc>
          <w:tcPr>
            <w:tcW w:w="720" w:type="dxa"/>
            <w:vMerge w:val="continue"/>
            <w:tcBorders>
              <w:top w:val="nil"/>
              <w:left w:val="nil"/>
              <w:bottom w:val="single" w:color="000000" w:sz="6" w:space="0"/>
              <w:right w:val="single" w:color="000000" w:sz="6" w:space="0"/>
            </w:tcBorders>
          </w:tcPr>
          <w:p w14:paraId="4FEC6B0B"/>
        </w:tc>
        <w:tc>
          <w:tcPr>
            <w:tcW w:w="1155" w:type="dxa"/>
            <w:vMerge w:val="continue"/>
            <w:tcBorders>
              <w:top w:val="nil"/>
              <w:left w:val="nil"/>
              <w:bottom w:val="single" w:color="000000" w:sz="6" w:space="0"/>
              <w:right w:val="single" w:color="000000" w:sz="6" w:space="0"/>
            </w:tcBorders>
          </w:tcPr>
          <w:p w14:paraId="1F3CF9AB"/>
        </w:tc>
        <w:tc>
          <w:tcPr>
            <w:tcW w:w="570" w:type="dxa"/>
            <w:vMerge w:val="continue"/>
            <w:tcBorders>
              <w:top w:val="nil"/>
              <w:left w:val="nil"/>
              <w:bottom w:val="single" w:color="000000" w:sz="6" w:space="0"/>
              <w:right w:val="single" w:color="000000" w:sz="6" w:space="0"/>
            </w:tcBorders>
          </w:tcPr>
          <w:p w14:paraId="177869BD"/>
        </w:tc>
      </w:tr>
      <w:tr w14:paraId="39B14132">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6E8A20D3"/>
        </w:tc>
        <w:tc>
          <w:tcPr>
            <w:tcW w:w="705" w:type="dxa"/>
            <w:vMerge w:val="continue"/>
            <w:tcBorders>
              <w:top w:val="nil"/>
              <w:left w:val="nil"/>
              <w:bottom w:val="single" w:color="000000" w:sz="6" w:space="0"/>
              <w:right w:val="single" w:color="000000" w:sz="6" w:space="0"/>
            </w:tcBorders>
          </w:tcPr>
          <w:p w14:paraId="69023549"/>
        </w:tc>
        <w:tc>
          <w:tcPr>
            <w:tcW w:w="585" w:type="dxa"/>
            <w:vMerge w:val="restart"/>
            <w:tcBorders>
              <w:top w:val="nil"/>
              <w:left w:val="nil"/>
              <w:bottom w:val="single" w:color="000000" w:sz="6" w:space="0"/>
              <w:right w:val="single" w:color="000000" w:sz="6" w:space="0"/>
            </w:tcBorders>
            <w:shd w:val="clear" w:color="auto" w:fill="FFFFFF"/>
            <w:vAlign w:val="center"/>
          </w:tcPr>
          <w:p w14:paraId="23B1AEA3">
            <w:pPr>
              <w:wordWrap w:val="0"/>
              <w:spacing w:line="315" w:lineRule="exact"/>
              <w:jc w:val="center"/>
            </w:pPr>
            <w:r>
              <w:rPr>
                <w:rFonts w:ascii="宋体" w:hAnsi="宋体" w:eastAsia="宋体" w:cs="宋体"/>
                <w:color w:val="000000"/>
                <w:sz w:val="21"/>
                <w:highlight w:val="none"/>
              </w:rPr>
              <w:t>2</w:t>
            </w:r>
          </w:p>
        </w:tc>
        <w:tc>
          <w:tcPr>
            <w:tcW w:w="3720" w:type="dxa"/>
            <w:vMerge w:val="restart"/>
            <w:tcBorders>
              <w:top w:val="nil"/>
              <w:left w:val="nil"/>
              <w:bottom w:val="single" w:color="000000" w:sz="6" w:space="0"/>
              <w:right w:val="single" w:color="000000" w:sz="6" w:space="0"/>
            </w:tcBorders>
            <w:shd w:val="clear" w:color="auto" w:fill="FFFFFF"/>
            <w:vAlign w:val="center"/>
          </w:tcPr>
          <w:p w14:paraId="4094E110">
            <w:pPr>
              <w:wordWrap w:val="0"/>
              <w:spacing w:line="315" w:lineRule="exact"/>
              <w:jc w:val="left"/>
            </w:pPr>
            <w:r>
              <w:rPr>
                <w:rFonts w:ascii="宋体" w:hAnsi="宋体" w:eastAsia="宋体" w:cs="宋体"/>
                <w:color w:val="000000"/>
                <w:sz w:val="21"/>
                <w:highlight w:val="none"/>
              </w:rPr>
              <w:t>1、物业服务人员需持证上岗；保证组织结构健全；</w:t>
            </w:r>
          </w:p>
          <w:p w14:paraId="638D815F">
            <w:pPr>
              <w:wordWrap w:val="0"/>
              <w:spacing w:before="0" w:after="0" w:line="315" w:lineRule="exact"/>
              <w:jc w:val="left"/>
            </w:pPr>
            <w:r>
              <w:rPr>
                <w:rFonts w:ascii="宋体" w:hAnsi="宋体" w:eastAsia="宋体" w:cs="宋体"/>
                <w:color w:val="000000"/>
                <w:sz w:val="21"/>
                <w:highlight w:val="none"/>
              </w:rPr>
              <w:t>2、员工需统一着装，工作规范，服务态度良好，作风严谨。</w:t>
            </w:r>
          </w:p>
        </w:tc>
        <w:tc>
          <w:tcPr>
            <w:tcW w:w="1260" w:type="dxa"/>
            <w:vMerge w:val="restart"/>
            <w:tcBorders>
              <w:top w:val="nil"/>
              <w:left w:val="nil"/>
              <w:bottom w:val="single" w:color="000000" w:sz="6" w:space="0"/>
              <w:right w:val="single" w:color="000000" w:sz="6" w:space="0"/>
            </w:tcBorders>
            <w:shd w:val="clear" w:color="auto" w:fill="FFFFFF"/>
            <w:vAlign w:val="center"/>
          </w:tcPr>
          <w:p w14:paraId="791E9367">
            <w:pPr>
              <w:wordWrap w:val="0"/>
              <w:spacing w:line="315" w:lineRule="exact"/>
              <w:jc w:val="left"/>
            </w:pPr>
            <w:r>
              <w:rPr>
                <w:rFonts w:ascii="宋体" w:hAnsi="宋体" w:eastAsia="宋体" w:cs="宋体"/>
                <w:color w:val="000000"/>
                <w:sz w:val="21"/>
                <w:highlight w:val="none"/>
              </w:rPr>
              <w:t>一项不合格扣2分</w:t>
            </w:r>
          </w:p>
        </w:tc>
        <w:tc>
          <w:tcPr>
            <w:tcW w:w="720" w:type="dxa"/>
            <w:vMerge w:val="restart"/>
            <w:tcBorders>
              <w:top w:val="nil"/>
              <w:left w:val="nil"/>
              <w:bottom w:val="single" w:color="000000" w:sz="6" w:space="0"/>
              <w:right w:val="single" w:color="000000" w:sz="6" w:space="0"/>
            </w:tcBorders>
            <w:shd w:val="clear" w:color="auto" w:fill="FFFFFF"/>
            <w:vAlign w:val="center"/>
          </w:tcPr>
          <w:p w14:paraId="41071438">
            <w:pPr>
              <w:wordWrap w:val="0"/>
              <w:spacing w:line="315" w:lineRule="exact"/>
              <w:jc w:val="center"/>
            </w:pPr>
            <w:r>
              <w:rPr>
                <w:rFonts w:ascii="宋体" w:hAnsi="宋体" w:eastAsia="宋体" w:cs="宋体"/>
                <w:color w:val="000000"/>
                <w:sz w:val="21"/>
                <w:highlight w:val="none"/>
              </w:rPr>
              <w:t>4</w:t>
            </w:r>
          </w:p>
        </w:tc>
        <w:tc>
          <w:tcPr>
            <w:tcW w:w="1155" w:type="dxa"/>
            <w:vMerge w:val="continue"/>
            <w:tcBorders>
              <w:top w:val="nil"/>
              <w:left w:val="nil"/>
              <w:bottom w:val="single" w:color="000000" w:sz="6" w:space="0"/>
              <w:right w:val="single" w:color="000000" w:sz="6" w:space="0"/>
            </w:tcBorders>
          </w:tcPr>
          <w:p w14:paraId="1F0DD206"/>
        </w:tc>
        <w:tc>
          <w:tcPr>
            <w:tcW w:w="570" w:type="dxa"/>
            <w:vMerge w:val="restart"/>
            <w:tcBorders>
              <w:top w:val="nil"/>
              <w:left w:val="nil"/>
              <w:bottom w:val="single" w:color="000000" w:sz="6" w:space="0"/>
              <w:right w:val="single" w:color="000000" w:sz="6" w:space="0"/>
            </w:tcBorders>
            <w:shd w:val="clear" w:color="auto" w:fill="FFFFFF"/>
            <w:vAlign w:val="center"/>
          </w:tcPr>
          <w:p w14:paraId="2B870CB3">
            <w:pPr>
              <w:wordWrap w:val="0"/>
              <w:spacing w:line="315" w:lineRule="exact"/>
              <w:ind w:firstLineChars="100"/>
              <w:jc w:val="left"/>
            </w:pPr>
          </w:p>
        </w:tc>
      </w:tr>
      <w:tr w14:paraId="180E9664">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30392BBE"/>
        </w:tc>
        <w:tc>
          <w:tcPr>
            <w:tcW w:w="705" w:type="dxa"/>
            <w:vMerge w:val="continue"/>
            <w:tcBorders>
              <w:top w:val="nil"/>
              <w:left w:val="nil"/>
              <w:bottom w:val="single" w:color="000000" w:sz="6" w:space="0"/>
              <w:right w:val="single" w:color="000000" w:sz="6" w:space="0"/>
            </w:tcBorders>
          </w:tcPr>
          <w:p w14:paraId="7812BE8E"/>
        </w:tc>
        <w:tc>
          <w:tcPr>
            <w:tcW w:w="585" w:type="dxa"/>
            <w:vMerge w:val="continue"/>
            <w:tcBorders>
              <w:top w:val="nil"/>
              <w:left w:val="nil"/>
              <w:bottom w:val="single" w:color="000000" w:sz="6" w:space="0"/>
              <w:right w:val="single" w:color="000000" w:sz="6" w:space="0"/>
            </w:tcBorders>
          </w:tcPr>
          <w:p w14:paraId="1436BE09"/>
        </w:tc>
        <w:tc>
          <w:tcPr>
            <w:tcW w:w="3720" w:type="dxa"/>
            <w:vMerge w:val="continue"/>
            <w:tcBorders>
              <w:top w:val="nil"/>
              <w:left w:val="nil"/>
              <w:bottom w:val="single" w:color="000000" w:sz="6" w:space="0"/>
              <w:right w:val="single" w:color="000000" w:sz="6" w:space="0"/>
            </w:tcBorders>
          </w:tcPr>
          <w:p w14:paraId="19155CBB"/>
        </w:tc>
        <w:tc>
          <w:tcPr>
            <w:tcW w:w="1260" w:type="dxa"/>
            <w:vMerge w:val="continue"/>
            <w:tcBorders>
              <w:top w:val="nil"/>
              <w:left w:val="nil"/>
              <w:bottom w:val="single" w:color="000000" w:sz="6" w:space="0"/>
              <w:right w:val="single" w:color="000000" w:sz="6" w:space="0"/>
            </w:tcBorders>
          </w:tcPr>
          <w:p w14:paraId="379A1336"/>
        </w:tc>
        <w:tc>
          <w:tcPr>
            <w:tcW w:w="720" w:type="dxa"/>
            <w:vMerge w:val="continue"/>
            <w:tcBorders>
              <w:top w:val="nil"/>
              <w:left w:val="nil"/>
              <w:bottom w:val="single" w:color="000000" w:sz="6" w:space="0"/>
              <w:right w:val="single" w:color="000000" w:sz="6" w:space="0"/>
            </w:tcBorders>
          </w:tcPr>
          <w:p w14:paraId="29C8CA20"/>
        </w:tc>
        <w:tc>
          <w:tcPr>
            <w:tcW w:w="1155" w:type="dxa"/>
            <w:vMerge w:val="continue"/>
            <w:tcBorders>
              <w:top w:val="nil"/>
              <w:left w:val="nil"/>
              <w:bottom w:val="single" w:color="000000" w:sz="6" w:space="0"/>
              <w:right w:val="single" w:color="000000" w:sz="6" w:space="0"/>
            </w:tcBorders>
          </w:tcPr>
          <w:p w14:paraId="5227CAA8"/>
        </w:tc>
        <w:tc>
          <w:tcPr>
            <w:tcW w:w="570" w:type="dxa"/>
            <w:vMerge w:val="continue"/>
            <w:tcBorders>
              <w:top w:val="nil"/>
              <w:left w:val="nil"/>
              <w:bottom w:val="single" w:color="000000" w:sz="6" w:space="0"/>
              <w:right w:val="single" w:color="000000" w:sz="6" w:space="0"/>
            </w:tcBorders>
          </w:tcPr>
          <w:p w14:paraId="16BEAF3D"/>
        </w:tc>
      </w:tr>
      <w:tr w14:paraId="259F95E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4B4A2B32"/>
        </w:tc>
        <w:tc>
          <w:tcPr>
            <w:tcW w:w="705" w:type="dxa"/>
            <w:vMerge w:val="continue"/>
            <w:tcBorders>
              <w:top w:val="nil"/>
              <w:left w:val="nil"/>
              <w:bottom w:val="single" w:color="000000" w:sz="6" w:space="0"/>
              <w:right w:val="single" w:color="000000" w:sz="6" w:space="0"/>
            </w:tcBorders>
          </w:tcPr>
          <w:p w14:paraId="695E5CC8"/>
        </w:tc>
        <w:tc>
          <w:tcPr>
            <w:tcW w:w="585" w:type="dxa"/>
            <w:vMerge w:val="restart"/>
            <w:tcBorders>
              <w:top w:val="nil"/>
              <w:left w:val="nil"/>
              <w:bottom w:val="single" w:color="000000" w:sz="6" w:space="0"/>
              <w:right w:val="single" w:color="000000" w:sz="6" w:space="0"/>
            </w:tcBorders>
            <w:shd w:val="clear" w:color="auto" w:fill="FFFFFF"/>
            <w:vAlign w:val="center"/>
          </w:tcPr>
          <w:p w14:paraId="1077B8CD">
            <w:pPr>
              <w:wordWrap w:val="0"/>
              <w:spacing w:line="315" w:lineRule="exact"/>
              <w:jc w:val="center"/>
            </w:pPr>
            <w:r>
              <w:rPr>
                <w:rFonts w:ascii="宋体" w:hAnsi="宋体" w:eastAsia="宋体" w:cs="宋体"/>
                <w:color w:val="000000"/>
                <w:sz w:val="21"/>
                <w:highlight w:val="none"/>
              </w:rPr>
              <w:t>3</w:t>
            </w:r>
          </w:p>
        </w:tc>
        <w:tc>
          <w:tcPr>
            <w:tcW w:w="3720" w:type="dxa"/>
            <w:vMerge w:val="restart"/>
            <w:tcBorders>
              <w:top w:val="nil"/>
              <w:left w:val="nil"/>
              <w:bottom w:val="single" w:color="000000" w:sz="6" w:space="0"/>
              <w:right w:val="single" w:color="000000" w:sz="6" w:space="0"/>
            </w:tcBorders>
            <w:shd w:val="clear" w:color="auto" w:fill="FFFFFF"/>
            <w:vAlign w:val="center"/>
          </w:tcPr>
          <w:p w14:paraId="006A53CC">
            <w:pPr>
              <w:wordWrap w:val="0"/>
              <w:spacing w:line="315" w:lineRule="exact"/>
              <w:jc w:val="left"/>
            </w:pPr>
            <w:r>
              <w:rPr>
                <w:rFonts w:ascii="宋体" w:hAnsi="宋体" w:eastAsia="宋体" w:cs="宋体"/>
                <w:color w:val="000000"/>
                <w:sz w:val="21"/>
                <w:highlight w:val="none"/>
              </w:rPr>
              <w:t>1、保证服务区工作环境安全，秩序正常；验证、登记制度执行良好；</w:t>
            </w:r>
          </w:p>
          <w:p w14:paraId="23D9ADF6">
            <w:pPr>
              <w:wordWrap w:val="0"/>
              <w:spacing w:before="0" w:after="0" w:line="315" w:lineRule="exact"/>
              <w:jc w:val="left"/>
            </w:pPr>
            <w:r>
              <w:rPr>
                <w:rFonts w:ascii="宋体" w:hAnsi="宋体" w:eastAsia="宋体" w:cs="宋体"/>
                <w:color w:val="000000"/>
                <w:sz w:val="21"/>
                <w:highlight w:val="none"/>
              </w:rPr>
              <w:t>2、定期向师生进行服务满意度调查、意见征询活动；对合理意见、建议及时进行整改。</w:t>
            </w:r>
          </w:p>
        </w:tc>
        <w:tc>
          <w:tcPr>
            <w:tcW w:w="1260" w:type="dxa"/>
            <w:vMerge w:val="restart"/>
            <w:tcBorders>
              <w:top w:val="nil"/>
              <w:left w:val="nil"/>
              <w:bottom w:val="single" w:color="000000" w:sz="6" w:space="0"/>
              <w:right w:val="single" w:color="000000" w:sz="6" w:space="0"/>
            </w:tcBorders>
            <w:shd w:val="clear" w:color="auto" w:fill="FFFFFF"/>
            <w:vAlign w:val="center"/>
          </w:tcPr>
          <w:p w14:paraId="47FEE11B">
            <w:pPr>
              <w:wordWrap w:val="0"/>
              <w:spacing w:line="315" w:lineRule="exact"/>
              <w:jc w:val="left"/>
            </w:pPr>
            <w:r>
              <w:rPr>
                <w:rFonts w:ascii="宋体" w:hAnsi="宋体" w:eastAsia="宋体" w:cs="宋体"/>
                <w:color w:val="000000"/>
                <w:sz w:val="21"/>
                <w:highlight w:val="none"/>
              </w:rPr>
              <w:t>一项不合格扣2分</w:t>
            </w:r>
          </w:p>
        </w:tc>
        <w:tc>
          <w:tcPr>
            <w:tcW w:w="720" w:type="dxa"/>
            <w:vMerge w:val="restart"/>
            <w:tcBorders>
              <w:top w:val="nil"/>
              <w:left w:val="nil"/>
              <w:bottom w:val="single" w:color="000000" w:sz="6" w:space="0"/>
              <w:right w:val="single" w:color="000000" w:sz="6" w:space="0"/>
            </w:tcBorders>
            <w:shd w:val="clear" w:color="auto" w:fill="FFFFFF"/>
            <w:vAlign w:val="center"/>
          </w:tcPr>
          <w:p w14:paraId="778F6757">
            <w:pPr>
              <w:wordWrap w:val="0"/>
              <w:spacing w:line="315" w:lineRule="exact"/>
              <w:jc w:val="center"/>
            </w:pPr>
            <w:r>
              <w:rPr>
                <w:rFonts w:ascii="宋体" w:hAnsi="宋体" w:eastAsia="宋体" w:cs="宋体"/>
                <w:color w:val="000000"/>
                <w:sz w:val="21"/>
                <w:highlight w:val="none"/>
              </w:rPr>
              <w:t>4</w:t>
            </w:r>
          </w:p>
        </w:tc>
        <w:tc>
          <w:tcPr>
            <w:tcW w:w="1155" w:type="dxa"/>
            <w:vMerge w:val="continue"/>
            <w:tcBorders>
              <w:top w:val="nil"/>
              <w:left w:val="nil"/>
              <w:bottom w:val="single" w:color="000000" w:sz="6" w:space="0"/>
              <w:right w:val="single" w:color="000000" w:sz="6" w:space="0"/>
            </w:tcBorders>
          </w:tcPr>
          <w:p w14:paraId="5EC085F1"/>
        </w:tc>
        <w:tc>
          <w:tcPr>
            <w:tcW w:w="570" w:type="dxa"/>
            <w:vMerge w:val="restart"/>
            <w:tcBorders>
              <w:top w:val="nil"/>
              <w:left w:val="nil"/>
              <w:bottom w:val="single" w:color="000000" w:sz="6" w:space="0"/>
              <w:right w:val="single" w:color="000000" w:sz="6" w:space="0"/>
            </w:tcBorders>
            <w:shd w:val="clear" w:color="auto" w:fill="FFFFFF"/>
            <w:vAlign w:val="center"/>
          </w:tcPr>
          <w:p w14:paraId="19EDE2AD">
            <w:pPr>
              <w:wordWrap w:val="0"/>
              <w:spacing w:line="315" w:lineRule="exact"/>
              <w:ind w:firstLineChars="100"/>
              <w:jc w:val="left"/>
            </w:pPr>
          </w:p>
        </w:tc>
      </w:tr>
      <w:tr w14:paraId="482E2E4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57D68E8A"/>
        </w:tc>
        <w:tc>
          <w:tcPr>
            <w:tcW w:w="705" w:type="dxa"/>
            <w:vMerge w:val="continue"/>
            <w:tcBorders>
              <w:top w:val="nil"/>
              <w:left w:val="nil"/>
              <w:bottom w:val="single" w:color="000000" w:sz="6" w:space="0"/>
              <w:right w:val="single" w:color="000000" w:sz="6" w:space="0"/>
            </w:tcBorders>
          </w:tcPr>
          <w:p w14:paraId="75B520B4"/>
        </w:tc>
        <w:tc>
          <w:tcPr>
            <w:tcW w:w="585" w:type="dxa"/>
            <w:vMerge w:val="continue"/>
            <w:tcBorders>
              <w:top w:val="nil"/>
              <w:left w:val="nil"/>
              <w:bottom w:val="single" w:color="000000" w:sz="6" w:space="0"/>
              <w:right w:val="single" w:color="000000" w:sz="6" w:space="0"/>
            </w:tcBorders>
          </w:tcPr>
          <w:p w14:paraId="1690671B"/>
        </w:tc>
        <w:tc>
          <w:tcPr>
            <w:tcW w:w="3720" w:type="dxa"/>
            <w:vMerge w:val="continue"/>
            <w:tcBorders>
              <w:top w:val="nil"/>
              <w:left w:val="nil"/>
              <w:bottom w:val="single" w:color="000000" w:sz="6" w:space="0"/>
              <w:right w:val="single" w:color="000000" w:sz="6" w:space="0"/>
            </w:tcBorders>
          </w:tcPr>
          <w:p w14:paraId="0478BDB5"/>
        </w:tc>
        <w:tc>
          <w:tcPr>
            <w:tcW w:w="1260" w:type="dxa"/>
            <w:vMerge w:val="continue"/>
            <w:tcBorders>
              <w:top w:val="nil"/>
              <w:left w:val="nil"/>
              <w:bottom w:val="single" w:color="000000" w:sz="6" w:space="0"/>
              <w:right w:val="single" w:color="000000" w:sz="6" w:space="0"/>
            </w:tcBorders>
          </w:tcPr>
          <w:p w14:paraId="0BC895BC"/>
        </w:tc>
        <w:tc>
          <w:tcPr>
            <w:tcW w:w="720" w:type="dxa"/>
            <w:vMerge w:val="continue"/>
            <w:tcBorders>
              <w:top w:val="nil"/>
              <w:left w:val="nil"/>
              <w:bottom w:val="single" w:color="000000" w:sz="6" w:space="0"/>
              <w:right w:val="single" w:color="000000" w:sz="6" w:space="0"/>
            </w:tcBorders>
          </w:tcPr>
          <w:p w14:paraId="172B705E"/>
        </w:tc>
        <w:tc>
          <w:tcPr>
            <w:tcW w:w="1155" w:type="dxa"/>
            <w:vMerge w:val="continue"/>
            <w:tcBorders>
              <w:top w:val="nil"/>
              <w:left w:val="nil"/>
              <w:bottom w:val="single" w:color="000000" w:sz="6" w:space="0"/>
              <w:right w:val="single" w:color="000000" w:sz="6" w:space="0"/>
            </w:tcBorders>
          </w:tcPr>
          <w:p w14:paraId="043D65F2"/>
        </w:tc>
        <w:tc>
          <w:tcPr>
            <w:tcW w:w="570" w:type="dxa"/>
            <w:vMerge w:val="continue"/>
            <w:tcBorders>
              <w:top w:val="nil"/>
              <w:left w:val="nil"/>
              <w:bottom w:val="single" w:color="000000" w:sz="6" w:space="0"/>
              <w:right w:val="single" w:color="000000" w:sz="6" w:space="0"/>
            </w:tcBorders>
          </w:tcPr>
          <w:p w14:paraId="547B602C"/>
        </w:tc>
      </w:tr>
      <w:tr w14:paraId="7EA0272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30EB94A0"/>
        </w:tc>
        <w:tc>
          <w:tcPr>
            <w:tcW w:w="705" w:type="dxa"/>
            <w:vMerge w:val="continue"/>
            <w:tcBorders>
              <w:top w:val="nil"/>
              <w:left w:val="nil"/>
              <w:bottom w:val="single" w:color="000000" w:sz="6" w:space="0"/>
              <w:right w:val="single" w:color="000000" w:sz="6" w:space="0"/>
            </w:tcBorders>
          </w:tcPr>
          <w:p w14:paraId="37F79DFB"/>
        </w:tc>
        <w:tc>
          <w:tcPr>
            <w:tcW w:w="585" w:type="dxa"/>
            <w:vMerge w:val="restart"/>
            <w:tcBorders>
              <w:top w:val="nil"/>
              <w:left w:val="nil"/>
              <w:bottom w:val="single" w:color="000000" w:sz="6" w:space="0"/>
              <w:right w:val="single" w:color="000000" w:sz="6" w:space="0"/>
            </w:tcBorders>
            <w:shd w:val="clear" w:color="auto" w:fill="FFFFFF"/>
            <w:vAlign w:val="center"/>
          </w:tcPr>
          <w:p w14:paraId="1B770077">
            <w:pPr>
              <w:wordWrap w:val="0"/>
              <w:spacing w:line="315" w:lineRule="exact"/>
              <w:jc w:val="center"/>
            </w:pPr>
            <w:r>
              <w:rPr>
                <w:rFonts w:ascii="宋体" w:hAnsi="宋体" w:eastAsia="宋体" w:cs="宋体"/>
                <w:color w:val="000000"/>
                <w:sz w:val="21"/>
                <w:highlight w:val="none"/>
              </w:rPr>
              <w:t>4</w:t>
            </w:r>
          </w:p>
        </w:tc>
        <w:tc>
          <w:tcPr>
            <w:tcW w:w="3720" w:type="dxa"/>
            <w:vMerge w:val="restart"/>
            <w:tcBorders>
              <w:top w:val="nil"/>
              <w:left w:val="nil"/>
              <w:bottom w:val="single" w:color="000000" w:sz="6" w:space="0"/>
              <w:right w:val="single" w:color="000000" w:sz="6" w:space="0"/>
            </w:tcBorders>
            <w:shd w:val="clear" w:color="auto" w:fill="FFFFFF"/>
            <w:vAlign w:val="center"/>
          </w:tcPr>
          <w:p w14:paraId="1CD91ADD">
            <w:pPr>
              <w:wordWrap w:val="0"/>
              <w:spacing w:line="315" w:lineRule="exact"/>
              <w:jc w:val="left"/>
            </w:pPr>
            <w:r>
              <w:rPr>
                <w:rFonts w:ascii="宋体" w:hAnsi="宋体" w:eastAsia="宋体" w:cs="宋体"/>
                <w:color w:val="000000"/>
                <w:sz w:val="21"/>
                <w:highlight w:val="none"/>
              </w:rPr>
              <w:t>1、根据消防部门的基础要求负责全馆消防监控；</w:t>
            </w:r>
          </w:p>
          <w:p w14:paraId="58133874">
            <w:pPr>
              <w:wordWrap w:val="0"/>
              <w:spacing w:before="0" w:after="0" w:line="315" w:lineRule="exact"/>
              <w:jc w:val="left"/>
            </w:pPr>
            <w:r>
              <w:rPr>
                <w:rFonts w:ascii="宋体" w:hAnsi="宋体" w:eastAsia="宋体" w:cs="宋体"/>
                <w:color w:val="000000"/>
                <w:sz w:val="21"/>
                <w:highlight w:val="none"/>
              </w:rPr>
              <w:t>2、安保人员需受过良好的培训，熟悉消防系统的操作程序；</w:t>
            </w:r>
          </w:p>
          <w:p w14:paraId="1BDA3EA9">
            <w:pPr>
              <w:wordWrap w:val="0"/>
              <w:spacing w:before="0" w:after="0" w:line="315" w:lineRule="exact"/>
              <w:jc w:val="left"/>
            </w:pPr>
            <w:r>
              <w:rPr>
                <w:rFonts w:ascii="宋体" w:hAnsi="宋体" w:eastAsia="宋体" w:cs="宋体"/>
                <w:color w:val="000000"/>
                <w:sz w:val="21"/>
                <w:highlight w:val="none"/>
              </w:rPr>
              <w:t>3、保证消防设施设备的正常运转及消防通道畅通。</w:t>
            </w:r>
          </w:p>
        </w:tc>
        <w:tc>
          <w:tcPr>
            <w:tcW w:w="1260" w:type="dxa"/>
            <w:vMerge w:val="restart"/>
            <w:tcBorders>
              <w:top w:val="nil"/>
              <w:left w:val="nil"/>
              <w:bottom w:val="single" w:color="000000" w:sz="6" w:space="0"/>
              <w:right w:val="single" w:color="000000" w:sz="6" w:space="0"/>
            </w:tcBorders>
            <w:shd w:val="clear" w:color="auto" w:fill="FFFFFF"/>
            <w:vAlign w:val="center"/>
          </w:tcPr>
          <w:p w14:paraId="163B82F1">
            <w:pPr>
              <w:wordWrap w:val="0"/>
              <w:spacing w:line="315" w:lineRule="exact"/>
              <w:jc w:val="left"/>
            </w:pPr>
            <w:r>
              <w:rPr>
                <w:rFonts w:ascii="宋体" w:hAnsi="宋体" w:eastAsia="宋体" w:cs="宋体"/>
                <w:color w:val="000000"/>
                <w:sz w:val="21"/>
                <w:highlight w:val="none"/>
              </w:rPr>
              <w:t>一项不合格扣2分</w:t>
            </w:r>
          </w:p>
        </w:tc>
        <w:tc>
          <w:tcPr>
            <w:tcW w:w="720" w:type="dxa"/>
            <w:vMerge w:val="restart"/>
            <w:tcBorders>
              <w:top w:val="nil"/>
              <w:left w:val="nil"/>
              <w:bottom w:val="single" w:color="000000" w:sz="6" w:space="0"/>
              <w:right w:val="single" w:color="000000" w:sz="6" w:space="0"/>
            </w:tcBorders>
            <w:shd w:val="clear" w:color="auto" w:fill="FFFFFF"/>
            <w:vAlign w:val="center"/>
          </w:tcPr>
          <w:p w14:paraId="7CA175EC">
            <w:pPr>
              <w:wordWrap w:val="0"/>
              <w:spacing w:line="315" w:lineRule="exact"/>
              <w:jc w:val="center"/>
            </w:pPr>
            <w:r>
              <w:rPr>
                <w:rFonts w:ascii="宋体" w:hAnsi="宋体" w:eastAsia="宋体" w:cs="宋体"/>
                <w:color w:val="000000"/>
                <w:sz w:val="21"/>
                <w:highlight w:val="none"/>
              </w:rPr>
              <w:t>6</w:t>
            </w:r>
          </w:p>
        </w:tc>
        <w:tc>
          <w:tcPr>
            <w:tcW w:w="1155" w:type="dxa"/>
            <w:vMerge w:val="restart"/>
            <w:tcBorders>
              <w:top w:val="nil"/>
              <w:left w:val="nil"/>
              <w:bottom w:val="single" w:color="000000" w:sz="6" w:space="0"/>
              <w:right w:val="single" w:color="000000" w:sz="6" w:space="0"/>
            </w:tcBorders>
            <w:shd w:val="clear" w:color="auto" w:fill="FFFFFF"/>
            <w:vAlign w:val="center"/>
          </w:tcPr>
          <w:p w14:paraId="11CA3AAA">
            <w:pPr>
              <w:wordWrap w:val="0"/>
              <w:spacing w:line="315" w:lineRule="exact"/>
              <w:jc w:val="center"/>
            </w:pPr>
            <w:r>
              <w:rPr>
                <w:rFonts w:ascii="宋体" w:hAnsi="宋体" w:eastAsia="宋体" w:cs="宋体"/>
                <w:color w:val="000000"/>
                <w:sz w:val="21"/>
                <w:highlight w:val="none"/>
              </w:rPr>
              <w:t>现场查看查阅记录</w:t>
            </w:r>
          </w:p>
        </w:tc>
        <w:tc>
          <w:tcPr>
            <w:tcW w:w="570" w:type="dxa"/>
            <w:vMerge w:val="restart"/>
            <w:tcBorders>
              <w:top w:val="nil"/>
              <w:left w:val="nil"/>
              <w:bottom w:val="single" w:color="000000" w:sz="6" w:space="0"/>
              <w:right w:val="single" w:color="000000" w:sz="6" w:space="0"/>
            </w:tcBorders>
            <w:shd w:val="clear" w:color="auto" w:fill="FFFFFF"/>
            <w:vAlign w:val="center"/>
          </w:tcPr>
          <w:p w14:paraId="087A73D6">
            <w:pPr>
              <w:wordWrap w:val="0"/>
              <w:spacing w:line="315" w:lineRule="exact"/>
              <w:ind w:firstLineChars="100"/>
              <w:jc w:val="left"/>
            </w:pPr>
          </w:p>
        </w:tc>
      </w:tr>
      <w:tr w14:paraId="5EE5BAE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4197E355"/>
        </w:tc>
        <w:tc>
          <w:tcPr>
            <w:tcW w:w="705" w:type="dxa"/>
            <w:vMerge w:val="continue"/>
            <w:tcBorders>
              <w:top w:val="nil"/>
              <w:left w:val="nil"/>
              <w:bottom w:val="single" w:color="000000" w:sz="6" w:space="0"/>
              <w:right w:val="single" w:color="000000" w:sz="6" w:space="0"/>
            </w:tcBorders>
          </w:tcPr>
          <w:p w14:paraId="3F0788E6"/>
        </w:tc>
        <w:tc>
          <w:tcPr>
            <w:tcW w:w="585" w:type="dxa"/>
            <w:vMerge w:val="continue"/>
            <w:tcBorders>
              <w:top w:val="nil"/>
              <w:left w:val="nil"/>
              <w:bottom w:val="single" w:color="000000" w:sz="6" w:space="0"/>
              <w:right w:val="single" w:color="000000" w:sz="6" w:space="0"/>
            </w:tcBorders>
          </w:tcPr>
          <w:p w14:paraId="138AD5D1"/>
        </w:tc>
        <w:tc>
          <w:tcPr>
            <w:tcW w:w="3720" w:type="dxa"/>
            <w:vMerge w:val="continue"/>
            <w:tcBorders>
              <w:top w:val="nil"/>
              <w:left w:val="nil"/>
              <w:bottom w:val="single" w:color="000000" w:sz="6" w:space="0"/>
              <w:right w:val="single" w:color="000000" w:sz="6" w:space="0"/>
            </w:tcBorders>
          </w:tcPr>
          <w:p w14:paraId="4EE59E89"/>
        </w:tc>
        <w:tc>
          <w:tcPr>
            <w:tcW w:w="1260" w:type="dxa"/>
            <w:vMerge w:val="continue"/>
            <w:tcBorders>
              <w:top w:val="nil"/>
              <w:left w:val="nil"/>
              <w:bottom w:val="single" w:color="000000" w:sz="6" w:space="0"/>
              <w:right w:val="single" w:color="000000" w:sz="6" w:space="0"/>
            </w:tcBorders>
          </w:tcPr>
          <w:p w14:paraId="170DF0C9"/>
        </w:tc>
        <w:tc>
          <w:tcPr>
            <w:tcW w:w="720" w:type="dxa"/>
            <w:vMerge w:val="continue"/>
            <w:tcBorders>
              <w:top w:val="nil"/>
              <w:left w:val="nil"/>
              <w:bottom w:val="single" w:color="000000" w:sz="6" w:space="0"/>
              <w:right w:val="single" w:color="000000" w:sz="6" w:space="0"/>
            </w:tcBorders>
          </w:tcPr>
          <w:p w14:paraId="6193506C"/>
        </w:tc>
        <w:tc>
          <w:tcPr>
            <w:tcW w:w="1155" w:type="dxa"/>
            <w:vMerge w:val="continue"/>
            <w:tcBorders>
              <w:top w:val="nil"/>
              <w:left w:val="nil"/>
              <w:bottom w:val="single" w:color="000000" w:sz="6" w:space="0"/>
              <w:right w:val="single" w:color="000000" w:sz="6" w:space="0"/>
            </w:tcBorders>
          </w:tcPr>
          <w:p w14:paraId="2EF3E51B"/>
        </w:tc>
        <w:tc>
          <w:tcPr>
            <w:tcW w:w="570" w:type="dxa"/>
            <w:vMerge w:val="continue"/>
            <w:tcBorders>
              <w:top w:val="nil"/>
              <w:left w:val="nil"/>
              <w:bottom w:val="single" w:color="000000" w:sz="6" w:space="0"/>
              <w:right w:val="single" w:color="000000" w:sz="6" w:space="0"/>
            </w:tcBorders>
          </w:tcPr>
          <w:p w14:paraId="6B9255C8"/>
        </w:tc>
      </w:tr>
      <w:tr w14:paraId="6C79F8E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0DF170B5"/>
        </w:tc>
        <w:tc>
          <w:tcPr>
            <w:tcW w:w="705" w:type="dxa"/>
            <w:vMerge w:val="continue"/>
            <w:tcBorders>
              <w:top w:val="nil"/>
              <w:left w:val="nil"/>
              <w:bottom w:val="single" w:color="000000" w:sz="6" w:space="0"/>
              <w:right w:val="single" w:color="000000" w:sz="6" w:space="0"/>
            </w:tcBorders>
          </w:tcPr>
          <w:p w14:paraId="54FD9DDE"/>
        </w:tc>
        <w:tc>
          <w:tcPr>
            <w:tcW w:w="585" w:type="dxa"/>
            <w:vMerge w:val="continue"/>
            <w:tcBorders>
              <w:top w:val="nil"/>
              <w:left w:val="nil"/>
              <w:bottom w:val="single" w:color="000000" w:sz="6" w:space="0"/>
              <w:right w:val="single" w:color="000000" w:sz="6" w:space="0"/>
            </w:tcBorders>
          </w:tcPr>
          <w:p w14:paraId="56F6842A"/>
        </w:tc>
        <w:tc>
          <w:tcPr>
            <w:tcW w:w="3720" w:type="dxa"/>
            <w:vMerge w:val="continue"/>
            <w:tcBorders>
              <w:top w:val="nil"/>
              <w:left w:val="nil"/>
              <w:bottom w:val="single" w:color="000000" w:sz="6" w:space="0"/>
              <w:right w:val="single" w:color="000000" w:sz="6" w:space="0"/>
            </w:tcBorders>
          </w:tcPr>
          <w:p w14:paraId="08D23B86"/>
        </w:tc>
        <w:tc>
          <w:tcPr>
            <w:tcW w:w="1260" w:type="dxa"/>
            <w:vMerge w:val="continue"/>
            <w:tcBorders>
              <w:top w:val="nil"/>
              <w:left w:val="nil"/>
              <w:bottom w:val="single" w:color="000000" w:sz="6" w:space="0"/>
              <w:right w:val="single" w:color="000000" w:sz="6" w:space="0"/>
            </w:tcBorders>
          </w:tcPr>
          <w:p w14:paraId="1F4A7B1B"/>
        </w:tc>
        <w:tc>
          <w:tcPr>
            <w:tcW w:w="720" w:type="dxa"/>
            <w:vMerge w:val="continue"/>
            <w:tcBorders>
              <w:top w:val="nil"/>
              <w:left w:val="nil"/>
              <w:bottom w:val="single" w:color="000000" w:sz="6" w:space="0"/>
              <w:right w:val="single" w:color="000000" w:sz="6" w:space="0"/>
            </w:tcBorders>
          </w:tcPr>
          <w:p w14:paraId="4822F02B"/>
        </w:tc>
        <w:tc>
          <w:tcPr>
            <w:tcW w:w="1155" w:type="dxa"/>
            <w:vMerge w:val="continue"/>
            <w:tcBorders>
              <w:top w:val="nil"/>
              <w:left w:val="nil"/>
              <w:bottom w:val="single" w:color="000000" w:sz="6" w:space="0"/>
              <w:right w:val="single" w:color="000000" w:sz="6" w:space="0"/>
            </w:tcBorders>
          </w:tcPr>
          <w:p w14:paraId="0CFEF8A7"/>
        </w:tc>
        <w:tc>
          <w:tcPr>
            <w:tcW w:w="570" w:type="dxa"/>
            <w:vMerge w:val="continue"/>
            <w:tcBorders>
              <w:top w:val="nil"/>
              <w:left w:val="nil"/>
              <w:bottom w:val="single" w:color="000000" w:sz="6" w:space="0"/>
              <w:right w:val="single" w:color="000000" w:sz="6" w:space="0"/>
            </w:tcBorders>
          </w:tcPr>
          <w:p w14:paraId="6119FD7F"/>
        </w:tc>
      </w:tr>
      <w:tr w14:paraId="7A91B9C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783D4629"/>
        </w:tc>
        <w:tc>
          <w:tcPr>
            <w:tcW w:w="705" w:type="dxa"/>
            <w:vMerge w:val="continue"/>
            <w:tcBorders>
              <w:top w:val="nil"/>
              <w:left w:val="nil"/>
              <w:bottom w:val="single" w:color="000000" w:sz="6" w:space="0"/>
              <w:right w:val="single" w:color="000000" w:sz="6" w:space="0"/>
            </w:tcBorders>
          </w:tcPr>
          <w:p w14:paraId="240F10A2"/>
        </w:tc>
        <w:tc>
          <w:tcPr>
            <w:tcW w:w="585" w:type="dxa"/>
            <w:vMerge w:val="restart"/>
            <w:tcBorders>
              <w:top w:val="nil"/>
              <w:left w:val="nil"/>
              <w:bottom w:val="single" w:color="000000" w:sz="6" w:space="0"/>
              <w:right w:val="single" w:color="000000" w:sz="6" w:space="0"/>
            </w:tcBorders>
            <w:shd w:val="clear" w:color="auto" w:fill="FFFFFF"/>
            <w:vAlign w:val="center"/>
          </w:tcPr>
          <w:p w14:paraId="0195036A">
            <w:pPr>
              <w:wordWrap w:val="0"/>
              <w:spacing w:line="315" w:lineRule="exact"/>
              <w:jc w:val="center"/>
            </w:pPr>
            <w:r>
              <w:rPr>
                <w:rFonts w:ascii="宋体" w:hAnsi="宋体" w:eastAsia="宋体" w:cs="宋体"/>
                <w:color w:val="000000"/>
                <w:sz w:val="21"/>
                <w:highlight w:val="none"/>
              </w:rPr>
              <w:t>5</w:t>
            </w:r>
          </w:p>
        </w:tc>
        <w:tc>
          <w:tcPr>
            <w:tcW w:w="3720" w:type="dxa"/>
            <w:vMerge w:val="restart"/>
            <w:tcBorders>
              <w:top w:val="nil"/>
              <w:left w:val="nil"/>
              <w:bottom w:val="single" w:color="000000" w:sz="6" w:space="0"/>
              <w:right w:val="single" w:color="000000" w:sz="6" w:space="0"/>
            </w:tcBorders>
            <w:shd w:val="clear" w:color="auto" w:fill="FFFFFF"/>
            <w:vAlign w:val="center"/>
          </w:tcPr>
          <w:p w14:paraId="60C024C1">
            <w:pPr>
              <w:wordWrap w:val="0"/>
              <w:spacing w:line="315" w:lineRule="exact"/>
              <w:jc w:val="left"/>
            </w:pPr>
            <w:r>
              <w:rPr>
                <w:rFonts w:ascii="宋体" w:hAnsi="宋体" w:eastAsia="宋体" w:cs="宋体"/>
                <w:color w:val="000000"/>
                <w:sz w:val="21"/>
                <w:highlight w:val="none"/>
              </w:rPr>
              <w:t>1、设立健全的安保体系，维护日常秩序及处理突发事件；</w:t>
            </w:r>
          </w:p>
          <w:p w14:paraId="4D702924">
            <w:pPr>
              <w:wordWrap w:val="0"/>
              <w:spacing w:before="0" w:after="0" w:line="315" w:lineRule="exact"/>
              <w:jc w:val="left"/>
            </w:pPr>
            <w:r>
              <w:rPr>
                <w:rFonts w:ascii="宋体" w:hAnsi="宋体" w:eastAsia="宋体" w:cs="宋体"/>
                <w:color w:val="000000"/>
                <w:sz w:val="21"/>
                <w:highlight w:val="none"/>
              </w:rPr>
              <w:t>2、负责图书检测仪与门禁系统的日常维护和监控；</w:t>
            </w:r>
          </w:p>
          <w:p w14:paraId="14F17E29">
            <w:pPr>
              <w:wordWrap w:val="0"/>
              <w:spacing w:before="0" w:after="0" w:line="315" w:lineRule="exact"/>
              <w:jc w:val="left"/>
            </w:pPr>
            <w:r>
              <w:rPr>
                <w:rFonts w:ascii="宋体" w:hAnsi="宋体" w:eastAsia="宋体" w:cs="宋体"/>
                <w:color w:val="000000"/>
                <w:sz w:val="21"/>
                <w:highlight w:val="none"/>
              </w:rPr>
              <w:t>3、对无证擅闯入馆及未办理借书手续擅自携书出馆者，应予以劝阻教育，并能妥善按章处理；</w:t>
            </w:r>
          </w:p>
          <w:p w14:paraId="6C0B6430">
            <w:pPr>
              <w:wordWrap w:val="0"/>
              <w:spacing w:before="0" w:after="0" w:line="315" w:lineRule="exact"/>
              <w:jc w:val="left"/>
            </w:pPr>
            <w:r>
              <w:rPr>
                <w:rFonts w:ascii="宋体" w:hAnsi="宋体" w:eastAsia="宋体" w:cs="宋体"/>
                <w:color w:val="000000"/>
                <w:sz w:val="21"/>
                <w:highlight w:val="none"/>
              </w:rPr>
              <w:t>4、夜间设置巡视人员，负责安全、防火、防盗工作，有记录；</w:t>
            </w:r>
          </w:p>
          <w:p w14:paraId="50F42100">
            <w:pPr>
              <w:wordWrap w:val="0"/>
              <w:spacing w:before="0" w:after="0" w:line="315" w:lineRule="exact"/>
              <w:jc w:val="left"/>
            </w:pPr>
            <w:r>
              <w:rPr>
                <w:rFonts w:ascii="宋体" w:hAnsi="宋体" w:eastAsia="宋体" w:cs="宋体"/>
                <w:color w:val="000000"/>
                <w:sz w:val="21"/>
                <w:highlight w:val="none"/>
              </w:rPr>
              <w:t>5、进入楼宇内的施工均需具有后勤管理处的施工许可证；</w:t>
            </w:r>
          </w:p>
          <w:p w14:paraId="4878CA2F">
            <w:pPr>
              <w:wordWrap w:val="0"/>
              <w:spacing w:before="0" w:after="0" w:line="315" w:lineRule="exact"/>
              <w:jc w:val="left"/>
            </w:pPr>
            <w:r>
              <w:rPr>
                <w:rFonts w:ascii="宋体" w:hAnsi="宋体" w:eastAsia="宋体" w:cs="宋体"/>
                <w:color w:val="000000"/>
                <w:sz w:val="21"/>
                <w:highlight w:val="none"/>
              </w:rPr>
              <w:t>6、设立失物招领处，详细记录遗失及认领工作，有工作制度；</w:t>
            </w:r>
          </w:p>
          <w:p w14:paraId="7370FEB1">
            <w:pPr>
              <w:wordWrap w:val="0"/>
              <w:spacing w:before="0" w:after="0" w:line="315" w:lineRule="exact"/>
              <w:jc w:val="left"/>
            </w:pPr>
            <w:r>
              <w:rPr>
                <w:rFonts w:ascii="宋体" w:hAnsi="宋体" w:eastAsia="宋体" w:cs="宋体"/>
                <w:color w:val="000000"/>
                <w:sz w:val="21"/>
                <w:highlight w:val="none"/>
              </w:rPr>
              <w:t>7、闭馆前确认无读者逗留后再关闭图书馆大门，风雨天及时关闭各处门窗。</w:t>
            </w:r>
          </w:p>
        </w:tc>
        <w:tc>
          <w:tcPr>
            <w:tcW w:w="1260" w:type="dxa"/>
            <w:vMerge w:val="restart"/>
            <w:tcBorders>
              <w:top w:val="nil"/>
              <w:left w:val="nil"/>
              <w:bottom w:val="single" w:color="000000" w:sz="6" w:space="0"/>
              <w:right w:val="single" w:color="000000" w:sz="6" w:space="0"/>
            </w:tcBorders>
            <w:shd w:val="clear" w:color="auto" w:fill="FFFFFF"/>
            <w:vAlign w:val="center"/>
          </w:tcPr>
          <w:p w14:paraId="74BFFD43">
            <w:pPr>
              <w:wordWrap w:val="0"/>
              <w:spacing w:line="315" w:lineRule="exact"/>
              <w:jc w:val="left"/>
            </w:pPr>
            <w:r>
              <w:rPr>
                <w:rFonts w:ascii="宋体" w:hAnsi="宋体" w:eastAsia="宋体" w:cs="宋体"/>
                <w:color w:val="000000"/>
                <w:sz w:val="21"/>
                <w:highlight w:val="none"/>
              </w:rPr>
              <w:t>一项不合格扣2分</w:t>
            </w:r>
          </w:p>
        </w:tc>
        <w:tc>
          <w:tcPr>
            <w:tcW w:w="720" w:type="dxa"/>
            <w:vMerge w:val="restart"/>
            <w:tcBorders>
              <w:top w:val="nil"/>
              <w:left w:val="nil"/>
              <w:bottom w:val="single" w:color="000000" w:sz="6" w:space="0"/>
              <w:right w:val="single" w:color="000000" w:sz="6" w:space="0"/>
            </w:tcBorders>
            <w:shd w:val="clear" w:color="auto" w:fill="FFFFFF"/>
            <w:vAlign w:val="center"/>
          </w:tcPr>
          <w:p w14:paraId="4A3F5041">
            <w:pPr>
              <w:wordWrap w:val="0"/>
              <w:spacing w:line="315" w:lineRule="exact"/>
              <w:jc w:val="center"/>
            </w:pPr>
            <w:r>
              <w:rPr>
                <w:rFonts w:ascii="宋体" w:hAnsi="宋体" w:eastAsia="宋体" w:cs="宋体"/>
                <w:color w:val="000000"/>
                <w:sz w:val="21"/>
                <w:highlight w:val="none"/>
              </w:rPr>
              <w:t>14</w:t>
            </w:r>
          </w:p>
        </w:tc>
        <w:tc>
          <w:tcPr>
            <w:tcW w:w="1155" w:type="dxa"/>
            <w:vMerge w:val="continue"/>
            <w:tcBorders>
              <w:top w:val="nil"/>
              <w:left w:val="nil"/>
              <w:bottom w:val="single" w:color="000000" w:sz="6" w:space="0"/>
              <w:right w:val="single" w:color="000000" w:sz="6" w:space="0"/>
            </w:tcBorders>
          </w:tcPr>
          <w:p w14:paraId="20088FFC"/>
        </w:tc>
        <w:tc>
          <w:tcPr>
            <w:tcW w:w="570" w:type="dxa"/>
            <w:vMerge w:val="restart"/>
            <w:tcBorders>
              <w:top w:val="nil"/>
              <w:left w:val="nil"/>
              <w:bottom w:val="single" w:color="000000" w:sz="6" w:space="0"/>
              <w:right w:val="single" w:color="000000" w:sz="6" w:space="0"/>
            </w:tcBorders>
            <w:shd w:val="clear" w:color="auto" w:fill="FFFFFF"/>
            <w:vAlign w:val="center"/>
          </w:tcPr>
          <w:p w14:paraId="1E0A85E4">
            <w:pPr>
              <w:wordWrap w:val="0"/>
              <w:spacing w:line="315" w:lineRule="exact"/>
              <w:ind w:firstLineChars="100"/>
              <w:jc w:val="left"/>
            </w:pPr>
          </w:p>
        </w:tc>
      </w:tr>
      <w:tr w14:paraId="54A379F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18489540"/>
        </w:tc>
        <w:tc>
          <w:tcPr>
            <w:tcW w:w="705" w:type="dxa"/>
            <w:vMerge w:val="continue"/>
            <w:tcBorders>
              <w:top w:val="nil"/>
              <w:left w:val="nil"/>
              <w:bottom w:val="single" w:color="000000" w:sz="6" w:space="0"/>
              <w:right w:val="single" w:color="000000" w:sz="6" w:space="0"/>
            </w:tcBorders>
          </w:tcPr>
          <w:p w14:paraId="1E713B9C"/>
        </w:tc>
        <w:tc>
          <w:tcPr>
            <w:tcW w:w="585" w:type="dxa"/>
            <w:vMerge w:val="continue"/>
            <w:tcBorders>
              <w:top w:val="nil"/>
              <w:left w:val="nil"/>
              <w:bottom w:val="single" w:color="000000" w:sz="6" w:space="0"/>
              <w:right w:val="single" w:color="000000" w:sz="6" w:space="0"/>
            </w:tcBorders>
          </w:tcPr>
          <w:p w14:paraId="3E5BBEEE"/>
        </w:tc>
        <w:tc>
          <w:tcPr>
            <w:tcW w:w="3720" w:type="dxa"/>
            <w:vMerge w:val="continue"/>
            <w:tcBorders>
              <w:top w:val="nil"/>
              <w:left w:val="nil"/>
              <w:bottom w:val="single" w:color="000000" w:sz="6" w:space="0"/>
              <w:right w:val="single" w:color="000000" w:sz="6" w:space="0"/>
            </w:tcBorders>
          </w:tcPr>
          <w:p w14:paraId="357E8C70"/>
        </w:tc>
        <w:tc>
          <w:tcPr>
            <w:tcW w:w="1260" w:type="dxa"/>
            <w:vMerge w:val="continue"/>
            <w:tcBorders>
              <w:top w:val="nil"/>
              <w:left w:val="nil"/>
              <w:bottom w:val="single" w:color="000000" w:sz="6" w:space="0"/>
              <w:right w:val="single" w:color="000000" w:sz="6" w:space="0"/>
            </w:tcBorders>
          </w:tcPr>
          <w:p w14:paraId="1D1B996C"/>
        </w:tc>
        <w:tc>
          <w:tcPr>
            <w:tcW w:w="720" w:type="dxa"/>
            <w:vMerge w:val="continue"/>
            <w:tcBorders>
              <w:top w:val="nil"/>
              <w:left w:val="nil"/>
              <w:bottom w:val="single" w:color="000000" w:sz="6" w:space="0"/>
              <w:right w:val="single" w:color="000000" w:sz="6" w:space="0"/>
            </w:tcBorders>
          </w:tcPr>
          <w:p w14:paraId="5AD86ECC"/>
        </w:tc>
        <w:tc>
          <w:tcPr>
            <w:tcW w:w="1155" w:type="dxa"/>
            <w:vMerge w:val="continue"/>
            <w:tcBorders>
              <w:top w:val="nil"/>
              <w:left w:val="nil"/>
              <w:bottom w:val="single" w:color="000000" w:sz="6" w:space="0"/>
              <w:right w:val="single" w:color="000000" w:sz="6" w:space="0"/>
            </w:tcBorders>
          </w:tcPr>
          <w:p w14:paraId="1D59EB1D"/>
        </w:tc>
        <w:tc>
          <w:tcPr>
            <w:tcW w:w="570" w:type="dxa"/>
            <w:vMerge w:val="continue"/>
            <w:tcBorders>
              <w:top w:val="nil"/>
              <w:left w:val="nil"/>
              <w:bottom w:val="single" w:color="000000" w:sz="6" w:space="0"/>
              <w:right w:val="single" w:color="000000" w:sz="6" w:space="0"/>
            </w:tcBorders>
          </w:tcPr>
          <w:p w14:paraId="0CA98757"/>
        </w:tc>
      </w:tr>
      <w:tr w14:paraId="38DEF7D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0ED0D4BB"/>
        </w:tc>
        <w:tc>
          <w:tcPr>
            <w:tcW w:w="705" w:type="dxa"/>
            <w:vMerge w:val="continue"/>
            <w:tcBorders>
              <w:top w:val="nil"/>
              <w:left w:val="nil"/>
              <w:bottom w:val="single" w:color="000000" w:sz="6" w:space="0"/>
              <w:right w:val="single" w:color="000000" w:sz="6" w:space="0"/>
            </w:tcBorders>
          </w:tcPr>
          <w:p w14:paraId="019A86A5"/>
        </w:tc>
        <w:tc>
          <w:tcPr>
            <w:tcW w:w="585" w:type="dxa"/>
            <w:vMerge w:val="continue"/>
            <w:tcBorders>
              <w:top w:val="nil"/>
              <w:left w:val="nil"/>
              <w:bottom w:val="single" w:color="000000" w:sz="6" w:space="0"/>
              <w:right w:val="single" w:color="000000" w:sz="6" w:space="0"/>
            </w:tcBorders>
          </w:tcPr>
          <w:p w14:paraId="61515909"/>
        </w:tc>
        <w:tc>
          <w:tcPr>
            <w:tcW w:w="3720" w:type="dxa"/>
            <w:vMerge w:val="continue"/>
            <w:tcBorders>
              <w:top w:val="nil"/>
              <w:left w:val="nil"/>
              <w:bottom w:val="single" w:color="000000" w:sz="6" w:space="0"/>
              <w:right w:val="single" w:color="000000" w:sz="6" w:space="0"/>
            </w:tcBorders>
          </w:tcPr>
          <w:p w14:paraId="43EB352F"/>
        </w:tc>
        <w:tc>
          <w:tcPr>
            <w:tcW w:w="1260" w:type="dxa"/>
            <w:vMerge w:val="continue"/>
            <w:tcBorders>
              <w:top w:val="nil"/>
              <w:left w:val="nil"/>
              <w:bottom w:val="single" w:color="000000" w:sz="6" w:space="0"/>
              <w:right w:val="single" w:color="000000" w:sz="6" w:space="0"/>
            </w:tcBorders>
          </w:tcPr>
          <w:p w14:paraId="0BF5A229"/>
        </w:tc>
        <w:tc>
          <w:tcPr>
            <w:tcW w:w="720" w:type="dxa"/>
            <w:vMerge w:val="continue"/>
            <w:tcBorders>
              <w:top w:val="nil"/>
              <w:left w:val="nil"/>
              <w:bottom w:val="single" w:color="000000" w:sz="6" w:space="0"/>
              <w:right w:val="single" w:color="000000" w:sz="6" w:space="0"/>
            </w:tcBorders>
          </w:tcPr>
          <w:p w14:paraId="2579D74F"/>
        </w:tc>
        <w:tc>
          <w:tcPr>
            <w:tcW w:w="1155" w:type="dxa"/>
            <w:vMerge w:val="continue"/>
            <w:tcBorders>
              <w:top w:val="nil"/>
              <w:left w:val="nil"/>
              <w:bottom w:val="single" w:color="000000" w:sz="6" w:space="0"/>
              <w:right w:val="single" w:color="000000" w:sz="6" w:space="0"/>
            </w:tcBorders>
          </w:tcPr>
          <w:p w14:paraId="0753AA31"/>
        </w:tc>
        <w:tc>
          <w:tcPr>
            <w:tcW w:w="570" w:type="dxa"/>
            <w:vMerge w:val="continue"/>
            <w:tcBorders>
              <w:top w:val="nil"/>
              <w:left w:val="nil"/>
              <w:bottom w:val="single" w:color="000000" w:sz="6" w:space="0"/>
              <w:right w:val="single" w:color="000000" w:sz="6" w:space="0"/>
            </w:tcBorders>
          </w:tcPr>
          <w:p w14:paraId="6B5BF815"/>
        </w:tc>
      </w:tr>
      <w:tr w14:paraId="7879B75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4AD93D83"/>
        </w:tc>
        <w:tc>
          <w:tcPr>
            <w:tcW w:w="705" w:type="dxa"/>
            <w:vMerge w:val="continue"/>
            <w:tcBorders>
              <w:top w:val="nil"/>
              <w:left w:val="nil"/>
              <w:bottom w:val="single" w:color="000000" w:sz="6" w:space="0"/>
              <w:right w:val="single" w:color="000000" w:sz="6" w:space="0"/>
            </w:tcBorders>
          </w:tcPr>
          <w:p w14:paraId="2FE3163E"/>
        </w:tc>
        <w:tc>
          <w:tcPr>
            <w:tcW w:w="585" w:type="dxa"/>
            <w:vMerge w:val="continue"/>
            <w:tcBorders>
              <w:top w:val="nil"/>
              <w:left w:val="nil"/>
              <w:bottom w:val="single" w:color="000000" w:sz="6" w:space="0"/>
              <w:right w:val="single" w:color="000000" w:sz="6" w:space="0"/>
            </w:tcBorders>
          </w:tcPr>
          <w:p w14:paraId="2A3A13B9"/>
        </w:tc>
        <w:tc>
          <w:tcPr>
            <w:tcW w:w="3720" w:type="dxa"/>
            <w:vMerge w:val="continue"/>
            <w:tcBorders>
              <w:top w:val="nil"/>
              <w:left w:val="nil"/>
              <w:bottom w:val="single" w:color="000000" w:sz="6" w:space="0"/>
              <w:right w:val="single" w:color="000000" w:sz="6" w:space="0"/>
            </w:tcBorders>
          </w:tcPr>
          <w:p w14:paraId="648D9531"/>
        </w:tc>
        <w:tc>
          <w:tcPr>
            <w:tcW w:w="1260" w:type="dxa"/>
            <w:vMerge w:val="continue"/>
            <w:tcBorders>
              <w:top w:val="nil"/>
              <w:left w:val="nil"/>
              <w:bottom w:val="single" w:color="000000" w:sz="6" w:space="0"/>
              <w:right w:val="single" w:color="000000" w:sz="6" w:space="0"/>
            </w:tcBorders>
          </w:tcPr>
          <w:p w14:paraId="0FE401FC"/>
        </w:tc>
        <w:tc>
          <w:tcPr>
            <w:tcW w:w="720" w:type="dxa"/>
            <w:vMerge w:val="continue"/>
            <w:tcBorders>
              <w:top w:val="nil"/>
              <w:left w:val="nil"/>
              <w:bottom w:val="single" w:color="000000" w:sz="6" w:space="0"/>
              <w:right w:val="single" w:color="000000" w:sz="6" w:space="0"/>
            </w:tcBorders>
          </w:tcPr>
          <w:p w14:paraId="060F6410"/>
        </w:tc>
        <w:tc>
          <w:tcPr>
            <w:tcW w:w="1155" w:type="dxa"/>
            <w:vMerge w:val="continue"/>
            <w:tcBorders>
              <w:top w:val="nil"/>
              <w:left w:val="nil"/>
              <w:bottom w:val="single" w:color="000000" w:sz="6" w:space="0"/>
              <w:right w:val="single" w:color="000000" w:sz="6" w:space="0"/>
            </w:tcBorders>
          </w:tcPr>
          <w:p w14:paraId="17D9457E"/>
        </w:tc>
        <w:tc>
          <w:tcPr>
            <w:tcW w:w="570" w:type="dxa"/>
            <w:vMerge w:val="continue"/>
            <w:tcBorders>
              <w:top w:val="nil"/>
              <w:left w:val="nil"/>
              <w:bottom w:val="single" w:color="000000" w:sz="6" w:space="0"/>
              <w:right w:val="single" w:color="000000" w:sz="6" w:space="0"/>
            </w:tcBorders>
          </w:tcPr>
          <w:p w14:paraId="4CCB3BD0"/>
        </w:tc>
      </w:tr>
      <w:tr w14:paraId="3AD4C1E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1E85886E"/>
        </w:tc>
        <w:tc>
          <w:tcPr>
            <w:tcW w:w="705" w:type="dxa"/>
            <w:vMerge w:val="continue"/>
            <w:tcBorders>
              <w:top w:val="nil"/>
              <w:left w:val="nil"/>
              <w:bottom w:val="single" w:color="000000" w:sz="6" w:space="0"/>
              <w:right w:val="single" w:color="000000" w:sz="6" w:space="0"/>
            </w:tcBorders>
          </w:tcPr>
          <w:p w14:paraId="1DEB2DF9"/>
        </w:tc>
        <w:tc>
          <w:tcPr>
            <w:tcW w:w="585" w:type="dxa"/>
            <w:vMerge w:val="continue"/>
            <w:tcBorders>
              <w:top w:val="nil"/>
              <w:left w:val="nil"/>
              <w:bottom w:val="single" w:color="000000" w:sz="6" w:space="0"/>
              <w:right w:val="single" w:color="000000" w:sz="6" w:space="0"/>
            </w:tcBorders>
          </w:tcPr>
          <w:p w14:paraId="3A7A692A"/>
        </w:tc>
        <w:tc>
          <w:tcPr>
            <w:tcW w:w="3720" w:type="dxa"/>
            <w:vMerge w:val="continue"/>
            <w:tcBorders>
              <w:top w:val="nil"/>
              <w:left w:val="nil"/>
              <w:bottom w:val="single" w:color="000000" w:sz="6" w:space="0"/>
              <w:right w:val="single" w:color="000000" w:sz="6" w:space="0"/>
            </w:tcBorders>
          </w:tcPr>
          <w:p w14:paraId="57BA7647"/>
        </w:tc>
        <w:tc>
          <w:tcPr>
            <w:tcW w:w="1260" w:type="dxa"/>
            <w:vMerge w:val="continue"/>
            <w:tcBorders>
              <w:top w:val="nil"/>
              <w:left w:val="nil"/>
              <w:bottom w:val="single" w:color="000000" w:sz="6" w:space="0"/>
              <w:right w:val="single" w:color="000000" w:sz="6" w:space="0"/>
            </w:tcBorders>
          </w:tcPr>
          <w:p w14:paraId="518046BB"/>
        </w:tc>
        <w:tc>
          <w:tcPr>
            <w:tcW w:w="720" w:type="dxa"/>
            <w:vMerge w:val="continue"/>
            <w:tcBorders>
              <w:top w:val="nil"/>
              <w:left w:val="nil"/>
              <w:bottom w:val="single" w:color="000000" w:sz="6" w:space="0"/>
              <w:right w:val="single" w:color="000000" w:sz="6" w:space="0"/>
            </w:tcBorders>
          </w:tcPr>
          <w:p w14:paraId="1E931D73"/>
        </w:tc>
        <w:tc>
          <w:tcPr>
            <w:tcW w:w="1155" w:type="dxa"/>
            <w:vMerge w:val="continue"/>
            <w:tcBorders>
              <w:top w:val="nil"/>
              <w:left w:val="nil"/>
              <w:bottom w:val="single" w:color="000000" w:sz="6" w:space="0"/>
              <w:right w:val="single" w:color="000000" w:sz="6" w:space="0"/>
            </w:tcBorders>
          </w:tcPr>
          <w:p w14:paraId="47977547"/>
        </w:tc>
        <w:tc>
          <w:tcPr>
            <w:tcW w:w="570" w:type="dxa"/>
            <w:vMerge w:val="continue"/>
            <w:tcBorders>
              <w:top w:val="nil"/>
              <w:left w:val="nil"/>
              <w:bottom w:val="single" w:color="000000" w:sz="6" w:space="0"/>
              <w:right w:val="single" w:color="000000" w:sz="6" w:space="0"/>
            </w:tcBorders>
          </w:tcPr>
          <w:p w14:paraId="0C449077"/>
        </w:tc>
      </w:tr>
      <w:tr w14:paraId="38BAE82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3AF00672"/>
        </w:tc>
        <w:tc>
          <w:tcPr>
            <w:tcW w:w="705" w:type="dxa"/>
            <w:vMerge w:val="continue"/>
            <w:tcBorders>
              <w:top w:val="nil"/>
              <w:left w:val="nil"/>
              <w:bottom w:val="single" w:color="000000" w:sz="6" w:space="0"/>
              <w:right w:val="single" w:color="000000" w:sz="6" w:space="0"/>
            </w:tcBorders>
          </w:tcPr>
          <w:p w14:paraId="2EB68902"/>
        </w:tc>
        <w:tc>
          <w:tcPr>
            <w:tcW w:w="585" w:type="dxa"/>
            <w:vMerge w:val="continue"/>
            <w:tcBorders>
              <w:top w:val="nil"/>
              <w:left w:val="nil"/>
              <w:bottom w:val="single" w:color="000000" w:sz="6" w:space="0"/>
              <w:right w:val="single" w:color="000000" w:sz="6" w:space="0"/>
            </w:tcBorders>
          </w:tcPr>
          <w:p w14:paraId="38A9A6B2"/>
        </w:tc>
        <w:tc>
          <w:tcPr>
            <w:tcW w:w="3720" w:type="dxa"/>
            <w:vMerge w:val="continue"/>
            <w:tcBorders>
              <w:top w:val="nil"/>
              <w:left w:val="nil"/>
              <w:bottom w:val="single" w:color="000000" w:sz="6" w:space="0"/>
              <w:right w:val="single" w:color="000000" w:sz="6" w:space="0"/>
            </w:tcBorders>
          </w:tcPr>
          <w:p w14:paraId="0B453179"/>
        </w:tc>
        <w:tc>
          <w:tcPr>
            <w:tcW w:w="1260" w:type="dxa"/>
            <w:vMerge w:val="continue"/>
            <w:tcBorders>
              <w:top w:val="nil"/>
              <w:left w:val="nil"/>
              <w:bottom w:val="single" w:color="000000" w:sz="6" w:space="0"/>
              <w:right w:val="single" w:color="000000" w:sz="6" w:space="0"/>
            </w:tcBorders>
          </w:tcPr>
          <w:p w14:paraId="53368829"/>
        </w:tc>
        <w:tc>
          <w:tcPr>
            <w:tcW w:w="720" w:type="dxa"/>
            <w:vMerge w:val="continue"/>
            <w:tcBorders>
              <w:top w:val="nil"/>
              <w:left w:val="nil"/>
              <w:bottom w:val="single" w:color="000000" w:sz="6" w:space="0"/>
              <w:right w:val="single" w:color="000000" w:sz="6" w:space="0"/>
            </w:tcBorders>
          </w:tcPr>
          <w:p w14:paraId="2691FBFE"/>
        </w:tc>
        <w:tc>
          <w:tcPr>
            <w:tcW w:w="1155" w:type="dxa"/>
            <w:vMerge w:val="continue"/>
            <w:tcBorders>
              <w:top w:val="nil"/>
              <w:left w:val="nil"/>
              <w:bottom w:val="single" w:color="000000" w:sz="6" w:space="0"/>
              <w:right w:val="single" w:color="000000" w:sz="6" w:space="0"/>
            </w:tcBorders>
          </w:tcPr>
          <w:p w14:paraId="6A76A906"/>
        </w:tc>
        <w:tc>
          <w:tcPr>
            <w:tcW w:w="570" w:type="dxa"/>
            <w:vMerge w:val="continue"/>
            <w:tcBorders>
              <w:top w:val="nil"/>
              <w:left w:val="nil"/>
              <w:bottom w:val="single" w:color="000000" w:sz="6" w:space="0"/>
              <w:right w:val="single" w:color="000000" w:sz="6" w:space="0"/>
            </w:tcBorders>
          </w:tcPr>
          <w:p w14:paraId="2DA15B54"/>
        </w:tc>
      </w:tr>
      <w:tr w14:paraId="796CF2E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6A41A445"/>
        </w:tc>
        <w:tc>
          <w:tcPr>
            <w:tcW w:w="705" w:type="dxa"/>
            <w:vMerge w:val="continue"/>
            <w:tcBorders>
              <w:top w:val="nil"/>
              <w:left w:val="nil"/>
              <w:bottom w:val="single" w:color="000000" w:sz="6" w:space="0"/>
              <w:right w:val="single" w:color="000000" w:sz="6" w:space="0"/>
            </w:tcBorders>
          </w:tcPr>
          <w:p w14:paraId="50093472"/>
        </w:tc>
        <w:tc>
          <w:tcPr>
            <w:tcW w:w="585" w:type="dxa"/>
            <w:vMerge w:val="continue"/>
            <w:tcBorders>
              <w:top w:val="nil"/>
              <w:left w:val="nil"/>
              <w:bottom w:val="single" w:color="000000" w:sz="6" w:space="0"/>
              <w:right w:val="single" w:color="000000" w:sz="6" w:space="0"/>
            </w:tcBorders>
          </w:tcPr>
          <w:p w14:paraId="6C829B65"/>
        </w:tc>
        <w:tc>
          <w:tcPr>
            <w:tcW w:w="3720" w:type="dxa"/>
            <w:vMerge w:val="continue"/>
            <w:tcBorders>
              <w:top w:val="nil"/>
              <w:left w:val="nil"/>
              <w:bottom w:val="single" w:color="000000" w:sz="6" w:space="0"/>
              <w:right w:val="single" w:color="000000" w:sz="6" w:space="0"/>
            </w:tcBorders>
          </w:tcPr>
          <w:p w14:paraId="400686D9"/>
        </w:tc>
        <w:tc>
          <w:tcPr>
            <w:tcW w:w="1260" w:type="dxa"/>
            <w:vMerge w:val="continue"/>
            <w:tcBorders>
              <w:top w:val="nil"/>
              <w:left w:val="nil"/>
              <w:bottom w:val="single" w:color="000000" w:sz="6" w:space="0"/>
              <w:right w:val="single" w:color="000000" w:sz="6" w:space="0"/>
            </w:tcBorders>
          </w:tcPr>
          <w:p w14:paraId="5B67B11C"/>
        </w:tc>
        <w:tc>
          <w:tcPr>
            <w:tcW w:w="720" w:type="dxa"/>
            <w:vMerge w:val="continue"/>
            <w:tcBorders>
              <w:top w:val="nil"/>
              <w:left w:val="nil"/>
              <w:bottom w:val="single" w:color="000000" w:sz="6" w:space="0"/>
              <w:right w:val="single" w:color="000000" w:sz="6" w:space="0"/>
            </w:tcBorders>
          </w:tcPr>
          <w:p w14:paraId="78E78B87"/>
        </w:tc>
        <w:tc>
          <w:tcPr>
            <w:tcW w:w="1155" w:type="dxa"/>
            <w:vMerge w:val="continue"/>
            <w:tcBorders>
              <w:top w:val="nil"/>
              <w:left w:val="nil"/>
              <w:bottom w:val="single" w:color="000000" w:sz="6" w:space="0"/>
              <w:right w:val="single" w:color="000000" w:sz="6" w:space="0"/>
            </w:tcBorders>
          </w:tcPr>
          <w:p w14:paraId="2DB2DAC6"/>
        </w:tc>
        <w:tc>
          <w:tcPr>
            <w:tcW w:w="570" w:type="dxa"/>
            <w:vMerge w:val="continue"/>
            <w:tcBorders>
              <w:top w:val="nil"/>
              <w:left w:val="nil"/>
              <w:bottom w:val="single" w:color="000000" w:sz="6" w:space="0"/>
              <w:right w:val="single" w:color="000000" w:sz="6" w:space="0"/>
            </w:tcBorders>
          </w:tcPr>
          <w:p w14:paraId="3240DF83"/>
        </w:tc>
      </w:tr>
      <w:tr w14:paraId="0310BA7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restart"/>
            <w:tcBorders>
              <w:top w:val="nil"/>
              <w:left w:val="single" w:color="000000" w:sz="6" w:space="0"/>
              <w:bottom w:val="single" w:color="000000" w:sz="6" w:space="0"/>
              <w:right w:val="single" w:color="000000" w:sz="6" w:space="0"/>
            </w:tcBorders>
            <w:shd w:val="clear" w:color="auto" w:fill="FFFFFF"/>
            <w:vAlign w:val="center"/>
          </w:tcPr>
          <w:p w14:paraId="0DFAFB36">
            <w:pPr>
              <w:wordWrap w:val="0"/>
              <w:spacing w:line="315" w:lineRule="exact"/>
              <w:jc w:val="center"/>
            </w:pPr>
            <w:r>
              <w:rPr>
                <w:rFonts w:ascii="宋体" w:hAnsi="宋体" w:eastAsia="宋体" w:cs="宋体"/>
                <w:b/>
                <w:color w:val="000000"/>
                <w:sz w:val="21"/>
                <w:highlight w:val="none"/>
              </w:rPr>
              <w:t>六（12分）</w:t>
            </w:r>
          </w:p>
        </w:tc>
        <w:tc>
          <w:tcPr>
            <w:tcW w:w="705" w:type="dxa"/>
            <w:vMerge w:val="restart"/>
            <w:tcBorders>
              <w:top w:val="nil"/>
              <w:left w:val="nil"/>
              <w:bottom w:val="single" w:color="000000" w:sz="6" w:space="0"/>
              <w:right w:val="single" w:color="000000" w:sz="6" w:space="0"/>
            </w:tcBorders>
            <w:shd w:val="clear" w:color="auto" w:fill="FFFFFF"/>
            <w:vAlign w:val="center"/>
          </w:tcPr>
          <w:p w14:paraId="0410E300">
            <w:pPr>
              <w:wordWrap w:val="0"/>
              <w:spacing w:line="315" w:lineRule="exact"/>
              <w:jc w:val="center"/>
            </w:pPr>
            <w:r>
              <w:rPr>
                <w:rFonts w:ascii="宋体" w:hAnsi="宋体" w:eastAsia="宋体" w:cs="宋体"/>
                <w:b/>
                <w:color w:val="000000"/>
                <w:sz w:val="21"/>
                <w:highlight w:val="none"/>
              </w:rPr>
              <w:t>电梯系统</w:t>
            </w:r>
          </w:p>
        </w:tc>
        <w:tc>
          <w:tcPr>
            <w:tcW w:w="585" w:type="dxa"/>
            <w:tcBorders>
              <w:top w:val="nil"/>
              <w:left w:val="nil"/>
              <w:bottom w:val="single" w:color="000000" w:sz="6" w:space="0"/>
              <w:right w:val="single" w:color="000000" w:sz="6" w:space="0"/>
            </w:tcBorders>
            <w:shd w:val="clear" w:color="auto" w:fill="FFFFFF"/>
            <w:vAlign w:val="center"/>
          </w:tcPr>
          <w:p w14:paraId="26EFB9ED">
            <w:pPr>
              <w:wordWrap w:val="0"/>
              <w:spacing w:line="315" w:lineRule="exact"/>
              <w:jc w:val="center"/>
            </w:pPr>
            <w:r>
              <w:rPr>
                <w:rFonts w:ascii="宋体" w:hAnsi="宋体" w:eastAsia="宋体" w:cs="宋体"/>
                <w:color w:val="000000"/>
                <w:sz w:val="21"/>
                <w:highlight w:val="none"/>
              </w:rPr>
              <w:t>1</w:t>
            </w:r>
          </w:p>
        </w:tc>
        <w:tc>
          <w:tcPr>
            <w:tcW w:w="3720" w:type="dxa"/>
            <w:tcBorders>
              <w:top w:val="nil"/>
              <w:left w:val="nil"/>
              <w:bottom w:val="single" w:color="000000" w:sz="6" w:space="0"/>
              <w:right w:val="single" w:color="000000" w:sz="6" w:space="0"/>
            </w:tcBorders>
            <w:shd w:val="clear" w:color="auto" w:fill="FFFFFF"/>
            <w:vAlign w:val="center"/>
          </w:tcPr>
          <w:p w14:paraId="5003FB29">
            <w:pPr>
              <w:wordWrap w:val="0"/>
              <w:spacing w:line="315" w:lineRule="exact"/>
              <w:jc w:val="left"/>
            </w:pPr>
            <w:r>
              <w:rPr>
                <w:rFonts w:ascii="宋体" w:hAnsi="宋体" w:eastAsia="宋体" w:cs="宋体"/>
                <w:color w:val="000000"/>
                <w:sz w:val="21"/>
                <w:highlight w:val="none"/>
              </w:rPr>
              <w:t>电梯安全设施齐全，损坏的设备及时报修。</w:t>
            </w:r>
          </w:p>
        </w:tc>
        <w:tc>
          <w:tcPr>
            <w:tcW w:w="1260" w:type="dxa"/>
            <w:tcBorders>
              <w:top w:val="nil"/>
              <w:left w:val="nil"/>
              <w:bottom w:val="single" w:color="000000" w:sz="6" w:space="0"/>
              <w:right w:val="single" w:color="000000" w:sz="6" w:space="0"/>
            </w:tcBorders>
            <w:shd w:val="clear" w:color="auto" w:fill="FFFFFF"/>
            <w:vAlign w:val="center"/>
          </w:tcPr>
          <w:p w14:paraId="0B0665DB">
            <w:pPr>
              <w:wordWrap w:val="0"/>
              <w:spacing w:line="315" w:lineRule="exact"/>
              <w:jc w:val="left"/>
            </w:pPr>
            <w:r>
              <w:rPr>
                <w:rFonts w:ascii="宋体" w:hAnsi="宋体" w:eastAsia="宋体" w:cs="宋体"/>
                <w:color w:val="000000"/>
                <w:sz w:val="21"/>
                <w:highlight w:val="none"/>
              </w:rPr>
              <w:t>不合格扣2分</w:t>
            </w:r>
          </w:p>
        </w:tc>
        <w:tc>
          <w:tcPr>
            <w:tcW w:w="720" w:type="dxa"/>
            <w:vMerge w:val="restart"/>
            <w:tcBorders>
              <w:top w:val="nil"/>
              <w:left w:val="nil"/>
              <w:bottom w:val="single" w:color="000000" w:sz="6" w:space="0"/>
              <w:right w:val="single" w:color="000000" w:sz="6" w:space="0"/>
            </w:tcBorders>
            <w:shd w:val="clear" w:color="auto" w:fill="FFFFFF"/>
            <w:vAlign w:val="center"/>
          </w:tcPr>
          <w:p w14:paraId="4754B291">
            <w:pPr>
              <w:wordWrap w:val="0"/>
              <w:spacing w:line="315" w:lineRule="exact"/>
              <w:jc w:val="center"/>
            </w:pPr>
            <w:r>
              <w:rPr>
                <w:rFonts w:ascii="宋体" w:hAnsi="宋体" w:eastAsia="宋体" w:cs="宋体"/>
                <w:color w:val="000000"/>
                <w:sz w:val="21"/>
                <w:highlight w:val="none"/>
              </w:rPr>
              <w:t>12</w:t>
            </w:r>
          </w:p>
        </w:tc>
        <w:tc>
          <w:tcPr>
            <w:tcW w:w="1155" w:type="dxa"/>
            <w:vMerge w:val="restart"/>
            <w:tcBorders>
              <w:top w:val="nil"/>
              <w:left w:val="nil"/>
              <w:bottom w:val="single" w:color="000000" w:sz="6" w:space="0"/>
              <w:right w:val="single" w:color="000000" w:sz="6" w:space="0"/>
            </w:tcBorders>
            <w:shd w:val="clear" w:color="auto" w:fill="FFFFFF"/>
            <w:vAlign w:val="center"/>
          </w:tcPr>
          <w:p w14:paraId="3054050D">
            <w:pPr>
              <w:wordWrap w:val="0"/>
              <w:spacing w:line="315" w:lineRule="exact"/>
              <w:jc w:val="center"/>
            </w:pPr>
            <w:r>
              <w:rPr>
                <w:rFonts w:ascii="宋体" w:hAnsi="宋体" w:eastAsia="宋体" w:cs="宋体"/>
                <w:color w:val="000000"/>
                <w:sz w:val="21"/>
                <w:highlight w:val="none"/>
              </w:rPr>
              <w:t>现场查看查阅记录</w:t>
            </w:r>
          </w:p>
        </w:tc>
        <w:tc>
          <w:tcPr>
            <w:tcW w:w="570" w:type="dxa"/>
            <w:tcBorders>
              <w:top w:val="nil"/>
              <w:left w:val="nil"/>
              <w:bottom w:val="single" w:color="000000" w:sz="6" w:space="0"/>
              <w:right w:val="single" w:color="000000" w:sz="6" w:space="0"/>
            </w:tcBorders>
            <w:shd w:val="clear" w:color="auto" w:fill="FFFFFF"/>
            <w:vAlign w:val="center"/>
          </w:tcPr>
          <w:p w14:paraId="181B9B4E">
            <w:pPr>
              <w:wordWrap w:val="0"/>
              <w:spacing w:line="315" w:lineRule="exact"/>
              <w:ind w:firstLineChars="100"/>
              <w:jc w:val="left"/>
            </w:pPr>
          </w:p>
        </w:tc>
      </w:tr>
      <w:tr w14:paraId="41550BE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18029269"/>
        </w:tc>
        <w:tc>
          <w:tcPr>
            <w:tcW w:w="705" w:type="dxa"/>
            <w:vMerge w:val="continue"/>
            <w:tcBorders>
              <w:top w:val="nil"/>
              <w:left w:val="nil"/>
              <w:bottom w:val="single" w:color="000000" w:sz="6" w:space="0"/>
              <w:right w:val="single" w:color="000000" w:sz="6" w:space="0"/>
            </w:tcBorders>
          </w:tcPr>
          <w:p w14:paraId="70681E76"/>
        </w:tc>
        <w:tc>
          <w:tcPr>
            <w:tcW w:w="585" w:type="dxa"/>
            <w:tcBorders>
              <w:top w:val="nil"/>
              <w:left w:val="nil"/>
              <w:bottom w:val="single" w:color="000000" w:sz="6" w:space="0"/>
              <w:right w:val="single" w:color="000000" w:sz="6" w:space="0"/>
            </w:tcBorders>
            <w:shd w:val="clear" w:color="auto" w:fill="FFFFFF"/>
            <w:vAlign w:val="center"/>
          </w:tcPr>
          <w:p w14:paraId="1A632998">
            <w:pPr>
              <w:wordWrap w:val="0"/>
              <w:spacing w:line="315" w:lineRule="exact"/>
              <w:jc w:val="center"/>
            </w:pPr>
            <w:r>
              <w:rPr>
                <w:rFonts w:ascii="宋体" w:hAnsi="宋体" w:eastAsia="宋体" w:cs="宋体"/>
                <w:color w:val="000000"/>
                <w:sz w:val="21"/>
                <w:highlight w:val="none"/>
              </w:rPr>
              <w:t>2</w:t>
            </w:r>
          </w:p>
        </w:tc>
        <w:tc>
          <w:tcPr>
            <w:tcW w:w="3720" w:type="dxa"/>
            <w:tcBorders>
              <w:top w:val="nil"/>
              <w:left w:val="nil"/>
              <w:bottom w:val="single" w:color="000000" w:sz="6" w:space="0"/>
              <w:right w:val="single" w:color="000000" w:sz="6" w:space="0"/>
            </w:tcBorders>
            <w:shd w:val="clear" w:color="auto" w:fill="FFFFFF"/>
            <w:vAlign w:val="center"/>
          </w:tcPr>
          <w:p w14:paraId="7E281ACA">
            <w:pPr>
              <w:wordWrap w:val="0"/>
              <w:spacing w:line="315" w:lineRule="exact"/>
              <w:jc w:val="left"/>
            </w:pPr>
            <w:r>
              <w:rPr>
                <w:rFonts w:ascii="宋体" w:hAnsi="宋体" w:eastAsia="宋体" w:cs="宋体"/>
                <w:color w:val="000000"/>
                <w:sz w:val="21"/>
                <w:highlight w:val="none"/>
              </w:rPr>
              <w:t>电梯内通风、照明设施完好。</w:t>
            </w:r>
          </w:p>
        </w:tc>
        <w:tc>
          <w:tcPr>
            <w:tcW w:w="1260" w:type="dxa"/>
            <w:tcBorders>
              <w:top w:val="nil"/>
              <w:left w:val="nil"/>
              <w:bottom w:val="single" w:color="000000" w:sz="6" w:space="0"/>
              <w:right w:val="single" w:color="000000" w:sz="6" w:space="0"/>
            </w:tcBorders>
            <w:shd w:val="clear" w:color="auto" w:fill="FFFFFF"/>
            <w:vAlign w:val="center"/>
          </w:tcPr>
          <w:p w14:paraId="4EBA6818">
            <w:pPr>
              <w:wordWrap w:val="0"/>
              <w:spacing w:line="315" w:lineRule="exact"/>
              <w:jc w:val="left"/>
            </w:pPr>
            <w:r>
              <w:rPr>
                <w:rFonts w:ascii="宋体" w:hAnsi="宋体" w:eastAsia="宋体" w:cs="宋体"/>
                <w:color w:val="000000"/>
                <w:sz w:val="21"/>
                <w:highlight w:val="none"/>
              </w:rPr>
              <w:t>不合格扣2分</w:t>
            </w:r>
          </w:p>
        </w:tc>
        <w:tc>
          <w:tcPr>
            <w:tcW w:w="720" w:type="dxa"/>
            <w:vMerge w:val="continue"/>
            <w:tcBorders>
              <w:top w:val="nil"/>
              <w:left w:val="nil"/>
              <w:bottom w:val="single" w:color="000000" w:sz="6" w:space="0"/>
              <w:right w:val="single" w:color="000000" w:sz="6" w:space="0"/>
            </w:tcBorders>
          </w:tcPr>
          <w:p w14:paraId="2A26DBD1"/>
        </w:tc>
        <w:tc>
          <w:tcPr>
            <w:tcW w:w="1155" w:type="dxa"/>
            <w:vMerge w:val="continue"/>
            <w:tcBorders>
              <w:top w:val="nil"/>
              <w:left w:val="nil"/>
              <w:bottom w:val="single" w:color="000000" w:sz="6" w:space="0"/>
              <w:right w:val="single" w:color="000000" w:sz="6" w:space="0"/>
            </w:tcBorders>
          </w:tcPr>
          <w:p w14:paraId="4D63818A"/>
        </w:tc>
        <w:tc>
          <w:tcPr>
            <w:tcW w:w="570" w:type="dxa"/>
            <w:tcBorders>
              <w:top w:val="nil"/>
              <w:left w:val="nil"/>
              <w:bottom w:val="single" w:color="000000" w:sz="6" w:space="0"/>
              <w:right w:val="single" w:color="000000" w:sz="6" w:space="0"/>
            </w:tcBorders>
            <w:shd w:val="clear" w:color="auto" w:fill="FFFFFF"/>
            <w:vAlign w:val="center"/>
          </w:tcPr>
          <w:p w14:paraId="3B924F75">
            <w:pPr>
              <w:wordWrap w:val="0"/>
              <w:spacing w:line="315" w:lineRule="exact"/>
              <w:ind w:firstLineChars="100"/>
              <w:jc w:val="left"/>
            </w:pPr>
          </w:p>
        </w:tc>
      </w:tr>
      <w:tr w14:paraId="1DC37B8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781CFE6E"/>
        </w:tc>
        <w:tc>
          <w:tcPr>
            <w:tcW w:w="705" w:type="dxa"/>
            <w:vMerge w:val="continue"/>
            <w:tcBorders>
              <w:top w:val="nil"/>
              <w:left w:val="nil"/>
              <w:bottom w:val="single" w:color="000000" w:sz="6" w:space="0"/>
              <w:right w:val="single" w:color="000000" w:sz="6" w:space="0"/>
            </w:tcBorders>
          </w:tcPr>
          <w:p w14:paraId="2B8F5260"/>
        </w:tc>
        <w:tc>
          <w:tcPr>
            <w:tcW w:w="585" w:type="dxa"/>
            <w:tcBorders>
              <w:top w:val="nil"/>
              <w:left w:val="nil"/>
              <w:bottom w:val="single" w:color="000000" w:sz="6" w:space="0"/>
              <w:right w:val="single" w:color="000000" w:sz="6" w:space="0"/>
            </w:tcBorders>
            <w:shd w:val="clear" w:color="auto" w:fill="FFFFFF"/>
            <w:vAlign w:val="center"/>
          </w:tcPr>
          <w:p w14:paraId="2CD204D8">
            <w:pPr>
              <w:wordWrap w:val="0"/>
              <w:spacing w:line="315" w:lineRule="exact"/>
              <w:jc w:val="center"/>
            </w:pPr>
            <w:r>
              <w:rPr>
                <w:rFonts w:ascii="宋体" w:hAnsi="宋体" w:eastAsia="宋体" w:cs="宋体"/>
                <w:color w:val="000000"/>
                <w:sz w:val="21"/>
                <w:highlight w:val="none"/>
              </w:rPr>
              <w:t>3</w:t>
            </w:r>
          </w:p>
        </w:tc>
        <w:tc>
          <w:tcPr>
            <w:tcW w:w="3720" w:type="dxa"/>
            <w:tcBorders>
              <w:top w:val="nil"/>
              <w:left w:val="nil"/>
              <w:bottom w:val="single" w:color="000000" w:sz="6" w:space="0"/>
              <w:right w:val="single" w:color="000000" w:sz="6" w:space="0"/>
            </w:tcBorders>
            <w:shd w:val="clear" w:color="auto" w:fill="FFFFFF"/>
            <w:vAlign w:val="center"/>
          </w:tcPr>
          <w:p w14:paraId="627D4FFD">
            <w:pPr>
              <w:wordWrap w:val="0"/>
              <w:spacing w:line="315" w:lineRule="exact"/>
              <w:jc w:val="left"/>
            </w:pPr>
            <w:r>
              <w:rPr>
                <w:rFonts w:ascii="宋体" w:hAnsi="宋体" w:eastAsia="宋体" w:cs="宋体"/>
                <w:color w:val="000000"/>
                <w:sz w:val="21"/>
                <w:highlight w:val="none"/>
              </w:rPr>
              <w:t>电梯安全使用许可证、年检合格证完备，并在电梯轿箱内明显位置张贴。</w:t>
            </w:r>
          </w:p>
        </w:tc>
        <w:tc>
          <w:tcPr>
            <w:tcW w:w="1260" w:type="dxa"/>
            <w:tcBorders>
              <w:top w:val="nil"/>
              <w:left w:val="nil"/>
              <w:bottom w:val="single" w:color="000000" w:sz="6" w:space="0"/>
              <w:right w:val="single" w:color="000000" w:sz="6" w:space="0"/>
            </w:tcBorders>
            <w:shd w:val="clear" w:color="auto" w:fill="FFFFFF"/>
            <w:vAlign w:val="center"/>
          </w:tcPr>
          <w:p w14:paraId="5FDE48A5">
            <w:pPr>
              <w:wordWrap w:val="0"/>
              <w:spacing w:line="315" w:lineRule="exact"/>
              <w:jc w:val="left"/>
            </w:pPr>
            <w:r>
              <w:rPr>
                <w:rFonts w:ascii="宋体" w:hAnsi="宋体" w:eastAsia="宋体" w:cs="宋体"/>
                <w:color w:val="000000"/>
                <w:sz w:val="21"/>
                <w:highlight w:val="none"/>
              </w:rPr>
              <w:t>不合格扣2分</w:t>
            </w:r>
          </w:p>
        </w:tc>
        <w:tc>
          <w:tcPr>
            <w:tcW w:w="720" w:type="dxa"/>
            <w:vMerge w:val="continue"/>
            <w:tcBorders>
              <w:top w:val="nil"/>
              <w:left w:val="nil"/>
              <w:bottom w:val="single" w:color="000000" w:sz="6" w:space="0"/>
              <w:right w:val="single" w:color="000000" w:sz="6" w:space="0"/>
            </w:tcBorders>
          </w:tcPr>
          <w:p w14:paraId="5D6F60A3"/>
        </w:tc>
        <w:tc>
          <w:tcPr>
            <w:tcW w:w="1155" w:type="dxa"/>
            <w:vMerge w:val="continue"/>
            <w:tcBorders>
              <w:top w:val="nil"/>
              <w:left w:val="nil"/>
              <w:bottom w:val="single" w:color="000000" w:sz="6" w:space="0"/>
              <w:right w:val="single" w:color="000000" w:sz="6" w:space="0"/>
            </w:tcBorders>
          </w:tcPr>
          <w:p w14:paraId="675CA9FE"/>
        </w:tc>
        <w:tc>
          <w:tcPr>
            <w:tcW w:w="570" w:type="dxa"/>
            <w:tcBorders>
              <w:top w:val="nil"/>
              <w:left w:val="nil"/>
              <w:bottom w:val="single" w:color="000000" w:sz="6" w:space="0"/>
              <w:right w:val="single" w:color="000000" w:sz="6" w:space="0"/>
            </w:tcBorders>
            <w:shd w:val="clear" w:color="auto" w:fill="FFFFFF"/>
            <w:vAlign w:val="center"/>
          </w:tcPr>
          <w:p w14:paraId="5339DBCE">
            <w:pPr>
              <w:wordWrap w:val="0"/>
              <w:spacing w:line="315" w:lineRule="exact"/>
              <w:ind w:firstLineChars="100"/>
              <w:jc w:val="left"/>
            </w:pPr>
          </w:p>
        </w:tc>
      </w:tr>
      <w:tr w14:paraId="18FAAEC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1919BD8D"/>
        </w:tc>
        <w:tc>
          <w:tcPr>
            <w:tcW w:w="705" w:type="dxa"/>
            <w:vMerge w:val="continue"/>
            <w:tcBorders>
              <w:top w:val="nil"/>
              <w:left w:val="nil"/>
              <w:bottom w:val="single" w:color="000000" w:sz="6" w:space="0"/>
              <w:right w:val="single" w:color="000000" w:sz="6" w:space="0"/>
            </w:tcBorders>
          </w:tcPr>
          <w:p w14:paraId="2E6FA54F"/>
        </w:tc>
        <w:tc>
          <w:tcPr>
            <w:tcW w:w="585" w:type="dxa"/>
            <w:tcBorders>
              <w:top w:val="nil"/>
              <w:left w:val="nil"/>
              <w:bottom w:val="single" w:color="000000" w:sz="6" w:space="0"/>
              <w:right w:val="single" w:color="000000" w:sz="6" w:space="0"/>
            </w:tcBorders>
            <w:shd w:val="clear" w:color="auto" w:fill="FFFFFF"/>
            <w:vAlign w:val="center"/>
          </w:tcPr>
          <w:p w14:paraId="098EDFEB">
            <w:pPr>
              <w:wordWrap w:val="0"/>
              <w:spacing w:line="315" w:lineRule="exact"/>
              <w:jc w:val="center"/>
            </w:pPr>
            <w:r>
              <w:rPr>
                <w:rFonts w:ascii="宋体" w:hAnsi="宋体" w:eastAsia="宋体" w:cs="宋体"/>
                <w:color w:val="000000"/>
                <w:sz w:val="21"/>
                <w:highlight w:val="none"/>
              </w:rPr>
              <w:t>4</w:t>
            </w:r>
          </w:p>
        </w:tc>
        <w:tc>
          <w:tcPr>
            <w:tcW w:w="3720" w:type="dxa"/>
            <w:tcBorders>
              <w:top w:val="nil"/>
              <w:left w:val="nil"/>
              <w:bottom w:val="single" w:color="000000" w:sz="6" w:space="0"/>
              <w:right w:val="single" w:color="000000" w:sz="6" w:space="0"/>
            </w:tcBorders>
            <w:shd w:val="clear" w:color="auto" w:fill="FFFFFF"/>
            <w:vAlign w:val="center"/>
          </w:tcPr>
          <w:p w14:paraId="510E2CA7">
            <w:pPr>
              <w:wordWrap w:val="0"/>
              <w:spacing w:line="315" w:lineRule="exact"/>
              <w:jc w:val="left"/>
            </w:pPr>
            <w:r>
              <w:rPr>
                <w:rFonts w:ascii="宋体" w:hAnsi="宋体" w:eastAsia="宋体" w:cs="宋体"/>
                <w:color w:val="000000"/>
                <w:sz w:val="21"/>
                <w:highlight w:val="none"/>
              </w:rPr>
              <w:t>定期对电梯及其它安全设施进行清洁、润滑、调整和检查等例行保养，记录齐全。</w:t>
            </w:r>
          </w:p>
        </w:tc>
        <w:tc>
          <w:tcPr>
            <w:tcW w:w="1260" w:type="dxa"/>
            <w:tcBorders>
              <w:top w:val="nil"/>
              <w:left w:val="nil"/>
              <w:bottom w:val="single" w:color="000000" w:sz="6" w:space="0"/>
              <w:right w:val="single" w:color="000000" w:sz="6" w:space="0"/>
            </w:tcBorders>
            <w:shd w:val="clear" w:color="auto" w:fill="FFFFFF"/>
            <w:vAlign w:val="center"/>
          </w:tcPr>
          <w:p w14:paraId="32D8EBDE">
            <w:pPr>
              <w:wordWrap w:val="0"/>
              <w:spacing w:line="315" w:lineRule="exact"/>
              <w:jc w:val="left"/>
            </w:pPr>
            <w:r>
              <w:rPr>
                <w:rFonts w:ascii="宋体" w:hAnsi="宋体" w:eastAsia="宋体" w:cs="宋体"/>
                <w:color w:val="000000"/>
                <w:sz w:val="21"/>
                <w:highlight w:val="none"/>
              </w:rPr>
              <w:t>不合格扣2分</w:t>
            </w:r>
          </w:p>
        </w:tc>
        <w:tc>
          <w:tcPr>
            <w:tcW w:w="720" w:type="dxa"/>
            <w:vMerge w:val="continue"/>
            <w:tcBorders>
              <w:top w:val="nil"/>
              <w:left w:val="nil"/>
              <w:bottom w:val="single" w:color="000000" w:sz="6" w:space="0"/>
              <w:right w:val="single" w:color="000000" w:sz="6" w:space="0"/>
            </w:tcBorders>
          </w:tcPr>
          <w:p w14:paraId="41329947"/>
        </w:tc>
        <w:tc>
          <w:tcPr>
            <w:tcW w:w="1155" w:type="dxa"/>
            <w:vMerge w:val="continue"/>
            <w:tcBorders>
              <w:top w:val="nil"/>
              <w:left w:val="nil"/>
              <w:bottom w:val="single" w:color="000000" w:sz="6" w:space="0"/>
              <w:right w:val="single" w:color="000000" w:sz="6" w:space="0"/>
            </w:tcBorders>
          </w:tcPr>
          <w:p w14:paraId="559727F4"/>
        </w:tc>
        <w:tc>
          <w:tcPr>
            <w:tcW w:w="570" w:type="dxa"/>
            <w:tcBorders>
              <w:top w:val="nil"/>
              <w:left w:val="nil"/>
              <w:bottom w:val="single" w:color="000000" w:sz="6" w:space="0"/>
              <w:right w:val="single" w:color="000000" w:sz="6" w:space="0"/>
            </w:tcBorders>
            <w:shd w:val="clear" w:color="auto" w:fill="FFFFFF"/>
            <w:vAlign w:val="center"/>
          </w:tcPr>
          <w:p w14:paraId="6E96C5B1">
            <w:pPr>
              <w:wordWrap w:val="0"/>
              <w:spacing w:line="315" w:lineRule="exact"/>
              <w:ind w:firstLineChars="100"/>
              <w:jc w:val="left"/>
            </w:pPr>
          </w:p>
        </w:tc>
      </w:tr>
      <w:tr w14:paraId="16F8D07B">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1A50CF67"/>
        </w:tc>
        <w:tc>
          <w:tcPr>
            <w:tcW w:w="705" w:type="dxa"/>
            <w:vMerge w:val="continue"/>
            <w:tcBorders>
              <w:top w:val="nil"/>
              <w:left w:val="nil"/>
              <w:bottom w:val="single" w:color="000000" w:sz="6" w:space="0"/>
              <w:right w:val="single" w:color="000000" w:sz="6" w:space="0"/>
            </w:tcBorders>
          </w:tcPr>
          <w:p w14:paraId="52387996"/>
        </w:tc>
        <w:tc>
          <w:tcPr>
            <w:tcW w:w="585" w:type="dxa"/>
            <w:tcBorders>
              <w:top w:val="nil"/>
              <w:left w:val="nil"/>
              <w:bottom w:val="single" w:color="000000" w:sz="6" w:space="0"/>
              <w:right w:val="single" w:color="000000" w:sz="6" w:space="0"/>
            </w:tcBorders>
            <w:shd w:val="clear" w:color="auto" w:fill="FFFFFF"/>
            <w:vAlign w:val="center"/>
          </w:tcPr>
          <w:p w14:paraId="291D8241">
            <w:pPr>
              <w:wordWrap w:val="0"/>
              <w:spacing w:line="315" w:lineRule="exact"/>
              <w:jc w:val="center"/>
            </w:pPr>
            <w:r>
              <w:rPr>
                <w:rFonts w:ascii="宋体" w:hAnsi="宋体" w:eastAsia="宋体" w:cs="宋体"/>
                <w:color w:val="000000"/>
                <w:sz w:val="21"/>
                <w:highlight w:val="none"/>
              </w:rPr>
              <w:t>5</w:t>
            </w:r>
          </w:p>
        </w:tc>
        <w:tc>
          <w:tcPr>
            <w:tcW w:w="3720" w:type="dxa"/>
            <w:tcBorders>
              <w:top w:val="nil"/>
              <w:left w:val="nil"/>
              <w:bottom w:val="single" w:color="000000" w:sz="6" w:space="0"/>
              <w:right w:val="single" w:color="000000" w:sz="6" w:space="0"/>
            </w:tcBorders>
            <w:shd w:val="clear" w:color="auto" w:fill="FFFFFF"/>
            <w:vAlign w:val="center"/>
          </w:tcPr>
          <w:p w14:paraId="188FD282">
            <w:pPr>
              <w:wordWrap w:val="0"/>
              <w:spacing w:line="315" w:lineRule="exact"/>
              <w:jc w:val="left"/>
            </w:pPr>
            <w:r>
              <w:rPr>
                <w:rFonts w:ascii="宋体" w:hAnsi="宋体" w:eastAsia="宋体" w:cs="宋体"/>
                <w:color w:val="000000"/>
                <w:sz w:val="21"/>
                <w:highlight w:val="none"/>
              </w:rPr>
              <w:t>电梯机房、轿箱内清洁，消防设施完好；电梯井道清洁。</w:t>
            </w:r>
          </w:p>
        </w:tc>
        <w:tc>
          <w:tcPr>
            <w:tcW w:w="1260" w:type="dxa"/>
            <w:tcBorders>
              <w:top w:val="nil"/>
              <w:left w:val="nil"/>
              <w:bottom w:val="single" w:color="000000" w:sz="6" w:space="0"/>
              <w:right w:val="single" w:color="000000" w:sz="6" w:space="0"/>
            </w:tcBorders>
            <w:shd w:val="clear" w:color="auto" w:fill="FFFFFF"/>
            <w:vAlign w:val="center"/>
          </w:tcPr>
          <w:p w14:paraId="32A3A41E">
            <w:pPr>
              <w:wordWrap w:val="0"/>
              <w:spacing w:line="315" w:lineRule="exact"/>
              <w:jc w:val="left"/>
            </w:pPr>
            <w:r>
              <w:rPr>
                <w:rFonts w:ascii="宋体" w:hAnsi="宋体" w:eastAsia="宋体" w:cs="宋体"/>
                <w:color w:val="000000"/>
                <w:sz w:val="21"/>
                <w:highlight w:val="none"/>
              </w:rPr>
              <w:t>不合格扣2分</w:t>
            </w:r>
          </w:p>
        </w:tc>
        <w:tc>
          <w:tcPr>
            <w:tcW w:w="720" w:type="dxa"/>
            <w:vMerge w:val="continue"/>
            <w:tcBorders>
              <w:top w:val="nil"/>
              <w:left w:val="nil"/>
              <w:bottom w:val="single" w:color="000000" w:sz="6" w:space="0"/>
              <w:right w:val="single" w:color="000000" w:sz="6" w:space="0"/>
            </w:tcBorders>
          </w:tcPr>
          <w:p w14:paraId="10BF5EEA"/>
        </w:tc>
        <w:tc>
          <w:tcPr>
            <w:tcW w:w="1155" w:type="dxa"/>
            <w:vMerge w:val="continue"/>
            <w:tcBorders>
              <w:top w:val="nil"/>
              <w:left w:val="nil"/>
              <w:bottom w:val="single" w:color="000000" w:sz="6" w:space="0"/>
              <w:right w:val="single" w:color="000000" w:sz="6" w:space="0"/>
            </w:tcBorders>
          </w:tcPr>
          <w:p w14:paraId="291248AA"/>
        </w:tc>
        <w:tc>
          <w:tcPr>
            <w:tcW w:w="570" w:type="dxa"/>
            <w:tcBorders>
              <w:top w:val="nil"/>
              <w:left w:val="nil"/>
              <w:bottom w:val="single" w:color="000000" w:sz="6" w:space="0"/>
              <w:right w:val="single" w:color="000000" w:sz="6" w:space="0"/>
            </w:tcBorders>
            <w:shd w:val="clear" w:color="auto" w:fill="FFFFFF"/>
            <w:vAlign w:val="center"/>
          </w:tcPr>
          <w:p w14:paraId="73E42D90">
            <w:pPr>
              <w:wordWrap w:val="0"/>
              <w:spacing w:line="315" w:lineRule="exact"/>
              <w:ind w:firstLineChars="100"/>
              <w:jc w:val="left"/>
            </w:pPr>
          </w:p>
        </w:tc>
      </w:tr>
      <w:tr w14:paraId="6FE610CB">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12E367CE"/>
        </w:tc>
        <w:tc>
          <w:tcPr>
            <w:tcW w:w="705" w:type="dxa"/>
            <w:vMerge w:val="continue"/>
            <w:tcBorders>
              <w:top w:val="nil"/>
              <w:left w:val="nil"/>
              <w:bottom w:val="single" w:color="000000" w:sz="6" w:space="0"/>
              <w:right w:val="single" w:color="000000" w:sz="6" w:space="0"/>
            </w:tcBorders>
          </w:tcPr>
          <w:p w14:paraId="7ED2BECC"/>
        </w:tc>
        <w:tc>
          <w:tcPr>
            <w:tcW w:w="585" w:type="dxa"/>
            <w:tcBorders>
              <w:top w:val="nil"/>
              <w:left w:val="nil"/>
              <w:bottom w:val="single" w:color="000000" w:sz="6" w:space="0"/>
              <w:right w:val="single" w:color="000000" w:sz="6" w:space="0"/>
            </w:tcBorders>
            <w:shd w:val="clear" w:color="auto" w:fill="FFFFFF"/>
            <w:vAlign w:val="center"/>
          </w:tcPr>
          <w:p w14:paraId="2A65514A">
            <w:pPr>
              <w:wordWrap w:val="0"/>
              <w:spacing w:line="315" w:lineRule="exact"/>
              <w:jc w:val="center"/>
            </w:pPr>
            <w:r>
              <w:rPr>
                <w:rFonts w:ascii="宋体" w:hAnsi="宋体" w:eastAsia="宋体" w:cs="宋体"/>
                <w:color w:val="000000"/>
                <w:sz w:val="21"/>
                <w:highlight w:val="none"/>
              </w:rPr>
              <w:t>6</w:t>
            </w:r>
          </w:p>
        </w:tc>
        <w:tc>
          <w:tcPr>
            <w:tcW w:w="3720" w:type="dxa"/>
            <w:tcBorders>
              <w:top w:val="nil"/>
              <w:left w:val="nil"/>
              <w:bottom w:val="single" w:color="000000" w:sz="6" w:space="0"/>
              <w:right w:val="single" w:color="000000" w:sz="6" w:space="0"/>
            </w:tcBorders>
            <w:shd w:val="clear" w:color="auto" w:fill="FFFFFF"/>
            <w:vAlign w:val="center"/>
          </w:tcPr>
          <w:p w14:paraId="71B3AA87">
            <w:pPr>
              <w:wordWrap w:val="0"/>
              <w:spacing w:line="315" w:lineRule="exact"/>
              <w:jc w:val="left"/>
            </w:pPr>
            <w:r>
              <w:rPr>
                <w:rFonts w:ascii="宋体" w:hAnsi="宋体" w:eastAsia="宋体" w:cs="宋体"/>
                <w:color w:val="000000"/>
                <w:sz w:val="21"/>
                <w:highlight w:val="none"/>
              </w:rPr>
              <w:t>协助维保单位定期对电梯及其它安全设施进行清洁、润滑、调整和检查等例行保养，记录齐全。</w:t>
            </w:r>
          </w:p>
        </w:tc>
        <w:tc>
          <w:tcPr>
            <w:tcW w:w="1260" w:type="dxa"/>
            <w:tcBorders>
              <w:top w:val="nil"/>
              <w:left w:val="nil"/>
              <w:bottom w:val="single" w:color="000000" w:sz="6" w:space="0"/>
              <w:right w:val="single" w:color="000000" w:sz="6" w:space="0"/>
            </w:tcBorders>
            <w:shd w:val="clear" w:color="auto" w:fill="FFFFFF"/>
            <w:vAlign w:val="center"/>
          </w:tcPr>
          <w:p w14:paraId="03BD6C1C">
            <w:pPr>
              <w:wordWrap w:val="0"/>
              <w:spacing w:line="315" w:lineRule="exact"/>
              <w:jc w:val="left"/>
            </w:pPr>
            <w:r>
              <w:rPr>
                <w:rFonts w:ascii="宋体" w:hAnsi="宋体" w:eastAsia="宋体" w:cs="宋体"/>
                <w:color w:val="000000"/>
                <w:sz w:val="21"/>
                <w:highlight w:val="none"/>
              </w:rPr>
              <w:t>不合格扣2分</w:t>
            </w:r>
          </w:p>
        </w:tc>
        <w:tc>
          <w:tcPr>
            <w:tcW w:w="720" w:type="dxa"/>
            <w:vMerge w:val="continue"/>
            <w:tcBorders>
              <w:top w:val="nil"/>
              <w:left w:val="nil"/>
              <w:bottom w:val="single" w:color="000000" w:sz="6" w:space="0"/>
              <w:right w:val="single" w:color="000000" w:sz="6" w:space="0"/>
            </w:tcBorders>
          </w:tcPr>
          <w:p w14:paraId="7F00997E"/>
        </w:tc>
        <w:tc>
          <w:tcPr>
            <w:tcW w:w="1155" w:type="dxa"/>
            <w:vMerge w:val="continue"/>
            <w:tcBorders>
              <w:top w:val="nil"/>
              <w:left w:val="nil"/>
              <w:bottom w:val="single" w:color="000000" w:sz="6" w:space="0"/>
              <w:right w:val="single" w:color="000000" w:sz="6" w:space="0"/>
            </w:tcBorders>
          </w:tcPr>
          <w:p w14:paraId="0869394D"/>
        </w:tc>
        <w:tc>
          <w:tcPr>
            <w:tcW w:w="570" w:type="dxa"/>
            <w:tcBorders>
              <w:top w:val="nil"/>
              <w:left w:val="nil"/>
              <w:bottom w:val="single" w:color="000000" w:sz="6" w:space="0"/>
              <w:right w:val="single" w:color="000000" w:sz="6" w:space="0"/>
            </w:tcBorders>
            <w:shd w:val="clear" w:color="auto" w:fill="FFFFFF"/>
            <w:vAlign w:val="center"/>
          </w:tcPr>
          <w:p w14:paraId="39919D6B">
            <w:pPr>
              <w:wordWrap w:val="0"/>
              <w:spacing w:line="315" w:lineRule="exact"/>
              <w:ind w:firstLineChars="100"/>
              <w:jc w:val="left"/>
            </w:pPr>
          </w:p>
        </w:tc>
      </w:tr>
      <w:tr w14:paraId="6183962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restart"/>
            <w:tcBorders>
              <w:top w:val="nil"/>
              <w:left w:val="single" w:color="000000" w:sz="6" w:space="0"/>
              <w:bottom w:val="single" w:color="000000" w:sz="6" w:space="0"/>
              <w:right w:val="single" w:color="000000" w:sz="6" w:space="0"/>
            </w:tcBorders>
            <w:shd w:val="clear" w:color="auto" w:fill="FFFFFF"/>
            <w:vAlign w:val="center"/>
          </w:tcPr>
          <w:p w14:paraId="34CE9A01">
            <w:pPr>
              <w:wordWrap w:val="0"/>
              <w:spacing w:line="315" w:lineRule="exact"/>
              <w:jc w:val="center"/>
            </w:pPr>
            <w:r>
              <w:rPr>
                <w:rFonts w:ascii="宋体" w:hAnsi="宋体" w:eastAsia="宋体" w:cs="宋体"/>
                <w:b/>
                <w:color w:val="000000"/>
                <w:sz w:val="21"/>
                <w:highlight w:val="none"/>
              </w:rPr>
              <w:t>七（6分）</w:t>
            </w:r>
          </w:p>
        </w:tc>
        <w:tc>
          <w:tcPr>
            <w:tcW w:w="705" w:type="dxa"/>
            <w:vMerge w:val="restart"/>
            <w:tcBorders>
              <w:top w:val="nil"/>
              <w:left w:val="nil"/>
              <w:bottom w:val="single" w:color="000000" w:sz="6" w:space="0"/>
              <w:right w:val="single" w:color="000000" w:sz="6" w:space="0"/>
            </w:tcBorders>
            <w:shd w:val="clear" w:color="auto" w:fill="FFFFFF"/>
            <w:vAlign w:val="center"/>
          </w:tcPr>
          <w:p w14:paraId="30747AC4">
            <w:pPr>
              <w:wordWrap w:val="0"/>
              <w:spacing w:line="315" w:lineRule="exact"/>
              <w:jc w:val="center"/>
            </w:pPr>
            <w:r>
              <w:rPr>
                <w:rFonts w:ascii="宋体" w:hAnsi="宋体" w:eastAsia="宋体" w:cs="宋体"/>
                <w:b/>
                <w:color w:val="000000"/>
                <w:sz w:val="21"/>
                <w:highlight w:val="none"/>
              </w:rPr>
              <w:t>空调系统</w:t>
            </w:r>
          </w:p>
        </w:tc>
        <w:tc>
          <w:tcPr>
            <w:tcW w:w="585" w:type="dxa"/>
            <w:tcBorders>
              <w:top w:val="nil"/>
              <w:left w:val="nil"/>
              <w:bottom w:val="single" w:color="000000" w:sz="6" w:space="0"/>
              <w:right w:val="single" w:color="000000" w:sz="6" w:space="0"/>
            </w:tcBorders>
            <w:shd w:val="clear" w:color="auto" w:fill="FFFFFF"/>
            <w:vAlign w:val="center"/>
          </w:tcPr>
          <w:p w14:paraId="495B63F9">
            <w:pPr>
              <w:wordWrap w:val="0"/>
              <w:spacing w:line="315" w:lineRule="exact"/>
              <w:jc w:val="center"/>
            </w:pPr>
            <w:r>
              <w:rPr>
                <w:rFonts w:ascii="宋体" w:hAnsi="宋体" w:eastAsia="宋体" w:cs="宋体"/>
                <w:color w:val="000000"/>
                <w:sz w:val="21"/>
                <w:highlight w:val="none"/>
              </w:rPr>
              <w:t>1</w:t>
            </w:r>
          </w:p>
        </w:tc>
        <w:tc>
          <w:tcPr>
            <w:tcW w:w="3720" w:type="dxa"/>
            <w:tcBorders>
              <w:top w:val="nil"/>
              <w:left w:val="nil"/>
              <w:bottom w:val="single" w:color="000000" w:sz="6" w:space="0"/>
              <w:right w:val="single" w:color="000000" w:sz="6" w:space="0"/>
            </w:tcBorders>
            <w:shd w:val="clear" w:color="auto" w:fill="FFFFFF"/>
            <w:vAlign w:val="center"/>
          </w:tcPr>
          <w:p w14:paraId="5088A25A">
            <w:pPr>
              <w:wordWrap w:val="0"/>
              <w:spacing w:line="315" w:lineRule="exact"/>
              <w:jc w:val="left"/>
            </w:pPr>
            <w:r>
              <w:rPr>
                <w:rFonts w:ascii="宋体" w:hAnsi="宋体" w:eastAsia="宋体" w:cs="宋体"/>
                <w:color w:val="000000"/>
                <w:sz w:val="21"/>
                <w:highlight w:val="none"/>
              </w:rPr>
              <w:t>协助维保单位做好养护、维修和消毒工作，记录齐全。</w:t>
            </w:r>
          </w:p>
        </w:tc>
        <w:tc>
          <w:tcPr>
            <w:tcW w:w="1260" w:type="dxa"/>
            <w:tcBorders>
              <w:top w:val="nil"/>
              <w:left w:val="nil"/>
              <w:bottom w:val="single" w:color="000000" w:sz="6" w:space="0"/>
              <w:right w:val="single" w:color="000000" w:sz="6" w:space="0"/>
            </w:tcBorders>
            <w:shd w:val="clear" w:color="auto" w:fill="FFFFFF"/>
            <w:vAlign w:val="center"/>
          </w:tcPr>
          <w:p w14:paraId="3F2CEF7B">
            <w:pPr>
              <w:wordWrap w:val="0"/>
              <w:spacing w:line="315" w:lineRule="exact"/>
              <w:jc w:val="left"/>
            </w:pPr>
            <w:r>
              <w:rPr>
                <w:rFonts w:ascii="宋体" w:hAnsi="宋体" w:eastAsia="宋体" w:cs="宋体"/>
                <w:color w:val="000000"/>
                <w:sz w:val="21"/>
                <w:highlight w:val="none"/>
              </w:rPr>
              <w:t>不合格扣2分</w:t>
            </w:r>
          </w:p>
        </w:tc>
        <w:tc>
          <w:tcPr>
            <w:tcW w:w="720" w:type="dxa"/>
            <w:vMerge w:val="restart"/>
            <w:tcBorders>
              <w:top w:val="nil"/>
              <w:left w:val="nil"/>
              <w:bottom w:val="nil"/>
              <w:right w:val="single" w:color="000000" w:sz="6" w:space="0"/>
            </w:tcBorders>
            <w:shd w:val="clear" w:color="auto" w:fill="FFFFFF"/>
            <w:vAlign w:val="center"/>
          </w:tcPr>
          <w:p w14:paraId="4D9FD997">
            <w:pPr>
              <w:wordWrap w:val="0"/>
              <w:spacing w:line="315" w:lineRule="exact"/>
              <w:jc w:val="center"/>
            </w:pPr>
            <w:r>
              <w:rPr>
                <w:rFonts w:ascii="宋体" w:hAnsi="宋体" w:eastAsia="宋体" w:cs="宋体"/>
                <w:color w:val="000000"/>
                <w:sz w:val="21"/>
                <w:highlight w:val="none"/>
              </w:rPr>
              <w:t>6</w:t>
            </w:r>
          </w:p>
        </w:tc>
        <w:tc>
          <w:tcPr>
            <w:tcW w:w="1155" w:type="dxa"/>
            <w:vMerge w:val="restart"/>
            <w:tcBorders>
              <w:top w:val="nil"/>
              <w:left w:val="nil"/>
              <w:bottom w:val="single" w:color="000000" w:sz="6" w:space="0"/>
              <w:right w:val="single" w:color="000000" w:sz="6" w:space="0"/>
            </w:tcBorders>
            <w:shd w:val="clear" w:color="auto" w:fill="FFFFFF"/>
            <w:vAlign w:val="center"/>
          </w:tcPr>
          <w:p w14:paraId="75B5B755">
            <w:pPr>
              <w:wordWrap w:val="0"/>
              <w:spacing w:line="315" w:lineRule="exact"/>
              <w:ind w:firstLineChars="100"/>
              <w:jc w:val="left"/>
            </w:pPr>
          </w:p>
        </w:tc>
        <w:tc>
          <w:tcPr>
            <w:tcW w:w="570" w:type="dxa"/>
            <w:tcBorders>
              <w:top w:val="nil"/>
              <w:left w:val="nil"/>
              <w:bottom w:val="single" w:color="000000" w:sz="6" w:space="0"/>
              <w:right w:val="single" w:color="000000" w:sz="6" w:space="0"/>
            </w:tcBorders>
            <w:shd w:val="clear" w:color="auto" w:fill="FFFFFF"/>
            <w:vAlign w:val="center"/>
          </w:tcPr>
          <w:p w14:paraId="598A92B2">
            <w:pPr>
              <w:wordWrap w:val="0"/>
              <w:spacing w:line="315" w:lineRule="exact"/>
              <w:ind w:firstLineChars="100"/>
              <w:jc w:val="left"/>
            </w:pPr>
          </w:p>
        </w:tc>
      </w:tr>
      <w:tr w14:paraId="3B82BE3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603807B4"/>
        </w:tc>
        <w:tc>
          <w:tcPr>
            <w:tcW w:w="705" w:type="dxa"/>
            <w:vMerge w:val="continue"/>
            <w:tcBorders>
              <w:top w:val="nil"/>
              <w:left w:val="nil"/>
              <w:bottom w:val="single" w:color="000000" w:sz="6" w:space="0"/>
              <w:right w:val="single" w:color="000000" w:sz="6" w:space="0"/>
            </w:tcBorders>
          </w:tcPr>
          <w:p w14:paraId="5638919D"/>
        </w:tc>
        <w:tc>
          <w:tcPr>
            <w:tcW w:w="585" w:type="dxa"/>
            <w:tcBorders>
              <w:top w:val="nil"/>
              <w:left w:val="nil"/>
              <w:bottom w:val="single" w:color="000000" w:sz="6" w:space="0"/>
              <w:right w:val="single" w:color="000000" w:sz="6" w:space="0"/>
            </w:tcBorders>
            <w:shd w:val="clear" w:color="auto" w:fill="FFFFFF"/>
            <w:vAlign w:val="center"/>
          </w:tcPr>
          <w:p w14:paraId="22E367B5">
            <w:pPr>
              <w:wordWrap w:val="0"/>
              <w:spacing w:line="315" w:lineRule="exact"/>
              <w:jc w:val="center"/>
            </w:pPr>
            <w:r>
              <w:rPr>
                <w:rFonts w:ascii="宋体" w:hAnsi="宋体" w:eastAsia="宋体" w:cs="宋体"/>
                <w:color w:val="000000"/>
                <w:sz w:val="21"/>
                <w:highlight w:val="none"/>
              </w:rPr>
              <w:t>2</w:t>
            </w:r>
          </w:p>
        </w:tc>
        <w:tc>
          <w:tcPr>
            <w:tcW w:w="3720" w:type="dxa"/>
            <w:tcBorders>
              <w:top w:val="nil"/>
              <w:left w:val="nil"/>
              <w:bottom w:val="single" w:color="000000" w:sz="6" w:space="0"/>
              <w:right w:val="single" w:color="000000" w:sz="6" w:space="0"/>
            </w:tcBorders>
            <w:shd w:val="clear" w:color="auto" w:fill="FFFFFF"/>
            <w:vAlign w:val="center"/>
          </w:tcPr>
          <w:p w14:paraId="289E93C2">
            <w:pPr>
              <w:wordWrap w:val="0"/>
              <w:spacing w:line="315" w:lineRule="exact"/>
              <w:jc w:val="left"/>
            </w:pPr>
            <w:r>
              <w:rPr>
                <w:rFonts w:ascii="宋体" w:hAnsi="宋体" w:eastAsia="宋体" w:cs="宋体"/>
                <w:color w:val="000000"/>
                <w:sz w:val="21"/>
                <w:highlight w:val="none"/>
              </w:rPr>
              <w:t>主机房及主机清洁，主机和控制柜表面无污渍。</w:t>
            </w:r>
          </w:p>
        </w:tc>
        <w:tc>
          <w:tcPr>
            <w:tcW w:w="1260" w:type="dxa"/>
            <w:tcBorders>
              <w:top w:val="nil"/>
              <w:left w:val="nil"/>
              <w:bottom w:val="single" w:color="000000" w:sz="6" w:space="0"/>
              <w:right w:val="single" w:color="000000" w:sz="6" w:space="0"/>
            </w:tcBorders>
            <w:shd w:val="clear" w:color="auto" w:fill="FFFFFF"/>
            <w:vAlign w:val="center"/>
          </w:tcPr>
          <w:p w14:paraId="432C3664">
            <w:pPr>
              <w:wordWrap w:val="0"/>
              <w:spacing w:line="315" w:lineRule="exact"/>
              <w:jc w:val="left"/>
            </w:pPr>
            <w:r>
              <w:rPr>
                <w:rFonts w:ascii="宋体" w:hAnsi="宋体" w:eastAsia="宋体" w:cs="宋体"/>
                <w:color w:val="000000"/>
                <w:sz w:val="21"/>
                <w:highlight w:val="none"/>
              </w:rPr>
              <w:t>不合格扣2分</w:t>
            </w:r>
          </w:p>
        </w:tc>
        <w:tc>
          <w:tcPr>
            <w:tcW w:w="720" w:type="dxa"/>
            <w:vMerge w:val="continue"/>
            <w:tcBorders>
              <w:top w:val="nil"/>
              <w:left w:val="nil"/>
              <w:bottom w:val="nil"/>
              <w:right w:val="single" w:color="000000" w:sz="6" w:space="0"/>
            </w:tcBorders>
          </w:tcPr>
          <w:p w14:paraId="0BF04ABB"/>
        </w:tc>
        <w:tc>
          <w:tcPr>
            <w:tcW w:w="1155" w:type="dxa"/>
            <w:vMerge w:val="continue"/>
            <w:tcBorders>
              <w:top w:val="nil"/>
              <w:left w:val="nil"/>
              <w:bottom w:val="single" w:color="000000" w:sz="6" w:space="0"/>
              <w:right w:val="single" w:color="000000" w:sz="6" w:space="0"/>
            </w:tcBorders>
          </w:tcPr>
          <w:p w14:paraId="4E51F1E1"/>
        </w:tc>
        <w:tc>
          <w:tcPr>
            <w:tcW w:w="570" w:type="dxa"/>
            <w:tcBorders>
              <w:top w:val="nil"/>
              <w:left w:val="nil"/>
              <w:bottom w:val="single" w:color="000000" w:sz="6" w:space="0"/>
              <w:right w:val="single" w:color="000000" w:sz="6" w:space="0"/>
            </w:tcBorders>
            <w:shd w:val="clear" w:color="auto" w:fill="FFFFFF"/>
            <w:vAlign w:val="center"/>
          </w:tcPr>
          <w:p w14:paraId="37C97D4F">
            <w:pPr>
              <w:wordWrap w:val="0"/>
              <w:spacing w:line="315" w:lineRule="exact"/>
              <w:ind w:firstLineChars="100"/>
              <w:jc w:val="left"/>
            </w:pPr>
          </w:p>
        </w:tc>
      </w:tr>
      <w:tr w14:paraId="29762C6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vMerge w:val="continue"/>
            <w:tcBorders>
              <w:top w:val="nil"/>
              <w:left w:val="single" w:color="000000" w:sz="6" w:space="0"/>
              <w:bottom w:val="single" w:color="000000" w:sz="6" w:space="0"/>
              <w:right w:val="single" w:color="000000" w:sz="6" w:space="0"/>
            </w:tcBorders>
          </w:tcPr>
          <w:p w14:paraId="50134F3B"/>
        </w:tc>
        <w:tc>
          <w:tcPr>
            <w:tcW w:w="705" w:type="dxa"/>
            <w:vMerge w:val="continue"/>
            <w:tcBorders>
              <w:top w:val="nil"/>
              <w:left w:val="nil"/>
              <w:bottom w:val="single" w:color="000000" w:sz="6" w:space="0"/>
              <w:right w:val="single" w:color="000000" w:sz="6" w:space="0"/>
            </w:tcBorders>
          </w:tcPr>
          <w:p w14:paraId="235F358B"/>
        </w:tc>
        <w:tc>
          <w:tcPr>
            <w:tcW w:w="585" w:type="dxa"/>
            <w:tcBorders>
              <w:top w:val="nil"/>
              <w:left w:val="nil"/>
              <w:bottom w:val="nil"/>
              <w:right w:val="single" w:color="000000" w:sz="6" w:space="0"/>
            </w:tcBorders>
            <w:shd w:val="clear" w:color="auto" w:fill="FFFFFF"/>
            <w:vAlign w:val="center"/>
          </w:tcPr>
          <w:p w14:paraId="05A4CB3A">
            <w:pPr>
              <w:wordWrap w:val="0"/>
              <w:spacing w:line="315" w:lineRule="exact"/>
              <w:jc w:val="center"/>
            </w:pPr>
            <w:r>
              <w:rPr>
                <w:rFonts w:ascii="宋体" w:hAnsi="宋体" w:eastAsia="宋体" w:cs="宋体"/>
                <w:color w:val="000000"/>
                <w:sz w:val="21"/>
                <w:highlight w:val="none"/>
              </w:rPr>
              <w:t>3</w:t>
            </w:r>
          </w:p>
        </w:tc>
        <w:tc>
          <w:tcPr>
            <w:tcW w:w="3720" w:type="dxa"/>
            <w:tcBorders>
              <w:top w:val="nil"/>
              <w:left w:val="nil"/>
              <w:bottom w:val="nil"/>
              <w:right w:val="single" w:color="000000" w:sz="6" w:space="0"/>
            </w:tcBorders>
            <w:shd w:val="clear" w:color="auto" w:fill="FFFFFF"/>
            <w:vAlign w:val="center"/>
          </w:tcPr>
          <w:p w14:paraId="635C00B2">
            <w:pPr>
              <w:wordWrap w:val="0"/>
              <w:spacing w:line="315" w:lineRule="exact"/>
              <w:jc w:val="left"/>
            </w:pPr>
            <w:r>
              <w:rPr>
                <w:rFonts w:ascii="宋体" w:hAnsi="宋体" w:eastAsia="宋体" w:cs="宋体"/>
                <w:color w:val="000000"/>
                <w:sz w:val="21"/>
                <w:highlight w:val="none"/>
              </w:rPr>
              <w:t>空调按照规定时间开启。</w:t>
            </w:r>
          </w:p>
        </w:tc>
        <w:tc>
          <w:tcPr>
            <w:tcW w:w="1260" w:type="dxa"/>
            <w:tcBorders>
              <w:top w:val="nil"/>
              <w:left w:val="nil"/>
              <w:bottom w:val="nil"/>
              <w:right w:val="single" w:color="000000" w:sz="6" w:space="0"/>
            </w:tcBorders>
            <w:shd w:val="clear" w:color="auto" w:fill="FFFFFF"/>
            <w:vAlign w:val="center"/>
          </w:tcPr>
          <w:p w14:paraId="01E59BB7">
            <w:pPr>
              <w:wordWrap w:val="0"/>
              <w:spacing w:line="315" w:lineRule="exact"/>
              <w:jc w:val="left"/>
            </w:pPr>
            <w:r>
              <w:rPr>
                <w:rFonts w:ascii="宋体" w:hAnsi="宋体" w:eastAsia="宋体" w:cs="宋体"/>
                <w:color w:val="000000"/>
                <w:sz w:val="21"/>
                <w:highlight w:val="none"/>
              </w:rPr>
              <w:t>不合格扣2分</w:t>
            </w:r>
          </w:p>
        </w:tc>
        <w:tc>
          <w:tcPr>
            <w:tcW w:w="720" w:type="dxa"/>
            <w:vMerge w:val="continue"/>
            <w:tcBorders>
              <w:top w:val="nil"/>
              <w:left w:val="nil"/>
              <w:bottom w:val="nil"/>
              <w:right w:val="single" w:color="000000" w:sz="6" w:space="0"/>
            </w:tcBorders>
          </w:tcPr>
          <w:p w14:paraId="74E65E70"/>
        </w:tc>
        <w:tc>
          <w:tcPr>
            <w:tcW w:w="1155" w:type="dxa"/>
            <w:vMerge w:val="continue"/>
            <w:tcBorders>
              <w:top w:val="nil"/>
              <w:left w:val="nil"/>
              <w:bottom w:val="single" w:color="000000" w:sz="6" w:space="0"/>
              <w:right w:val="single" w:color="000000" w:sz="6" w:space="0"/>
            </w:tcBorders>
          </w:tcPr>
          <w:p w14:paraId="23CA329F"/>
        </w:tc>
        <w:tc>
          <w:tcPr>
            <w:tcW w:w="570" w:type="dxa"/>
            <w:tcBorders>
              <w:top w:val="nil"/>
              <w:left w:val="nil"/>
              <w:bottom w:val="single" w:color="000000" w:sz="6" w:space="0"/>
              <w:right w:val="single" w:color="000000" w:sz="6" w:space="0"/>
            </w:tcBorders>
            <w:shd w:val="clear" w:color="auto" w:fill="FFFFFF"/>
            <w:vAlign w:val="center"/>
          </w:tcPr>
          <w:p w14:paraId="0B6FD121">
            <w:pPr>
              <w:wordWrap w:val="0"/>
              <w:spacing w:line="315" w:lineRule="exact"/>
              <w:ind w:firstLineChars="100"/>
              <w:jc w:val="left"/>
            </w:pPr>
          </w:p>
        </w:tc>
      </w:tr>
      <w:tr w14:paraId="72D8188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tcBorders>
              <w:top w:val="nil"/>
              <w:left w:val="single" w:color="000000" w:sz="6" w:space="0"/>
              <w:bottom w:val="single" w:color="000000" w:sz="6" w:space="0"/>
              <w:right w:val="single" w:color="000000" w:sz="6" w:space="0"/>
            </w:tcBorders>
            <w:shd w:val="clear" w:color="auto" w:fill="FFFFFF"/>
            <w:vAlign w:val="center"/>
          </w:tcPr>
          <w:p w14:paraId="61AF26BE">
            <w:pPr>
              <w:wordWrap w:val="0"/>
              <w:spacing w:line="315" w:lineRule="exact"/>
              <w:ind w:firstLineChars="100"/>
              <w:jc w:val="center"/>
            </w:pPr>
            <w:r>
              <w:rPr>
                <w:rFonts w:ascii="宋体" w:hAnsi="宋体" w:eastAsia="宋体" w:cs="宋体"/>
                <w:b/>
                <w:color w:val="000000"/>
                <w:sz w:val="21"/>
                <w:highlight w:val="none"/>
              </w:rPr>
              <w:t>加分项</w:t>
            </w:r>
          </w:p>
        </w:tc>
        <w:tc>
          <w:tcPr>
            <w:tcW w:w="6990" w:type="dxa"/>
            <w:gridSpan w:val="5"/>
            <w:tcBorders>
              <w:top w:val="nil"/>
              <w:left w:val="nil"/>
              <w:bottom w:val="single" w:color="000000" w:sz="6" w:space="0"/>
              <w:right w:val="single" w:color="000000" w:sz="6" w:space="0"/>
            </w:tcBorders>
            <w:shd w:val="clear" w:color="auto" w:fill="FFFFFF"/>
            <w:vAlign w:val="center"/>
          </w:tcPr>
          <w:p w14:paraId="0C7CAE37">
            <w:pPr>
              <w:wordWrap w:val="0"/>
              <w:spacing w:line="315" w:lineRule="exact"/>
              <w:ind w:firstLineChars="100"/>
              <w:jc w:val="left"/>
            </w:pPr>
            <w:r>
              <w:rPr>
                <w:rFonts w:ascii="宋体" w:hAnsi="宋体" w:eastAsia="宋体" w:cs="宋体"/>
                <w:color w:val="000000"/>
                <w:sz w:val="21"/>
                <w:highlight w:val="none"/>
              </w:rPr>
              <w:t> 如有杰出贡献、获得省市级以上部门奖励，将由后勤管理处考虑适当酌情加分1～2分，加分总数不超过2分。</w:t>
            </w:r>
          </w:p>
        </w:tc>
        <w:tc>
          <w:tcPr>
            <w:tcW w:w="1155" w:type="dxa"/>
            <w:tcBorders>
              <w:top w:val="nil"/>
              <w:left w:val="nil"/>
              <w:bottom w:val="single" w:color="000000" w:sz="6" w:space="0"/>
              <w:right w:val="single" w:color="000000" w:sz="6" w:space="0"/>
            </w:tcBorders>
            <w:shd w:val="clear" w:color="auto" w:fill="FFFFFF"/>
            <w:vAlign w:val="center"/>
          </w:tcPr>
          <w:p w14:paraId="4782F8DC">
            <w:pPr>
              <w:wordWrap w:val="0"/>
              <w:spacing w:line="315" w:lineRule="exact"/>
              <w:jc w:val="left"/>
            </w:pPr>
            <w:r>
              <w:rPr>
                <w:rFonts w:ascii="宋体" w:hAnsi="宋体" w:eastAsia="宋体" w:cs="宋体"/>
                <w:color w:val="000000"/>
                <w:sz w:val="21"/>
                <w:highlight w:val="none"/>
              </w:rPr>
              <w:t>加分</w:t>
            </w:r>
          </w:p>
        </w:tc>
        <w:tc>
          <w:tcPr>
            <w:tcW w:w="570" w:type="dxa"/>
            <w:tcBorders>
              <w:top w:val="nil"/>
              <w:left w:val="nil"/>
              <w:bottom w:val="single" w:color="000000" w:sz="6" w:space="0"/>
              <w:right w:val="single" w:color="000000" w:sz="6" w:space="0"/>
            </w:tcBorders>
            <w:vAlign w:val="center"/>
          </w:tcPr>
          <w:p w14:paraId="55D664BC">
            <w:pPr>
              <w:wordWrap w:val="0"/>
              <w:spacing w:line="315" w:lineRule="exact"/>
              <w:ind w:firstLineChars="100"/>
              <w:jc w:val="left"/>
            </w:pPr>
          </w:p>
        </w:tc>
      </w:tr>
      <w:tr w14:paraId="0159842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5" w:type="dxa"/>
            <w:tcBorders>
              <w:top w:val="nil"/>
              <w:left w:val="single" w:color="000000" w:sz="6" w:space="0"/>
              <w:bottom w:val="single" w:color="000000" w:sz="6" w:space="0"/>
              <w:right w:val="single" w:color="000000" w:sz="6" w:space="0"/>
            </w:tcBorders>
            <w:shd w:val="clear" w:color="auto" w:fill="FFFFFF"/>
            <w:vAlign w:val="center"/>
          </w:tcPr>
          <w:p w14:paraId="26B18C8C">
            <w:pPr>
              <w:wordWrap w:val="0"/>
              <w:spacing w:line="315" w:lineRule="exact"/>
              <w:ind w:firstLineChars="100"/>
              <w:jc w:val="center"/>
            </w:pPr>
            <w:r>
              <w:rPr>
                <w:rFonts w:ascii="宋体" w:hAnsi="宋体" w:eastAsia="宋体" w:cs="宋体"/>
                <w:b/>
                <w:color w:val="000000"/>
                <w:sz w:val="21"/>
                <w:highlight w:val="none"/>
              </w:rPr>
              <w:t>扣分项</w:t>
            </w:r>
          </w:p>
        </w:tc>
        <w:tc>
          <w:tcPr>
            <w:tcW w:w="6990" w:type="dxa"/>
            <w:gridSpan w:val="5"/>
            <w:tcBorders>
              <w:top w:val="nil"/>
              <w:left w:val="nil"/>
              <w:bottom w:val="single" w:color="000000" w:sz="6" w:space="0"/>
              <w:right w:val="single" w:color="000000" w:sz="6" w:space="0"/>
            </w:tcBorders>
            <w:shd w:val="clear" w:color="auto" w:fill="FFFFFF"/>
            <w:vAlign w:val="center"/>
          </w:tcPr>
          <w:p w14:paraId="4FFD11C1">
            <w:pPr>
              <w:wordWrap w:val="0"/>
              <w:spacing w:line="315" w:lineRule="exact"/>
              <w:ind w:firstLineChars="300"/>
              <w:jc w:val="left"/>
            </w:pPr>
            <w:r>
              <w:rPr>
                <w:rFonts w:ascii="宋体" w:hAnsi="宋体" w:eastAsia="宋体" w:cs="宋体"/>
                <w:color w:val="000000"/>
                <w:sz w:val="21"/>
                <w:highlight w:val="none"/>
              </w:rPr>
              <w:t>如乙方管理不善引发特重大事故，一次性扣除15分，同时由后勤管理处商议给出其他的惩罚措施。</w:t>
            </w:r>
          </w:p>
        </w:tc>
        <w:tc>
          <w:tcPr>
            <w:tcW w:w="1155" w:type="dxa"/>
            <w:tcBorders>
              <w:top w:val="nil"/>
              <w:left w:val="nil"/>
              <w:bottom w:val="single" w:color="000000" w:sz="6" w:space="0"/>
              <w:right w:val="single" w:color="000000" w:sz="6" w:space="0"/>
            </w:tcBorders>
            <w:shd w:val="clear" w:color="auto" w:fill="FFFFFF"/>
            <w:vAlign w:val="center"/>
          </w:tcPr>
          <w:p w14:paraId="319EAD00">
            <w:pPr>
              <w:wordWrap w:val="0"/>
              <w:spacing w:line="315" w:lineRule="exact"/>
              <w:jc w:val="left"/>
            </w:pPr>
            <w:r>
              <w:rPr>
                <w:rFonts w:ascii="宋体" w:hAnsi="宋体" w:eastAsia="宋体" w:cs="宋体"/>
                <w:color w:val="000000"/>
                <w:sz w:val="21"/>
                <w:highlight w:val="none"/>
              </w:rPr>
              <w:t>扣分</w:t>
            </w:r>
          </w:p>
        </w:tc>
        <w:tc>
          <w:tcPr>
            <w:tcW w:w="570" w:type="dxa"/>
            <w:tcBorders>
              <w:top w:val="nil"/>
              <w:left w:val="nil"/>
              <w:bottom w:val="single" w:color="000000" w:sz="6" w:space="0"/>
              <w:right w:val="single" w:color="000000" w:sz="6" w:space="0"/>
            </w:tcBorders>
            <w:vAlign w:val="center"/>
          </w:tcPr>
          <w:p w14:paraId="39B5D8E9">
            <w:pPr>
              <w:wordWrap w:val="0"/>
              <w:spacing w:line="315" w:lineRule="exact"/>
              <w:ind w:firstLineChars="100"/>
              <w:jc w:val="left"/>
            </w:pPr>
          </w:p>
        </w:tc>
      </w:tr>
      <w:tr w14:paraId="3A5795C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440" w:type="dxa"/>
            <w:gridSpan w:val="2"/>
            <w:tcBorders>
              <w:top w:val="nil"/>
              <w:left w:val="single" w:color="000000" w:sz="6" w:space="0"/>
              <w:bottom w:val="single" w:color="000000" w:sz="6" w:space="0"/>
              <w:right w:val="single" w:color="000000" w:sz="6" w:space="0"/>
            </w:tcBorders>
            <w:shd w:val="clear" w:color="auto" w:fill="FFFFFF"/>
            <w:vAlign w:val="center"/>
          </w:tcPr>
          <w:p w14:paraId="4351D8FC">
            <w:pPr>
              <w:wordWrap w:val="0"/>
              <w:spacing w:line="315" w:lineRule="exact"/>
              <w:ind w:firstLineChars="100"/>
              <w:jc w:val="center"/>
            </w:pPr>
            <w:r>
              <w:rPr>
                <w:rFonts w:ascii="宋体" w:hAnsi="宋体" w:eastAsia="宋体" w:cs="宋体"/>
                <w:b/>
                <w:color w:val="000000"/>
                <w:sz w:val="21"/>
                <w:highlight w:val="none"/>
              </w:rPr>
              <w:t> 考核人签名</w:t>
            </w:r>
          </w:p>
        </w:tc>
        <w:tc>
          <w:tcPr>
            <w:tcW w:w="4305" w:type="dxa"/>
            <w:gridSpan w:val="2"/>
            <w:tcBorders>
              <w:top w:val="nil"/>
              <w:left w:val="nil"/>
              <w:bottom w:val="single" w:color="000000" w:sz="6" w:space="0"/>
              <w:right w:val="single" w:color="000000" w:sz="6" w:space="0"/>
            </w:tcBorders>
            <w:shd w:val="clear" w:color="auto" w:fill="FFFFFF"/>
            <w:vAlign w:val="center"/>
          </w:tcPr>
          <w:p w14:paraId="023EDC51">
            <w:pPr>
              <w:wordWrap w:val="0"/>
              <w:spacing w:line="315" w:lineRule="exact"/>
              <w:ind w:firstLineChars="100"/>
              <w:jc w:val="center"/>
            </w:pPr>
          </w:p>
        </w:tc>
        <w:tc>
          <w:tcPr>
            <w:tcW w:w="1260" w:type="dxa"/>
            <w:tcBorders>
              <w:top w:val="nil"/>
              <w:left w:val="nil"/>
              <w:bottom w:val="single" w:color="000000" w:sz="6" w:space="0"/>
              <w:right w:val="single" w:color="000000" w:sz="6" w:space="0"/>
            </w:tcBorders>
            <w:shd w:val="clear" w:color="auto" w:fill="FFFFFF"/>
            <w:vAlign w:val="center"/>
          </w:tcPr>
          <w:p w14:paraId="443D50CB">
            <w:pPr>
              <w:wordWrap w:val="0"/>
              <w:spacing w:line="315" w:lineRule="exact"/>
              <w:ind w:firstLineChars="100"/>
              <w:jc w:val="center"/>
            </w:pPr>
            <w:r>
              <w:rPr>
                <w:rFonts w:ascii="宋体" w:hAnsi="宋体" w:eastAsia="宋体" w:cs="宋体"/>
                <w:b/>
                <w:color w:val="000000"/>
                <w:sz w:val="21"/>
                <w:highlight w:val="none"/>
              </w:rPr>
              <w:t> 考核时间</w:t>
            </w:r>
          </w:p>
        </w:tc>
        <w:tc>
          <w:tcPr>
            <w:tcW w:w="720" w:type="dxa"/>
            <w:tcBorders>
              <w:top w:val="nil"/>
              <w:left w:val="nil"/>
              <w:bottom w:val="single" w:color="000000" w:sz="6" w:space="0"/>
              <w:right w:val="single" w:color="000000" w:sz="6" w:space="0"/>
            </w:tcBorders>
            <w:vAlign w:val="center"/>
          </w:tcPr>
          <w:p w14:paraId="48F75AB3">
            <w:pPr>
              <w:wordWrap w:val="0"/>
              <w:spacing w:line="315" w:lineRule="exact"/>
              <w:ind w:firstLineChars="100"/>
              <w:jc w:val="left"/>
            </w:pPr>
          </w:p>
        </w:tc>
        <w:tc>
          <w:tcPr>
            <w:tcW w:w="1155" w:type="dxa"/>
            <w:tcBorders>
              <w:top w:val="nil"/>
              <w:left w:val="nil"/>
              <w:bottom w:val="single" w:color="000000" w:sz="6" w:space="0"/>
              <w:right w:val="single" w:color="000000" w:sz="6" w:space="0"/>
            </w:tcBorders>
            <w:shd w:val="clear" w:color="auto" w:fill="FFFFFF"/>
            <w:vAlign w:val="center"/>
          </w:tcPr>
          <w:p w14:paraId="7C8697A3">
            <w:pPr>
              <w:wordWrap w:val="0"/>
              <w:spacing w:line="315" w:lineRule="exact"/>
              <w:jc w:val="center"/>
            </w:pPr>
            <w:r>
              <w:rPr>
                <w:rFonts w:ascii="宋体" w:hAnsi="宋体" w:eastAsia="宋体" w:cs="宋体"/>
                <w:b/>
                <w:color w:val="000000"/>
                <w:sz w:val="21"/>
                <w:highlight w:val="none"/>
              </w:rPr>
              <w:t>总得分</w:t>
            </w:r>
          </w:p>
        </w:tc>
        <w:tc>
          <w:tcPr>
            <w:tcW w:w="570" w:type="dxa"/>
            <w:tcBorders>
              <w:top w:val="nil"/>
              <w:left w:val="nil"/>
              <w:bottom w:val="single" w:color="000000" w:sz="6" w:space="0"/>
              <w:right w:val="single" w:color="000000" w:sz="6" w:space="0"/>
            </w:tcBorders>
            <w:vAlign w:val="center"/>
          </w:tcPr>
          <w:p w14:paraId="0DEBBFBC">
            <w:pPr>
              <w:wordWrap w:val="0"/>
              <w:spacing w:line="315" w:lineRule="exact"/>
              <w:ind w:firstLineChars="100"/>
              <w:jc w:val="center"/>
            </w:pPr>
          </w:p>
        </w:tc>
      </w:tr>
    </w:tbl>
    <w:p w14:paraId="7718DE68">
      <w:pPr>
        <w:wordWrap w:val="0"/>
        <w:spacing w:line="360" w:lineRule="exact"/>
        <w:jc w:val="left"/>
      </w:pPr>
      <w:r>
        <w:rPr>
          <w:rFonts w:ascii="宋体" w:hAnsi="宋体" w:eastAsia="宋体" w:cs="宋体"/>
          <w:color w:val="000000"/>
          <w:sz w:val="24"/>
        </w:rPr>
        <w:t>附件19：</w:t>
      </w:r>
    </w:p>
    <w:p w14:paraId="563B0347">
      <w:pPr>
        <w:wordWrap w:val="0"/>
        <w:spacing w:line="360" w:lineRule="exact"/>
        <w:jc w:val="center"/>
      </w:pPr>
      <w:r>
        <w:rPr>
          <w:rFonts w:ascii="宋体" w:hAnsi="宋体" w:eastAsia="宋体" w:cs="宋体"/>
          <w:color w:val="000000"/>
          <w:sz w:val="24"/>
        </w:rPr>
        <w:t>南京财经大学档案馆物业管理工作考核表</w:t>
      </w:r>
    </w:p>
    <w:tbl>
      <w:tblPr>
        <w:tblStyle w:val="3"/>
        <w:tblW w:w="9600"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488"/>
        <w:gridCol w:w="899"/>
        <w:gridCol w:w="6034"/>
        <w:gridCol w:w="655"/>
        <w:gridCol w:w="655"/>
        <w:gridCol w:w="869"/>
      </w:tblGrid>
      <w:tr w14:paraId="785DF0C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PrEx>
        <w:trPr>
          <w:trHeight w:val="300" w:hRule="atLeast"/>
          <w:jc w:val="center"/>
        </w:trPr>
        <w:tc>
          <w:tcPr>
            <w:tcW w:w="480" w:type="dxa"/>
            <w:tcBorders>
              <w:top w:val="single" w:color="000000" w:sz="6" w:space="0"/>
              <w:left w:val="single" w:color="000000" w:sz="6" w:space="0"/>
              <w:bottom w:val="single" w:color="000000" w:sz="6" w:space="0"/>
              <w:right w:val="single" w:color="000000" w:sz="6" w:space="0"/>
            </w:tcBorders>
            <w:vAlign w:val="center"/>
          </w:tcPr>
          <w:p w14:paraId="042ABF77">
            <w:pPr>
              <w:wordWrap w:val="0"/>
              <w:spacing w:line="315" w:lineRule="exact"/>
              <w:jc w:val="center"/>
            </w:pPr>
            <w:r>
              <w:rPr>
                <w:rFonts w:ascii="宋体" w:hAnsi="宋体" w:eastAsia="宋体" w:cs="宋体"/>
                <w:b/>
                <w:color w:val="000000"/>
                <w:sz w:val="21"/>
              </w:rPr>
              <w:t>序号</w:t>
            </w:r>
          </w:p>
        </w:tc>
        <w:tc>
          <w:tcPr>
            <w:tcW w:w="885" w:type="dxa"/>
            <w:tcBorders>
              <w:top w:val="single" w:color="000000" w:sz="6" w:space="0"/>
              <w:left w:val="nil"/>
              <w:bottom w:val="single" w:color="000000" w:sz="6" w:space="0"/>
              <w:right w:val="single" w:color="000000" w:sz="6" w:space="0"/>
            </w:tcBorders>
            <w:vAlign w:val="center"/>
          </w:tcPr>
          <w:p w14:paraId="7A66FB77">
            <w:pPr>
              <w:wordWrap w:val="0"/>
              <w:spacing w:line="315" w:lineRule="exact"/>
              <w:jc w:val="center"/>
            </w:pPr>
            <w:r>
              <w:rPr>
                <w:rFonts w:ascii="宋体" w:hAnsi="宋体" w:eastAsia="宋体" w:cs="宋体"/>
                <w:b/>
                <w:color w:val="000000"/>
                <w:sz w:val="21"/>
              </w:rPr>
              <w:t>项目</w:t>
            </w:r>
          </w:p>
        </w:tc>
        <w:tc>
          <w:tcPr>
            <w:tcW w:w="5940" w:type="dxa"/>
            <w:tcBorders>
              <w:top w:val="single" w:color="000000" w:sz="6" w:space="0"/>
              <w:left w:val="nil"/>
              <w:bottom w:val="single" w:color="000000" w:sz="6" w:space="0"/>
              <w:right w:val="single" w:color="000000" w:sz="6" w:space="0"/>
            </w:tcBorders>
            <w:vAlign w:val="center"/>
          </w:tcPr>
          <w:p w14:paraId="10BE24AB">
            <w:pPr>
              <w:wordWrap w:val="0"/>
              <w:spacing w:line="315" w:lineRule="exact"/>
              <w:jc w:val="center"/>
            </w:pPr>
            <w:r>
              <w:rPr>
                <w:rFonts w:ascii="宋体" w:hAnsi="宋体" w:eastAsia="宋体" w:cs="宋体"/>
                <w:b/>
                <w:color w:val="000000"/>
                <w:sz w:val="21"/>
              </w:rPr>
              <w:t>分项检查及考核内容</w:t>
            </w:r>
          </w:p>
        </w:tc>
        <w:tc>
          <w:tcPr>
            <w:tcW w:w="645" w:type="dxa"/>
            <w:tcBorders>
              <w:top w:val="single" w:color="000000" w:sz="6" w:space="0"/>
              <w:left w:val="nil"/>
              <w:bottom w:val="single" w:color="000000" w:sz="6" w:space="0"/>
              <w:right w:val="single" w:color="000000" w:sz="6" w:space="0"/>
            </w:tcBorders>
            <w:vAlign w:val="center"/>
          </w:tcPr>
          <w:p w14:paraId="70E1F5C5">
            <w:pPr>
              <w:wordWrap w:val="0"/>
              <w:spacing w:line="315" w:lineRule="exact"/>
              <w:jc w:val="center"/>
            </w:pPr>
            <w:r>
              <w:rPr>
                <w:rFonts w:ascii="宋体" w:hAnsi="宋体" w:eastAsia="宋体" w:cs="宋体"/>
                <w:b/>
                <w:color w:val="000000"/>
                <w:sz w:val="21"/>
              </w:rPr>
              <w:t>分值</w:t>
            </w:r>
          </w:p>
        </w:tc>
        <w:tc>
          <w:tcPr>
            <w:tcW w:w="645" w:type="dxa"/>
            <w:tcBorders>
              <w:top w:val="single" w:color="000000" w:sz="6" w:space="0"/>
              <w:left w:val="nil"/>
              <w:bottom w:val="single" w:color="000000" w:sz="6" w:space="0"/>
              <w:right w:val="single" w:color="000000" w:sz="6" w:space="0"/>
            </w:tcBorders>
            <w:vAlign w:val="center"/>
          </w:tcPr>
          <w:p w14:paraId="7416E41D">
            <w:pPr>
              <w:wordWrap w:val="0"/>
              <w:spacing w:line="315" w:lineRule="exact"/>
              <w:jc w:val="center"/>
            </w:pPr>
            <w:r>
              <w:rPr>
                <w:rFonts w:ascii="宋体" w:hAnsi="宋体" w:eastAsia="宋体" w:cs="宋体"/>
                <w:b/>
                <w:color w:val="000000"/>
                <w:sz w:val="21"/>
              </w:rPr>
              <w:t>扣分</w:t>
            </w:r>
          </w:p>
        </w:tc>
        <w:tc>
          <w:tcPr>
            <w:tcW w:w="855" w:type="dxa"/>
            <w:tcBorders>
              <w:top w:val="single" w:color="000000" w:sz="6" w:space="0"/>
              <w:left w:val="nil"/>
              <w:bottom w:val="single" w:color="000000" w:sz="6" w:space="0"/>
              <w:right w:val="single" w:color="000000" w:sz="6" w:space="0"/>
            </w:tcBorders>
            <w:vAlign w:val="center"/>
          </w:tcPr>
          <w:p w14:paraId="7A969DE6">
            <w:pPr>
              <w:wordWrap w:val="0"/>
              <w:spacing w:line="315" w:lineRule="exact"/>
              <w:ind w:firstLineChars="100"/>
              <w:jc w:val="center"/>
            </w:pPr>
            <w:r>
              <w:rPr>
                <w:rFonts w:ascii="宋体" w:hAnsi="宋体" w:eastAsia="宋体" w:cs="宋体"/>
                <w:b/>
                <w:color w:val="000000"/>
                <w:sz w:val="21"/>
              </w:rPr>
              <w:t>得分</w:t>
            </w:r>
          </w:p>
        </w:tc>
      </w:tr>
      <w:tr w14:paraId="0814DC24">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restart"/>
            <w:tcBorders>
              <w:top w:val="nil"/>
              <w:left w:val="single" w:color="000000" w:sz="6" w:space="0"/>
              <w:bottom w:val="single" w:color="000000" w:sz="6" w:space="0"/>
              <w:right w:val="single" w:color="000000" w:sz="6" w:space="0"/>
            </w:tcBorders>
            <w:vAlign w:val="center"/>
          </w:tcPr>
          <w:p w14:paraId="43985E76">
            <w:pPr>
              <w:wordWrap w:val="0"/>
              <w:spacing w:line="315" w:lineRule="exact"/>
              <w:jc w:val="center"/>
            </w:pPr>
            <w:r>
              <w:rPr>
                <w:rFonts w:ascii="宋体" w:hAnsi="宋体" w:eastAsia="宋体" w:cs="宋体"/>
                <w:color w:val="000000"/>
                <w:sz w:val="21"/>
              </w:rPr>
              <w:t>一</w:t>
            </w:r>
          </w:p>
        </w:tc>
        <w:tc>
          <w:tcPr>
            <w:tcW w:w="885" w:type="dxa"/>
            <w:vMerge w:val="restart"/>
            <w:tcBorders>
              <w:top w:val="nil"/>
              <w:left w:val="nil"/>
              <w:bottom w:val="single" w:color="000000" w:sz="6" w:space="0"/>
              <w:right w:val="single" w:color="000000" w:sz="6" w:space="0"/>
            </w:tcBorders>
            <w:vAlign w:val="center"/>
          </w:tcPr>
          <w:p w14:paraId="530BC78E">
            <w:pPr>
              <w:wordWrap w:val="0"/>
              <w:spacing w:line="315" w:lineRule="exact"/>
              <w:jc w:val="center"/>
            </w:pPr>
            <w:r>
              <w:rPr>
                <w:rFonts w:ascii="宋体" w:hAnsi="宋体" w:eastAsia="宋体" w:cs="宋体"/>
                <w:color w:val="000000"/>
                <w:sz w:val="21"/>
              </w:rPr>
              <w:t>日常管理</w:t>
            </w:r>
          </w:p>
          <w:p w14:paraId="55523886">
            <w:pPr>
              <w:wordWrap w:val="0"/>
              <w:spacing w:before="0" w:after="0" w:line="315" w:lineRule="exact"/>
              <w:jc w:val="left"/>
            </w:pPr>
            <w:r>
              <w:rPr>
                <w:rFonts w:ascii="宋体" w:hAnsi="宋体" w:eastAsia="宋体" w:cs="宋体"/>
                <w:color w:val="000000"/>
                <w:sz w:val="21"/>
              </w:rPr>
              <w:t>（6分）</w:t>
            </w:r>
          </w:p>
        </w:tc>
        <w:tc>
          <w:tcPr>
            <w:tcW w:w="5940" w:type="dxa"/>
            <w:tcBorders>
              <w:top w:val="nil"/>
              <w:left w:val="nil"/>
              <w:bottom w:val="single" w:color="000000" w:sz="6" w:space="0"/>
              <w:right w:val="single" w:color="000000" w:sz="6" w:space="0"/>
            </w:tcBorders>
            <w:vAlign w:val="center"/>
          </w:tcPr>
          <w:p w14:paraId="28101EB3">
            <w:pPr>
              <w:wordWrap w:val="0"/>
              <w:spacing w:line="315" w:lineRule="exact"/>
              <w:jc w:val="left"/>
            </w:pPr>
            <w:r>
              <w:rPr>
                <w:rFonts w:ascii="宋体" w:hAnsi="宋体" w:eastAsia="宋体" w:cs="宋体"/>
                <w:color w:val="000000"/>
                <w:sz w:val="21"/>
              </w:rPr>
              <w:t>1、制度措施。日常管理制度规范健全，日常管理措施科学合理可行，管理责任制逐级落实且责任书已签订。</w:t>
            </w:r>
          </w:p>
        </w:tc>
        <w:tc>
          <w:tcPr>
            <w:tcW w:w="645" w:type="dxa"/>
            <w:tcBorders>
              <w:top w:val="nil"/>
              <w:left w:val="nil"/>
              <w:bottom w:val="single" w:color="000000" w:sz="6" w:space="0"/>
              <w:right w:val="single" w:color="000000" w:sz="6" w:space="0"/>
            </w:tcBorders>
            <w:vAlign w:val="center"/>
          </w:tcPr>
          <w:p w14:paraId="040D1742">
            <w:pPr>
              <w:wordWrap w:val="0"/>
              <w:spacing w:line="315" w:lineRule="exact"/>
              <w:jc w:val="center"/>
            </w:pPr>
            <w:r>
              <w:rPr>
                <w:rFonts w:ascii="宋体" w:hAnsi="宋体" w:eastAsia="宋体" w:cs="宋体"/>
                <w:color w:val="000000"/>
                <w:sz w:val="21"/>
              </w:rPr>
              <w:t>2</w:t>
            </w:r>
          </w:p>
        </w:tc>
        <w:tc>
          <w:tcPr>
            <w:tcW w:w="645" w:type="dxa"/>
            <w:tcBorders>
              <w:top w:val="nil"/>
              <w:left w:val="nil"/>
              <w:bottom w:val="single" w:color="000000" w:sz="6" w:space="0"/>
              <w:right w:val="single" w:color="000000" w:sz="6" w:space="0"/>
            </w:tcBorders>
            <w:vAlign w:val="center"/>
          </w:tcPr>
          <w:p w14:paraId="4AE92F9D">
            <w:pPr>
              <w:wordWrap w:val="0"/>
              <w:ind w:firstLineChars="100"/>
              <w:jc w:val="left"/>
            </w:pPr>
          </w:p>
        </w:tc>
        <w:tc>
          <w:tcPr>
            <w:tcW w:w="855" w:type="dxa"/>
            <w:tcBorders>
              <w:top w:val="nil"/>
              <w:left w:val="nil"/>
              <w:bottom w:val="single" w:color="000000" w:sz="6" w:space="0"/>
              <w:right w:val="single" w:color="000000" w:sz="6" w:space="0"/>
            </w:tcBorders>
            <w:vAlign w:val="center"/>
          </w:tcPr>
          <w:p w14:paraId="3CA698F6">
            <w:pPr>
              <w:wordWrap w:val="0"/>
              <w:ind w:firstLineChars="100"/>
              <w:jc w:val="left"/>
            </w:pPr>
          </w:p>
        </w:tc>
      </w:tr>
      <w:tr w14:paraId="72D8D87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2262EC7B"/>
        </w:tc>
        <w:tc>
          <w:tcPr>
            <w:tcW w:w="885" w:type="dxa"/>
            <w:vMerge w:val="continue"/>
            <w:tcBorders>
              <w:top w:val="nil"/>
              <w:left w:val="nil"/>
              <w:bottom w:val="single" w:color="000000" w:sz="6" w:space="0"/>
              <w:right w:val="single" w:color="000000" w:sz="6" w:space="0"/>
            </w:tcBorders>
          </w:tcPr>
          <w:p w14:paraId="72A0399C"/>
        </w:tc>
        <w:tc>
          <w:tcPr>
            <w:tcW w:w="5940" w:type="dxa"/>
            <w:tcBorders>
              <w:top w:val="nil"/>
              <w:left w:val="nil"/>
              <w:bottom w:val="single" w:color="000000" w:sz="6" w:space="0"/>
              <w:right w:val="single" w:color="000000" w:sz="6" w:space="0"/>
            </w:tcBorders>
            <w:vAlign w:val="center"/>
          </w:tcPr>
          <w:p w14:paraId="17B88E79">
            <w:pPr>
              <w:wordWrap w:val="0"/>
              <w:spacing w:line="315" w:lineRule="exact"/>
              <w:jc w:val="left"/>
            </w:pPr>
            <w:r>
              <w:rPr>
                <w:rFonts w:ascii="宋体" w:hAnsi="宋体" w:eastAsia="宋体" w:cs="宋体"/>
                <w:color w:val="000000"/>
                <w:sz w:val="21"/>
              </w:rPr>
              <w:t>2、员工培训。员工岗位或集中专业培训定期组织，需持证上岗员工的持证上岗率达100%。具备设备规范操作、警卫、突发事件应急处置能力和较强的安全防范意识，具备水电等专业设备规范操作、修保技能。无违章违规操作和人为失误。</w:t>
            </w:r>
          </w:p>
        </w:tc>
        <w:tc>
          <w:tcPr>
            <w:tcW w:w="645" w:type="dxa"/>
            <w:tcBorders>
              <w:top w:val="nil"/>
              <w:left w:val="nil"/>
              <w:bottom w:val="single" w:color="000000" w:sz="6" w:space="0"/>
              <w:right w:val="single" w:color="000000" w:sz="6" w:space="0"/>
            </w:tcBorders>
            <w:vAlign w:val="center"/>
          </w:tcPr>
          <w:p w14:paraId="1682CD82">
            <w:pPr>
              <w:wordWrap w:val="0"/>
              <w:spacing w:line="315" w:lineRule="exact"/>
              <w:jc w:val="center"/>
            </w:pPr>
            <w:r>
              <w:rPr>
                <w:rFonts w:ascii="宋体" w:hAnsi="宋体" w:eastAsia="宋体" w:cs="宋体"/>
                <w:color w:val="000000"/>
                <w:sz w:val="21"/>
              </w:rPr>
              <w:t>2</w:t>
            </w:r>
          </w:p>
        </w:tc>
        <w:tc>
          <w:tcPr>
            <w:tcW w:w="645" w:type="dxa"/>
            <w:tcBorders>
              <w:top w:val="nil"/>
              <w:left w:val="nil"/>
              <w:bottom w:val="single" w:color="000000" w:sz="6" w:space="0"/>
              <w:right w:val="single" w:color="000000" w:sz="6" w:space="0"/>
            </w:tcBorders>
            <w:vAlign w:val="center"/>
          </w:tcPr>
          <w:p w14:paraId="658906AC">
            <w:pPr>
              <w:wordWrap w:val="0"/>
              <w:ind w:firstLineChars="100"/>
              <w:jc w:val="left"/>
            </w:pPr>
          </w:p>
        </w:tc>
        <w:tc>
          <w:tcPr>
            <w:tcW w:w="855" w:type="dxa"/>
            <w:tcBorders>
              <w:top w:val="nil"/>
              <w:left w:val="nil"/>
              <w:bottom w:val="single" w:color="000000" w:sz="6" w:space="0"/>
              <w:right w:val="single" w:color="000000" w:sz="6" w:space="0"/>
            </w:tcBorders>
            <w:vAlign w:val="center"/>
          </w:tcPr>
          <w:p w14:paraId="3ECF1A87">
            <w:pPr>
              <w:wordWrap w:val="0"/>
              <w:ind w:firstLineChars="100"/>
              <w:jc w:val="left"/>
            </w:pPr>
          </w:p>
        </w:tc>
      </w:tr>
      <w:tr w14:paraId="3970D17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009DE1D0"/>
        </w:tc>
        <w:tc>
          <w:tcPr>
            <w:tcW w:w="885" w:type="dxa"/>
            <w:vMerge w:val="continue"/>
            <w:tcBorders>
              <w:top w:val="nil"/>
              <w:left w:val="nil"/>
              <w:bottom w:val="single" w:color="000000" w:sz="6" w:space="0"/>
              <w:right w:val="single" w:color="000000" w:sz="6" w:space="0"/>
            </w:tcBorders>
          </w:tcPr>
          <w:p w14:paraId="7DA1A248"/>
        </w:tc>
        <w:tc>
          <w:tcPr>
            <w:tcW w:w="5940" w:type="dxa"/>
            <w:tcBorders>
              <w:top w:val="nil"/>
              <w:left w:val="nil"/>
              <w:bottom w:val="single" w:color="000000" w:sz="6" w:space="0"/>
              <w:right w:val="single" w:color="000000" w:sz="6" w:space="0"/>
            </w:tcBorders>
            <w:vAlign w:val="center"/>
          </w:tcPr>
          <w:p w14:paraId="6D99C264">
            <w:pPr>
              <w:wordWrap w:val="0"/>
              <w:spacing w:line="315" w:lineRule="exact"/>
              <w:jc w:val="left"/>
            </w:pPr>
            <w:r>
              <w:rPr>
                <w:rFonts w:ascii="宋体" w:hAnsi="宋体" w:eastAsia="宋体" w:cs="宋体"/>
                <w:color w:val="000000"/>
                <w:sz w:val="21"/>
              </w:rPr>
              <w:t>3、秩序管理。确保档案馆秩序井然；确保消防通道畅通。</w:t>
            </w:r>
          </w:p>
        </w:tc>
        <w:tc>
          <w:tcPr>
            <w:tcW w:w="645" w:type="dxa"/>
            <w:tcBorders>
              <w:top w:val="nil"/>
              <w:left w:val="nil"/>
              <w:bottom w:val="single" w:color="000000" w:sz="6" w:space="0"/>
              <w:right w:val="single" w:color="000000" w:sz="6" w:space="0"/>
            </w:tcBorders>
            <w:vAlign w:val="center"/>
          </w:tcPr>
          <w:p w14:paraId="4DDC2382">
            <w:pPr>
              <w:wordWrap w:val="0"/>
              <w:spacing w:line="315" w:lineRule="exact"/>
              <w:jc w:val="center"/>
            </w:pPr>
            <w:r>
              <w:rPr>
                <w:rFonts w:ascii="宋体" w:hAnsi="宋体" w:eastAsia="宋体" w:cs="宋体"/>
                <w:color w:val="000000"/>
                <w:sz w:val="21"/>
              </w:rPr>
              <w:t>1</w:t>
            </w:r>
          </w:p>
        </w:tc>
        <w:tc>
          <w:tcPr>
            <w:tcW w:w="645" w:type="dxa"/>
            <w:tcBorders>
              <w:top w:val="nil"/>
              <w:left w:val="nil"/>
              <w:bottom w:val="single" w:color="000000" w:sz="6" w:space="0"/>
              <w:right w:val="single" w:color="000000" w:sz="6" w:space="0"/>
            </w:tcBorders>
            <w:vAlign w:val="center"/>
          </w:tcPr>
          <w:p w14:paraId="457A61FC">
            <w:pPr>
              <w:wordWrap w:val="0"/>
              <w:ind w:firstLineChars="100"/>
              <w:jc w:val="left"/>
            </w:pPr>
          </w:p>
        </w:tc>
        <w:tc>
          <w:tcPr>
            <w:tcW w:w="855" w:type="dxa"/>
            <w:tcBorders>
              <w:top w:val="nil"/>
              <w:left w:val="nil"/>
              <w:bottom w:val="single" w:color="000000" w:sz="6" w:space="0"/>
              <w:right w:val="single" w:color="000000" w:sz="6" w:space="0"/>
            </w:tcBorders>
            <w:vAlign w:val="center"/>
          </w:tcPr>
          <w:p w14:paraId="428439E9">
            <w:pPr>
              <w:wordWrap w:val="0"/>
              <w:ind w:firstLineChars="100"/>
              <w:jc w:val="left"/>
            </w:pPr>
          </w:p>
        </w:tc>
      </w:tr>
      <w:tr w14:paraId="74E7299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1DD6A074"/>
        </w:tc>
        <w:tc>
          <w:tcPr>
            <w:tcW w:w="885" w:type="dxa"/>
            <w:vMerge w:val="continue"/>
            <w:tcBorders>
              <w:top w:val="nil"/>
              <w:left w:val="nil"/>
              <w:bottom w:val="single" w:color="000000" w:sz="6" w:space="0"/>
              <w:right w:val="single" w:color="000000" w:sz="6" w:space="0"/>
            </w:tcBorders>
          </w:tcPr>
          <w:p w14:paraId="08C83122"/>
        </w:tc>
        <w:tc>
          <w:tcPr>
            <w:tcW w:w="5940" w:type="dxa"/>
            <w:tcBorders>
              <w:top w:val="nil"/>
              <w:left w:val="nil"/>
              <w:bottom w:val="single" w:color="000000" w:sz="6" w:space="0"/>
              <w:right w:val="single" w:color="000000" w:sz="6" w:space="0"/>
            </w:tcBorders>
            <w:vAlign w:val="center"/>
          </w:tcPr>
          <w:p w14:paraId="24E602E4">
            <w:pPr>
              <w:wordWrap w:val="0"/>
              <w:spacing w:line="315" w:lineRule="exact"/>
              <w:jc w:val="left"/>
            </w:pPr>
            <w:r>
              <w:rPr>
                <w:rFonts w:ascii="宋体" w:hAnsi="宋体" w:eastAsia="宋体" w:cs="宋体"/>
                <w:color w:val="000000"/>
                <w:sz w:val="21"/>
              </w:rPr>
              <w:t>4、巡查督促。每日指定专人对所属区内设备设施的安全运行、安全秩序、保安保洁等内容实施巡回检查，发现问题及时督促整改或立即上报相关部门并按要求按时整改落实。保持设备设施运行正常良好无故障，无人为损坏丢失，秩序井然，并且认真做好巡查记录。</w:t>
            </w:r>
          </w:p>
        </w:tc>
        <w:tc>
          <w:tcPr>
            <w:tcW w:w="645" w:type="dxa"/>
            <w:tcBorders>
              <w:top w:val="nil"/>
              <w:left w:val="nil"/>
              <w:bottom w:val="single" w:color="000000" w:sz="6" w:space="0"/>
              <w:right w:val="single" w:color="000000" w:sz="6" w:space="0"/>
            </w:tcBorders>
            <w:vAlign w:val="center"/>
          </w:tcPr>
          <w:p w14:paraId="27DC18F9">
            <w:pPr>
              <w:wordWrap w:val="0"/>
              <w:spacing w:line="315" w:lineRule="exact"/>
              <w:jc w:val="center"/>
            </w:pPr>
            <w:r>
              <w:rPr>
                <w:rFonts w:ascii="宋体" w:hAnsi="宋体" w:eastAsia="宋体" w:cs="宋体"/>
                <w:color w:val="000000"/>
                <w:sz w:val="21"/>
              </w:rPr>
              <w:t>1</w:t>
            </w:r>
          </w:p>
        </w:tc>
        <w:tc>
          <w:tcPr>
            <w:tcW w:w="645" w:type="dxa"/>
            <w:tcBorders>
              <w:top w:val="nil"/>
              <w:left w:val="nil"/>
              <w:bottom w:val="single" w:color="000000" w:sz="6" w:space="0"/>
              <w:right w:val="single" w:color="000000" w:sz="6" w:space="0"/>
            </w:tcBorders>
            <w:vAlign w:val="center"/>
          </w:tcPr>
          <w:p w14:paraId="68396607">
            <w:pPr>
              <w:wordWrap w:val="0"/>
              <w:ind w:firstLineChars="100"/>
              <w:jc w:val="left"/>
            </w:pPr>
          </w:p>
        </w:tc>
        <w:tc>
          <w:tcPr>
            <w:tcW w:w="855" w:type="dxa"/>
            <w:tcBorders>
              <w:top w:val="nil"/>
              <w:left w:val="nil"/>
              <w:bottom w:val="single" w:color="000000" w:sz="6" w:space="0"/>
              <w:right w:val="single" w:color="000000" w:sz="6" w:space="0"/>
            </w:tcBorders>
            <w:vAlign w:val="center"/>
          </w:tcPr>
          <w:p w14:paraId="5B5D29E1">
            <w:pPr>
              <w:wordWrap w:val="0"/>
              <w:ind w:firstLineChars="100"/>
              <w:jc w:val="left"/>
            </w:pPr>
          </w:p>
        </w:tc>
      </w:tr>
      <w:tr w14:paraId="4C601C9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restart"/>
            <w:tcBorders>
              <w:top w:val="nil"/>
              <w:left w:val="single" w:color="000000" w:sz="6" w:space="0"/>
              <w:bottom w:val="single" w:color="000000" w:sz="6" w:space="0"/>
              <w:right w:val="single" w:color="000000" w:sz="6" w:space="0"/>
            </w:tcBorders>
            <w:vAlign w:val="center"/>
          </w:tcPr>
          <w:p w14:paraId="4FFA16D7">
            <w:pPr>
              <w:wordWrap w:val="0"/>
              <w:spacing w:line="315" w:lineRule="exact"/>
              <w:jc w:val="center"/>
            </w:pPr>
            <w:r>
              <w:rPr>
                <w:rFonts w:ascii="宋体" w:hAnsi="宋体" w:eastAsia="宋体" w:cs="宋体"/>
                <w:color w:val="000000"/>
                <w:sz w:val="21"/>
              </w:rPr>
              <w:t>二</w:t>
            </w:r>
          </w:p>
        </w:tc>
        <w:tc>
          <w:tcPr>
            <w:tcW w:w="885" w:type="dxa"/>
            <w:vMerge w:val="restart"/>
            <w:tcBorders>
              <w:top w:val="nil"/>
              <w:left w:val="nil"/>
              <w:bottom w:val="single" w:color="000000" w:sz="6" w:space="0"/>
              <w:right w:val="single" w:color="000000" w:sz="6" w:space="0"/>
            </w:tcBorders>
            <w:vAlign w:val="center"/>
          </w:tcPr>
          <w:p w14:paraId="5F73D5E7">
            <w:pPr>
              <w:wordWrap w:val="0"/>
              <w:spacing w:line="315" w:lineRule="exact"/>
              <w:jc w:val="center"/>
            </w:pPr>
            <w:r>
              <w:rPr>
                <w:rFonts w:ascii="宋体" w:hAnsi="宋体" w:eastAsia="宋体" w:cs="宋体"/>
                <w:color w:val="000000"/>
                <w:sz w:val="21"/>
              </w:rPr>
              <w:t>资产维护管理</w:t>
            </w:r>
          </w:p>
          <w:p w14:paraId="6221BF67">
            <w:pPr>
              <w:wordWrap w:val="0"/>
              <w:spacing w:before="0" w:after="0" w:line="315" w:lineRule="exact"/>
              <w:jc w:val="left"/>
            </w:pPr>
            <w:r>
              <w:rPr>
                <w:rFonts w:ascii="宋体" w:hAnsi="宋体" w:eastAsia="宋体" w:cs="宋体"/>
                <w:color w:val="000000"/>
                <w:sz w:val="21"/>
              </w:rPr>
              <w:t>（14分）</w:t>
            </w:r>
          </w:p>
        </w:tc>
        <w:tc>
          <w:tcPr>
            <w:tcW w:w="5940" w:type="dxa"/>
            <w:tcBorders>
              <w:top w:val="nil"/>
              <w:left w:val="nil"/>
              <w:bottom w:val="single" w:color="000000" w:sz="6" w:space="0"/>
              <w:right w:val="single" w:color="000000" w:sz="6" w:space="0"/>
            </w:tcBorders>
            <w:vAlign w:val="center"/>
          </w:tcPr>
          <w:p w14:paraId="69C6DCDC">
            <w:pPr>
              <w:wordWrap w:val="0"/>
              <w:spacing w:line="315" w:lineRule="exact"/>
              <w:jc w:val="left"/>
            </w:pPr>
            <w:r>
              <w:rPr>
                <w:rFonts w:ascii="宋体" w:hAnsi="宋体" w:eastAsia="宋体" w:cs="宋体"/>
                <w:color w:val="000000"/>
                <w:sz w:val="21"/>
              </w:rPr>
              <w:t>1、负责档案馆内水电、设施的日常检查、保养；包括空调、配电间、电热直饮水机、消防等设备定期检查、除尘和保养，确保设备运行正常，并做好记录。</w:t>
            </w:r>
          </w:p>
        </w:tc>
        <w:tc>
          <w:tcPr>
            <w:tcW w:w="645" w:type="dxa"/>
            <w:tcBorders>
              <w:top w:val="nil"/>
              <w:left w:val="nil"/>
              <w:bottom w:val="single" w:color="000000" w:sz="6" w:space="0"/>
              <w:right w:val="single" w:color="000000" w:sz="6" w:space="0"/>
            </w:tcBorders>
            <w:vAlign w:val="center"/>
          </w:tcPr>
          <w:p w14:paraId="469E71A0">
            <w:pPr>
              <w:wordWrap w:val="0"/>
              <w:spacing w:line="315" w:lineRule="exact"/>
              <w:jc w:val="center"/>
            </w:pPr>
            <w:r>
              <w:rPr>
                <w:rFonts w:ascii="宋体" w:hAnsi="宋体" w:eastAsia="宋体" w:cs="宋体"/>
                <w:color w:val="000000"/>
                <w:sz w:val="21"/>
              </w:rPr>
              <w:t>2</w:t>
            </w:r>
          </w:p>
        </w:tc>
        <w:tc>
          <w:tcPr>
            <w:tcW w:w="645" w:type="dxa"/>
            <w:tcBorders>
              <w:top w:val="nil"/>
              <w:left w:val="nil"/>
              <w:bottom w:val="single" w:color="000000" w:sz="6" w:space="0"/>
              <w:right w:val="single" w:color="000000" w:sz="6" w:space="0"/>
            </w:tcBorders>
            <w:vAlign w:val="center"/>
          </w:tcPr>
          <w:p w14:paraId="11DDE7C2">
            <w:pPr>
              <w:wordWrap w:val="0"/>
              <w:ind w:firstLineChars="100"/>
              <w:jc w:val="left"/>
            </w:pPr>
          </w:p>
        </w:tc>
        <w:tc>
          <w:tcPr>
            <w:tcW w:w="855" w:type="dxa"/>
            <w:tcBorders>
              <w:top w:val="nil"/>
              <w:left w:val="nil"/>
              <w:bottom w:val="single" w:color="000000" w:sz="6" w:space="0"/>
              <w:right w:val="single" w:color="000000" w:sz="6" w:space="0"/>
            </w:tcBorders>
            <w:vAlign w:val="center"/>
          </w:tcPr>
          <w:p w14:paraId="77EB0EAA">
            <w:pPr>
              <w:wordWrap w:val="0"/>
              <w:ind w:firstLineChars="100"/>
              <w:jc w:val="left"/>
            </w:pPr>
          </w:p>
        </w:tc>
      </w:tr>
      <w:tr w14:paraId="717DE0D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55AF221F"/>
        </w:tc>
        <w:tc>
          <w:tcPr>
            <w:tcW w:w="885" w:type="dxa"/>
            <w:vMerge w:val="continue"/>
            <w:tcBorders>
              <w:top w:val="nil"/>
              <w:left w:val="nil"/>
              <w:bottom w:val="single" w:color="000000" w:sz="6" w:space="0"/>
              <w:right w:val="single" w:color="000000" w:sz="6" w:space="0"/>
            </w:tcBorders>
          </w:tcPr>
          <w:p w14:paraId="2584EC1D"/>
        </w:tc>
        <w:tc>
          <w:tcPr>
            <w:tcW w:w="5940" w:type="dxa"/>
            <w:tcBorders>
              <w:top w:val="nil"/>
              <w:left w:val="nil"/>
              <w:bottom w:val="single" w:color="000000" w:sz="6" w:space="0"/>
              <w:right w:val="single" w:color="000000" w:sz="6" w:space="0"/>
            </w:tcBorders>
            <w:vAlign w:val="center"/>
          </w:tcPr>
          <w:p w14:paraId="757014B1">
            <w:pPr>
              <w:wordWrap w:val="0"/>
              <w:spacing w:line="315" w:lineRule="exact"/>
              <w:jc w:val="left"/>
            </w:pPr>
            <w:r>
              <w:rPr>
                <w:rFonts w:ascii="宋体" w:hAnsi="宋体" w:eastAsia="宋体" w:cs="宋体"/>
                <w:color w:val="000000"/>
                <w:sz w:val="21"/>
              </w:rPr>
              <w:t>2、负责档案馆内所有非库房设备、设施、水电、灯具等的维修工作；卫生洁具、垃圾桶等配备到位。</w:t>
            </w:r>
          </w:p>
        </w:tc>
        <w:tc>
          <w:tcPr>
            <w:tcW w:w="645" w:type="dxa"/>
            <w:tcBorders>
              <w:top w:val="nil"/>
              <w:left w:val="nil"/>
              <w:bottom w:val="single" w:color="000000" w:sz="6" w:space="0"/>
              <w:right w:val="single" w:color="000000" w:sz="6" w:space="0"/>
            </w:tcBorders>
            <w:vAlign w:val="center"/>
          </w:tcPr>
          <w:p w14:paraId="27B7B005">
            <w:pPr>
              <w:wordWrap w:val="0"/>
              <w:spacing w:line="315" w:lineRule="exact"/>
              <w:jc w:val="center"/>
            </w:pPr>
            <w:r>
              <w:rPr>
                <w:rFonts w:ascii="宋体" w:hAnsi="宋体" w:eastAsia="宋体" w:cs="宋体"/>
                <w:color w:val="000000"/>
                <w:sz w:val="21"/>
              </w:rPr>
              <w:t>4</w:t>
            </w:r>
          </w:p>
        </w:tc>
        <w:tc>
          <w:tcPr>
            <w:tcW w:w="645" w:type="dxa"/>
            <w:tcBorders>
              <w:top w:val="nil"/>
              <w:left w:val="nil"/>
              <w:bottom w:val="single" w:color="000000" w:sz="6" w:space="0"/>
              <w:right w:val="single" w:color="000000" w:sz="6" w:space="0"/>
            </w:tcBorders>
            <w:vAlign w:val="center"/>
          </w:tcPr>
          <w:p w14:paraId="2274C95F">
            <w:pPr>
              <w:wordWrap w:val="0"/>
              <w:ind w:firstLineChars="100"/>
              <w:jc w:val="left"/>
            </w:pPr>
          </w:p>
        </w:tc>
        <w:tc>
          <w:tcPr>
            <w:tcW w:w="855" w:type="dxa"/>
            <w:tcBorders>
              <w:top w:val="nil"/>
              <w:left w:val="nil"/>
              <w:bottom w:val="single" w:color="000000" w:sz="6" w:space="0"/>
              <w:right w:val="single" w:color="000000" w:sz="6" w:space="0"/>
            </w:tcBorders>
            <w:vAlign w:val="center"/>
          </w:tcPr>
          <w:p w14:paraId="0FF53B1A">
            <w:pPr>
              <w:wordWrap w:val="0"/>
              <w:ind w:firstLineChars="100"/>
              <w:jc w:val="left"/>
            </w:pPr>
          </w:p>
        </w:tc>
      </w:tr>
      <w:tr w14:paraId="35B0056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05C7F024"/>
        </w:tc>
        <w:tc>
          <w:tcPr>
            <w:tcW w:w="885" w:type="dxa"/>
            <w:vMerge w:val="continue"/>
            <w:tcBorders>
              <w:top w:val="nil"/>
              <w:left w:val="nil"/>
              <w:bottom w:val="single" w:color="000000" w:sz="6" w:space="0"/>
              <w:right w:val="single" w:color="000000" w:sz="6" w:space="0"/>
            </w:tcBorders>
          </w:tcPr>
          <w:p w14:paraId="3DCA67D2"/>
        </w:tc>
        <w:tc>
          <w:tcPr>
            <w:tcW w:w="5940" w:type="dxa"/>
            <w:tcBorders>
              <w:top w:val="nil"/>
              <w:left w:val="nil"/>
              <w:bottom w:val="single" w:color="000000" w:sz="6" w:space="0"/>
              <w:right w:val="single" w:color="000000" w:sz="6" w:space="0"/>
            </w:tcBorders>
            <w:vAlign w:val="center"/>
          </w:tcPr>
          <w:p w14:paraId="15FCD3AF">
            <w:pPr>
              <w:wordWrap w:val="0"/>
              <w:spacing w:line="315" w:lineRule="exact"/>
              <w:jc w:val="left"/>
            </w:pPr>
            <w:r>
              <w:rPr>
                <w:rFonts w:ascii="宋体" w:hAnsi="宋体" w:eastAsia="宋体" w:cs="宋体"/>
                <w:color w:val="000000"/>
                <w:sz w:val="21"/>
              </w:rPr>
              <w:t>3、档案馆内小型办公桌椅、门锁维修和各个场所的灯泡、灯管更换等的各项维修，维修能及时得到响应。</w:t>
            </w:r>
          </w:p>
        </w:tc>
        <w:tc>
          <w:tcPr>
            <w:tcW w:w="645" w:type="dxa"/>
            <w:tcBorders>
              <w:top w:val="nil"/>
              <w:left w:val="nil"/>
              <w:bottom w:val="single" w:color="000000" w:sz="6" w:space="0"/>
              <w:right w:val="single" w:color="000000" w:sz="6" w:space="0"/>
            </w:tcBorders>
            <w:vAlign w:val="center"/>
          </w:tcPr>
          <w:p w14:paraId="2694D9E5">
            <w:pPr>
              <w:wordWrap w:val="0"/>
              <w:spacing w:line="315" w:lineRule="exact"/>
              <w:jc w:val="center"/>
            </w:pPr>
            <w:r>
              <w:rPr>
                <w:rFonts w:ascii="宋体" w:hAnsi="宋体" w:eastAsia="宋体" w:cs="宋体"/>
                <w:color w:val="000000"/>
                <w:sz w:val="21"/>
              </w:rPr>
              <w:t>4</w:t>
            </w:r>
          </w:p>
        </w:tc>
        <w:tc>
          <w:tcPr>
            <w:tcW w:w="645" w:type="dxa"/>
            <w:tcBorders>
              <w:top w:val="nil"/>
              <w:left w:val="nil"/>
              <w:bottom w:val="single" w:color="000000" w:sz="6" w:space="0"/>
              <w:right w:val="single" w:color="000000" w:sz="6" w:space="0"/>
            </w:tcBorders>
            <w:vAlign w:val="center"/>
          </w:tcPr>
          <w:p w14:paraId="627C30CF">
            <w:pPr>
              <w:wordWrap w:val="0"/>
              <w:ind w:firstLineChars="100"/>
              <w:jc w:val="left"/>
            </w:pPr>
          </w:p>
        </w:tc>
        <w:tc>
          <w:tcPr>
            <w:tcW w:w="855" w:type="dxa"/>
            <w:tcBorders>
              <w:top w:val="nil"/>
              <w:left w:val="nil"/>
              <w:bottom w:val="single" w:color="000000" w:sz="6" w:space="0"/>
              <w:right w:val="single" w:color="000000" w:sz="6" w:space="0"/>
            </w:tcBorders>
            <w:vAlign w:val="center"/>
          </w:tcPr>
          <w:p w14:paraId="253ACB55">
            <w:pPr>
              <w:wordWrap w:val="0"/>
              <w:ind w:firstLineChars="100"/>
              <w:jc w:val="left"/>
            </w:pPr>
          </w:p>
        </w:tc>
      </w:tr>
      <w:tr w14:paraId="39106F2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0F94EDA3"/>
        </w:tc>
        <w:tc>
          <w:tcPr>
            <w:tcW w:w="885" w:type="dxa"/>
            <w:vMerge w:val="continue"/>
            <w:tcBorders>
              <w:top w:val="nil"/>
              <w:left w:val="nil"/>
              <w:bottom w:val="single" w:color="000000" w:sz="6" w:space="0"/>
              <w:right w:val="single" w:color="000000" w:sz="6" w:space="0"/>
            </w:tcBorders>
          </w:tcPr>
          <w:p w14:paraId="036647D3"/>
        </w:tc>
        <w:tc>
          <w:tcPr>
            <w:tcW w:w="5940" w:type="dxa"/>
            <w:tcBorders>
              <w:top w:val="nil"/>
              <w:left w:val="nil"/>
              <w:bottom w:val="single" w:color="000000" w:sz="6" w:space="0"/>
              <w:right w:val="single" w:color="000000" w:sz="6" w:space="0"/>
            </w:tcBorders>
            <w:vAlign w:val="center"/>
          </w:tcPr>
          <w:p w14:paraId="2F0057C8">
            <w:pPr>
              <w:wordWrap w:val="0"/>
              <w:spacing w:line="315" w:lineRule="exact"/>
              <w:jc w:val="left"/>
            </w:pPr>
            <w:r>
              <w:rPr>
                <w:rFonts w:ascii="宋体" w:hAnsi="宋体" w:eastAsia="宋体" w:cs="宋体"/>
                <w:color w:val="000000"/>
                <w:sz w:val="21"/>
              </w:rPr>
              <w:t>4、所有下水道的疏通清理、窨井盖的维护和管理，能及时发现水、电等各项设备可能存在的安全隐患，并提前采取相应措施。</w:t>
            </w:r>
          </w:p>
        </w:tc>
        <w:tc>
          <w:tcPr>
            <w:tcW w:w="645" w:type="dxa"/>
            <w:tcBorders>
              <w:top w:val="nil"/>
              <w:left w:val="nil"/>
              <w:bottom w:val="single" w:color="000000" w:sz="6" w:space="0"/>
              <w:right w:val="single" w:color="000000" w:sz="6" w:space="0"/>
            </w:tcBorders>
            <w:vAlign w:val="center"/>
          </w:tcPr>
          <w:p w14:paraId="19D8A088">
            <w:pPr>
              <w:wordWrap w:val="0"/>
              <w:spacing w:line="315" w:lineRule="exact"/>
              <w:jc w:val="center"/>
            </w:pPr>
            <w:r>
              <w:rPr>
                <w:rFonts w:ascii="宋体" w:hAnsi="宋体" w:eastAsia="宋体" w:cs="宋体"/>
                <w:color w:val="000000"/>
                <w:sz w:val="21"/>
              </w:rPr>
              <w:t>2</w:t>
            </w:r>
          </w:p>
        </w:tc>
        <w:tc>
          <w:tcPr>
            <w:tcW w:w="645" w:type="dxa"/>
            <w:tcBorders>
              <w:top w:val="nil"/>
              <w:left w:val="nil"/>
              <w:bottom w:val="single" w:color="000000" w:sz="6" w:space="0"/>
              <w:right w:val="single" w:color="000000" w:sz="6" w:space="0"/>
            </w:tcBorders>
            <w:vAlign w:val="center"/>
          </w:tcPr>
          <w:p w14:paraId="4BFBD4B8">
            <w:pPr>
              <w:wordWrap w:val="0"/>
              <w:ind w:firstLineChars="100"/>
              <w:jc w:val="left"/>
            </w:pPr>
          </w:p>
        </w:tc>
        <w:tc>
          <w:tcPr>
            <w:tcW w:w="855" w:type="dxa"/>
            <w:tcBorders>
              <w:top w:val="nil"/>
              <w:left w:val="nil"/>
              <w:bottom w:val="single" w:color="000000" w:sz="6" w:space="0"/>
              <w:right w:val="single" w:color="000000" w:sz="6" w:space="0"/>
            </w:tcBorders>
            <w:vAlign w:val="center"/>
          </w:tcPr>
          <w:p w14:paraId="67D41465">
            <w:pPr>
              <w:wordWrap w:val="0"/>
              <w:ind w:firstLineChars="100"/>
              <w:jc w:val="left"/>
            </w:pPr>
          </w:p>
        </w:tc>
      </w:tr>
      <w:tr w14:paraId="061B2F3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59FA4B1C"/>
        </w:tc>
        <w:tc>
          <w:tcPr>
            <w:tcW w:w="885" w:type="dxa"/>
            <w:vMerge w:val="continue"/>
            <w:tcBorders>
              <w:top w:val="nil"/>
              <w:left w:val="nil"/>
              <w:bottom w:val="single" w:color="000000" w:sz="6" w:space="0"/>
              <w:right w:val="single" w:color="000000" w:sz="6" w:space="0"/>
            </w:tcBorders>
          </w:tcPr>
          <w:p w14:paraId="61D21F10"/>
        </w:tc>
        <w:tc>
          <w:tcPr>
            <w:tcW w:w="5940" w:type="dxa"/>
            <w:tcBorders>
              <w:top w:val="nil"/>
              <w:left w:val="nil"/>
              <w:bottom w:val="single" w:color="000000" w:sz="6" w:space="0"/>
              <w:right w:val="single" w:color="000000" w:sz="6" w:space="0"/>
            </w:tcBorders>
            <w:vAlign w:val="center"/>
          </w:tcPr>
          <w:p w14:paraId="6CFFAA98">
            <w:pPr>
              <w:wordWrap w:val="0"/>
              <w:spacing w:line="315" w:lineRule="exact"/>
              <w:jc w:val="left"/>
            </w:pPr>
            <w:r>
              <w:rPr>
                <w:rFonts w:ascii="宋体" w:hAnsi="宋体" w:eastAsia="宋体" w:cs="宋体"/>
                <w:color w:val="000000"/>
                <w:sz w:val="21"/>
              </w:rPr>
              <w:t>5、巡查督促。对设施设备每日巡回督查，发现问题及时督促整改或立即上报并按要求按时整改。</w:t>
            </w:r>
          </w:p>
        </w:tc>
        <w:tc>
          <w:tcPr>
            <w:tcW w:w="645" w:type="dxa"/>
            <w:tcBorders>
              <w:top w:val="nil"/>
              <w:left w:val="nil"/>
              <w:bottom w:val="single" w:color="000000" w:sz="6" w:space="0"/>
              <w:right w:val="single" w:color="000000" w:sz="6" w:space="0"/>
            </w:tcBorders>
            <w:vAlign w:val="center"/>
          </w:tcPr>
          <w:p w14:paraId="2FD1BB59">
            <w:pPr>
              <w:wordWrap w:val="0"/>
              <w:spacing w:line="315" w:lineRule="exact"/>
              <w:jc w:val="center"/>
            </w:pPr>
            <w:r>
              <w:rPr>
                <w:rFonts w:ascii="宋体" w:hAnsi="宋体" w:eastAsia="宋体" w:cs="宋体"/>
                <w:color w:val="000000"/>
                <w:sz w:val="21"/>
              </w:rPr>
              <w:t>2</w:t>
            </w:r>
          </w:p>
        </w:tc>
        <w:tc>
          <w:tcPr>
            <w:tcW w:w="645" w:type="dxa"/>
            <w:tcBorders>
              <w:top w:val="nil"/>
              <w:left w:val="nil"/>
              <w:bottom w:val="single" w:color="000000" w:sz="6" w:space="0"/>
              <w:right w:val="single" w:color="000000" w:sz="6" w:space="0"/>
            </w:tcBorders>
            <w:vAlign w:val="center"/>
          </w:tcPr>
          <w:p w14:paraId="535EE1CD">
            <w:pPr>
              <w:wordWrap w:val="0"/>
              <w:ind w:firstLineChars="100"/>
              <w:jc w:val="left"/>
            </w:pPr>
          </w:p>
        </w:tc>
        <w:tc>
          <w:tcPr>
            <w:tcW w:w="855" w:type="dxa"/>
            <w:tcBorders>
              <w:top w:val="nil"/>
              <w:left w:val="nil"/>
              <w:bottom w:val="single" w:color="000000" w:sz="6" w:space="0"/>
              <w:right w:val="single" w:color="000000" w:sz="6" w:space="0"/>
            </w:tcBorders>
            <w:vAlign w:val="center"/>
          </w:tcPr>
          <w:p w14:paraId="49BC123A">
            <w:pPr>
              <w:wordWrap w:val="0"/>
              <w:ind w:firstLineChars="100"/>
              <w:jc w:val="left"/>
            </w:pPr>
          </w:p>
        </w:tc>
      </w:tr>
      <w:tr w14:paraId="2CBED6A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restart"/>
            <w:tcBorders>
              <w:top w:val="nil"/>
              <w:left w:val="single" w:color="000000" w:sz="6" w:space="0"/>
              <w:bottom w:val="single" w:color="000000" w:sz="6" w:space="0"/>
              <w:right w:val="single" w:color="000000" w:sz="6" w:space="0"/>
            </w:tcBorders>
            <w:vAlign w:val="center"/>
          </w:tcPr>
          <w:p w14:paraId="133DA148">
            <w:pPr>
              <w:wordWrap w:val="0"/>
              <w:spacing w:line="315" w:lineRule="exact"/>
              <w:jc w:val="center"/>
            </w:pPr>
            <w:r>
              <w:rPr>
                <w:rFonts w:ascii="宋体" w:hAnsi="宋体" w:eastAsia="宋体" w:cs="宋体"/>
                <w:color w:val="000000"/>
                <w:sz w:val="21"/>
              </w:rPr>
              <w:t>三</w:t>
            </w:r>
          </w:p>
        </w:tc>
        <w:tc>
          <w:tcPr>
            <w:tcW w:w="885" w:type="dxa"/>
            <w:vMerge w:val="restart"/>
            <w:tcBorders>
              <w:top w:val="nil"/>
              <w:left w:val="nil"/>
              <w:bottom w:val="single" w:color="000000" w:sz="6" w:space="0"/>
              <w:right w:val="single" w:color="000000" w:sz="6" w:space="0"/>
            </w:tcBorders>
            <w:vAlign w:val="center"/>
          </w:tcPr>
          <w:p w14:paraId="6F474774">
            <w:pPr>
              <w:wordWrap w:val="0"/>
              <w:spacing w:line="315" w:lineRule="exact"/>
              <w:jc w:val="center"/>
            </w:pPr>
            <w:r>
              <w:rPr>
                <w:rFonts w:ascii="宋体" w:hAnsi="宋体" w:eastAsia="宋体" w:cs="宋体"/>
                <w:color w:val="000000"/>
                <w:sz w:val="21"/>
              </w:rPr>
              <w:t>服务态度管理</w:t>
            </w:r>
          </w:p>
          <w:p w14:paraId="27956ADC">
            <w:pPr>
              <w:wordWrap w:val="0"/>
              <w:spacing w:before="0" w:after="0" w:line="315" w:lineRule="exact"/>
              <w:jc w:val="left"/>
            </w:pPr>
            <w:r>
              <w:rPr>
                <w:rFonts w:ascii="宋体" w:hAnsi="宋体" w:eastAsia="宋体" w:cs="宋体"/>
                <w:color w:val="000000"/>
                <w:sz w:val="21"/>
              </w:rPr>
              <w:t>（4分）</w:t>
            </w:r>
          </w:p>
        </w:tc>
        <w:tc>
          <w:tcPr>
            <w:tcW w:w="5940" w:type="dxa"/>
            <w:tcBorders>
              <w:top w:val="nil"/>
              <w:left w:val="nil"/>
              <w:bottom w:val="single" w:color="000000" w:sz="6" w:space="0"/>
              <w:right w:val="single" w:color="000000" w:sz="6" w:space="0"/>
            </w:tcBorders>
            <w:vAlign w:val="center"/>
          </w:tcPr>
          <w:p w14:paraId="35C16D94">
            <w:pPr>
              <w:wordWrap w:val="0"/>
              <w:spacing w:line="315" w:lineRule="exact"/>
              <w:jc w:val="left"/>
            </w:pPr>
            <w:r>
              <w:rPr>
                <w:rFonts w:ascii="宋体" w:hAnsi="宋体" w:eastAsia="宋体" w:cs="宋体"/>
                <w:color w:val="000000"/>
                <w:sz w:val="21"/>
              </w:rPr>
              <w:t>1、服务规范。面对师生服务时必须做到待人诚恳礼貌、用语文明规范、服务热情周到，迎接客人先问候、送别客人有致谢，出现差错或失误首先说声对不起，遇有矛盾耐心说服、克已忍让，化解及时无激化。</w:t>
            </w:r>
          </w:p>
        </w:tc>
        <w:tc>
          <w:tcPr>
            <w:tcW w:w="645" w:type="dxa"/>
            <w:tcBorders>
              <w:top w:val="nil"/>
              <w:left w:val="nil"/>
              <w:bottom w:val="single" w:color="000000" w:sz="6" w:space="0"/>
              <w:right w:val="single" w:color="000000" w:sz="6" w:space="0"/>
            </w:tcBorders>
            <w:vAlign w:val="center"/>
          </w:tcPr>
          <w:p w14:paraId="6CB30263">
            <w:pPr>
              <w:wordWrap w:val="0"/>
              <w:spacing w:line="315" w:lineRule="exact"/>
              <w:jc w:val="center"/>
            </w:pPr>
            <w:r>
              <w:rPr>
                <w:rFonts w:ascii="宋体" w:hAnsi="宋体" w:eastAsia="宋体" w:cs="宋体"/>
                <w:color w:val="000000"/>
                <w:sz w:val="21"/>
              </w:rPr>
              <w:t>2</w:t>
            </w:r>
          </w:p>
        </w:tc>
        <w:tc>
          <w:tcPr>
            <w:tcW w:w="645" w:type="dxa"/>
            <w:tcBorders>
              <w:top w:val="nil"/>
              <w:left w:val="nil"/>
              <w:bottom w:val="single" w:color="000000" w:sz="6" w:space="0"/>
              <w:right w:val="single" w:color="000000" w:sz="6" w:space="0"/>
            </w:tcBorders>
            <w:vAlign w:val="center"/>
          </w:tcPr>
          <w:p w14:paraId="46E86A91">
            <w:pPr>
              <w:wordWrap w:val="0"/>
              <w:ind w:firstLineChars="100"/>
              <w:jc w:val="left"/>
            </w:pPr>
          </w:p>
        </w:tc>
        <w:tc>
          <w:tcPr>
            <w:tcW w:w="855" w:type="dxa"/>
            <w:tcBorders>
              <w:top w:val="nil"/>
              <w:left w:val="nil"/>
              <w:bottom w:val="single" w:color="000000" w:sz="6" w:space="0"/>
              <w:right w:val="single" w:color="000000" w:sz="6" w:space="0"/>
            </w:tcBorders>
            <w:vAlign w:val="center"/>
          </w:tcPr>
          <w:p w14:paraId="707381E6">
            <w:pPr>
              <w:wordWrap w:val="0"/>
              <w:ind w:firstLineChars="100"/>
              <w:jc w:val="left"/>
            </w:pPr>
          </w:p>
        </w:tc>
      </w:tr>
      <w:tr w14:paraId="5D0A6C4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0802D351"/>
        </w:tc>
        <w:tc>
          <w:tcPr>
            <w:tcW w:w="885" w:type="dxa"/>
            <w:vMerge w:val="continue"/>
            <w:tcBorders>
              <w:top w:val="nil"/>
              <w:left w:val="nil"/>
              <w:bottom w:val="single" w:color="000000" w:sz="6" w:space="0"/>
              <w:right w:val="single" w:color="000000" w:sz="6" w:space="0"/>
            </w:tcBorders>
          </w:tcPr>
          <w:p w14:paraId="4096B5B8"/>
        </w:tc>
        <w:tc>
          <w:tcPr>
            <w:tcW w:w="5940" w:type="dxa"/>
            <w:tcBorders>
              <w:top w:val="nil"/>
              <w:left w:val="nil"/>
              <w:bottom w:val="single" w:color="000000" w:sz="6" w:space="0"/>
              <w:right w:val="single" w:color="000000" w:sz="6" w:space="0"/>
            </w:tcBorders>
            <w:vAlign w:val="center"/>
          </w:tcPr>
          <w:p w14:paraId="0234CBDF">
            <w:pPr>
              <w:wordWrap w:val="0"/>
              <w:spacing w:line="315" w:lineRule="exact"/>
              <w:jc w:val="left"/>
            </w:pPr>
            <w:r>
              <w:rPr>
                <w:rFonts w:ascii="宋体" w:hAnsi="宋体" w:eastAsia="宋体" w:cs="宋体"/>
                <w:color w:val="000000"/>
                <w:sz w:val="21"/>
              </w:rPr>
              <w:t>2、访问调查：采取问卷调查或上门走访等措施适当的方式回访用户，及时掌握用户服务需求和服务工作中存在问题并及时加以整改落实，不断改进工作用风，逐步提升整体服务档次。</w:t>
            </w:r>
          </w:p>
        </w:tc>
        <w:tc>
          <w:tcPr>
            <w:tcW w:w="645" w:type="dxa"/>
            <w:tcBorders>
              <w:top w:val="nil"/>
              <w:left w:val="nil"/>
              <w:bottom w:val="single" w:color="000000" w:sz="6" w:space="0"/>
              <w:right w:val="single" w:color="000000" w:sz="6" w:space="0"/>
            </w:tcBorders>
            <w:vAlign w:val="center"/>
          </w:tcPr>
          <w:p w14:paraId="1420AF10">
            <w:pPr>
              <w:wordWrap w:val="0"/>
              <w:spacing w:line="315" w:lineRule="exact"/>
              <w:jc w:val="center"/>
            </w:pPr>
            <w:r>
              <w:rPr>
                <w:rFonts w:ascii="宋体" w:hAnsi="宋体" w:eastAsia="宋体" w:cs="宋体"/>
                <w:color w:val="000000"/>
                <w:sz w:val="21"/>
              </w:rPr>
              <w:t>2</w:t>
            </w:r>
          </w:p>
        </w:tc>
        <w:tc>
          <w:tcPr>
            <w:tcW w:w="645" w:type="dxa"/>
            <w:tcBorders>
              <w:top w:val="nil"/>
              <w:left w:val="nil"/>
              <w:bottom w:val="single" w:color="000000" w:sz="6" w:space="0"/>
              <w:right w:val="single" w:color="000000" w:sz="6" w:space="0"/>
            </w:tcBorders>
            <w:vAlign w:val="center"/>
          </w:tcPr>
          <w:p w14:paraId="3F4BBBB6">
            <w:pPr>
              <w:wordWrap w:val="0"/>
              <w:ind w:firstLineChars="100"/>
              <w:jc w:val="left"/>
            </w:pPr>
          </w:p>
        </w:tc>
        <w:tc>
          <w:tcPr>
            <w:tcW w:w="855" w:type="dxa"/>
            <w:tcBorders>
              <w:top w:val="nil"/>
              <w:left w:val="nil"/>
              <w:bottom w:val="single" w:color="000000" w:sz="6" w:space="0"/>
              <w:right w:val="single" w:color="000000" w:sz="6" w:space="0"/>
            </w:tcBorders>
            <w:vAlign w:val="center"/>
          </w:tcPr>
          <w:p w14:paraId="1774FB59">
            <w:pPr>
              <w:wordWrap w:val="0"/>
              <w:ind w:firstLineChars="100"/>
              <w:jc w:val="left"/>
            </w:pPr>
          </w:p>
        </w:tc>
      </w:tr>
      <w:tr w14:paraId="58DD260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PrEx>
        <w:trPr>
          <w:trHeight w:val="300" w:hRule="atLeast"/>
          <w:jc w:val="center"/>
        </w:trPr>
        <w:tc>
          <w:tcPr>
            <w:tcW w:w="480" w:type="dxa"/>
            <w:vMerge w:val="restart"/>
            <w:tcBorders>
              <w:top w:val="nil"/>
              <w:left w:val="single" w:color="000000" w:sz="6" w:space="0"/>
              <w:bottom w:val="single" w:color="000000" w:sz="6" w:space="0"/>
              <w:right w:val="single" w:color="000000" w:sz="6" w:space="0"/>
            </w:tcBorders>
            <w:vAlign w:val="center"/>
          </w:tcPr>
          <w:p w14:paraId="4453E804">
            <w:pPr>
              <w:wordWrap w:val="0"/>
              <w:spacing w:line="315" w:lineRule="exact"/>
              <w:jc w:val="center"/>
            </w:pPr>
            <w:r>
              <w:rPr>
                <w:rFonts w:ascii="宋体" w:hAnsi="宋体" w:eastAsia="宋体" w:cs="宋体"/>
                <w:color w:val="000000"/>
                <w:sz w:val="21"/>
              </w:rPr>
              <w:t>四</w:t>
            </w:r>
          </w:p>
        </w:tc>
        <w:tc>
          <w:tcPr>
            <w:tcW w:w="885" w:type="dxa"/>
            <w:vMerge w:val="restart"/>
            <w:tcBorders>
              <w:top w:val="nil"/>
              <w:left w:val="nil"/>
              <w:bottom w:val="single" w:color="000000" w:sz="6" w:space="0"/>
              <w:right w:val="single" w:color="000000" w:sz="6" w:space="0"/>
            </w:tcBorders>
            <w:vAlign w:val="center"/>
          </w:tcPr>
          <w:p w14:paraId="0533ED07">
            <w:pPr>
              <w:wordWrap w:val="0"/>
              <w:spacing w:line="315" w:lineRule="exact"/>
              <w:jc w:val="center"/>
            </w:pPr>
            <w:r>
              <w:rPr>
                <w:rFonts w:ascii="宋体" w:hAnsi="宋体" w:eastAsia="宋体" w:cs="宋体"/>
                <w:color w:val="000000"/>
                <w:sz w:val="21"/>
              </w:rPr>
              <w:t>卫生保洁管理</w:t>
            </w:r>
          </w:p>
          <w:p w14:paraId="60E7316F">
            <w:pPr>
              <w:wordWrap w:val="0"/>
              <w:spacing w:before="0" w:after="0" w:line="315" w:lineRule="exact"/>
              <w:jc w:val="left"/>
            </w:pPr>
            <w:r>
              <w:rPr>
                <w:rFonts w:ascii="宋体" w:hAnsi="宋体" w:eastAsia="宋体" w:cs="宋体"/>
                <w:color w:val="000000"/>
                <w:sz w:val="21"/>
              </w:rPr>
              <w:t>（66分）</w:t>
            </w:r>
          </w:p>
        </w:tc>
        <w:tc>
          <w:tcPr>
            <w:tcW w:w="5940" w:type="dxa"/>
            <w:tcBorders>
              <w:top w:val="nil"/>
              <w:left w:val="nil"/>
              <w:bottom w:val="single" w:color="000000" w:sz="6" w:space="0"/>
              <w:right w:val="single" w:color="000000" w:sz="6" w:space="0"/>
            </w:tcBorders>
            <w:vAlign w:val="center"/>
          </w:tcPr>
          <w:p w14:paraId="508E4D73">
            <w:pPr>
              <w:wordWrap w:val="0"/>
              <w:spacing w:line="315" w:lineRule="exact"/>
              <w:jc w:val="left"/>
            </w:pPr>
            <w:r>
              <w:rPr>
                <w:rFonts w:ascii="宋体" w:hAnsi="宋体" w:eastAsia="宋体" w:cs="宋体"/>
                <w:color w:val="000000"/>
                <w:sz w:val="21"/>
              </w:rPr>
              <w:t>1、库区保洁：每月一次保洁，干净整洁无死角。1）地面清洁干燥，无灰尘、水迹污迹、杂物、垃圾；2）门干净无灰；3）墙壁无蜘蛛网。</w:t>
            </w:r>
          </w:p>
        </w:tc>
        <w:tc>
          <w:tcPr>
            <w:tcW w:w="645" w:type="dxa"/>
            <w:tcBorders>
              <w:top w:val="nil"/>
              <w:left w:val="nil"/>
              <w:bottom w:val="single" w:color="000000" w:sz="6" w:space="0"/>
              <w:right w:val="single" w:color="000000" w:sz="6" w:space="0"/>
            </w:tcBorders>
            <w:vAlign w:val="center"/>
          </w:tcPr>
          <w:p w14:paraId="4FEE9E40">
            <w:pPr>
              <w:wordWrap w:val="0"/>
              <w:spacing w:line="315" w:lineRule="exact"/>
              <w:jc w:val="center"/>
            </w:pPr>
            <w:r>
              <w:rPr>
                <w:rFonts w:ascii="宋体" w:hAnsi="宋体" w:eastAsia="宋体" w:cs="宋体"/>
                <w:color w:val="000000"/>
                <w:sz w:val="21"/>
              </w:rPr>
              <w:t>5</w:t>
            </w:r>
          </w:p>
        </w:tc>
        <w:tc>
          <w:tcPr>
            <w:tcW w:w="645" w:type="dxa"/>
            <w:tcBorders>
              <w:top w:val="nil"/>
              <w:left w:val="nil"/>
              <w:bottom w:val="single" w:color="000000" w:sz="6" w:space="0"/>
              <w:right w:val="single" w:color="000000" w:sz="6" w:space="0"/>
            </w:tcBorders>
            <w:vAlign w:val="center"/>
          </w:tcPr>
          <w:p w14:paraId="079CE635">
            <w:pPr>
              <w:wordWrap w:val="0"/>
              <w:ind w:firstLineChars="100"/>
              <w:jc w:val="left"/>
            </w:pPr>
          </w:p>
        </w:tc>
        <w:tc>
          <w:tcPr>
            <w:tcW w:w="855" w:type="dxa"/>
            <w:tcBorders>
              <w:top w:val="nil"/>
              <w:left w:val="nil"/>
              <w:bottom w:val="single" w:color="000000" w:sz="6" w:space="0"/>
              <w:right w:val="single" w:color="000000" w:sz="6" w:space="0"/>
            </w:tcBorders>
            <w:vAlign w:val="center"/>
          </w:tcPr>
          <w:p w14:paraId="1A81C30B">
            <w:pPr>
              <w:wordWrap w:val="0"/>
              <w:ind w:firstLineChars="100"/>
              <w:jc w:val="left"/>
            </w:pPr>
          </w:p>
        </w:tc>
      </w:tr>
      <w:tr w14:paraId="3CE9930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2BBEDC1A"/>
        </w:tc>
        <w:tc>
          <w:tcPr>
            <w:tcW w:w="885" w:type="dxa"/>
            <w:vMerge w:val="continue"/>
            <w:tcBorders>
              <w:top w:val="nil"/>
              <w:left w:val="nil"/>
              <w:bottom w:val="single" w:color="000000" w:sz="6" w:space="0"/>
              <w:right w:val="single" w:color="000000" w:sz="6" w:space="0"/>
            </w:tcBorders>
          </w:tcPr>
          <w:p w14:paraId="5F13E9EE"/>
        </w:tc>
        <w:tc>
          <w:tcPr>
            <w:tcW w:w="5940" w:type="dxa"/>
            <w:tcBorders>
              <w:top w:val="nil"/>
              <w:left w:val="nil"/>
              <w:bottom w:val="single" w:color="000000" w:sz="6" w:space="0"/>
              <w:right w:val="single" w:color="000000" w:sz="6" w:space="0"/>
            </w:tcBorders>
            <w:vAlign w:val="center"/>
          </w:tcPr>
          <w:p w14:paraId="451EBDDC">
            <w:pPr>
              <w:wordWrap w:val="0"/>
              <w:spacing w:line="315" w:lineRule="exact"/>
              <w:jc w:val="left"/>
            </w:pPr>
            <w:r>
              <w:rPr>
                <w:rFonts w:ascii="宋体" w:hAnsi="宋体" w:eastAsia="宋体" w:cs="宋体"/>
                <w:color w:val="000000"/>
                <w:sz w:val="21"/>
              </w:rPr>
              <w:t>2、库区档案柜/架、设备仪器：每月一次保洁擦拭，保证无污迹、积尘</w:t>
            </w:r>
          </w:p>
        </w:tc>
        <w:tc>
          <w:tcPr>
            <w:tcW w:w="645" w:type="dxa"/>
            <w:tcBorders>
              <w:top w:val="nil"/>
              <w:left w:val="nil"/>
              <w:bottom w:val="single" w:color="000000" w:sz="6" w:space="0"/>
              <w:right w:val="single" w:color="000000" w:sz="6" w:space="0"/>
            </w:tcBorders>
            <w:vAlign w:val="center"/>
          </w:tcPr>
          <w:p w14:paraId="69537374">
            <w:pPr>
              <w:wordWrap w:val="0"/>
              <w:spacing w:line="315" w:lineRule="exact"/>
              <w:jc w:val="center"/>
            </w:pPr>
            <w:r>
              <w:rPr>
                <w:rFonts w:ascii="宋体" w:hAnsi="宋体" w:eastAsia="宋体" w:cs="宋体"/>
                <w:color w:val="000000"/>
                <w:sz w:val="21"/>
              </w:rPr>
              <w:t>5</w:t>
            </w:r>
          </w:p>
        </w:tc>
        <w:tc>
          <w:tcPr>
            <w:tcW w:w="645" w:type="dxa"/>
            <w:tcBorders>
              <w:top w:val="nil"/>
              <w:left w:val="nil"/>
              <w:bottom w:val="single" w:color="000000" w:sz="6" w:space="0"/>
              <w:right w:val="single" w:color="000000" w:sz="6" w:space="0"/>
            </w:tcBorders>
            <w:vAlign w:val="center"/>
          </w:tcPr>
          <w:p w14:paraId="1A767C95">
            <w:pPr>
              <w:wordWrap w:val="0"/>
              <w:ind w:firstLineChars="100"/>
              <w:jc w:val="left"/>
            </w:pPr>
          </w:p>
        </w:tc>
        <w:tc>
          <w:tcPr>
            <w:tcW w:w="855" w:type="dxa"/>
            <w:tcBorders>
              <w:top w:val="nil"/>
              <w:left w:val="nil"/>
              <w:bottom w:val="single" w:color="000000" w:sz="6" w:space="0"/>
              <w:right w:val="single" w:color="000000" w:sz="6" w:space="0"/>
            </w:tcBorders>
            <w:vAlign w:val="center"/>
          </w:tcPr>
          <w:p w14:paraId="5A79F286">
            <w:pPr>
              <w:wordWrap w:val="0"/>
              <w:ind w:firstLineChars="100"/>
              <w:jc w:val="left"/>
            </w:pPr>
          </w:p>
        </w:tc>
      </w:tr>
      <w:tr w14:paraId="5FA9D33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7B8B1539"/>
        </w:tc>
        <w:tc>
          <w:tcPr>
            <w:tcW w:w="885" w:type="dxa"/>
            <w:vMerge w:val="continue"/>
            <w:tcBorders>
              <w:top w:val="nil"/>
              <w:left w:val="nil"/>
              <w:bottom w:val="single" w:color="000000" w:sz="6" w:space="0"/>
              <w:right w:val="single" w:color="000000" w:sz="6" w:space="0"/>
            </w:tcBorders>
          </w:tcPr>
          <w:p w14:paraId="18A9C06E"/>
        </w:tc>
        <w:tc>
          <w:tcPr>
            <w:tcW w:w="5940" w:type="dxa"/>
            <w:tcBorders>
              <w:top w:val="nil"/>
              <w:left w:val="nil"/>
              <w:bottom w:val="single" w:color="000000" w:sz="6" w:space="0"/>
              <w:right w:val="single" w:color="000000" w:sz="6" w:space="0"/>
            </w:tcBorders>
            <w:vAlign w:val="center"/>
          </w:tcPr>
          <w:p w14:paraId="0C77E47E">
            <w:pPr>
              <w:wordWrap w:val="0"/>
              <w:spacing w:line="315" w:lineRule="exact"/>
              <w:jc w:val="left"/>
            </w:pPr>
            <w:r>
              <w:rPr>
                <w:rFonts w:ascii="宋体" w:hAnsi="宋体" w:eastAsia="宋体" w:cs="宋体"/>
                <w:color w:val="000000"/>
                <w:sz w:val="21"/>
              </w:rPr>
              <w:t>3、门厅、过道、会议室、整理间、数字化工作间、配电间地面保洁：每日巡回保洁，保持地面清洁干燥，无灰尘、水迹污迹、杂物、垃圾。</w:t>
            </w:r>
          </w:p>
        </w:tc>
        <w:tc>
          <w:tcPr>
            <w:tcW w:w="645" w:type="dxa"/>
            <w:tcBorders>
              <w:top w:val="nil"/>
              <w:left w:val="nil"/>
              <w:bottom w:val="single" w:color="000000" w:sz="6" w:space="0"/>
              <w:right w:val="single" w:color="000000" w:sz="6" w:space="0"/>
            </w:tcBorders>
            <w:vAlign w:val="center"/>
          </w:tcPr>
          <w:p w14:paraId="1160670C">
            <w:pPr>
              <w:wordWrap w:val="0"/>
              <w:spacing w:line="315" w:lineRule="exact"/>
              <w:jc w:val="center"/>
            </w:pPr>
            <w:r>
              <w:rPr>
                <w:rFonts w:ascii="宋体" w:hAnsi="宋体" w:eastAsia="宋体" w:cs="宋体"/>
                <w:color w:val="000000"/>
                <w:sz w:val="21"/>
              </w:rPr>
              <w:t>10</w:t>
            </w:r>
          </w:p>
        </w:tc>
        <w:tc>
          <w:tcPr>
            <w:tcW w:w="645" w:type="dxa"/>
            <w:tcBorders>
              <w:top w:val="nil"/>
              <w:left w:val="nil"/>
              <w:bottom w:val="single" w:color="000000" w:sz="6" w:space="0"/>
              <w:right w:val="single" w:color="000000" w:sz="6" w:space="0"/>
            </w:tcBorders>
            <w:vAlign w:val="center"/>
          </w:tcPr>
          <w:p w14:paraId="4E5F6A57">
            <w:pPr>
              <w:wordWrap w:val="0"/>
              <w:ind w:firstLineChars="100"/>
              <w:jc w:val="left"/>
            </w:pPr>
          </w:p>
        </w:tc>
        <w:tc>
          <w:tcPr>
            <w:tcW w:w="855" w:type="dxa"/>
            <w:tcBorders>
              <w:top w:val="nil"/>
              <w:left w:val="nil"/>
              <w:bottom w:val="single" w:color="000000" w:sz="6" w:space="0"/>
              <w:right w:val="single" w:color="000000" w:sz="6" w:space="0"/>
            </w:tcBorders>
            <w:vAlign w:val="center"/>
          </w:tcPr>
          <w:p w14:paraId="1F199CA4">
            <w:pPr>
              <w:wordWrap w:val="0"/>
              <w:ind w:firstLineChars="100"/>
              <w:jc w:val="left"/>
            </w:pPr>
          </w:p>
        </w:tc>
      </w:tr>
      <w:tr w14:paraId="4E1D342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7C69B5EE"/>
        </w:tc>
        <w:tc>
          <w:tcPr>
            <w:tcW w:w="885" w:type="dxa"/>
            <w:vMerge w:val="continue"/>
            <w:tcBorders>
              <w:top w:val="nil"/>
              <w:left w:val="nil"/>
              <w:bottom w:val="single" w:color="000000" w:sz="6" w:space="0"/>
              <w:right w:val="single" w:color="000000" w:sz="6" w:space="0"/>
            </w:tcBorders>
          </w:tcPr>
          <w:p w14:paraId="079B4C26"/>
        </w:tc>
        <w:tc>
          <w:tcPr>
            <w:tcW w:w="5940" w:type="dxa"/>
            <w:tcBorders>
              <w:top w:val="nil"/>
              <w:left w:val="nil"/>
              <w:bottom w:val="single" w:color="000000" w:sz="6" w:space="0"/>
              <w:right w:val="single" w:color="000000" w:sz="6" w:space="0"/>
            </w:tcBorders>
            <w:vAlign w:val="center"/>
          </w:tcPr>
          <w:p w14:paraId="683C334A">
            <w:pPr>
              <w:wordWrap w:val="0"/>
              <w:spacing w:line="315" w:lineRule="exact"/>
              <w:jc w:val="left"/>
            </w:pPr>
            <w:r>
              <w:rPr>
                <w:rFonts w:ascii="宋体" w:hAnsi="宋体" w:eastAsia="宋体" w:cs="宋体"/>
                <w:color w:val="000000"/>
                <w:sz w:val="21"/>
              </w:rPr>
              <w:t>4、门厅、会议室、整理间、数字化工作间室内保洁：每日巡回保洁，保持干净、无灰尘污垢。1）桌面、墙面无污渍、污迹、积尘。2）门、门框、玻璃门窗、窗台、灯光罩、桌椅、小部件保洁擦拭，干净整洁无死角。</w:t>
            </w:r>
          </w:p>
        </w:tc>
        <w:tc>
          <w:tcPr>
            <w:tcW w:w="645" w:type="dxa"/>
            <w:tcBorders>
              <w:top w:val="nil"/>
              <w:left w:val="nil"/>
              <w:bottom w:val="single" w:color="000000" w:sz="6" w:space="0"/>
              <w:right w:val="single" w:color="000000" w:sz="6" w:space="0"/>
            </w:tcBorders>
            <w:vAlign w:val="center"/>
          </w:tcPr>
          <w:p w14:paraId="3546FEFB">
            <w:pPr>
              <w:wordWrap w:val="0"/>
              <w:spacing w:line="315" w:lineRule="exact"/>
              <w:jc w:val="center"/>
            </w:pPr>
            <w:r>
              <w:rPr>
                <w:rFonts w:ascii="宋体" w:hAnsi="宋体" w:eastAsia="宋体" w:cs="宋体"/>
                <w:color w:val="000000"/>
                <w:sz w:val="21"/>
              </w:rPr>
              <w:t>10</w:t>
            </w:r>
          </w:p>
        </w:tc>
        <w:tc>
          <w:tcPr>
            <w:tcW w:w="645" w:type="dxa"/>
            <w:tcBorders>
              <w:top w:val="nil"/>
              <w:left w:val="nil"/>
              <w:bottom w:val="single" w:color="000000" w:sz="6" w:space="0"/>
              <w:right w:val="single" w:color="000000" w:sz="6" w:space="0"/>
            </w:tcBorders>
            <w:vAlign w:val="center"/>
          </w:tcPr>
          <w:p w14:paraId="56AC11EC">
            <w:pPr>
              <w:wordWrap w:val="0"/>
              <w:ind w:firstLineChars="100"/>
              <w:jc w:val="left"/>
            </w:pPr>
          </w:p>
        </w:tc>
        <w:tc>
          <w:tcPr>
            <w:tcW w:w="855" w:type="dxa"/>
            <w:tcBorders>
              <w:top w:val="nil"/>
              <w:left w:val="nil"/>
              <w:bottom w:val="single" w:color="000000" w:sz="6" w:space="0"/>
              <w:right w:val="single" w:color="000000" w:sz="6" w:space="0"/>
            </w:tcBorders>
            <w:vAlign w:val="center"/>
          </w:tcPr>
          <w:p w14:paraId="0B679455">
            <w:pPr>
              <w:wordWrap w:val="0"/>
              <w:ind w:firstLineChars="100"/>
              <w:jc w:val="left"/>
            </w:pPr>
          </w:p>
        </w:tc>
      </w:tr>
      <w:tr w14:paraId="3D50CAF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657C726E"/>
        </w:tc>
        <w:tc>
          <w:tcPr>
            <w:tcW w:w="885" w:type="dxa"/>
            <w:vMerge w:val="continue"/>
            <w:tcBorders>
              <w:top w:val="nil"/>
              <w:left w:val="nil"/>
              <w:bottom w:val="single" w:color="000000" w:sz="6" w:space="0"/>
              <w:right w:val="single" w:color="000000" w:sz="6" w:space="0"/>
            </w:tcBorders>
          </w:tcPr>
          <w:p w14:paraId="45E6EC17"/>
        </w:tc>
        <w:tc>
          <w:tcPr>
            <w:tcW w:w="5940" w:type="dxa"/>
            <w:tcBorders>
              <w:top w:val="nil"/>
              <w:left w:val="nil"/>
              <w:bottom w:val="single" w:color="000000" w:sz="6" w:space="0"/>
              <w:right w:val="single" w:color="000000" w:sz="6" w:space="0"/>
            </w:tcBorders>
            <w:vAlign w:val="center"/>
          </w:tcPr>
          <w:p w14:paraId="72AAFFD6">
            <w:pPr>
              <w:wordWrap w:val="0"/>
              <w:jc w:val="left"/>
            </w:pPr>
            <w:r>
              <w:rPr>
                <w:rFonts w:ascii="宋体" w:hAnsi="宋体" w:eastAsia="宋体" w:cs="宋体"/>
                <w:color w:val="000000"/>
                <w:sz w:val="21"/>
              </w:rPr>
              <w:t>5、档案馆主入口大门：每周巡回保洁擦拭，保持干净明亮无灰尘污迹。</w:t>
            </w:r>
          </w:p>
        </w:tc>
        <w:tc>
          <w:tcPr>
            <w:tcW w:w="645" w:type="dxa"/>
            <w:tcBorders>
              <w:top w:val="nil"/>
              <w:left w:val="nil"/>
              <w:bottom w:val="single" w:color="000000" w:sz="6" w:space="0"/>
              <w:right w:val="single" w:color="000000" w:sz="6" w:space="0"/>
            </w:tcBorders>
            <w:vAlign w:val="center"/>
          </w:tcPr>
          <w:p w14:paraId="00F500D4">
            <w:pPr>
              <w:wordWrap w:val="0"/>
              <w:spacing w:line="315" w:lineRule="exact"/>
              <w:jc w:val="center"/>
            </w:pPr>
            <w:r>
              <w:rPr>
                <w:rFonts w:ascii="宋体" w:hAnsi="宋体" w:eastAsia="宋体" w:cs="宋体"/>
                <w:color w:val="000000"/>
                <w:sz w:val="21"/>
              </w:rPr>
              <w:t>5</w:t>
            </w:r>
          </w:p>
        </w:tc>
        <w:tc>
          <w:tcPr>
            <w:tcW w:w="645" w:type="dxa"/>
            <w:tcBorders>
              <w:top w:val="nil"/>
              <w:left w:val="nil"/>
              <w:bottom w:val="single" w:color="000000" w:sz="6" w:space="0"/>
              <w:right w:val="single" w:color="000000" w:sz="6" w:space="0"/>
            </w:tcBorders>
            <w:vAlign w:val="center"/>
          </w:tcPr>
          <w:p w14:paraId="35E98D1E">
            <w:pPr>
              <w:wordWrap w:val="0"/>
              <w:ind w:firstLineChars="100"/>
              <w:jc w:val="left"/>
            </w:pPr>
          </w:p>
        </w:tc>
        <w:tc>
          <w:tcPr>
            <w:tcW w:w="855" w:type="dxa"/>
            <w:tcBorders>
              <w:top w:val="nil"/>
              <w:left w:val="nil"/>
              <w:bottom w:val="single" w:color="000000" w:sz="6" w:space="0"/>
              <w:right w:val="single" w:color="000000" w:sz="6" w:space="0"/>
            </w:tcBorders>
            <w:vAlign w:val="center"/>
          </w:tcPr>
          <w:p w14:paraId="63FF1A17">
            <w:pPr>
              <w:wordWrap w:val="0"/>
              <w:ind w:firstLineChars="100"/>
              <w:jc w:val="left"/>
            </w:pPr>
          </w:p>
        </w:tc>
      </w:tr>
      <w:tr w14:paraId="103AB34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30EABB05"/>
        </w:tc>
        <w:tc>
          <w:tcPr>
            <w:tcW w:w="885" w:type="dxa"/>
            <w:vMerge w:val="continue"/>
            <w:tcBorders>
              <w:top w:val="nil"/>
              <w:left w:val="nil"/>
              <w:bottom w:val="single" w:color="000000" w:sz="6" w:space="0"/>
              <w:right w:val="single" w:color="000000" w:sz="6" w:space="0"/>
            </w:tcBorders>
          </w:tcPr>
          <w:p w14:paraId="3A0774A0"/>
        </w:tc>
        <w:tc>
          <w:tcPr>
            <w:tcW w:w="5940" w:type="dxa"/>
            <w:tcBorders>
              <w:top w:val="nil"/>
              <w:left w:val="nil"/>
              <w:bottom w:val="single" w:color="000000" w:sz="6" w:space="0"/>
              <w:right w:val="single" w:color="000000" w:sz="6" w:space="0"/>
            </w:tcBorders>
            <w:vAlign w:val="center"/>
          </w:tcPr>
          <w:p w14:paraId="40192F61">
            <w:pPr>
              <w:wordWrap w:val="0"/>
              <w:jc w:val="left"/>
            </w:pPr>
            <w:r>
              <w:rPr>
                <w:rFonts w:ascii="宋体" w:hAnsi="宋体" w:eastAsia="宋体" w:cs="宋体"/>
                <w:color w:val="000000"/>
                <w:sz w:val="21"/>
              </w:rPr>
              <w:t>6、档案馆西、南向玻璃窗：每月巡回保洁擦拭，保持干净明亮无灰尘污迹</w:t>
            </w:r>
          </w:p>
        </w:tc>
        <w:tc>
          <w:tcPr>
            <w:tcW w:w="645" w:type="dxa"/>
            <w:tcBorders>
              <w:top w:val="nil"/>
              <w:left w:val="nil"/>
              <w:bottom w:val="single" w:color="000000" w:sz="6" w:space="0"/>
              <w:right w:val="single" w:color="000000" w:sz="6" w:space="0"/>
            </w:tcBorders>
            <w:vAlign w:val="center"/>
          </w:tcPr>
          <w:p w14:paraId="305FF66D">
            <w:pPr>
              <w:wordWrap w:val="0"/>
              <w:spacing w:line="315" w:lineRule="exact"/>
              <w:jc w:val="center"/>
            </w:pPr>
            <w:r>
              <w:rPr>
                <w:rFonts w:ascii="宋体" w:hAnsi="宋体" w:eastAsia="宋体" w:cs="宋体"/>
                <w:color w:val="000000"/>
                <w:sz w:val="21"/>
              </w:rPr>
              <w:t>5</w:t>
            </w:r>
          </w:p>
        </w:tc>
        <w:tc>
          <w:tcPr>
            <w:tcW w:w="645" w:type="dxa"/>
            <w:tcBorders>
              <w:top w:val="nil"/>
              <w:left w:val="nil"/>
              <w:bottom w:val="single" w:color="000000" w:sz="6" w:space="0"/>
              <w:right w:val="single" w:color="000000" w:sz="6" w:space="0"/>
            </w:tcBorders>
            <w:vAlign w:val="center"/>
          </w:tcPr>
          <w:p w14:paraId="4CF39B7A">
            <w:pPr>
              <w:wordWrap w:val="0"/>
              <w:ind w:firstLineChars="100"/>
              <w:jc w:val="left"/>
            </w:pPr>
          </w:p>
        </w:tc>
        <w:tc>
          <w:tcPr>
            <w:tcW w:w="855" w:type="dxa"/>
            <w:tcBorders>
              <w:top w:val="nil"/>
              <w:left w:val="nil"/>
              <w:bottom w:val="single" w:color="000000" w:sz="6" w:space="0"/>
              <w:right w:val="single" w:color="000000" w:sz="6" w:space="0"/>
            </w:tcBorders>
            <w:vAlign w:val="center"/>
          </w:tcPr>
          <w:p w14:paraId="4F52C6BC">
            <w:pPr>
              <w:wordWrap w:val="0"/>
              <w:ind w:firstLineChars="100"/>
              <w:jc w:val="left"/>
            </w:pPr>
          </w:p>
        </w:tc>
      </w:tr>
      <w:tr w14:paraId="2996E932">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7E5A6CDF"/>
        </w:tc>
        <w:tc>
          <w:tcPr>
            <w:tcW w:w="885" w:type="dxa"/>
            <w:vMerge w:val="continue"/>
            <w:tcBorders>
              <w:top w:val="nil"/>
              <w:left w:val="nil"/>
              <w:bottom w:val="single" w:color="000000" w:sz="6" w:space="0"/>
              <w:right w:val="single" w:color="000000" w:sz="6" w:space="0"/>
            </w:tcBorders>
          </w:tcPr>
          <w:p w14:paraId="158878A7"/>
        </w:tc>
        <w:tc>
          <w:tcPr>
            <w:tcW w:w="5940" w:type="dxa"/>
            <w:tcBorders>
              <w:top w:val="nil"/>
              <w:left w:val="nil"/>
              <w:bottom w:val="single" w:color="000000" w:sz="6" w:space="0"/>
              <w:right w:val="single" w:color="000000" w:sz="6" w:space="0"/>
            </w:tcBorders>
            <w:vAlign w:val="center"/>
          </w:tcPr>
          <w:p w14:paraId="72944CF1">
            <w:pPr>
              <w:wordWrap w:val="0"/>
              <w:jc w:val="left"/>
            </w:pPr>
            <w:r>
              <w:rPr>
                <w:rFonts w:ascii="宋体" w:hAnsi="宋体" w:eastAsia="宋体" w:cs="宋体"/>
                <w:color w:val="000000"/>
                <w:sz w:val="21"/>
              </w:rPr>
              <w:t>7、档案馆北面玻璃窗：每半年巡回保洁擦拭，保持干净明亮无灰尘污迹</w:t>
            </w:r>
          </w:p>
        </w:tc>
        <w:tc>
          <w:tcPr>
            <w:tcW w:w="645" w:type="dxa"/>
            <w:tcBorders>
              <w:top w:val="nil"/>
              <w:left w:val="nil"/>
              <w:bottom w:val="single" w:color="000000" w:sz="6" w:space="0"/>
              <w:right w:val="single" w:color="000000" w:sz="6" w:space="0"/>
            </w:tcBorders>
            <w:vAlign w:val="center"/>
          </w:tcPr>
          <w:p w14:paraId="1E3EC7BE">
            <w:pPr>
              <w:wordWrap w:val="0"/>
              <w:spacing w:line="315" w:lineRule="exact"/>
              <w:jc w:val="center"/>
            </w:pPr>
            <w:r>
              <w:rPr>
                <w:rFonts w:ascii="宋体" w:hAnsi="宋体" w:eastAsia="宋体" w:cs="宋体"/>
                <w:color w:val="000000"/>
                <w:sz w:val="21"/>
              </w:rPr>
              <w:t>5</w:t>
            </w:r>
          </w:p>
        </w:tc>
        <w:tc>
          <w:tcPr>
            <w:tcW w:w="645" w:type="dxa"/>
            <w:tcBorders>
              <w:top w:val="nil"/>
              <w:left w:val="nil"/>
              <w:bottom w:val="single" w:color="000000" w:sz="6" w:space="0"/>
              <w:right w:val="single" w:color="000000" w:sz="6" w:space="0"/>
            </w:tcBorders>
            <w:vAlign w:val="center"/>
          </w:tcPr>
          <w:p w14:paraId="50FD4214">
            <w:pPr>
              <w:wordWrap w:val="0"/>
              <w:ind w:firstLineChars="100"/>
              <w:jc w:val="left"/>
            </w:pPr>
          </w:p>
        </w:tc>
        <w:tc>
          <w:tcPr>
            <w:tcW w:w="855" w:type="dxa"/>
            <w:tcBorders>
              <w:top w:val="nil"/>
              <w:left w:val="nil"/>
              <w:bottom w:val="single" w:color="000000" w:sz="6" w:space="0"/>
              <w:right w:val="single" w:color="000000" w:sz="6" w:space="0"/>
            </w:tcBorders>
            <w:vAlign w:val="center"/>
          </w:tcPr>
          <w:p w14:paraId="63417949">
            <w:pPr>
              <w:wordWrap w:val="0"/>
              <w:ind w:firstLineChars="100"/>
              <w:jc w:val="left"/>
            </w:pPr>
          </w:p>
        </w:tc>
      </w:tr>
      <w:tr w14:paraId="7EF997B4">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250FBC16"/>
        </w:tc>
        <w:tc>
          <w:tcPr>
            <w:tcW w:w="885" w:type="dxa"/>
            <w:vMerge w:val="continue"/>
            <w:tcBorders>
              <w:top w:val="nil"/>
              <w:left w:val="nil"/>
              <w:bottom w:val="single" w:color="000000" w:sz="6" w:space="0"/>
              <w:right w:val="single" w:color="000000" w:sz="6" w:space="0"/>
            </w:tcBorders>
          </w:tcPr>
          <w:p w14:paraId="6F1506EC"/>
        </w:tc>
        <w:tc>
          <w:tcPr>
            <w:tcW w:w="5940" w:type="dxa"/>
            <w:tcBorders>
              <w:top w:val="nil"/>
              <w:left w:val="nil"/>
              <w:bottom w:val="single" w:color="000000" w:sz="6" w:space="0"/>
              <w:right w:val="single" w:color="000000" w:sz="6" w:space="0"/>
            </w:tcBorders>
            <w:vAlign w:val="center"/>
          </w:tcPr>
          <w:p w14:paraId="1BF4409E">
            <w:pPr>
              <w:wordWrap w:val="0"/>
              <w:spacing w:line="315" w:lineRule="exact"/>
              <w:jc w:val="left"/>
            </w:pPr>
            <w:r>
              <w:rPr>
                <w:rFonts w:ascii="宋体" w:hAnsi="宋体" w:eastAsia="宋体" w:cs="宋体"/>
                <w:color w:val="000000"/>
                <w:sz w:val="21"/>
              </w:rPr>
              <w:t>8、卫生间：每日巡回保洁，洗手间的清洁消毒频率不低于每日两次。(1）保持卫生间洁具、镜面、墙面、台面、台盆、水龙头等干净无污迹，保洁工具摆放整齐，无卫生死角；(2）小便池内无积垢，男洗手间小便池每日须有除臭清洁球，确保无异味；（3）适时通风，保持室内空气清新无异味；（4）根据卫生间实际及使用状况进行定时全面清洁；（5）除全面清洁外，卫生间应采取循环保洁，确保无异味、无积水、无污渍、无杂物，四壁洁净、窗户明亮；（6）在卫生间明显位置公示每天保洁记录情况。</w:t>
            </w:r>
          </w:p>
        </w:tc>
        <w:tc>
          <w:tcPr>
            <w:tcW w:w="645" w:type="dxa"/>
            <w:tcBorders>
              <w:top w:val="nil"/>
              <w:left w:val="nil"/>
              <w:bottom w:val="single" w:color="000000" w:sz="6" w:space="0"/>
              <w:right w:val="single" w:color="000000" w:sz="6" w:space="0"/>
            </w:tcBorders>
            <w:vAlign w:val="center"/>
          </w:tcPr>
          <w:p w14:paraId="12403DA7">
            <w:pPr>
              <w:wordWrap w:val="0"/>
              <w:spacing w:line="315" w:lineRule="exact"/>
              <w:jc w:val="center"/>
            </w:pPr>
            <w:r>
              <w:rPr>
                <w:rFonts w:ascii="宋体" w:hAnsi="宋体" w:eastAsia="宋体" w:cs="宋体"/>
                <w:color w:val="000000"/>
                <w:sz w:val="21"/>
              </w:rPr>
              <w:t>6</w:t>
            </w:r>
          </w:p>
        </w:tc>
        <w:tc>
          <w:tcPr>
            <w:tcW w:w="645" w:type="dxa"/>
            <w:tcBorders>
              <w:top w:val="nil"/>
              <w:left w:val="nil"/>
              <w:bottom w:val="single" w:color="000000" w:sz="6" w:space="0"/>
              <w:right w:val="single" w:color="000000" w:sz="6" w:space="0"/>
            </w:tcBorders>
            <w:vAlign w:val="center"/>
          </w:tcPr>
          <w:p w14:paraId="49049A5F">
            <w:pPr>
              <w:wordWrap w:val="0"/>
              <w:ind w:firstLineChars="100"/>
              <w:jc w:val="left"/>
            </w:pPr>
          </w:p>
        </w:tc>
        <w:tc>
          <w:tcPr>
            <w:tcW w:w="855" w:type="dxa"/>
            <w:tcBorders>
              <w:top w:val="nil"/>
              <w:left w:val="nil"/>
              <w:bottom w:val="single" w:color="000000" w:sz="6" w:space="0"/>
              <w:right w:val="single" w:color="000000" w:sz="6" w:space="0"/>
            </w:tcBorders>
            <w:vAlign w:val="center"/>
          </w:tcPr>
          <w:p w14:paraId="5C3CC097">
            <w:pPr>
              <w:wordWrap w:val="0"/>
              <w:ind w:firstLineChars="100"/>
              <w:jc w:val="left"/>
            </w:pPr>
          </w:p>
        </w:tc>
      </w:tr>
      <w:tr w14:paraId="08399A1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0CB16523"/>
        </w:tc>
        <w:tc>
          <w:tcPr>
            <w:tcW w:w="885" w:type="dxa"/>
            <w:vMerge w:val="continue"/>
            <w:tcBorders>
              <w:top w:val="nil"/>
              <w:left w:val="nil"/>
              <w:bottom w:val="single" w:color="000000" w:sz="6" w:space="0"/>
              <w:right w:val="single" w:color="000000" w:sz="6" w:space="0"/>
            </w:tcBorders>
          </w:tcPr>
          <w:p w14:paraId="3855D62A"/>
        </w:tc>
        <w:tc>
          <w:tcPr>
            <w:tcW w:w="5940" w:type="dxa"/>
            <w:tcBorders>
              <w:top w:val="nil"/>
              <w:left w:val="nil"/>
              <w:bottom w:val="single" w:color="000000" w:sz="6" w:space="0"/>
              <w:right w:val="single" w:color="000000" w:sz="6" w:space="0"/>
            </w:tcBorders>
            <w:vAlign w:val="center"/>
          </w:tcPr>
          <w:p w14:paraId="723FDD60">
            <w:pPr>
              <w:wordWrap w:val="0"/>
              <w:spacing w:line="315" w:lineRule="exact"/>
              <w:jc w:val="left"/>
            </w:pPr>
            <w:r>
              <w:rPr>
                <w:rFonts w:ascii="宋体" w:hAnsi="宋体" w:eastAsia="宋体" w:cs="宋体"/>
                <w:color w:val="000000"/>
                <w:sz w:val="21"/>
              </w:rPr>
              <w:t>9、垃圾桶：每天及时清理档案馆所有垃圾桶内垃圾并清洗擦拭保洁。保持垃圾桶摆放整齐无垃圾外溢、异味，垃圾桶外侧清洁干净无污垢，干净无污垢，周围环境清洁无痰迹、水迹、废纸、塑料袋等杂物。</w:t>
            </w:r>
          </w:p>
        </w:tc>
        <w:tc>
          <w:tcPr>
            <w:tcW w:w="645" w:type="dxa"/>
            <w:tcBorders>
              <w:top w:val="nil"/>
              <w:left w:val="nil"/>
              <w:bottom w:val="single" w:color="000000" w:sz="6" w:space="0"/>
              <w:right w:val="single" w:color="000000" w:sz="6" w:space="0"/>
            </w:tcBorders>
            <w:vAlign w:val="center"/>
          </w:tcPr>
          <w:p w14:paraId="20BA9D67">
            <w:pPr>
              <w:wordWrap w:val="0"/>
              <w:spacing w:line="315" w:lineRule="exact"/>
              <w:jc w:val="center"/>
            </w:pPr>
            <w:r>
              <w:rPr>
                <w:rFonts w:ascii="宋体" w:hAnsi="宋体" w:eastAsia="宋体" w:cs="宋体"/>
                <w:color w:val="000000"/>
                <w:sz w:val="21"/>
              </w:rPr>
              <w:t>5</w:t>
            </w:r>
          </w:p>
        </w:tc>
        <w:tc>
          <w:tcPr>
            <w:tcW w:w="645" w:type="dxa"/>
            <w:tcBorders>
              <w:top w:val="nil"/>
              <w:left w:val="nil"/>
              <w:bottom w:val="single" w:color="000000" w:sz="6" w:space="0"/>
              <w:right w:val="single" w:color="000000" w:sz="6" w:space="0"/>
            </w:tcBorders>
            <w:vAlign w:val="center"/>
          </w:tcPr>
          <w:p w14:paraId="0E03CBD2">
            <w:pPr>
              <w:wordWrap w:val="0"/>
              <w:ind w:firstLineChars="100"/>
              <w:jc w:val="left"/>
            </w:pPr>
          </w:p>
        </w:tc>
        <w:tc>
          <w:tcPr>
            <w:tcW w:w="855" w:type="dxa"/>
            <w:tcBorders>
              <w:top w:val="nil"/>
              <w:left w:val="nil"/>
              <w:bottom w:val="single" w:color="000000" w:sz="6" w:space="0"/>
              <w:right w:val="single" w:color="000000" w:sz="6" w:space="0"/>
            </w:tcBorders>
            <w:vAlign w:val="center"/>
          </w:tcPr>
          <w:p w14:paraId="698B2BA8">
            <w:pPr>
              <w:wordWrap w:val="0"/>
              <w:ind w:firstLineChars="100"/>
              <w:jc w:val="left"/>
            </w:pPr>
          </w:p>
        </w:tc>
      </w:tr>
      <w:tr w14:paraId="1063402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67536D7D"/>
        </w:tc>
        <w:tc>
          <w:tcPr>
            <w:tcW w:w="885" w:type="dxa"/>
            <w:vMerge w:val="continue"/>
            <w:tcBorders>
              <w:top w:val="nil"/>
              <w:left w:val="nil"/>
              <w:bottom w:val="single" w:color="000000" w:sz="6" w:space="0"/>
              <w:right w:val="single" w:color="000000" w:sz="6" w:space="0"/>
            </w:tcBorders>
          </w:tcPr>
          <w:p w14:paraId="019704B0"/>
        </w:tc>
        <w:tc>
          <w:tcPr>
            <w:tcW w:w="5940" w:type="dxa"/>
            <w:tcBorders>
              <w:top w:val="nil"/>
              <w:left w:val="nil"/>
              <w:bottom w:val="single" w:color="000000" w:sz="6" w:space="0"/>
              <w:right w:val="single" w:color="000000" w:sz="6" w:space="0"/>
            </w:tcBorders>
            <w:vAlign w:val="center"/>
          </w:tcPr>
          <w:p w14:paraId="12C9EA86">
            <w:pPr>
              <w:wordWrap w:val="0"/>
              <w:spacing w:line="315" w:lineRule="exact"/>
              <w:jc w:val="left"/>
            </w:pPr>
            <w:r>
              <w:rPr>
                <w:rFonts w:ascii="宋体" w:hAnsi="宋体" w:eastAsia="宋体" w:cs="宋体"/>
                <w:color w:val="000000"/>
                <w:sz w:val="21"/>
              </w:rPr>
              <w:t>10、档案馆门厅前室外广场：每日巡回保洁擦拭。1）地面、踏步、平台整洁、无痰迹污垢杂物和死角，扶手和栏杆干净、无灰尘污垢；2）雨雪天及时清除积雪、积水，保证师生行走安全。</w:t>
            </w:r>
          </w:p>
        </w:tc>
        <w:tc>
          <w:tcPr>
            <w:tcW w:w="645" w:type="dxa"/>
            <w:tcBorders>
              <w:top w:val="nil"/>
              <w:left w:val="nil"/>
              <w:bottom w:val="single" w:color="000000" w:sz="6" w:space="0"/>
              <w:right w:val="single" w:color="000000" w:sz="6" w:space="0"/>
            </w:tcBorders>
            <w:vAlign w:val="center"/>
          </w:tcPr>
          <w:p w14:paraId="1CBE9B4C">
            <w:pPr>
              <w:wordWrap w:val="0"/>
              <w:spacing w:line="315" w:lineRule="exact"/>
              <w:jc w:val="center"/>
            </w:pPr>
            <w:r>
              <w:rPr>
                <w:rFonts w:ascii="宋体" w:hAnsi="宋体" w:eastAsia="宋体" w:cs="宋体"/>
                <w:color w:val="000000"/>
                <w:sz w:val="21"/>
              </w:rPr>
              <w:t>5</w:t>
            </w:r>
          </w:p>
        </w:tc>
        <w:tc>
          <w:tcPr>
            <w:tcW w:w="645" w:type="dxa"/>
            <w:tcBorders>
              <w:top w:val="nil"/>
              <w:left w:val="nil"/>
              <w:bottom w:val="single" w:color="000000" w:sz="6" w:space="0"/>
              <w:right w:val="single" w:color="000000" w:sz="6" w:space="0"/>
            </w:tcBorders>
            <w:vAlign w:val="center"/>
          </w:tcPr>
          <w:p w14:paraId="3355E45F">
            <w:pPr>
              <w:wordWrap w:val="0"/>
              <w:ind w:firstLineChars="100"/>
              <w:jc w:val="left"/>
            </w:pPr>
          </w:p>
        </w:tc>
        <w:tc>
          <w:tcPr>
            <w:tcW w:w="855" w:type="dxa"/>
            <w:tcBorders>
              <w:top w:val="nil"/>
              <w:left w:val="nil"/>
              <w:bottom w:val="single" w:color="000000" w:sz="6" w:space="0"/>
              <w:right w:val="single" w:color="000000" w:sz="6" w:space="0"/>
            </w:tcBorders>
            <w:vAlign w:val="center"/>
          </w:tcPr>
          <w:p w14:paraId="77D19FBB">
            <w:pPr>
              <w:wordWrap w:val="0"/>
              <w:ind w:firstLineChars="100"/>
              <w:jc w:val="left"/>
            </w:pPr>
          </w:p>
        </w:tc>
      </w:tr>
      <w:tr w14:paraId="50EE150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11AEFDFD"/>
        </w:tc>
        <w:tc>
          <w:tcPr>
            <w:tcW w:w="885" w:type="dxa"/>
            <w:vMerge w:val="continue"/>
            <w:tcBorders>
              <w:top w:val="nil"/>
              <w:left w:val="nil"/>
              <w:bottom w:val="single" w:color="000000" w:sz="6" w:space="0"/>
              <w:right w:val="single" w:color="000000" w:sz="6" w:space="0"/>
            </w:tcBorders>
          </w:tcPr>
          <w:p w14:paraId="0D385482"/>
        </w:tc>
        <w:tc>
          <w:tcPr>
            <w:tcW w:w="5940" w:type="dxa"/>
            <w:tcBorders>
              <w:top w:val="nil"/>
              <w:left w:val="nil"/>
              <w:bottom w:val="single" w:color="000000" w:sz="6" w:space="0"/>
              <w:right w:val="single" w:color="000000" w:sz="6" w:space="0"/>
            </w:tcBorders>
            <w:vAlign w:val="center"/>
          </w:tcPr>
          <w:p w14:paraId="0E9D0924">
            <w:pPr>
              <w:wordWrap w:val="0"/>
              <w:jc w:val="left"/>
            </w:pPr>
            <w:r>
              <w:rPr>
                <w:rFonts w:ascii="宋体" w:hAnsi="宋体" w:eastAsia="宋体" w:cs="宋体"/>
                <w:color w:val="000000"/>
                <w:sz w:val="21"/>
              </w:rPr>
              <w:t>11、寒暑假期间保持档案馆干净整洁。</w:t>
            </w:r>
          </w:p>
        </w:tc>
        <w:tc>
          <w:tcPr>
            <w:tcW w:w="645" w:type="dxa"/>
            <w:tcBorders>
              <w:top w:val="nil"/>
              <w:left w:val="nil"/>
              <w:bottom w:val="single" w:color="000000" w:sz="6" w:space="0"/>
              <w:right w:val="single" w:color="000000" w:sz="6" w:space="0"/>
            </w:tcBorders>
            <w:vAlign w:val="center"/>
          </w:tcPr>
          <w:p w14:paraId="7EC29763">
            <w:pPr>
              <w:wordWrap w:val="0"/>
              <w:spacing w:line="315" w:lineRule="exact"/>
              <w:jc w:val="center"/>
            </w:pPr>
            <w:r>
              <w:rPr>
                <w:rFonts w:ascii="宋体" w:hAnsi="宋体" w:eastAsia="宋体" w:cs="宋体"/>
                <w:color w:val="000000"/>
                <w:sz w:val="21"/>
              </w:rPr>
              <w:t>5</w:t>
            </w:r>
          </w:p>
        </w:tc>
        <w:tc>
          <w:tcPr>
            <w:tcW w:w="645" w:type="dxa"/>
            <w:tcBorders>
              <w:top w:val="nil"/>
              <w:left w:val="nil"/>
              <w:bottom w:val="single" w:color="000000" w:sz="6" w:space="0"/>
              <w:right w:val="single" w:color="000000" w:sz="6" w:space="0"/>
            </w:tcBorders>
            <w:vAlign w:val="center"/>
          </w:tcPr>
          <w:p w14:paraId="1F7501FA">
            <w:pPr>
              <w:wordWrap w:val="0"/>
              <w:ind w:firstLineChars="100"/>
              <w:jc w:val="left"/>
            </w:pPr>
          </w:p>
        </w:tc>
        <w:tc>
          <w:tcPr>
            <w:tcW w:w="855" w:type="dxa"/>
            <w:tcBorders>
              <w:top w:val="nil"/>
              <w:left w:val="nil"/>
              <w:bottom w:val="single" w:color="000000" w:sz="6" w:space="0"/>
              <w:right w:val="single" w:color="000000" w:sz="6" w:space="0"/>
            </w:tcBorders>
            <w:vAlign w:val="center"/>
          </w:tcPr>
          <w:p w14:paraId="4E41A47B">
            <w:pPr>
              <w:wordWrap w:val="0"/>
              <w:ind w:firstLineChars="100"/>
              <w:jc w:val="left"/>
            </w:pPr>
          </w:p>
        </w:tc>
      </w:tr>
      <w:tr w14:paraId="02ADB33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tcBorders>
              <w:top w:val="nil"/>
              <w:left w:val="single" w:color="000000" w:sz="6" w:space="0"/>
              <w:bottom w:val="single" w:color="000000" w:sz="6" w:space="0"/>
              <w:right w:val="single" w:color="000000" w:sz="6" w:space="0"/>
            </w:tcBorders>
            <w:vAlign w:val="center"/>
          </w:tcPr>
          <w:p w14:paraId="4E23457E">
            <w:pPr>
              <w:wordWrap w:val="0"/>
              <w:spacing w:line="315" w:lineRule="exact"/>
              <w:jc w:val="center"/>
            </w:pPr>
            <w:r>
              <w:rPr>
                <w:rFonts w:ascii="宋体" w:hAnsi="宋体" w:eastAsia="宋体" w:cs="宋体"/>
                <w:color w:val="000000"/>
                <w:sz w:val="21"/>
              </w:rPr>
              <w:t>五</w:t>
            </w:r>
          </w:p>
        </w:tc>
        <w:tc>
          <w:tcPr>
            <w:tcW w:w="885" w:type="dxa"/>
            <w:tcBorders>
              <w:top w:val="nil"/>
              <w:left w:val="nil"/>
              <w:bottom w:val="single" w:color="000000" w:sz="6" w:space="0"/>
              <w:right w:val="single" w:color="000000" w:sz="6" w:space="0"/>
            </w:tcBorders>
            <w:vAlign w:val="center"/>
          </w:tcPr>
          <w:p w14:paraId="5DF729CE">
            <w:pPr>
              <w:wordWrap w:val="0"/>
              <w:spacing w:line="315" w:lineRule="exact"/>
              <w:jc w:val="center"/>
            </w:pPr>
            <w:r>
              <w:rPr>
                <w:rFonts w:ascii="宋体" w:hAnsi="宋体" w:eastAsia="宋体" w:cs="宋体"/>
                <w:color w:val="000000"/>
                <w:sz w:val="21"/>
              </w:rPr>
              <w:t>绿植养护</w:t>
            </w:r>
          </w:p>
          <w:p w14:paraId="634E5CDF">
            <w:pPr>
              <w:wordWrap w:val="0"/>
              <w:spacing w:before="0" w:after="0" w:line="315" w:lineRule="exact"/>
              <w:jc w:val="left"/>
            </w:pPr>
            <w:r>
              <w:rPr>
                <w:rFonts w:ascii="宋体" w:hAnsi="宋体" w:eastAsia="宋体" w:cs="宋体"/>
                <w:color w:val="000000"/>
                <w:sz w:val="21"/>
              </w:rPr>
              <w:t>（4分）</w:t>
            </w:r>
          </w:p>
        </w:tc>
        <w:tc>
          <w:tcPr>
            <w:tcW w:w="5940" w:type="dxa"/>
            <w:tcBorders>
              <w:top w:val="nil"/>
              <w:left w:val="nil"/>
              <w:bottom w:val="single" w:color="000000" w:sz="6" w:space="0"/>
              <w:right w:val="single" w:color="000000" w:sz="6" w:space="0"/>
            </w:tcBorders>
            <w:vAlign w:val="center"/>
          </w:tcPr>
          <w:p w14:paraId="58464DA4">
            <w:pPr>
              <w:wordWrap w:val="0"/>
              <w:jc w:val="left"/>
            </w:pPr>
            <w:r>
              <w:rPr>
                <w:rFonts w:ascii="宋体" w:hAnsi="宋体" w:eastAsia="宋体" w:cs="宋体"/>
                <w:color w:val="000000"/>
                <w:sz w:val="21"/>
              </w:rPr>
              <w:t>负责档案馆所有公共空间绿植养护，及时浇水、打理。</w:t>
            </w:r>
          </w:p>
        </w:tc>
        <w:tc>
          <w:tcPr>
            <w:tcW w:w="645" w:type="dxa"/>
            <w:tcBorders>
              <w:top w:val="nil"/>
              <w:left w:val="nil"/>
              <w:bottom w:val="single" w:color="000000" w:sz="6" w:space="0"/>
              <w:right w:val="single" w:color="000000" w:sz="6" w:space="0"/>
            </w:tcBorders>
            <w:vAlign w:val="center"/>
          </w:tcPr>
          <w:p w14:paraId="36A38B42">
            <w:pPr>
              <w:wordWrap w:val="0"/>
              <w:spacing w:line="315" w:lineRule="exact"/>
              <w:jc w:val="center"/>
            </w:pPr>
            <w:r>
              <w:rPr>
                <w:rFonts w:ascii="宋体" w:hAnsi="宋体" w:eastAsia="宋体" w:cs="宋体"/>
                <w:color w:val="000000"/>
                <w:sz w:val="21"/>
              </w:rPr>
              <w:t>4</w:t>
            </w:r>
          </w:p>
        </w:tc>
        <w:tc>
          <w:tcPr>
            <w:tcW w:w="645" w:type="dxa"/>
            <w:tcBorders>
              <w:top w:val="nil"/>
              <w:left w:val="nil"/>
              <w:bottom w:val="single" w:color="000000" w:sz="6" w:space="0"/>
              <w:right w:val="single" w:color="000000" w:sz="6" w:space="0"/>
            </w:tcBorders>
            <w:vAlign w:val="center"/>
          </w:tcPr>
          <w:p w14:paraId="437988CC">
            <w:pPr>
              <w:wordWrap w:val="0"/>
              <w:ind w:firstLineChars="100"/>
              <w:jc w:val="left"/>
            </w:pPr>
          </w:p>
        </w:tc>
        <w:tc>
          <w:tcPr>
            <w:tcW w:w="855" w:type="dxa"/>
            <w:tcBorders>
              <w:top w:val="nil"/>
              <w:left w:val="nil"/>
              <w:bottom w:val="single" w:color="000000" w:sz="6" w:space="0"/>
              <w:right w:val="single" w:color="000000" w:sz="6" w:space="0"/>
            </w:tcBorders>
            <w:vAlign w:val="center"/>
          </w:tcPr>
          <w:p w14:paraId="52B47B10">
            <w:pPr>
              <w:wordWrap w:val="0"/>
              <w:ind w:firstLineChars="100"/>
              <w:jc w:val="left"/>
            </w:pPr>
          </w:p>
        </w:tc>
      </w:tr>
      <w:tr w14:paraId="71746B7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restart"/>
            <w:tcBorders>
              <w:top w:val="nil"/>
              <w:left w:val="single" w:color="000000" w:sz="6" w:space="0"/>
              <w:bottom w:val="single" w:color="000000" w:sz="6" w:space="0"/>
              <w:right w:val="single" w:color="000000" w:sz="6" w:space="0"/>
            </w:tcBorders>
            <w:vAlign w:val="center"/>
          </w:tcPr>
          <w:p w14:paraId="06D3B1E9">
            <w:pPr>
              <w:wordWrap w:val="0"/>
              <w:spacing w:line="315" w:lineRule="exact"/>
              <w:jc w:val="center"/>
            </w:pPr>
            <w:r>
              <w:rPr>
                <w:rFonts w:ascii="宋体" w:hAnsi="宋体" w:eastAsia="宋体" w:cs="宋体"/>
                <w:color w:val="000000"/>
                <w:sz w:val="21"/>
              </w:rPr>
              <w:t>六</w:t>
            </w:r>
          </w:p>
        </w:tc>
        <w:tc>
          <w:tcPr>
            <w:tcW w:w="885" w:type="dxa"/>
            <w:vMerge w:val="restart"/>
            <w:tcBorders>
              <w:top w:val="nil"/>
              <w:left w:val="nil"/>
              <w:bottom w:val="single" w:color="000000" w:sz="6" w:space="0"/>
              <w:right w:val="single" w:color="000000" w:sz="6" w:space="0"/>
            </w:tcBorders>
            <w:vAlign w:val="center"/>
          </w:tcPr>
          <w:p w14:paraId="01D1DFB1">
            <w:pPr>
              <w:wordWrap w:val="0"/>
              <w:spacing w:line="315" w:lineRule="exact"/>
              <w:jc w:val="center"/>
            </w:pPr>
            <w:r>
              <w:rPr>
                <w:rFonts w:ascii="宋体" w:hAnsi="宋体" w:eastAsia="宋体" w:cs="宋体"/>
                <w:color w:val="000000"/>
                <w:sz w:val="21"/>
              </w:rPr>
              <w:t>其他</w:t>
            </w:r>
          </w:p>
          <w:p w14:paraId="2D5EFF9A">
            <w:pPr>
              <w:wordWrap w:val="0"/>
              <w:spacing w:before="0" w:after="0" w:line="315" w:lineRule="exact"/>
              <w:jc w:val="left"/>
            </w:pPr>
            <w:r>
              <w:rPr>
                <w:rFonts w:ascii="宋体" w:hAnsi="宋体" w:eastAsia="宋体" w:cs="宋体"/>
                <w:color w:val="000000"/>
                <w:sz w:val="21"/>
              </w:rPr>
              <w:t>（6分）</w:t>
            </w:r>
          </w:p>
        </w:tc>
        <w:tc>
          <w:tcPr>
            <w:tcW w:w="5940" w:type="dxa"/>
            <w:tcBorders>
              <w:top w:val="nil"/>
              <w:left w:val="nil"/>
              <w:bottom w:val="single" w:color="000000" w:sz="6" w:space="0"/>
              <w:right w:val="single" w:color="000000" w:sz="6" w:space="0"/>
            </w:tcBorders>
            <w:vAlign w:val="center"/>
          </w:tcPr>
          <w:p w14:paraId="16B989FF">
            <w:pPr>
              <w:wordWrap w:val="0"/>
              <w:jc w:val="left"/>
            </w:pPr>
            <w:r>
              <w:rPr>
                <w:rFonts w:ascii="宋体" w:hAnsi="宋体" w:eastAsia="宋体" w:cs="宋体"/>
                <w:color w:val="000000"/>
                <w:sz w:val="21"/>
              </w:rPr>
              <w:t>1、协助搬运数量、规格较大的档案材料、文化氛围布置材料，如画框、绿植等</w:t>
            </w:r>
          </w:p>
        </w:tc>
        <w:tc>
          <w:tcPr>
            <w:tcW w:w="645" w:type="dxa"/>
            <w:tcBorders>
              <w:top w:val="nil"/>
              <w:left w:val="nil"/>
              <w:bottom w:val="single" w:color="000000" w:sz="6" w:space="0"/>
              <w:right w:val="single" w:color="000000" w:sz="6" w:space="0"/>
            </w:tcBorders>
            <w:vAlign w:val="center"/>
          </w:tcPr>
          <w:p w14:paraId="2E6FA3F1">
            <w:pPr>
              <w:wordWrap w:val="0"/>
              <w:spacing w:line="315" w:lineRule="exact"/>
              <w:jc w:val="center"/>
            </w:pPr>
            <w:r>
              <w:rPr>
                <w:rFonts w:ascii="宋体" w:hAnsi="宋体" w:eastAsia="宋体" w:cs="宋体"/>
                <w:color w:val="000000"/>
                <w:sz w:val="21"/>
              </w:rPr>
              <w:t>3</w:t>
            </w:r>
          </w:p>
        </w:tc>
        <w:tc>
          <w:tcPr>
            <w:tcW w:w="645" w:type="dxa"/>
            <w:tcBorders>
              <w:top w:val="nil"/>
              <w:left w:val="nil"/>
              <w:bottom w:val="single" w:color="000000" w:sz="6" w:space="0"/>
              <w:right w:val="single" w:color="000000" w:sz="6" w:space="0"/>
            </w:tcBorders>
            <w:vAlign w:val="center"/>
          </w:tcPr>
          <w:p w14:paraId="45F1F6D4">
            <w:pPr>
              <w:wordWrap w:val="0"/>
              <w:ind w:firstLineChars="100"/>
              <w:jc w:val="left"/>
            </w:pPr>
          </w:p>
        </w:tc>
        <w:tc>
          <w:tcPr>
            <w:tcW w:w="855" w:type="dxa"/>
            <w:tcBorders>
              <w:top w:val="nil"/>
              <w:left w:val="nil"/>
              <w:bottom w:val="single" w:color="000000" w:sz="6" w:space="0"/>
              <w:right w:val="single" w:color="000000" w:sz="6" w:space="0"/>
            </w:tcBorders>
            <w:vAlign w:val="center"/>
          </w:tcPr>
          <w:p w14:paraId="3165F645">
            <w:pPr>
              <w:wordWrap w:val="0"/>
              <w:ind w:firstLineChars="100"/>
              <w:jc w:val="left"/>
            </w:pPr>
          </w:p>
        </w:tc>
      </w:tr>
      <w:tr w14:paraId="5460D90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80" w:type="dxa"/>
            <w:vMerge w:val="continue"/>
            <w:tcBorders>
              <w:top w:val="nil"/>
              <w:left w:val="single" w:color="000000" w:sz="6" w:space="0"/>
              <w:bottom w:val="single" w:color="000000" w:sz="6" w:space="0"/>
              <w:right w:val="single" w:color="000000" w:sz="6" w:space="0"/>
            </w:tcBorders>
          </w:tcPr>
          <w:p w14:paraId="453D8BB9"/>
        </w:tc>
        <w:tc>
          <w:tcPr>
            <w:tcW w:w="885" w:type="dxa"/>
            <w:vMerge w:val="continue"/>
            <w:tcBorders>
              <w:top w:val="nil"/>
              <w:left w:val="nil"/>
              <w:bottom w:val="single" w:color="000000" w:sz="6" w:space="0"/>
              <w:right w:val="single" w:color="000000" w:sz="6" w:space="0"/>
            </w:tcBorders>
          </w:tcPr>
          <w:p w14:paraId="370E0D89"/>
        </w:tc>
        <w:tc>
          <w:tcPr>
            <w:tcW w:w="5940" w:type="dxa"/>
            <w:tcBorders>
              <w:top w:val="nil"/>
              <w:left w:val="nil"/>
              <w:bottom w:val="single" w:color="000000" w:sz="6" w:space="0"/>
              <w:right w:val="single" w:color="000000" w:sz="6" w:space="0"/>
            </w:tcBorders>
            <w:vAlign w:val="center"/>
          </w:tcPr>
          <w:p w14:paraId="385B5F83">
            <w:pPr>
              <w:wordWrap w:val="0"/>
              <w:jc w:val="left"/>
            </w:pPr>
            <w:r>
              <w:rPr>
                <w:rFonts w:ascii="宋体" w:hAnsi="宋体" w:eastAsia="宋体" w:cs="宋体"/>
                <w:color w:val="000000"/>
                <w:sz w:val="21"/>
              </w:rPr>
              <w:t>2、协助布展，搬运展板、挂横幅等。</w:t>
            </w:r>
          </w:p>
        </w:tc>
        <w:tc>
          <w:tcPr>
            <w:tcW w:w="645" w:type="dxa"/>
            <w:tcBorders>
              <w:top w:val="nil"/>
              <w:left w:val="nil"/>
              <w:bottom w:val="single" w:color="000000" w:sz="6" w:space="0"/>
              <w:right w:val="single" w:color="000000" w:sz="6" w:space="0"/>
            </w:tcBorders>
            <w:vAlign w:val="center"/>
          </w:tcPr>
          <w:p w14:paraId="5CC88E77">
            <w:pPr>
              <w:wordWrap w:val="0"/>
              <w:spacing w:line="315" w:lineRule="exact"/>
              <w:jc w:val="center"/>
            </w:pPr>
            <w:r>
              <w:rPr>
                <w:rFonts w:ascii="宋体" w:hAnsi="宋体" w:eastAsia="宋体" w:cs="宋体"/>
                <w:color w:val="000000"/>
                <w:sz w:val="21"/>
              </w:rPr>
              <w:t>3</w:t>
            </w:r>
          </w:p>
        </w:tc>
        <w:tc>
          <w:tcPr>
            <w:tcW w:w="645" w:type="dxa"/>
            <w:tcBorders>
              <w:top w:val="nil"/>
              <w:left w:val="nil"/>
              <w:bottom w:val="single" w:color="000000" w:sz="6" w:space="0"/>
              <w:right w:val="single" w:color="000000" w:sz="6" w:space="0"/>
            </w:tcBorders>
            <w:vAlign w:val="center"/>
          </w:tcPr>
          <w:p w14:paraId="7BD2E655">
            <w:pPr>
              <w:wordWrap w:val="0"/>
              <w:ind w:firstLineChars="100"/>
              <w:jc w:val="left"/>
            </w:pPr>
          </w:p>
        </w:tc>
        <w:tc>
          <w:tcPr>
            <w:tcW w:w="855" w:type="dxa"/>
            <w:tcBorders>
              <w:top w:val="nil"/>
              <w:left w:val="nil"/>
              <w:bottom w:val="single" w:color="000000" w:sz="6" w:space="0"/>
              <w:right w:val="single" w:color="000000" w:sz="6" w:space="0"/>
            </w:tcBorders>
            <w:vAlign w:val="center"/>
          </w:tcPr>
          <w:p w14:paraId="64AAB62C">
            <w:pPr>
              <w:wordWrap w:val="0"/>
              <w:ind w:firstLineChars="100"/>
              <w:jc w:val="left"/>
            </w:pPr>
          </w:p>
        </w:tc>
      </w:tr>
    </w:tbl>
    <w:p w14:paraId="7B590EF2">
      <w:pPr>
        <w:wordWrap w:val="0"/>
        <w:spacing w:line="360" w:lineRule="exact"/>
        <w:ind w:firstLineChars="100"/>
        <w:jc w:val="left"/>
      </w:pPr>
    </w:p>
    <w:p w14:paraId="4757BDFF">
      <w:pPr>
        <w:wordWrap w:val="0"/>
        <w:spacing w:line="360" w:lineRule="exact"/>
        <w:jc w:val="left"/>
      </w:pPr>
      <w:r>
        <w:rPr>
          <w:rFonts w:ascii="宋体" w:hAnsi="宋体" w:eastAsia="宋体" w:cs="宋体"/>
          <w:color w:val="000000"/>
          <w:sz w:val="24"/>
        </w:rPr>
        <w:t>附件20：</w:t>
      </w:r>
    </w:p>
    <w:p w14:paraId="3EC1AEF0">
      <w:pPr>
        <w:wordWrap w:val="0"/>
        <w:spacing w:line="360" w:lineRule="exact"/>
        <w:jc w:val="center"/>
      </w:pPr>
      <w:r>
        <w:rPr>
          <w:rFonts w:ascii="宋体" w:hAnsi="宋体" w:eastAsia="宋体" w:cs="宋体"/>
          <w:b/>
          <w:color w:val="000000"/>
          <w:sz w:val="24"/>
        </w:rPr>
        <w:t>南京财经大学物业服务消防安全工作日常考核标准</w:t>
      </w:r>
    </w:p>
    <w:tbl>
      <w:tblPr>
        <w:tblStyle w:val="3"/>
        <w:tblW w:w="8280"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420"/>
        <w:gridCol w:w="870"/>
        <w:gridCol w:w="5730"/>
        <w:gridCol w:w="420"/>
        <w:gridCol w:w="420"/>
        <w:gridCol w:w="420"/>
      </w:tblGrid>
      <w:tr w14:paraId="52896AA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tcBorders>
              <w:top w:val="single" w:color="000000" w:sz="6" w:space="0"/>
              <w:left w:val="single" w:color="000000" w:sz="6" w:space="0"/>
              <w:bottom w:val="single" w:color="000000" w:sz="6" w:space="0"/>
              <w:right w:val="single" w:color="000000" w:sz="6" w:space="0"/>
            </w:tcBorders>
            <w:vAlign w:val="center"/>
          </w:tcPr>
          <w:p w14:paraId="29D559BE">
            <w:pPr>
              <w:wordWrap w:val="0"/>
              <w:spacing w:line="315" w:lineRule="exact"/>
              <w:jc w:val="center"/>
            </w:pPr>
            <w:r>
              <w:rPr>
                <w:rFonts w:ascii="宋体" w:hAnsi="宋体" w:eastAsia="宋体" w:cs="宋体"/>
                <w:color w:val="000000"/>
                <w:sz w:val="21"/>
              </w:rPr>
              <w:t>序号</w:t>
            </w:r>
          </w:p>
        </w:tc>
        <w:tc>
          <w:tcPr>
            <w:tcW w:w="870" w:type="dxa"/>
            <w:tcBorders>
              <w:top w:val="single" w:color="000000" w:sz="6" w:space="0"/>
              <w:left w:val="nil"/>
              <w:bottom w:val="single" w:color="000000" w:sz="6" w:space="0"/>
              <w:right w:val="single" w:color="000000" w:sz="6" w:space="0"/>
            </w:tcBorders>
            <w:vAlign w:val="center"/>
          </w:tcPr>
          <w:p w14:paraId="04E0CC03">
            <w:pPr>
              <w:wordWrap w:val="0"/>
              <w:spacing w:line="315" w:lineRule="exact"/>
              <w:jc w:val="center"/>
            </w:pPr>
            <w:r>
              <w:rPr>
                <w:rFonts w:ascii="宋体" w:hAnsi="宋体" w:eastAsia="宋体" w:cs="宋体"/>
                <w:color w:val="000000"/>
                <w:sz w:val="21"/>
              </w:rPr>
              <w:t>项目</w:t>
            </w:r>
          </w:p>
        </w:tc>
        <w:tc>
          <w:tcPr>
            <w:tcW w:w="5730" w:type="dxa"/>
            <w:tcBorders>
              <w:top w:val="single" w:color="000000" w:sz="6" w:space="0"/>
              <w:left w:val="nil"/>
              <w:bottom w:val="single" w:color="000000" w:sz="6" w:space="0"/>
              <w:right w:val="single" w:color="000000" w:sz="6" w:space="0"/>
            </w:tcBorders>
            <w:vAlign w:val="center"/>
          </w:tcPr>
          <w:p w14:paraId="1E586F49">
            <w:pPr>
              <w:wordWrap w:val="0"/>
              <w:spacing w:line="315" w:lineRule="exact"/>
              <w:jc w:val="center"/>
            </w:pPr>
            <w:r>
              <w:rPr>
                <w:rFonts w:ascii="宋体" w:hAnsi="宋体" w:eastAsia="宋体" w:cs="宋体"/>
                <w:color w:val="000000"/>
                <w:sz w:val="21"/>
              </w:rPr>
              <w:t>分项检查及考核内容</w:t>
            </w:r>
          </w:p>
        </w:tc>
        <w:tc>
          <w:tcPr>
            <w:tcW w:w="420" w:type="dxa"/>
            <w:tcBorders>
              <w:top w:val="single" w:color="000000" w:sz="6" w:space="0"/>
              <w:left w:val="nil"/>
              <w:bottom w:val="single" w:color="000000" w:sz="6" w:space="0"/>
              <w:right w:val="single" w:color="000000" w:sz="6" w:space="0"/>
            </w:tcBorders>
            <w:vAlign w:val="center"/>
          </w:tcPr>
          <w:p w14:paraId="4AC65CC4">
            <w:pPr>
              <w:wordWrap w:val="0"/>
              <w:spacing w:line="315" w:lineRule="exact"/>
              <w:jc w:val="center"/>
            </w:pPr>
            <w:r>
              <w:rPr>
                <w:rFonts w:ascii="宋体" w:hAnsi="宋体" w:eastAsia="宋体" w:cs="宋体"/>
                <w:color w:val="000000"/>
                <w:sz w:val="21"/>
              </w:rPr>
              <w:t>分值</w:t>
            </w:r>
          </w:p>
        </w:tc>
        <w:tc>
          <w:tcPr>
            <w:tcW w:w="420" w:type="dxa"/>
            <w:tcBorders>
              <w:top w:val="single" w:color="000000" w:sz="6" w:space="0"/>
              <w:left w:val="nil"/>
              <w:bottom w:val="single" w:color="000000" w:sz="6" w:space="0"/>
              <w:right w:val="single" w:color="000000" w:sz="6" w:space="0"/>
            </w:tcBorders>
            <w:vAlign w:val="center"/>
          </w:tcPr>
          <w:p w14:paraId="5CDE3F70">
            <w:pPr>
              <w:wordWrap w:val="0"/>
              <w:spacing w:line="315" w:lineRule="exact"/>
              <w:jc w:val="center"/>
            </w:pPr>
            <w:r>
              <w:rPr>
                <w:rFonts w:ascii="宋体" w:hAnsi="宋体" w:eastAsia="宋体" w:cs="宋体"/>
                <w:color w:val="000000"/>
                <w:sz w:val="21"/>
              </w:rPr>
              <w:t>扣值</w:t>
            </w:r>
          </w:p>
        </w:tc>
        <w:tc>
          <w:tcPr>
            <w:tcW w:w="420" w:type="dxa"/>
            <w:tcBorders>
              <w:top w:val="single" w:color="000000" w:sz="6" w:space="0"/>
              <w:left w:val="nil"/>
              <w:bottom w:val="single" w:color="000000" w:sz="6" w:space="0"/>
              <w:right w:val="single" w:color="000000" w:sz="6" w:space="0"/>
            </w:tcBorders>
            <w:vAlign w:val="center"/>
          </w:tcPr>
          <w:p w14:paraId="48AA6F61">
            <w:pPr>
              <w:wordWrap w:val="0"/>
              <w:spacing w:line="315" w:lineRule="exact"/>
              <w:jc w:val="center"/>
            </w:pPr>
            <w:r>
              <w:rPr>
                <w:rFonts w:ascii="宋体" w:hAnsi="宋体" w:eastAsia="宋体" w:cs="宋体"/>
                <w:color w:val="000000"/>
                <w:sz w:val="21"/>
              </w:rPr>
              <w:t>得分</w:t>
            </w:r>
          </w:p>
        </w:tc>
      </w:tr>
      <w:tr w14:paraId="44EF941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tcBorders>
              <w:top w:val="nil"/>
              <w:left w:val="single" w:color="000000" w:sz="6" w:space="0"/>
              <w:bottom w:val="single" w:color="000000" w:sz="6" w:space="0"/>
              <w:right w:val="single" w:color="000000" w:sz="6" w:space="0"/>
            </w:tcBorders>
            <w:vAlign w:val="center"/>
          </w:tcPr>
          <w:p w14:paraId="52D408A7">
            <w:pPr>
              <w:wordWrap w:val="0"/>
              <w:spacing w:line="315" w:lineRule="exact"/>
              <w:jc w:val="center"/>
            </w:pPr>
            <w:r>
              <w:rPr>
                <w:rFonts w:ascii="宋体" w:hAnsi="宋体" w:eastAsia="宋体" w:cs="宋体"/>
                <w:color w:val="000000"/>
                <w:sz w:val="21"/>
              </w:rPr>
              <w:t>1</w:t>
            </w:r>
          </w:p>
        </w:tc>
        <w:tc>
          <w:tcPr>
            <w:tcW w:w="870" w:type="dxa"/>
            <w:tcBorders>
              <w:top w:val="nil"/>
              <w:left w:val="nil"/>
              <w:bottom w:val="single" w:color="000000" w:sz="6" w:space="0"/>
              <w:right w:val="single" w:color="000000" w:sz="6" w:space="0"/>
            </w:tcBorders>
            <w:vAlign w:val="center"/>
          </w:tcPr>
          <w:p w14:paraId="1ACD8BF3">
            <w:pPr>
              <w:wordWrap w:val="0"/>
              <w:spacing w:line="315" w:lineRule="exact"/>
              <w:jc w:val="center"/>
            </w:pPr>
            <w:r>
              <w:rPr>
                <w:rFonts w:ascii="宋体" w:hAnsi="宋体" w:eastAsia="宋体" w:cs="宋体"/>
                <w:color w:val="000000"/>
                <w:sz w:val="21"/>
              </w:rPr>
              <w:t>相关</w:t>
            </w:r>
          </w:p>
          <w:p w14:paraId="7DB8A36B">
            <w:pPr>
              <w:wordWrap w:val="0"/>
              <w:spacing w:line="315" w:lineRule="exact"/>
              <w:jc w:val="center"/>
            </w:pPr>
            <w:r>
              <w:rPr>
                <w:rFonts w:ascii="宋体" w:hAnsi="宋体" w:eastAsia="宋体" w:cs="宋体"/>
                <w:color w:val="000000"/>
                <w:sz w:val="21"/>
              </w:rPr>
              <w:t>制度</w:t>
            </w:r>
          </w:p>
        </w:tc>
        <w:tc>
          <w:tcPr>
            <w:tcW w:w="5730" w:type="dxa"/>
            <w:tcBorders>
              <w:top w:val="nil"/>
              <w:left w:val="nil"/>
              <w:bottom w:val="single" w:color="000000" w:sz="6" w:space="0"/>
              <w:right w:val="single" w:color="000000" w:sz="6" w:space="0"/>
            </w:tcBorders>
            <w:vAlign w:val="center"/>
          </w:tcPr>
          <w:p w14:paraId="71BEF939">
            <w:pPr>
              <w:wordWrap w:val="0"/>
              <w:jc w:val="left"/>
            </w:pPr>
            <w:r>
              <w:rPr>
                <w:rFonts w:ascii="宋体" w:hAnsi="宋体" w:eastAsia="宋体" w:cs="宋体"/>
                <w:color w:val="000000"/>
                <w:sz w:val="21"/>
              </w:rPr>
              <w:t>制定消防安全相关制度和消防安全操作规程；实行消防安全责任制，确定本项目的消防安全责任人，制定灭火和应急疏散预案</w:t>
            </w:r>
          </w:p>
        </w:tc>
        <w:tc>
          <w:tcPr>
            <w:tcW w:w="420" w:type="dxa"/>
            <w:tcBorders>
              <w:top w:val="nil"/>
              <w:left w:val="nil"/>
              <w:bottom w:val="single" w:color="000000" w:sz="6" w:space="0"/>
              <w:right w:val="single" w:color="000000" w:sz="6" w:space="0"/>
            </w:tcBorders>
            <w:vAlign w:val="center"/>
          </w:tcPr>
          <w:p w14:paraId="5D4DBED0">
            <w:pPr>
              <w:wordWrap w:val="0"/>
              <w:spacing w:line="315" w:lineRule="exact"/>
              <w:jc w:val="center"/>
            </w:pPr>
            <w:r>
              <w:rPr>
                <w:rFonts w:ascii="宋体" w:hAnsi="宋体" w:eastAsia="宋体" w:cs="宋体"/>
                <w:color w:val="000000"/>
                <w:sz w:val="21"/>
              </w:rPr>
              <w:t>10</w:t>
            </w:r>
          </w:p>
        </w:tc>
        <w:tc>
          <w:tcPr>
            <w:tcW w:w="420" w:type="dxa"/>
            <w:tcBorders>
              <w:top w:val="nil"/>
              <w:left w:val="nil"/>
              <w:bottom w:val="single" w:color="000000" w:sz="6" w:space="0"/>
              <w:right w:val="single" w:color="000000" w:sz="6" w:space="0"/>
            </w:tcBorders>
            <w:vAlign w:val="center"/>
          </w:tcPr>
          <w:p w14:paraId="2D7227E8">
            <w:pPr>
              <w:wordWrap w:val="0"/>
              <w:spacing w:line="315" w:lineRule="exact"/>
              <w:ind w:firstLineChars="100"/>
              <w:jc w:val="center"/>
            </w:pPr>
          </w:p>
        </w:tc>
        <w:tc>
          <w:tcPr>
            <w:tcW w:w="420" w:type="dxa"/>
            <w:tcBorders>
              <w:top w:val="nil"/>
              <w:left w:val="nil"/>
              <w:bottom w:val="single" w:color="000000" w:sz="6" w:space="0"/>
              <w:right w:val="single" w:color="000000" w:sz="6" w:space="0"/>
            </w:tcBorders>
            <w:vAlign w:val="center"/>
          </w:tcPr>
          <w:p w14:paraId="39BFB16E">
            <w:pPr>
              <w:wordWrap w:val="0"/>
              <w:spacing w:line="315" w:lineRule="exact"/>
              <w:ind w:firstLineChars="100"/>
              <w:jc w:val="center"/>
            </w:pPr>
          </w:p>
        </w:tc>
      </w:tr>
      <w:tr w14:paraId="5E51976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tcBorders>
              <w:top w:val="nil"/>
              <w:left w:val="single" w:color="000000" w:sz="6" w:space="0"/>
              <w:bottom w:val="single" w:color="000000" w:sz="6" w:space="0"/>
              <w:right w:val="single" w:color="000000" w:sz="6" w:space="0"/>
            </w:tcBorders>
            <w:vAlign w:val="center"/>
          </w:tcPr>
          <w:p w14:paraId="08CC05D9">
            <w:pPr>
              <w:wordWrap w:val="0"/>
              <w:spacing w:line="315" w:lineRule="exact"/>
              <w:jc w:val="center"/>
            </w:pPr>
            <w:r>
              <w:rPr>
                <w:rFonts w:ascii="宋体" w:hAnsi="宋体" w:eastAsia="宋体" w:cs="宋体"/>
                <w:color w:val="000000"/>
                <w:sz w:val="21"/>
              </w:rPr>
              <w:t>2</w:t>
            </w:r>
          </w:p>
        </w:tc>
        <w:tc>
          <w:tcPr>
            <w:tcW w:w="870" w:type="dxa"/>
            <w:vMerge w:val="restart"/>
            <w:tcBorders>
              <w:top w:val="nil"/>
              <w:left w:val="nil"/>
              <w:bottom w:val="single" w:color="000000" w:sz="6" w:space="0"/>
              <w:right w:val="single" w:color="000000" w:sz="6" w:space="0"/>
            </w:tcBorders>
            <w:vAlign w:val="center"/>
          </w:tcPr>
          <w:p w14:paraId="4840DB09">
            <w:pPr>
              <w:wordWrap w:val="0"/>
              <w:spacing w:line="315" w:lineRule="exact"/>
              <w:jc w:val="center"/>
            </w:pPr>
            <w:r>
              <w:rPr>
                <w:rFonts w:ascii="宋体" w:hAnsi="宋体" w:eastAsia="宋体" w:cs="宋体"/>
                <w:color w:val="000000"/>
                <w:sz w:val="21"/>
              </w:rPr>
              <w:t>消防设施定期检查</w:t>
            </w:r>
          </w:p>
        </w:tc>
        <w:tc>
          <w:tcPr>
            <w:tcW w:w="5730" w:type="dxa"/>
            <w:tcBorders>
              <w:top w:val="nil"/>
              <w:left w:val="nil"/>
              <w:bottom w:val="single" w:color="000000" w:sz="6" w:space="0"/>
              <w:right w:val="single" w:color="000000" w:sz="6" w:space="0"/>
            </w:tcBorders>
            <w:vAlign w:val="center"/>
          </w:tcPr>
          <w:p w14:paraId="05545374">
            <w:pPr>
              <w:wordWrap w:val="0"/>
              <w:jc w:val="left"/>
            </w:pPr>
            <w:r>
              <w:rPr>
                <w:rFonts w:ascii="宋体" w:hAnsi="宋体" w:eastAsia="宋体" w:cs="宋体"/>
                <w:color w:val="000000"/>
                <w:sz w:val="21"/>
              </w:rPr>
              <w:t>定期检查灭火器是否过期、欠压</w:t>
            </w:r>
          </w:p>
        </w:tc>
        <w:tc>
          <w:tcPr>
            <w:tcW w:w="420" w:type="dxa"/>
            <w:tcBorders>
              <w:top w:val="nil"/>
              <w:left w:val="nil"/>
              <w:bottom w:val="single" w:color="000000" w:sz="6" w:space="0"/>
              <w:right w:val="single" w:color="000000" w:sz="6" w:space="0"/>
            </w:tcBorders>
            <w:vAlign w:val="center"/>
          </w:tcPr>
          <w:p w14:paraId="001D2BD9">
            <w:pPr>
              <w:wordWrap w:val="0"/>
              <w:spacing w:line="315" w:lineRule="exact"/>
              <w:jc w:val="center"/>
            </w:pPr>
            <w:r>
              <w:rPr>
                <w:rFonts w:ascii="宋体" w:hAnsi="宋体" w:eastAsia="宋体" w:cs="宋体"/>
                <w:color w:val="000000"/>
                <w:sz w:val="21"/>
              </w:rPr>
              <w:t>10</w:t>
            </w:r>
          </w:p>
        </w:tc>
        <w:tc>
          <w:tcPr>
            <w:tcW w:w="420" w:type="dxa"/>
            <w:tcBorders>
              <w:top w:val="nil"/>
              <w:left w:val="nil"/>
              <w:bottom w:val="single" w:color="000000" w:sz="6" w:space="0"/>
              <w:right w:val="single" w:color="000000" w:sz="6" w:space="0"/>
            </w:tcBorders>
            <w:vAlign w:val="center"/>
          </w:tcPr>
          <w:p w14:paraId="0C894549">
            <w:pPr>
              <w:wordWrap w:val="0"/>
              <w:spacing w:line="315" w:lineRule="exact"/>
              <w:ind w:firstLineChars="100"/>
              <w:jc w:val="center"/>
            </w:pPr>
          </w:p>
        </w:tc>
        <w:tc>
          <w:tcPr>
            <w:tcW w:w="420" w:type="dxa"/>
            <w:tcBorders>
              <w:top w:val="nil"/>
              <w:left w:val="nil"/>
              <w:bottom w:val="single" w:color="000000" w:sz="6" w:space="0"/>
              <w:right w:val="single" w:color="000000" w:sz="6" w:space="0"/>
            </w:tcBorders>
            <w:vAlign w:val="center"/>
          </w:tcPr>
          <w:p w14:paraId="48EA82E6">
            <w:pPr>
              <w:wordWrap w:val="0"/>
              <w:spacing w:line="315" w:lineRule="exact"/>
              <w:ind w:firstLineChars="100"/>
              <w:jc w:val="center"/>
            </w:pPr>
          </w:p>
        </w:tc>
      </w:tr>
      <w:tr w14:paraId="377CD03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tcBorders>
              <w:top w:val="nil"/>
              <w:left w:val="single" w:color="000000" w:sz="6" w:space="0"/>
              <w:bottom w:val="single" w:color="000000" w:sz="6" w:space="0"/>
              <w:right w:val="single" w:color="000000" w:sz="6" w:space="0"/>
            </w:tcBorders>
            <w:vAlign w:val="center"/>
          </w:tcPr>
          <w:p w14:paraId="198DE019">
            <w:pPr>
              <w:wordWrap w:val="0"/>
              <w:spacing w:line="315" w:lineRule="exact"/>
              <w:jc w:val="center"/>
            </w:pPr>
            <w:r>
              <w:rPr>
                <w:rFonts w:ascii="宋体" w:hAnsi="宋体" w:eastAsia="宋体" w:cs="宋体"/>
                <w:color w:val="000000"/>
                <w:sz w:val="21"/>
              </w:rPr>
              <w:t>3</w:t>
            </w:r>
          </w:p>
        </w:tc>
        <w:tc>
          <w:tcPr>
            <w:tcW w:w="870" w:type="dxa"/>
            <w:vMerge w:val="continue"/>
            <w:tcBorders>
              <w:top w:val="nil"/>
              <w:left w:val="nil"/>
              <w:bottom w:val="single" w:color="000000" w:sz="6" w:space="0"/>
              <w:right w:val="single" w:color="000000" w:sz="6" w:space="0"/>
            </w:tcBorders>
          </w:tcPr>
          <w:p w14:paraId="51C16E68"/>
        </w:tc>
        <w:tc>
          <w:tcPr>
            <w:tcW w:w="5730" w:type="dxa"/>
            <w:tcBorders>
              <w:top w:val="nil"/>
              <w:left w:val="nil"/>
              <w:bottom w:val="single" w:color="000000" w:sz="6" w:space="0"/>
              <w:right w:val="single" w:color="000000" w:sz="6" w:space="0"/>
            </w:tcBorders>
            <w:vAlign w:val="center"/>
          </w:tcPr>
          <w:p w14:paraId="74D97611">
            <w:pPr>
              <w:wordWrap w:val="0"/>
              <w:jc w:val="left"/>
            </w:pPr>
            <w:r>
              <w:rPr>
                <w:rFonts w:ascii="宋体" w:hAnsi="宋体" w:eastAsia="宋体" w:cs="宋体"/>
                <w:color w:val="000000"/>
                <w:sz w:val="21"/>
              </w:rPr>
              <w:t>定期检查室内消火栓箱内设施有误缺失，消防栓头有无锈蚀、是否出水，保持消火栓箱内整洁</w:t>
            </w:r>
          </w:p>
        </w:tc>
        <w:tc>
          <w:tcPr>
            <w:tcW w:w="420" w:type="dxa"/>
            <w:tcBorders>
              <w:top w:val="nil"/>
              <w:left w:val="nil"/>
              <w:bottom w:val="single" w:color="000000" w:sz="6" w:space="0"/>
              <w:right w:val="single" w:color="000000" w:sz="6" w:space="0"/>
            </w:tcBorders>
            <w:vAlign w:val="center"/>
          </w:tcPr>
          <w:p w14:paraId="00E868C1">
            <w:pPr>
              <w:wordWrap w:val="0"/>
              <w:spacing w:line="315" w:lineRule="exact"/>
              <w:jc w:val="center"/>
            </w:pPr>
            <w:r>
              <w:rPr>
                <w:rFonts w:ascii="宋体" w:hAnsi="宋体" w:eastAsia="宋体" w:cs="宋体"/>
                <w:color w:val="000000"/>
                <w:sz w:val="21"/>
              </w:rPr>
              <w:t>10</w:t>
            </w:r>
          </w:p>
        </w:tc>
        <w:tc>
          <w:tcPr>
            <w:tcW w:w="420" w:type="dxa"/>
            <w:tcBorders>
              <w:top w:val="nil"/>
              <w:left w:val="nil"/>
              <w:bottom w:val="single" w:color="000000" w:sz="6" w:space="0"/>
              <w:right w:val="single" w:color="000000" w:sz="6" w:space="0"/>
            </w:tcBorders>
            <w:vAlign w:val="center"/>
          </w:tcPr>
          <w:p w14:paraId="079843D4">
            <w:pPr>
              <w:wordWrap w:val="0"/>
              <w:spacing w:line="315" w:lineRule="exact"/>
              <w:ind w:firstLineChars="100"/>
              <w:jc w:val="center"/>
            </w:pPr>
          </w:p>
        </w:tc>
        <w:tc>
          <w:tcPr>
            <w:tcW w:w="420" w:type="dxa"/>
            <w:tcBorders>
              <w:top w:val="nil"/>
              <w:left w:val="nil"/>
              <w:bottom w:val="single" w:color="000000" w:sz="6" w:space="0"/>
              <w:right w:val="single" w:color="000000" w:sz="6" w:space="0"/>
            </w:tcBorders>
            <w:vAlign w:val="center"/>
          </w:tcPr>
          <w:p w14:paraId="7C2537FE">
            <w:pPr>
              <w:wordWrap w:val="0"/>
              <w:spacing w:line="315" w:lineRule="exact"/>
              <w:ind w:firstLineChars="100"/>
              <w:jc w:val="center"/>
            </w:pPr>
          </w:p>
        </w:tc>
      </w:tr>
      <w:tr w14:paraId="331D28D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tcBorders>
              <w:top w:val="nil"/>
              <w:left w:val="single" w:color="000000" w:sz="6" w:space="0"/>
              <w:bottom w:val="single" w:color="000000" w:sz="6" w:space="0"/>
              <w:right w:val="single" w:color="000000" w:sz="6" w:space="0"/>
            </w:tcBorders>
            <w:vAlign w:val="center"/>
          </w:tcPr>
          <w:p w14:paraId="6D4A0363">
            <w:pPr>
              <w:wordWrap w:val="0"/>
              <w:spacing w:line="315" w:lineRule="exact"/>
              <w:jc w:val="center"/>
            </w:pPr>
            <w:r>
              <w:rPr>
                <w:rFonts w:ascii="宋体" w:hAnsi="宋体" w:eastAsia="宋体" w:cs="宋体"/>
                <w:color w:val="000000"/>
                <w:sz w:val="21"/>
              </w:rPr>
              <w:t>4</w:t>
            </w:r>
          </w:p>
        </w:tc>
        <w:tc>
          <w:tcPr>
            <w:tcW w:w="870" w:type="dxa"/>
            <w:vMerge w:val="continue"/>
            <w:tcBorders>
              <w:top w:val="nil"/>
              <w:left w:val="nil"/>
              <w:bottom w:val="single" w:color="000000" w:sz="6" w:space="0"/>
              <w:right w:val="single" w:color="000000" w:sz="6" w:space="0"/>
            </w:tcBorders>
          </w:tcPr>
          <w:p w14:paraId="6BC6E8F5"/>
        </w:tc>
        <w:tc>
          <w:tcPr>
            <w:tcW w:w="5730" w:type="dxa"/>
            <w:tcBorders>
              <w:top w:val="nil"/>
              <w:left w:val="nil"/>
              <w:bottom w:val="single" w:color="000000" w:sz="6" w:space="0"/>
              <w:right w:val="single" w:color="000000" w:sz="6" w:space="0"/>
            </w:tcBorders>
            <w:vAlign w:val="center"/>
          </w:tcPr>
          <w:p w14:paraId="7091788F">
            <w:pPr>
              <w:wordWrap w:val="0"/>
              <w:jc w:val="left"/>
            </w:pPr>
            <w:r>
              <w:rPr>
                <w:rFonts w:ascii="宋体" w:hAnsi="宋体" w:eastAsia="宋体" w:cs="宋体"/>
                <w:color w:val="000000"/>
                <w:sz w:val="21"/>
              </w:rPr>
              <w:t>定期检查疏散指示标记、应急照明灯是否工作正常</w:t>
            </w:r>
          </w:p>
        </w:tc>
        <w:tc>
          <w:tcPr>
            <w:tcW w:w="420" w:type="dxa"/>
            <w:tcBorders>
              <w:top w:val="nil"/>
              <w:left w:val="nil"/>
              <w:bottom w:val="single" w:color="000000" w:sz="6" w:space="0"/>
              <w:right w:val="single" w:color="000000" w:sz="6" w:space="0"/>
            </w:tcBorders>
            <w:vAlign w:val="center"/>
          </w:tcPr>
          <w:p w14:paraId="2A57FB1A">
            <w:pPr>
              <w:wordWrap w:val="0"/>
              <w:spacing w:line="315" w:lineRule="exact"/>
              <w:jc w:val="center"/>
            </w:pPr>
            <w:r>
              <w:rPr>
                <w:rFonts w:ascii="宋体" w:hAnsi="宋体" w:eastAsia="宋体" w:cs="宋体"/>
                <w:color w:val="000000"/>
                <w:sz w:val="21"/>
              </w:rPr>
              <w:t>10</w:t>
            </w:r>
          </w:p>
        </w:tc>
        <w:tc>
          <w:tcPr>
            <w:tcW w:w="420" w:type="dxa"/>
            <w:tcBorders>
              <w:top w:val="nil"/>
              <w:left w:val="nil"/>
              <w:bottom w:val="single" w:color="000000" w:sz="6" w:space="0"/>
              <w:right w:val="single" w:color="000000" w:sz="6" w:space="0"/>
            </w:tcBorders>
            <w:vAlign w:val="center"/>
          </w:tcPr>
          <w:p w14:paraId="3C53134A">
            <w:pPr>
              <w:wordWrap w:val="0"/>
              <w:spacing w:line="315" w:lineRule="exact"/>
              <w:ind w:firstLineChars="100"/>
              <w:jc w:val="center"/>
            </w:pPr>
          </w:p>
        </w:tc>
        <w:tc>
          <w:tcPr>
            <w:tcW w:w="420" w:type="dxa"/>
            <w:tcBorders>
              <w:top w:val="nil"/>
              <w:left w:val="nil"/>
              <w:bottom w:val="single" w:color="000000" w:sz="6" w:space="0"/>
              <w:right w:val="single" w:color="000000" w:sz="6" w:space="0"/>
            </w:tcBorders>
            <w:vAlign w:val="center"/>
          </w:tcPr>
          <w:p w14:paraId="3B16F393">
            <w:pPr>
              <w:wordWrap w:val="0"/>
              <w:spacing w:line="315" w:lineRule="exact"/>
              <w:ind w:firstLineChars="100"/>
              <w:jc w:val="center"/>
            </w:pPr>
          </w:p>
        </w:tc>
      </w:tr>
      <w:tr w14:paraId="50D6891B">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PrEx>
        <w:trPr>
          <w:trHeight w:val="300" w:hRule="atLeast"/>
          <w:jc w:val="center"/>
        </w:trPr>
        <w:tc>
          <w:tcPr>
            <w:tcW w:w="420" w:type="dxa"/>
            <w:tcBorders>
              <w:top w:val="nil"/>
              <w:left w:val="single" w:color="000000" w:sz="6" w:space="0"/>
              <w:bottom w:val="single" w:color="000000" w:sz="6" w:space="0"/>
              <w:right w:val="single" w:color="000000" w:sz="6" w:space="0"/>
            </w:tcBorders>
            <w:vAlign w:val="center"/>
          </w:tcPr>
          <w:p w14:paraId="277EDB6E">
            <w:pPr>
              <w:wordWrap w:val="0"/>
              <w:spacing w:line="315" w:lineRule="exact"/>
              <w:jc w:val="center"/>
            </w:pPr>
            <w:r>
              <w:rPr>
                <w:rFonts w:ascii="宋体" w:hAnsi="宋体" w:eastAsia="宋体" w:cs="宋体"/>
                <w:color w:val="000000"/>
                <w:sz w:val="21"/>
              </w:rPr>
              <w:t>5</w:t>
            </w:r>
          </w:p>
        </w:tc>
        <w:tc>
          <w:tcPr>
            <w:tcW w:w="870" w:type="dxa"/>
            <w:vMerge w:val="continue"/>
            <w:tcBorders>
              <w:top w:val="nil"/>
              <w:left w:val="nil"/>
              <w:bottom w:val="single" w:color="000000" w:sz="6" w:space="0"/>
              <w:right w:val="single" w:color="000000" w:sz="6" w:space="0"/>
            </w:tcBorders>
          </w:tcPr>
          <w:p w14:paraId="7F7432A3"/>
        </w:tc>
        <w:tc>
          <w:tcPr>
            <w:tcW w:w="5730" w:type="dxa"/>
            <w:tcBorders>
              <w:top w:val="nil"/>
              <w:left w:val="nil"/>
              <w:bottom w:val="single" w:color="000000" w:sz="6" w:space="0"/>
              <w:right w:val="single" w:color="000000" w:sz="6" w:space="0"/>
            </w:tcBorders>
            <w:vAlign w:val="center"/>
          </w:tcPr>
          <w:p w14:paraId="0B4F17C3">
            <w:pPr>
              <w:wordWrap w:val="0"/>
              <w:jc w:val="left"/>
            </w:pPr>
            <w:r>
              <w:rPr>
                <w:rFonts w:ascii="宋体" w:hAnsi="宋体" w:eastAsia="宋体" w:cs="宋体"/>
                <w:color w:val="000000"/>
                <w:sz w:val="21"/>
              </w:rPr>
              <w:t>定期检查其他消防设施的工作情况</w:t>
            </w:r>
          </w:p>
        </w:tc>
        <w:tc>
          <w:tcPr>
            <w:tcW w:w="420" w:type="dxa"/>
            <w:tcBorders>
              <w:top w:val="nil"/>
              <w:left w:val="nil"/>
              <w:bottom w:val="single" w:color="000000" w:sz="6" w:space="0"/>
              <w:right w:val="single" w:color="000000" w:sz="6" w:space="0"/>
            </w:tcBorders>
            <w:vAlign w:val="center"/>
          </w:tcPr>
          <w:p w14:paraId="27E8A49E">
            <w:pPr>
              <w:wordWrap w:val="0"/>
              <w:spacing w:line="315" w:lineRule="exact"/>
              <w:jc w:val="center"/>
            </w:pPr>
            <w:r>
              <w:rPr>
                <w:rFonts w:ascii="宋体" w:hAnsi="宋体" w:eastAsia="宋体" w:cs="宋体"/>
                <w:color w:val="000000"/>
                <w:sz w:val="21"/>
              </w:rPr>
              <w:t>10</w:t>
            </w:r>
          </w:p>
        </w:tc>
        <w:tc>
          <w:tcPr>
            <w:tcW w:w="420" w:type="dxa"/>
            <w:tcBorders>
              <w:top w:val="nil"/>
              <w:left w:val="nil"/>
              <w:bottom w:val="single" w:color="000000" w:sz="6" w:space="0"/>
              <w:right w:val="single" w:color="000000" w:sz="6" w:space="0"/>
            </w:tcBorders>
            <w:vAlign w:val="center"/>
          </w:tcPr>
          <w:p w14:paraId="2BE3B9D8">
            <w:pPr>
              <w:wordWrap w:val="0"/>
              <w:spacing w:line="315" w:lineRule="exact"/>
              <w:ind w:firstLineChars="100"/>
              <w:jc w:val="center"/>
            </w:pPr>
          </w:p>
        </w:tc>
        <w:tc>
          <w:tcPr>
            <w:tcW w:w="420" w:type="dxa"/>
            <w:tcBorders>
              <w:top w:val="nil"/>
              <w:left w:val="nil"/>
              <w:bottom w:val="single" w:color="000000" w:sz="6" w:space="0"/>
              <w:right w:val="single" w:color="000000" w:sz="6" w:space="0"/>
            </w:tcBorders>
            <w:vAlign w:val="center"/>
          </w:tcPr>
          <w:p w14:paraId="5E1EE3B5">
            <w:pPr>
              <w:wordWrap w:val="0"/>
              <w:spacing w:line="315" w:lineRule="exact"/>
              <w:ind w:firstLineChars="100"/>
              <w:jc w:val="center"/>
            </w:pPr>
          </w:p>
        </w:tc>
      </w:tr>
      <w:tr w14:paraId="53D7D70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tcBorders>
              <w:top w:val="nil"/>
              <w:left w:val="single" w:color="000000" w:sz="6" w:space="0"/>
              <w:bottom w:val="single" w:color="000000" w:sz="6" w:space="0"/>
              <w:right w:val="single" w:color="000000" w:sz="6" w:space="0"/>
            </w:tcBorders>
            <w:vAlign w:val="center"/>
          </w:tcPr>
          <w:p w14:paraId="1FCACDD1">
            <w:pPr>
              <w:wordWrap w:val="0"/>
              <w:spacing w:line="315" w:lineRule="exact"/>
              <w:jc w:val="center"/>
            </w:pPr>
            <w:r>
              <w:rPr>
                <w:rFonts w:ascii="宋体" w:hAnsi="宋体" w:eastAsia="宋体" w:cs="宋体"/>
                <w:color w:val="000000"/>
                <w:sz w:val="21"/>
              </w:rPr>
              <w:t>6</w:t>
            </w:r>
          </w:p>
        </w:tc>
        <w:tc>
          <w:tcPr>
            <w:tcW w:w="870" w:type="dxa"/>
            <w:vMerge w:val="restart"/>
            <w:tcBorders>
              <w:top w:val="nil"/>
              <w:left w:val="nil"/>
              <w:bottom w:val="single" w:color="000000" w:sz="6" w:space="0"/>
              <w:right w:val="single" w:color="000000" w:sz="6" w:space="0"/>
            </w:tcBorders>
            <w:vAlign w:val="center"/>
          </w:tcPr>
          <w:p w14:paraId="4B093A32">
            <w:pPr>
              <w:wordWrap w:val="0"/>
              <w:spacing w:line="315" w:lineRule="exact"/>
              <w:jc w:val="center"/>
            </w:pPr>
            <w:r>
              <w:rPr>
                <w:rFonts w:ascii="宋体" w:hAnsi="宋体" w:eastAsia="宋体" w:cs="宋体"/>
                <w:color w:val="000000"/>
                <w:sz w:val="21"/>
              </w:rPr>
              <w:t>消防安全巡查检查</w:t>
            </w:r>
          </w:p>
        </w:tc>
        <w:tc>
          <w:tcPr>
            <w:tcW w:w="5730" w:type="dxa"/>
            <w:tcBorders>
              <w:top w:val="nil"/>
              <w:left w:val="nil"/>
              <w:bottom w:val="single" w:color="000000" w:sz="6" w:space="0"/>
              <w:right w:val="single" w:color="000000" w:sz="6" w:space="0"/>
            </w:tcBorders>
            <w:vAlign w:val="center"/>
          </w:tcPr>
          <w:p w14:paraId="129160DB">
            <w:pPr>
              <w:wordWrap w:val="0"/>
              <w:jc w:val="left"/>
            </w:pPr>
            <w:r>
              <w:rPr>
                <w:rFonts w:ascii="宋体" w:hAnsi="宋体" w:eastAsia="宋体" w:cs="宋体"/>
                <w:color w:val="000000"/>
                <w:sz w:val="21"/>
              </w:rPr>
              <w:t>定期对楼宇内进行消防巡查，并有台账记录</w:t>
            </w:r>
          </w:p>
        </w:tc>
        <w:tc>
          <w:tcPr>
            <w:tcW w:w="420" w:type="dxa"/>
            <w:tcBorders>
              <w:top w:val="nil"/>
              <w:left w:val="nil"/>
              <w:bottom w:val="single" w:color="000000" w:sz="6" w:space="0"/>
              <w:right w:val="single" w:color="000000" w:sz="6" w:space="0"/>
            </w:tcBorders>
            <w:vAlign w:val="center"/>
          </w:tcPr>
          <w:p w14:paraId="20A58251">
            <w:pPr>
              <w:wordWrap w:val="0"/>
              <w:spacing w:line="315" w:lineRule="exact"/>
              <w:jc w:val="center"/>
            </w:pPr>
            <w:r>
              <w:rPr>
                <w:rFonts w:ascii="宋体" w:hAnsi="宋体" w:eastAsia="宋体" w:cs="宋体"/>
                <w:color w:val="000000"/>
                <w:sz w:val="21"/>
              </w:rPr>
              <w:t>10</w:t>
            </w:r>
          </w:p>
        </w:tc>
        <w:tc>
          <w:tcPr>
            <w:tcW w:w="420" w:type="dxa"/>
            <w:tcBorders>
              <w:top w:val="nil"/>
              <w:left w:val="nil"/>
              <w:bottom w:val="single" w:color="000000" w:sz="6" w:space="0"/>
              <w:right w:val="single" w:color="000000" w:sz="6" w:space="0"/>
            </w:tcBorders>
            <w:vAlign w:val="center"/>
          </w:tcPr>
          <w:p w14:paraId="0DACB760">
            <w:pPr>
              <w:wordWrap w:val="0"/>
              <w:spacing w:line="315" w:lineRule="exact"/>
              <w:ind w:firstLineChars="100"/>
              <w:jc w:val="center"/>
            </w:pPr>
          </w:p>
        </w:tc>
        <w:tc>
          <w:tcPr>
            <w:tcW w:w="420" w:type="dxa"/>
            <w:tcBorders>
              <w:top w:val="nil"/>
              <w:left w:val="nil"/>
              <w:bottom w:val="single" w:color="000000" w:sz="6" w:space="0"/>
              <w:right w:val="single" w:color="000000" w:sz="6" w:space="0"/>
            </w:tcBorders>
            <w:vAlign w:val="center"/>
          </w:tcPr>
          <w:p w14:paraId="7C970A43">
            <w:pPr>
              <w:wordWrap w:val="0"/>
              <w:spacing w:line="315" w:lineRule="exact"/>
              <w:ind w:firstLineChars="100"/>
              <w:jc w:val="center"/>
            </w:pPr>
          </w:p>
        </w:tc>
      </w:tr>
      <w:tr w14:paraId="533DBA1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tcBorders>
              <w:top w:val="nil"/>
              <w:left w:val="single" w:color="000000" w:sz="6" w:space="0"/>
              <w:bottom w:val="single" w:color="000000" w:sz="6" w:space="0"/>
              <w:right w:val="single" w:color="000000" w:sz="6" w:space="0"/>
            </w:tcBorders>
            <w:vAlign w:val="center"/>
          </w:tcPr>
          <w:p w14:paraId="5F72497D">
            <w:pPr>
              <w:wordWrap w:val="0"/>
              <w:spacing w:line="315" w:lineRule="exact"/>
              <w:jc w:val="center"/>
            </w:pPr>
            <w:r>
              <w:rPr>
                <w:rFonts w:ascii="宋体" w:hAnsi="宋体" w:eastAsia="宋体" w:cs="宋体"/>
                <w:color w:val="000000"/>
                <w:sz w:val="21"/>
              </w:rPr>
              <w:t>7</w:t>
            </w:r>
          </w:p>
        </w:tc>
        <w:tc>
          <w:tcPr>
            <w:tcW w:w="870" w:type="dxa"/>
            <w:vMerge w:val="continue"/>
            <w:tcBorders>
              <w:top w:val="nil"/>
              <w:left w:val="nil"/>
              <w:bottom w:val="single" w:color="000000" w:sz="6" w:space="0"/>
              <w:right w:val="single" w:color="000000" w:sz="6" w:space="0"/>
            </w:tcBorders>
          </w:tcPr>
          <w:p w14:paraId="78D1D164"/>
        </w:tc>
        <w:tc>
          <w:tcPr>
            <w:tcW w:w="5730" w:type="dxa"/>
            <w:tcBorders>
              <w:top w:val="nil"/>
              <w:left w:val="nil"/>
              <w:bottom w:val="single" w:color="000000" w:sz="6" w:space="0"/>
              <w:right w:val="single" w:color="000000" w:sz="6" w:space="0"/>
            </w:tcBorders>
            <w:vAlign w:val="center"/>
          </w:tcPr>
          <w:p w14:paraId="675D4E97">
            <w:pPr>
              <w:wordWrap w:val="0"/>
              <w:jc w:val="left"/>
            </w:pPr>
            <w:r>
              <w:rPr>
                <w:rFonts w:ascii="宋体" w:hAnsi="宋体" w:eastAsia="宋体" w:cs="宋体"/>
                <w:color w:val="000000"/>
                <w:sz w:val="21"/>
              </w:rPr>
              <w:t>定期检查疏散通道，保持安全出口畅通</w:t>
            </w:r>
          </w:p>
        </w:tc>
        <w:tc>
          <w:tcPr>
            <w:tcW w:w="420" w:type="dxa"/>
            <w:tcBorders>
              <w:top w:val="nil"/>
              <w:left w:val="nil"/>
              <w:bottom w:val="single" w:color="000000" w:sz="6" w:space="0"/>
              <w:right w:val="single" w:color="000000" w:sz="6" w:space="0"/>
            </w:tcBorders>
            <w:vAlign w:val="center"/>
          </w:tcPr>
          <w:p w14:paraId="4045DF9F">
            <w:pPr>
              <w:wordWrap w:val="0"/>
              <w:spacing w:line="315" w:lineRule="exact"/>
              <w:jc w:val="center"/>
            </w:pPr>
            <w:r>
              <w:rPr>
                <w:rFonts w:ascii="宋体" w:hAnsi="宋体" w:eastAsia="宋体" w:cs="宋体"/>
                <w:color w:val="000000"/>
                <w:sz w:val="21"/>
              </w:rPr>
              <w:t>10</w:t>
            </w:r>
          </w:p>
        </w:tc>
        <w:tc>
          <w:tcPr>
            <w:tcW w:w="420" w:type="dxa"/>
            <w:tcBorders>
              <w:top w:val="nil"/>
              <w:left w:val="nil"/>
              <w:bottom w:val="single" w:color="000000" w:sz="6" w:space="0"/>
              <w:right w:val="single" w:color="000000" w:sz="6" w:space="0"/>
            </w:tcBorders>
            <w:vAlign w:val="center"/>
          </w:tcPr>
          <w:p w14:paraId="610F4300">
            <w:pPr>
              <w:wordWrap w:val="0"/>
              <w:spacing w:line="315" w:lineRule="exact"/>
              <w:ind w:firstLineChars="100"/>
              <w:jc w:val="center"/>
            </w:pPr>
          </w:p>
        </w:tc>
        <w:tc>
          <w:tcPr>
            <w:tcW w:w="420" w:type="dxa"/>
            <w:tcBorders>
              <w:top w:val="nil"/>
              <w:left w:val="nil"/>
              <w:bottom w:val="single" w:color="000000" w:sz="6" w:space="0"/>
              <w:right w:val="single" w:color="000000" w:sz="6" w:space="0"/>
            </w:tcBorders>
            <w:vAlign w:val="center"/>
          </w:tcPr>
          <w:p w14:paraId="61DE8DEA">
            <w:pPr>
              <w:wordWrap w:val="0"/>
              <w:spacing w:line="315" w:lineRule="exact"/>
              <w:ind w:firstLineChars="100"/>
              <w:jc w:val="center"/>
            </w:pPr>
          </w:p>
        </w:tc>
      </w:tr>
      <w:tr w14:paraId="4324F9C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PrEx>
        <w:trPr>
          <w:trHeight w:val="300" w:hRule="atLeast"/>
          <w:jc w:val="center"/>
        </w:trPr>
        <w:tc>
          <w:tcPr>
            <w:tcW w:w="420" w:type="dxa"/>
            <w:tcBorders>
              <w:top w:val="nil"/>
              <w:left w:val="single" w:color="000000" w:sz="6" w:space="0"/>
              <w:bottom w:val="single" w:color="000000" w:sz="6" w:space="0"/>
              <w:right w:val="single" w:color="000000" w:sz="6" w:space="0"/>
            </w:tcBorders>
            <w:vAlign w:val="center"/>
          </w:tcPr>
          <w:p w14:paraId="5C402066">
            <w:pPr>
              <w:wordWrap w:val="0"/>
              <w:spacing w:line="315" w:lineRule="exact"/>
              <w:jc w:val="center"/>
            </w:pPr>
            <w:r>
              <w:rPr>
                <w:rFonts w:ascii="宋体" w:hAnsi="宋体" w:eastAsia="宋体" w:cs="宋体"/>
                <w:color w:val="000000"/>
                <w:sz w:val="21"/>
              </w:rPr>
              <w:t>8</w:t>
            </w:r>
          </w:p>
        </w:tc>
        <w:tc>
          <w:tcPr>
            <w:tcW w:w="870" w:type="dxa"/>
            <w:tcBorders>
              <w:top w:val="nil"/>
              <w:left w:val="nil"/>
              <w:bottom w:val="single" w:color="000000" w:sz="6" w:space="0"/>
              <w:right w:val="single" w:color="000000" w:sz="6" w:space="0"/>
            </w:tcBorders>
            <w:vAlign w:val="center"/>
          </w:tcPr>
          <w:p w14:paraId="459E19BB">
            <w:pPr>
              <w:wordWrap w:val="0"/>
              <w:spacing w:line="315" w:lineRule="exact"/>
              <w:jc w:val="center"/>
            </w:pPr>
            <w:r>
              <w:rPr>
                <w:rFonts w:ascii="宋体" w:hAnsi="宋体" w:eastAsia="宋体" w:cs="宋体"/>
                <w:color w:val="000000"/>
                <w:sz w:val="21"/>
              </w:rPr>
              <w:t>消防安全培训演练</w:t>
            </w:r>
          </w:p>
        </w:tc>
        <w:tc>
          <w:tcPr>
            <w:tcW w:w="5730" w:type="dxa"/>
            <w:tcBorders>
              <w:top w:val="nil"/>
              <w:left w:val="nil"/>
              <w:bottom w:val="single" w:color="000000" w:sz="6" w:space="0"/>
              <w:right w:val="single" w:color="000000" w:sz="6" w:space="0"/>
            </w:tcBorders>
            <w:vAlign w:val="center"/>
          </w:tcPr>
          <w:p w14:paraId="61F14A90">
            <w:pPr>
              <w:wordWrap w:val="0"/>
              <w:jc w:val="left"/>
            </w:pPr>
            <w:r>
              <w:rPr>
                <w:rFonts w:ascii="宋体" w:hAnsi="宋体" w:eastAsia="宋体" w:cs="宋体"/>
                <w:color w:val="000000"/>
                <w:sz w:val="21"/>
              </w:rPr>
              <w:t>定期进行消防安全培训和演练</w:t>
            </w:r>
          </w:p>
        </w:tc>
        <w:tc>
          <w:tcPr>
            <w:tcW w:w="420" w:type="dxa"/>
            <w:tcBorders>
              <w:top w:val="nil"/>
              <w:left w:val="nil"/>
              <w:bottom w:val="single" w:color="000000" w:sz="6" w:space="0"/>
              <w:right w:val="single" w:color="000000" w:sz="6" w:space="0"/>
            </w:tcBorders>
            <w:vAlign w:val="center"/>
          </w:tcPr>
          <w:p w14:paraId="63068CCA">
            <w:pPr>
              <w:wordWrap w:val="0"/>
              <w:spacing w:line="315" w:lineRule="exact"/>
              <w:jc w:val="center"/>
            </w:pPr>
            <w:r>
              <w:rPr>
                <w:rFonts w:ascii="宋体" w:hAnsi="宋体" w:eastAsia="宋体" w:cs="宋体"/>
                <w:color w:val="000000"/>
                <w:sz w:val="21"/>
              </w:rPr>
              <w:t>10</w:t>
            </w:r>
          </w:p>
        </w:tc>
        <w:tc>
          <w:tcPr>
            <w:tcW w:w="420" w:type="dxa"/>
            <w:tcBorders>
              <w:top w:val="nil"/>
              <w:left w:val="nil"/>
              <w:bottom w:val="single" w:color="000000" w:sz="6" w:space="0"/>
              <w:right w:val="single" w:color="000000" w:sz="6" w:space="0"/>
            </w:tcBorders>
            <w:vAlign w:val="center"/>
          </w:tcPr>
          <w:p w14:paraId="6A6D24FA">
            <w:pPr>
              <w:wordWrap w:val="0"/>
              <w:spacing w:line="315" w:lineRule="exact"/>
              <w:ind w:firstLineChars="100"/>
              <w:jc w:val="center"/>
            </w:pPr>
          </w:p>
        </w:tc>
        <w:tc>
          <w:tcPr>
            <w:tcW w:w="420" w:type="dxa"/>
            <w:tcBorders>
              <w:top w:val="nil"/>
              <w:left w:val="nil"/>
              <w:bottom w:val="single" w:color="000000" w:sz="6" w:space="0"/>
              <w:right w:val="single" w:color="000000" w:sz="6" w:space="0"/>
            </w:tcBorders>
            <w:vAlign w:val="center"/>
          </w:tcPr>
          <w:p w14:paraId="428460BB">
            <w:pPr>
              <w:wordWrap w:val="0"/>
              <w:spacing w:line="315" w:lineRule="exact"/>
              <w:ind w:firstLineChars="100"/>
              <w:jc w:val="center"/>
            </w:pPr>
          </w:p>
        </w:tc>
      </w:tr>
      <w:tr w14:paraId="1ED5B7C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tcBorders>
              <w:top w:val="nil"/>
              <w:left w:val="single" w:color="000000" w:sz="6" w:space="0"/>
              <w:bottom w:val="single" w:color="000000" w:sz="6" w:space="0"/>
              <w:right w:val="single" w:color="000000" w:sz="6" w:space="0"/>
            </w:tcBorders>
            <w:vAlign w:val="center"/>
          </w:tcPr>
          <w:p w14:paraId="34B228FB">
            <w:pPr>
              <w:wordWrap w:val="0"/>
              <w:spacing w:line="315" w:lineRule="exact"/>
              <w:jc w:val="center"/>
            </w:pPr>
            <w:r>
              <w:rPr>
                <w:rFonts w:ascii="宋体" w:hAnsi="宋体" w:eastAsia="宋体" w:cs="宋体"/>
                <w:color w:val="000000"/>
                <w:sz w:val="21"/>
              </w:rPr>
              <w:t>9</w:t>
            </w:r>
          </w:p>
        </w:tc>
        <w:tc>
          <w:tcPr>
            <w:tcW w:w="870" w:type="dxa"/>
            <w:tcBorders>
              <w:top w:val="nil"/>
              <w:left w:val="nil"/>
              <w:bottom w:val="single" w:color="000000" w:sz="6" w:space="0"/>
              <w:right w:val="single" w:color="000000" w:sz="6" w:space="0"/>
            </w:tcBorders>
            <w:vAlign w:val="center"/>
          </w:tcPr>
          <w:p w14:paraId="2C0EA3F5">
            <w:pPr>
              <w:wordWrap w:val="0"/>
              <w:spacing w:line="315" w:lineRule="exact"/>
              <w:jc w:val="center"/>
            </w:pPr>
            <w:r>
              <w:rPr>
                <w:rFonts w:ascii="宋体" w:hAnsi="宋体" w:eastAsia="宋体" w:cs="宋体"/>
                <w:color w:val="000000"/>
                <w:sz w:val="21"/>
              </w:rPr>
              <w:t>应急</w:t>
            </w:r>
          </w:p>
          <w:p w14:paraId="63893C3B">
            <w:pPr>
              <w:wordWrap w:val="0"/>
              <w:spacing w:line="315" w:lineRule="exact"/>
              <w:jc w:val="center"/>
            </w:pPr>
            <w:r>
              <w:rPr>
                <w:rFonts w:ascii="宋体" w:hAnsi="宋体" w:eastAsia="宋体" w:cs="宋体"/>
                <w:color w:val="000000"/>
                <w:sz w:val="21"/>
              </w:rPr>
              <w:t>处置</w:t>
            </w:r>
          </w:p>
        </w:tc>
        <w:tc>
          <w:tcPr>
            <w:tcW w:w="5730" w:type="dxa"/>
            <w:tcBorders>
              <w:top w:val="nil"/>
              <w:left w:val="nil"/>
              <w:bottom w:val="single" w:color="000000" w:sz="6" w:space="0"/>
              <w:right w:val="single" w:color="000000" w:sz="6" w:space="0"/>
            </w:tcBorders>
            <w:vAlign w:val="center"/>
          </w:tcPr>
          <w:p w14:paraId="55465E1A">
            <w:pPr>
              <w:wordWrap w:val="0"/>
              <w:jc w:val="left"/>
            </w:pPr>
            <w:r>
              <w:rPr>
                <w:rFonts w:ascii="宋体" w:hAnsi="宋体" w:eastAsia="宋体" w:cs="宋体"/>
                <w:color w:val="000000"/>
                <w:sz w:val="21"/>
              </w:rPr>
              <w:t>在发生消防设施报警或其他紧急情况时，积极配合相关部门对消防设施采取必要操作和现场救援处置</w:t>
            </w:r>
          </w:p>
        </w:tc>
        <w:tc>
          <w:tcPr>
            <w:tcW w:w="420" w:type="dxa"/>
            <w:tcBorders>
              <w:top w:val="nil"/>
              <w:left w:val="nil"/>
              <w:bottom w:val="single" w:color="000000" w:sz="6" w:space="0"/>
              <w:right w:val="single" w:color="000000" w:sz="6" w:space="0"/>
            </w:tcBorders>
            <w:vAlign w:val="center"/>
          </w:tcPr>
          <w:p w14:paraId="42CF9656">
            <w:pPr>
              <w:wordWrap w:val="0"/>
              <w:spacing w:line="315" w:lineRule="exact"/>
              <w:jc w:val="center"/>
            </w:pPr>
            <w:r>
              <w:rPr>
                <w:rFonts w:ascii="宋体" w:hAnsi="宋体" w:eastAsia="宋体" w:cs="宋体"/>
                <w:color w:val="000000"/>
                <w:sz w:val="21"/>
              </w:rPr>
              <w:t>20</w:t>
            </w:r>
          </w:p>
        </w:tc>
        <w:tc>
          <w:tcPr>
            <w:tcW w:w="420" w:type="dxa"/>
            <w:tcBorders>
              <w:top w:val="nil"/>
              <w:left w:val="nil"/>
              <w:bottom w:val="single" w:color="000000" w:sz="6" w:space="0"/>
              <w:right w:val="single" w:color="000000" w:sz="6" w:space="0"/>
            </w:tcBorders>
            <w:vAlign w:val="center"/>
          </w:tcPr>
          <w:p w14:paraId="52D06556">
            <w:pPr>
              <w:wordWrap w:val="0"/>
              <w:spacing w:line="315" w:lineRule="exact"/>
              <w:ind w:firstLineChars="100"/>
              <w:jc w:val="center"/>
            </w:pPr>
          </w:p>
        </w:tc>
        <w:tc>
          <w:tcPr>
            <w:tcW w:w="420" w:type="dxa"/>
            <w:tcBorders>
              <w:top w:val="nil"/>
              <w:left w:val="nil"/>
              <w:bottom w:val="single" w:color="000000" w:sz="6" w:space="0"/>
              <w:right w:val="single" w:color="000000" w:sz="6" w:space="0"/>
            </w:tcBorders>
            <w:vAlign w:val="center"/>
          </w:tcPr>
          <w:p w14:paraId="7537B9D4">
            <w:pPr>
              <w:wordWrap w:val="0"/>
              <w:spacing w:line="315" w:lineRule="exact"/>
              <w:ind w:firstLineChars="100"/>
              <w:jc w:val="center"/>
            </w:pPr>
          </w:p>
        </w:tc>
      </w:tr>
      <w:tr w14:paraId="71EC86CE">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420" w:type="dxa"/>
            <w:tcBorders>
              <w:top w:val="nil"/>
              <w:left w:val="single" w:color="000000" w:sz="6" w:space="0"/>
              <w:bottom w:val="single" w:color="000000" w:sz="6" w:space="0"/>
              <w:right w:val="single" w:color="000000" w:sz="6" w:space="0"/>
            </w:tcBorders>
            <w:vAlign w:val="center"/>
          </w:tcPr>
          <w:p w14:paraId="151743E0">
            <w:pPr>
              <w:wordWrap w:val="0"/>
              <w:spacing w:line="315" w:lineRule="exact"/>
              <w:jc w:val="center"/>
            </w:pPr>
            <w:r>
              <w:rPr>
                <w:rFonts w:ascii="宋体" w:hAnsi="宋体" w:eastAsia="宋体" w:cs="宋体"/>
                <w:color w:val="000000"/>
                <w:sz w:val="21"/>
              </w:rPr>
              <w:t>10</w:t>
            </w:r>
          </w:p>
        </w:tc>
        <w:tc>
          <w:tcPr>
            <w:tcW w:w="870" w:type="dxa"/>
            <w:tcBorders>
              <w:top w:val="nil"/>
              <w:left w:val="nil"/>
              <w:bottom w:val="single" w:color="000000" w:sz="6" w:space="0"/>
              <w:right w:val="single" w:color="000000" w:sz="6" w:space="0"/>
            </w:tcBorders>
            <w:vAlign w:val="center"/>
          </w:tcPr>
          <w:p w14:paraId="0F0733A7">
            <w:pPr>
              <w:wordWrap w:val="0"/>
              <w:spacing w:line="315" w:lineRule="exact"/>
              <w:jc w:val="center"/>
            </w:pPr>
            <w:r>
              <w:rPr>
                <w:rFonts w:ascii="宋体" w:hAnsi="宋体" w:eastAsia="宋体" w:cs="宋体"/>
                <w:color w:val="000000"/>
                <w:sz w:val="21"/>
              </w:rPr>
              <w:t>合计</w:t>
            </w:r>
          </w:p>
        </w:tc>
        <w:tc>
          <w:tcPr>
            <w:tcW w:w="5730" w:type="dxa"/>
            <w:tcBorders>
              <w:top w:val="nil"/>
              <w:left w:val="nil"/>
              <w:bottom w:val="single" w:color="000000" w:sz="6" w:space="0"/>
              <w:right w:val="single" w:color="000000" w:sz="6" w:space="0"/>
            </w:tcBorders>
            <w:vAlign w:val="center"/>
          </w:tcPr>
          <w:p w14:paraId="63DA5B05">
            <w:pPr>
              <w:wordWrap w:val="0"/>
              <w:ind w:firstLineChars="100"/>
              <w:jc w:val="left"/>
            </w:pPr>
          </w:p>
        </w:tc>
        <w:tc>
          <w:tcPr>
            <w:tcW w:w="420" w:type="dxa"/>
            <w:tcBorders>
              <w:top w:val="nil"/>
              <w:left w:val="nil"/>
              <w:bottom w:val="single" w:color="000000" w:sz="6" w:space="0"/>
              <w:right w:val="single" w:color="000000" w:sz="6" w:space="0"/>
            </w:tcBorders>
            <w:vAlign w:val="center"/>
          </w:tcPr>
          <w:p w14:paraId="135707B9">
            <w:pPr>
              <w:wordWrap w:val="0"/>
              <w:spacing w:line="315" w:lineRule="exact"/>
              <w:jc w:val="center"/>
            </w:pPr>
            <w:r>
              <w:rPr>
                <w:rFonts w:ascii="宋体" w:hAnsi="宋体" w:eastAsia="宋体" w:cs="宋体"/>
                <w:color w:val="000000"/>
                <w:sz w:val="21"/>
              </w:rPr>
              <w:t>100</w:t>
            </w:r>
          </w:p>
        </w:tc>
        <w:tc>
          <w:tcPr>
            <w:tcW w:w="420" w:type="dxa"/>
            <w:tcBorders>
              <w:top w:val="nil"/>
              <w:left w:val="nil"/>
              <w:bottom w:val="single" w:color="000000" w:sz="6" w:space="0"/>
              <w:right w:val="single" w:color="000000" w:sz="6" w:space="0"/>
            </w:tcBorders>
            <w:vAlign w:val="center"/>
          </w:tcPr>
          <w:p w14:paraId="696AEF10">
            <w:pPr>
              <w:wordWrap w:val="0"/>
              <w:spacing w:line="315" w:lineRule="exact"/>
              <w:ind w:firstLineChars="100"/>
              <w:jc w:val="center"/>
            </w:pPr>
          </w:p>
        </w:tc>
        <w:tc>
          <w:tcPr>
            <w:tcW w:w="420" w:type="dxa"/>
            <w:tcBorders>
              <w:top w:val="nil"/>
              <w:left w:val="nil"/>
              <w:bottom w:val="single" w:color="000000" w:sz="6" w:space="0"/>
              <w:right w:val="single" w:color="000000" w:sz="6" w:space="0"/>
            </w:tcBorders>
            <w:vAlign w:val="center"/>
          </w:tcPr>
          <w:p w14:paraId="3490CAEC">
            <w:pPr>
              <w:wordWrap w:val="0"/>
              <w:spacing w:line="315" w:lineRule="exact"/>
              <w:ind w:firstLineChars="100"/>
              <w:jc w:val="center"/>
            </w:pPr>
          </w:p>
        </w:tc>
      </w:tr>
    </w:tbl>
    <w:p w14:paraId="2C86C163">
      <w:pPr>
        <w:wordWrap w:val="0"/>
        <w:spacing w:line="360" w:lineRule="exact"/>
        <w:ind w:firstLineChars="100"/>
        <w:jc w:val="left"/>
      </w:pPr>
    </w:p>
    <w:p w14:paraId="3BA67960">
      <w:pPr>
        <w:wordWrap w:val="0"/>
        <w:spacing w:line="360" w:lineRule="exact"/>
        <w:jc w:val="left"/>
      </w:pPr>
      <w:r>
        <w:rPr>
          <w:rFonts w:ascii="宋体" w:hAnsi="宋体" w:eastAsia="宋体" w:cs="宋体"/>
          <w:color w:val="000000"/>
          <w:sz w:val="24"/>
        </w:rPr>
        <w:t>附件21：</w:t>
      </w:r>
    </w:p>
    <w:tbl>
      <w:tblPr>
        <w:tblStyle w:val="3"/>
        <w:tblW w:w="9600"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704"/>
        <w:gridCol w:w="6983"/>
        <w:gridCol w:w="487"/>
        <w:gridCol w:w="426"/>
      </w:tblGrid>
      <w:tr w14:paraId="3304440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9450" w:type="dxa"/>
            <w:gridSpan w:val="4"/>
            <w:tcBorders>
              <w:top w:val="nil"/>
              <w:left w:val="nil"/>
              <w:bottom w:val="single" w:color="000000" w:sz="6" w:space="0"/>
              <w:right w:val="nil"/>
            </w:tcBorders>
            <w:shd w:val="clear" w:color="auto" w:fill="FFFFFF"/>
            <w:vAlign w:val="center"/>
          </w:tcPr>
          <w:p w14:paraId="36D608E3">
            <w:pPr>
              <w:wordWrap w:val="0"/>
              <w:spacing w:line="315" w:lineRule="exact"/>
              <w:jc w:val="center"/>
            </w:pPr>
            <w:r>
              <w:rPr>
                <w:rFonts w:ascii="宋体" w:hAnsi="宋体" w:eastAsia="宋体" w:cs="宋体"/>
                <w:b/>
                <w:color w:val="000000"/>
                <w:sz w:val="21"/>
                <w:highlight w:val="none"/>
              </w:rPr>
              <w:t>南京财经大学绿化管理养护考核表（C）</w:t>
            </w:r>
          </w:p>
        </w:tc>
      </w:tr>
      <w:tr w14:paraId="7585F4D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tcBorders>
              <w:top w:val="nil"/>
              <w:left w:val="single" w:color="000000" w:sz="6" w:space="0"/>
              <w:bottom w:val="single" w:color="000000" w:sz="6" w:space="0"/>
              <w:right w:val="single" w:color="000000" w:sz="6" w:space="0"/>
            </w:tcBorders>
            <w:shd w:val="clear" w:color="auto" w:fill="FFFFFF"/>
            <w:vAlign w:val="center"/>
          </w:tcPr>
          <w:p w14:paraId="6AB77992">
            <w:pPr>
              <w:wordWrap w:val="0"/>
              <w:spacing w:line="315" w:lineRule="exact"/>
              <w:jc w:val="center"/>
            </w:pPr>
            <w:r>
              <w:rPr>
                <w:rFonts w:ascii="宋体" w:hAnsi="宋体" w:eastAsia="宋体" w:cs="宋体"/>
                <w:color w:val="000000"/>
                <w:sz w:val="21"/>
                <w:highlight w:val="none"/>
              </w:rPr>
              <w:t>项目</w:t>
            </w:r>
          </w:p>
        </w:tc>
        <w:tc>
          <w:tcPr>
            <w:tcW w:w="6885" w:type="dxa"/>
            <w:tcBorders>
              <w:top w:val="nil"/>
              <w:left w:val="nil"/>
              <w:bottom w:val="single" w:color="000000" w:sz="6" w:space="0"/>
              <w:right w:val="single" w:color="000000" w:sz="6" w:space="0"/>
            </w:tcBorders>
            <w:shd w:val="clear" w:color="auto" w:fill="FFFFFF"/>
            <w:vAlign w:val="center"/>
          </w:tcPr>
          <w:p w14:paraId="410D48D8">
            <w:pPr>
              <w:wordWrap w:val="0"/>
              <w:spacing w:line="315" w:lineRule="exact"/>
              <w:jc w:val="center"/>
            </w:pPr>
            <w:r>
              <w:rPr>
                <w:rFonts w:ascii="宋体" w:hAnsi="宋体" w:eastAsia="宋体" w:cs="宋体"/>
                <w:color w:val="000000"/>
                <w:sz w:val="21"/>
                <w:highlight w:val="none"/>
              </w:rPr>
              <w:t>考核内容</w:t>
            </w:r>
          </w:p>
        </w:tc>
        <w:tc>
          <w:tcPr>
            <w:tcW w:w="480" w:type="dxa"/>
            <w:tcBorders>
              <w:top w:val="nil"/>
              <w:left w:val="nil"/>
              <w:bottom w:val="single" w:color="000000" w:sz="6" w:space="0"/>
              <w:right w:val="single" w:color="000000" w:sz="6" w:space="0"/>
            </w:tcBorders>
            <w:shd w:val="clear" w:color="auto" w:fill="FFFFFF"/>
            <w:vAlign w:val="center"/>
          </w:tcPr>
          <w:p w14:paraId="15AC0089">
            <w:pPr>
              <w:wordWrap w:val="0"/>
              <w:spacing w:line="315" w:lineRule="exact"/>
              <w:jc w:val="center"/>
            </w:pPr>
            <w:r>
              <w:rPr>
                <w:rFonts w:ascii="宋体" w:hAnsi="宋体" w:eastAsia="宋体" w:cs="宋体"/>
                <w:color w:val="000000"/>
                <w:sz w:val="21"/>
                <w:highlight w:val="none"/>
              </w:rPr>
              <w:t>分值</w:t>
            </w:r>
          </w:p>
        </w:tc>
        <w:tc>
          <w:tcPr>
            <w:tcW w:w="420" w:type="dxa"/>
            <w:tcBorders>
              <w:top w:val="nil"/>
              <w:left w:val="nil"/>
              <w:bottom w:val="single" w:color="000000" w:sz="6" w:space="0"/>
              <w:right w:val="single" w:color="000000" w:sz="6" w:space="0"/>
            </w:tcBorders>
            <w:shd w:val="clear" w:color="auto" w:fill="FFFFFF"/>
            <w:vAlign w:val="center"/>
          </w:tcPr>
          <w:p w14:paraId="14E5C662">
            <w:pPr>
              <w:wordWrap w:val="0"/>
              <w:spacing w:line="315" w:lineRule="exact"/>
              <w:jc w:val="center"/>
            </w:pPr>
            <w:r>
              <w:rPr>
                <w:rFonts w:ascii="宋体" w:hAnsi="宋体" w:eastAsia="宋体" w:cs="宋体"/>
                <w:color w:val="000000"/>
                <w:sz w:val="21"/>
                <w:highlight w:val="none"/>
              </w:rPr>
              <w:t>得分</w:t>
            </w:r>
          </w:p>
        </w:tc>
      </w:tr>
      <w:tr w14:paraId="3F9D9E8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restart"/>
            <w:tcBorders>
              <w:top w:val="nil"/>
              <w:left w:val="single" w:color="000000" w:sz="6" w:space="0"/>
              <w:bottom w:val="single" w:color="000000" w:sz="6" w:space="0"/>
              <w:right w:val="single" w:color="000000" w:sz="6" w:space="0"/>
            </w:tcBorders>
            <w:shd w:val="clear" w:color="auto" w:fill="FFFFFF"/>
            <w:vAlign w:val="center"/>
          </w:tcPr>
          <w:p w14:paraId="7DFA182B">
            <w:pPr>
              <w:wordWrap w:val="0"/>
              <w:spacing w:line="315" w:lineRule="exact"/>
              <w:jc w:val="center"/>
            </w:pPr>
            <w:r>
              <w:rPr>
                <w:rFonts w:ascii="宋体" w:hAnsi="宋体" w:eastAsia="宋体" w:cs="宋体"/>
                <w:color w:val="000000"/>
                <w:sz w:val="21"/>
                <w:highlight w:val="none"/>
              </w:rPr>
              <w:t>基础管理</w:t>
            </w:r>
          </w:p>
        </w:tc>
        <w:tc>
          <w:tcPr>
            <w:tcW w:w="6885" w:type="dxa"/>
            <w:tcBorders>
              <w:top w:val="nil"/>
              <w:left w:val="nil"/>
              <w:bottom w:val="single" w:color="000000" w:sz="6" w:space="0"/>
              <w:right w:val="single" w:color="000000" w:sz="6" w:space="0"/>
            </w:tcBorders>
            <w:shd w:val="clear" w:color="auto" w:fill="FFFFFF"/>
            <w:vAlign w:val="center"/>
          </w:tcPr>
          <w:p w14:paraId="2294AC07">
            <w:pPr>
              <w:wordWrap w:val="0"/>
              <w:ind w:firstLineChars="100"/>
              <w:jc w:val="left"/>
            </w:pPr>
            <w:r>
              <w:rPr>
                <w:rFonts w:ascii="宋体" w:hAnsi="宋体" w:eastAsia="宋体" w:cs="宋体"/>
                <w:color w:val="000000"/>
                <w:sz w:val="21"/>
                <w:highlight w:val="none"/>
              </w:rPr>
              <w:t> 1、有绿地绿植详细资料（包括：名称、数量、规格、位置等）；</w:t>
            </w:r>
          </w:p>
        </w:tc>
        <w:tc>
          <w:tcPr>
            <w:tcW w:w="480" w:type="dxa"/>
            <w:vMerge w:val="restart"/>
            <w:tcBorders>
              <w:top w:val="nil"/>
              <w:left w:val="nil"/>
              <w:bottom w:val="single" w:color="000000" w:sz="6" w:space="0"/>
              <w:right w:val="single" w:color="000000" w:sz="6" w:space="0"/>
            </w:tcBorders>
            <w:shd w:val="clear" w:color="auto" w:fill="FFFFFF"/>
            <w:vAlign w:val="center"/>
          </w:tcPr>
          <w:p w14:paraId="0D3C6DB4">
            <w:pPr>
              <w:wordWrap w:val="0"/>
              <w:spacing w:line="315" w:lineRule="exact"/>
              <w:jc w:val="center"/>
            </w:pPr>
            <w:r>
              <w:rPr>
                <w:rFonts w:ascii="宋体" w:hAnsi="宋体" w:eastAsia="宋体" w:cs="宋体"/>
                <w:color w:val="000000"/>
                <w:sz w:val="21"/>
                <w:highlight w:val="none"/>
              </w:rPr>
              <w:t>10</w:t>
            </w:r>
          </w:p>
        </w:tc>
        <w:tc>
          <w:tcPr>
            <w:tcW w:w="420" w:type="dxa"/>
            <w:vMerge w:val="restart"/>
            <w:tcBorders>
              <w:top w:val="nil"/>
              <w:left w:val="nil"/>
              <w:bottom w:val="single" w:color="000000" w:sz="6" w:space="0"/>
              <w:right w:val="single" w:color="000000" w:sz="6" w:space="0"/>
            </w:tcBorders>
            <w:shd w:val="clear" w:color="auto" w:fill="FFFFFF"/>
            <w:vAlign w:val="center"/>
          </w:tcPr>
          <w:p w14:paraId="151EB289">
            <w:pPr>
              <w:wordWrap w:val="0"/>
              <w:spacing w:line="315" w:lineRule="exact"/>
              <w:ind w:firstLineChars="100"/>
              <w:jc w:val="center"/>
            </w:pPr>
          </w:p>
        </w:tc>
      </w:tr>
      <w:tr w14:paraId="18374DC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726760CE"/>
        </w:tc>
        <w:tc>
          <w:tcPr>
            <w:tcW w:w="6885" w:type="dxa"/>
            <w:tcBorders>
              <w:top w:val="nil"/>
              <w:left w:val="nil"/>
              <w:bottom w:val="single" w:color="000000" w:sz="6" w:space="0"/>
              <w:right w:val="single" w:color="000000" w:sz="6" w:space="0"/>
            </w:tcBorders>
            <w:shd w:val="clear" w:color="auto" w:fill="FFFFFF"/>
            <w:vAlign w:val="center"/>
          </w:tcPr>
          <w:p w14:paraId="6FBD7E5F">
            <w:pPr>
              <w:wordWrap w:val="0"/>
              <w:ind w:firstLineChars="100"/>
              <w:jc w:val="left"/>
            </w:pPr>
            <w:r>
              <w:rPr>
                <w:rFonts w:ascii="宋体" w:hAnsi="宋体" w:eastAsia="宋体" w:cs="宋体"/>
                <w:color w:val="000000"/>
                <w:sz w:val="21"/>
                <w:highlight w:val="none"/>
              </w:rPr>
              <w:t> 2、有详细的养护计划(包括：月计划、周计划、巡查记录等）；</w:t>
            </w:r>
          </w:p>
        </w:tc>
        <w:tc>
          <w:tcPr>
            <w:tcW w:w="480" w:type="dxa"/>
            <w:vMerge w:val="continue"/>
            <w:tcBorders>
              <w:top w:val="nil"/>
              <w:left w:val="nil"/>
              <w:bottom w:val="single" w:color="000000" w:sz="6" w:space="0"/>
              <w:right w:val="single" w:color="000000" w:sz="6" w:space="0"/>
            </w:tcBorders>
          </w:tcPr>
          <w:p w14:paraId="4FC22036"/>
        </w:tc>
        <w:tc>
          <w:tcPr>
            <w:tcW w:w="420" w:type="dxa"/>
            <w:vMerge w:val="continue"/>
            <w:tcBorders>
              <w:top w:val="nil"/>
              <w:left w:val="nil"/>
              <w:bottom w:val="single" w:color="000000" w:sz="6" w:space="0"/>
              <w:right w:val="single" w:color="000000" w:sz="6" w:space="0"/>
            </w:tcBorders>
          </w:tcPr>
          <w:p w14:paraId="03CA58E1"/>
        </w:tc>
      </w:tr>
      <w:tr w14:paraId="7023C15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3B5ECA64"/>
        </w:tc>
        <w:tc>
          <w:tcPr>
            <w:tcW w:w="6885" w:type="dxa"/>
            <w:tcBorders>
              <w:top w:val="nil"/>
              <w:left w:val="nil"/>
              <w:bottom w:val="single" w:color="000000" w:sz="6" w:space="0"/>
              <w:right w:val="single" w:color="000000" w:sz="6" w:space="0"/>
            </w:tcBorders>
            <w:shd w:val="clear" w:color="auto" w:fill="FFFFFF"/>
            <w:vAlign w:val="center"/>
          </w:tcPr>
          <w:p w14:paraId="618A1DC8">
            <w:pPr>
              <w:wordWrap w:val="0"/>
              <w:ind w:firstLineChars="100"/>
              <w:jc w:val="left"/>
            </w:pPr>
            <w:r>
              <w:rPr>
                <w:rFonts w:ascii="宋体" w:hAnsi="宋体" w:eastAsia="宋体" w:cs="宋体"/>
                <w:color w:val="000000"/>
                <w:sz w:val="21"/>
                <w:highlight w:val="none"/>
              </w:rPr>
              <w:t> 3、重要操作有记录（包括：喷药、大规模治虫、施肥、修剪、除草等）；</w:t>
            </w:r>
          </w:p>
        </w:tc>
        <w:tc>
          <w:tcPr>
            <w:tcW w:w="480" w:type="dxa"/>
            <w:vMerge w:val="continue"/>
            <w:tcBorders>
              <w:top w:val="nil"/>
              <w:left w:val="nil"/>
              <w:bottom w:val="single" w:color="000000" w:sz="6" w:space="0"/>
              <w:right w:val="single" w:color="000000" w:sz="6" w:space="0"/>
            </w:tcBorders>
          </w:tcPr>
          <w:p w14:paraId="7F2A8D25"/>
        </w:tc>
        <w:tc>
          <w:tcPr>
            <w:tcW w:w="420" w:type="dxa"/>
            <w:vMerge w:val="continue"/>
            <w:tcBorders>
              <w:top w:val="nil"/>
              <w:left w:val="nil"/>
              <w:bottom w:val="single" w:color="000000" w:sz="6" w:space="0"/>
              <w:right w:val="single" w:color="000000" w:sz="6" w:space="0"/>
            </w:tcBorders>
          </w:tcPr>
          <w:p w14:paraId="08EC619F"/>
        </w:tc>
      </w:tr>
      <w:tr w14:paraId="3E03A4DF">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restart"/>
            <w:tcBorders>
              <w:top w:val="nil"/>
              <w:left w:val="single" w:color="000000" w:sz="6" w:space="0"/>
              <w:bottom w:val="single" w:color="000000" w:sz="6" w:space="0"/>
              <w:right w:val="single" w:color="000000" w:sz="6" w:space="0"/>
            </w:tcBorders>
            <w:shd w:val="clear" w:color="auto" w:fill="FFFFFF"/>
            <w:vAlign w:val="center"/>
          </w:tcPr>
          <w:p w14:paraId="7B07BB2A">
            <w:pPr>
              <w:wordWrap w:val="0"/>
              <w:spacing w:line="315" w:lineRule="exact"/>
              <w:jc w:val="center"/>
            </w:pPr>
            <w:r>
              <w:rPr>
                <w:rFonts w:ascii="宋体" w:hAnsi="宋体" w:eastAsia="宋体" w:cs="宋体"/>
                <w:color w:val="000000"/>
                <w:sz w:val="21"/>
                <w:highlight w:val="none"/>
              </w:rPr>
              <w:t>绿地保洁</w:t>
            </w:r>
          </w:p>
        </w:tc>
        <w:tc>
          <w:tcPr>
            <w:tcW w:w="6885" w:type="dxa"/>
            <w:tcBorders>
              <w:top w:val="nil"/>
              <w:left w:val="nil"/>
              <w:bottom w:val="single" w:color="000000" w:sz="6" w:space="0"/>
              <w:right w:val="single" w:color="000000" w:sz="6" w:space="0"/>
            </w:tcBorders>
            <w:shd w:val="clear" w:color="auto" w:fill="FFFFFF"/>
            <w:vAlign w:val="center"/>
          </w:tcPr>
          <w:p w14:paraId="12E077B8">
            <w:pPr>
              <w:wordWrap w:val="0"/>
              <w:ind w:firstLineChars="100"/>
              <w:jc w:val="left"/>
            </w:pPr>
            <w:r>
              <w:rPr>
                <w:rFonts w:ascii="宋体" w:hAnsi="宋体" w:eastAsia="宋体" w:cs="宋体"/>
                <w:color w:val="000000"/>
                <w:sz w:val="21"/>
                <w:highlight w:val="none"/>
              </w:rPr>
              <w:t> 1、绿化区域内生活垃圾保洁（包括：白色垃圾、漂浮物、烟头等垃圾）；</w:t>
            </w:r>
          </w:p>
        </w:tc>
        <w:tc>
          <w:tcPr>
            <w:tcW w:w="480" w:type="dxa"/>
            <w:vMerge w:val="restart"/>
            <w:tcBorders>
              <w:top w:val="nil"/>
              <w:left w:val="nil"/>
              <w:bottom w:val="single" w:color="000000" w:sz="6" w:space="0"/>
              <w:right w:val="single" w:color="000000" w:sz="6" w:space="0"/>
            </w:tcBorders>
            <w:shd w:val="clear" w:color="auto" w:fill="FFFFFF"/>
            <w:vAlign w:val="center"/>
          </w:tcPr>
          <w:p w14:paraId="25BD259D">
            <w:pPr>
              <w:wordWrap w:val="0"/>
              <w:spacing w:line="315" w:lineRule="exact"/>
              <w:jc w:val="center"/>
            </w:pPr>
            <w:r>
              <w:rPr>
                <w:rFonts w:ascii="宋体" w:hAnsi="宋体" w:eastAsia="宋体" w:cs="宋体"/>
                <w:color w:val="000000"/>
                <w:sz w:val="21"/>
                <w:highlight w:val="none"/>
              </w:rPr>
              <w:t>10</w:t>
            </w:r>
          </w:p>
        </w:tc>
        <w:tc>
          <w:tcPr>
            <w:tcW w:w="420" w:type="dxa"/>
            <w:vMerge w:val="restart"/>
            <w:tcBorders>
              <w:top w:val="nil"/>
              <w:left w:val="nil"/>
              <w:bottom w:val="single" w:color="000000" w:sz="6" w:space="0"/>
              <w:right w:val="single" w:color="000000" w:sz="6" w:space="0"/>
            </w:tcBorders>
            <w:shd w:val="clear" w:color="auto" w:fill="FFFFFF"/>
            <w:vAlign w:val="center"/>
          </w:tcPr>
          <w:p w14:paraId="53D77B44">
            <w:pPr>
              <w:wordWrap w:val="0"/>
              <w:spacing w:line="315" w:lineRule="exact"/>
              <w:ind w:firstLineChars="100"/>
              <w:jc w:val="center"/>
            </w:pPr>
          </w:p>
        </w:tc>
      </w:tr>
      <w:tr w14:paraId="364B7584">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6C6E3E63"/>
        </w:tc>
        <w:tc>
          <w:tcPr>
            <w:tcW w:w="6885" w:type="dxa"/>
            <w:tcBorders>
              <w:top w:val="nil"/>
              <w:left w:val="nil"/>
              <w:bottom w:val="single" w:color="000000" w:sz="6" w:space="0"/>
              <w:right w:val="single" w:color="000000" w:sz="6" w:space="0"/>
            </w:tcBorders>
            <w:shd w:val="clear" w:color="auto" w:fill="FFFFFF"/>
            <w:vAlign w:val="center"/>
          </w:tcPr>
          <w:p w14:paraId="6AC966CC">
            <w:pPr>
              <w:wordWrap w:val="0"/>
              <w:ind w:firstLineChars="100"/>
              <w:jc w:val="left"/>
            </w:pPr>
            <w:r>
              <w:rPr>
                <w:rFonts w:ascii="宋体" w:hAnsi="宋体" w:eastAsia="宋体" w:cs="宋体"/>
                <w:color w:val="000000"/>
                <w:sz w:val="21"/>
                <w:highlight w:val="none"/>
              </w:rPr>
              <w:t> 2、绿化垃圾保洁（包括：枯枝落叶、修剪完的碎屑树枝、除草后的枯草等)；</w:t>
            </w:r>
          </w:p>
        </w:tc>
        <w:tc>
          <w:tcPr>
            <w:tcW w:w="480" w:type="dxa"/>
            <w:vMerge w:val="continue"/>
            <w:tcBorders>
              <w:top w:val="nil"/>
              <w:left w:val="nil"/>
              <w:bottom w:val="single" w:color="000000" w:sz="6" w:space="0"/>
              <w:right w:val="single" w:color="000000" w:sz="6" w:space="0"/>
            </w:tcBorders>
          </w:tcPr>
          <w:p w14:paraId="0BDAF70A"/>
        </w:tc>
        <w:tc>
          <w:tcPr>
            <w:tcW w:w="420" w:type="dxa"/>
            <w:vMerge w:val="continue"/>
            <w:tcBorders>
              <w:top w:val="nil"/>
              <w:left w:val="nil"/>
              <w:bottom w:val="single" w:color="000000" w:sz="6" w:space="0"/>
              <w:right w:val="single" w:color="000000" w:sz="6" w:space="0"/>
            </w:tcBorders>
          </w:tcPr>
          <w:p w14:paraId="77045D2B"/>
        </w:tc>
      </w:tr>
      <w:tr w14:paraId="4280FB94">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4BDFF96D"/>
        </w:tc>
        <w:tc>
          <w:tcPr>
            <w:tcW w:w="6885" w:type="dxa"/>
            <w:tcBorders>
              <w:top w:val="nil"/>
              <w:left w:val="nil"/>
              <w:bottom w:val="single" w:color="000000" w:sz="6" w:space="0"/>
              <w:right w:val="single" w:color="000000" w:sz="6" w:space="0"/>
            </w:tcBorders>
            <w:shd w:val="clear" w:color="auto" w:fill="FFFFFF"/>
            <w:vAlign w:val="center"/>
          </w:tcPr>
          <w:p w14:paraId="7494FE26">
            <w:pPr>
              <w:wordWrap w:val="0"/>
              <w:ind w:firstLineChars="100"/>
              <w:jc w:val="left"/>
            </w:pPr>
            <w:r>
              <w:rPr>
                <w:rFonts w:ascii="宋体" w:hAnsi="宋体" w:eastAsia="宋体" w:cs="宋体"/>
                <w:color w:val="000000"/>
                <w:sz w:val="21"/>
                <w:highlight w:val="none"/>
              </w:rPr>
              <w:t> 3、垃圾及时清理，并按要求打包运送至学校指定地点；</w:t>
            </w:r>
          </w:p>
        </w:tc>
        <w:tc>
          <w:tcPr>
            <w:tcW w:w="480" w:type="dxa"/>
            <w:vMerge w:val="continue"/>
            <w:tcBorders>
              <w:top w:val="nil"/>
              <w:left w:val="nil"/>
              <w:bottom w:val="single" w:color="000000" w:sz="6" w:space="0"/>
              <w:right w:val="single" w:color="000000" w:sz="6" w:space="0"/>
            </w:tcBorders>
          </w:tcPr>
          <w:p w14:paraId="1A7CCED5"/>
        </w:tc>
        <w:tc>
          <w:tcPr>
            <w:tcW w:w="420" w:type="dxa"/>
            <w:vMerge w:val="continue"/>
            <w:tcBorders>
              <w:top w:val="nil"/>
              <w:left w:val="nil"/>
              <w:bottom w:val="single" w:color="000000" w:sz="6" w:space="0"/>
              <w:right w:val="single" w:color="000000" w:sz="6" w:space="0"/>
            </w:tcBorders>
          </w:tcPr>
          <w:p w14:paraId="125B6992"/>
        </w:tc>
      </w:tr>
      <w:tr w14:paraId="3FB2A64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restart"/>
            <w:tcBorders>
              <w:top w:val="nil"/>
              <w:left w:val="single" w:color="000000" w:sz="6" w:space="0"/>
              <w:bottom w:val="single" w:color="000000" w:sz="6" w:space="0"/>
              <w:right w:val="single" w:color="000000" w:sz="6" w:space="0"/>
            </w:tcBorders>
            <w:shd w:val="clear" w:color="auto" w:fill="FFFFFF"/>
            <w:vAlign w:val="center"/>
          </w:tcPr>
          <w:p w14:paraId="4A055447">
            <w:pPr>
              <w:wordWrap w:val="0"/>
              <w:spacing w:line="315" w:lineRule="exact"/>
              <w:jc w:val="center"/>
            </w:pPr>
            <w:r>
              <w:rPr>
                <w:rFonts w:ascii="宋体" w:hAnsi="宋体" w:eastAsia="宋体" w:cs="宋体"/>
                <w:color w:val="000000"/>
                <w:sz w:val="21"/>
                <w:highlight w:val="none"/>
              </w:rPr>
              <w:t>绿地绿植景观保护</w:t>
            </w:r>
          </w:p>
        </w:tc>
        <w:tc>
          <w:tcPr>
            <w:tcW w:w="6885" w:type="dxa"/>
            <w:tcBorders>
              <w:top w:val="nil"/>
              <w:left w:val="nil"/>
              <w:bottom w:val="single" w:color="000000" w:sz="6" w:space="0"/>
              <w:right w:val="single" w:color="000000" w:sz="6" w:space="0"/>
            </w:tcBorders>
            <w:shd w:val="clear" w:color="auto" w:fill="FFFFFF"/>
            <w:vAlign w:val="center"/>
          </w:tcPr>
          <w:p w14:paraId="33B0E275">
            <w:pPr>
              <w:wordWrap w:val="0"/>
              <w:ind w:firstLineChars="100"/>
              <w:jc w:val="left"/>
            </w:pPr>
            <w:r>
              <w:rPr>
                <w:rFonts w:ascii="宋体" w:hAnsi="宋体" w:eastAsia="宋体" w:cs="宋体"/>
                <w:color w:val="000000"/>
                <w:sz w:val="21"/>
                <w:highlight w:val="none"/>
              </w:rPr>
              <w:t> 1、保护绿地绿植和景观不被人为破坏（包括：违规砍伐树木、随意挖掘破坏草坪、种菜、放养家禽宠物等恶意破坏行为）；</w:t>
            </w:r>
          </w:p>
        </w:tc>
        <w:tc>
          <w:tcPr>
            <w:tcW w:w="480" w:type="dxa"/>
            <w:vMerge w:val="restart"/>
            <w:tcBorders>
              <w:top w:val="nil"/>
              <w:left w:val="nil"/>
              <w:bottom w:val="single" w:color="000000" w:sz="6" w:space="0"/>
              <w:right w:val="single" w:color="000000" w:sz="6" w:space="0"/>
            </w:tcBorders>
            <w:shd w:val="clear" w:color="auto" w:fill="FFFFFF"/>
            <w:vAlign w:val="center"/>
          </w:tcPr>
          <w:p w14:paraId="789246E3">
            <w:pPr>
              <w:wordWrap w:val="0"/>
              <w:spacing w:line="315" w:lineRule="exact"/>
              <w:jc w:val="center"/>
            </w:pPr>
            <w:r>
              <w:rPr>
                <w:rFonts w:ascii="宋体" w:hAnsi="宋体" w:eastAsia="宋体" w:cs="宋体"/>
                <w:color w:val="000000"/>
                <w:sz w:val="21"/>
                <w:highlight w:val="none"/>
              </w:rPr>
              <w:t>10</w:t>
            </w:r>
          </w:p>
        </w:tc>
        <w:tc>
          <w:tcPr>
            <w:tcW w:w="420" w:type="dxa"/>
            <w:vMerge w:val="restart"/>
            <w:tcBorders>
              <w:top w:val="nil"/>
              <w:left w:val="nil"/>
              <w:bottom w:val="single" w:color="000000" w:sz="6" w:space="0"/>
              <w:right w:val="single" w:color="000000" w:sz="6" w:space="0"/>
            </w:tcBorders>
            <w:shd w:val="clear" w:color="auto" w:fill="FFFFFF"/>
            <w:vAlign w:val="center"/>
          </w:tcPr>
          <w:p w14:paraId="0CAAFF8F">
            <w:pPr>
              <w:wordWrap w:val="0"/>
              <w:spacing w:line="315" w:lineRule="exact"/>
              <w:ind w:firstLineChars="100"/>
              <w:jc w:val="center"/>
            </w:pPr>
          </w:p>
        </w:tc>
      </w:tr>
      <w:tr w14:paraId="2C06961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183A6003"/>
        </w:tc>
        <w:tc>
          <w:tcPr>
            <w:tcW w:w="6885" w:type="dxa"/>
            <w:tcBorders>
              <w:top w:val="nil"/>
              <w:left w:val="nil"/>
              <w:bottom w:val="single" w:color="000000" w:sz="6" w:space="0"/>
              <w:right w:val="single" w:color="000000" w:sz="6" w:space="0"/>
            </w:tcBorders>
            <w:shd w:val="clear" w:color="auto" w:fill="FFFFFF"/>
            <w:vAlign w:val="center"/>
          </w:tcPr>
          <w:p w14:paraId="7FCAEA59">
            <w:pPr>
              <w:wordWrap w:val="0"/>
              <w:ind w:firstLineChars="100"/>
              <w:jc w:val="left"/>
            </w:pPr>
            <w:r>
              <w:rPr>
                <w:rFonts w:ascii="宋体" w:hAnsi="宋体" w:eastAsia="宋体" w:cs="宋体"/>
                <w:color w:val="000000"/>
                <w:sz w:val="21"/>
                <w:highlight w:val="none"/>
              </w:rPr>
              <w:t> 2、保护绿地绿植和景观不被不文明行为破坏（包括：停放车辆、放置物品、堆放建筑垃圾、绿篱草坪上覆盖物品、树枝树梢上钉挂物和晾晒物等）；</w:t>
            </w:r>
          </w:p>
        </w:tc>
        <w:tc>
          <w:tcPr>
            <w:tcW w:w="480" w:type="dxa"/>
            <w:vMerge w:val="continue"/>
            <w:tcBorders>
              <w:top w:val="nil"/>
              <w:left w:val="nil"/>
              <w:bottom w:val="single" w:color="000000" w:sz="6" w:space="0"/>
              <w:right w:val="single" w:color="000000" w:sz="6" w:space="0"/>
            </w:tcBorders>
          </w:tcPr>
          <w:p w14:paraId="003B6A84"/>
        </w:tc>
        <w:tc>
          <w:tcPr>
            <w:tcW w:w="420" w:type="dxa"/>
            <w:vMerge w:val="continue"/>
            <w:tcBorders>
              <w:top w:val="nil"/>
              <w:left w:val="nil"/>
              <w:bottom w:val="single" w:color="000000" w:sz="6" w:space="0"/>
              <w:right w:val="single" w:color="000000" w:sz="6" w:space="0"/>
            </w:tcBorders>
          </w:tcPr>
          <w:p w14:paraId="7E145953"/>
        </w:tc>
      </w:tr>
      <w:tr w14:paraId="7802C8A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restart"/>
            <w:tcBorders>
              <w:top w:val="nil"/>
              <w:left w:val="single" w:color="000000" w:sz="6" w:space="0"/>
              <w:bottom w:val="single" w:color="000000" w:sz="6" w:space="0"/>
              <w:right w:val="single" w:color="000000" w:sz="6" w:space="0"/>
            </w:tcBorders>
            <w:shd w:val="clear" w:color="auto" w:fill="FFFFFF"/>
            <w:vAlign w:val="center"/>
          </w:tcPr>
          <w:p w14:paraId="606FBB64">
            <w:pPr>
              <w:wordWrap w:val="0"/>
              <w:spacing w:line="315" w:lineRule="exact"/>
              <w:jc w:val="center"/>
            </w:pPr>
            <w:r>
              <w:rPr>
                <w:rFonts w:ascii="宋体" w:hAnsi="宋体" w:eastAsia="宋体" w:cs="宋体"/>
                <w:color w:val="000000"/>
                <w:sz w:val="21"/>
                <w:highlight w:val="none"/>
              </w:rPr>
              <w:t>修剪</w:t>
            </w:r>
          </w:p>
        </w:tc>
        <w:tc>
          <w:tcPr>
            <w:tcW w:w="6885" w:type="dxa"/>
            <w:tcBorders>
              <w:top w:val="nil"/>
              <w:left w:val="nil"/>
              <w:bottom w:val="single" w:color="000000" w:sz="6" w:space="0"/>
              <w:right w:val="single" w:color="000000" w:sz="6" w:space="0"/>
            </w:tcBorders>
            <w:shd w:val="clear" w:color="auto" w:fill="FFFFFF"/>
            <w:vAlign w:val="center"/>
          </w:tcPr>
          <w:p w14:paraId="6F9D2B46">
            <w:pPr>
              <w:wordWrap w:val="0"/>
              <w:ind w:firstLineChars="100"/>
              <w:jc w:val="left"/>
            </w:pPr>
            <w:r>
              <w:rPr>
                <w:rFonts w:ascii="宋体" w:hAnsi="宋体" w:eastAsia="宋体" w:cs="宋体"/>
                <w:color w:val="000000"/>
                <w:sz w:val="21"/>
                <w:highlight w:val="none"/>
              </w:rPr>
              <w:t> 1、乔木生长正常，定期修剪、清理枯枝；</w:t>
            </w:r>
          </w:p>
        </w:tc>
        <w:tc>
          <w:tcPr>
            <w:tcW w:w="480" w:type="dxa"/>
            <w:vMerge w:val="restart"/>
            <w:tcBorders>
              <w:top w:val="nil"/>
              <w:left w:val="nil"/>
              <w:bottom w:val="single" w:color="000000" w:sz="6" w:space="0"/>
              <w:right w:val="single" w:color="000000" w:sz="6" w:space="0"/>
            </w:tcBorders>
            <w:shd w:val="clear" w:color="auto" w:fill="FFFFFF"/>
            <w:vAlign w:val="center"/>
          </w:tcPr>
          <w:p w14:paraId="1A962046">
            <w:pPr>
              <w:wordWrap w:val="0"/>
              <w:spacing w:line="315" w:lineRule="exact"/>
              <w:jc w:val="center"/>
            </w:pPr>
            <w:r>
              <w:rPr>
                <w:rFonts w:ascii="宋体" w:hAnsi="宋体" w:eastAsia="宋体" w:cs="宋体"/>
                <w:color w:val="000000"/>
                <w:sz w:val="21"/>
                <w:highlight w:val="none"/>
              </w:rPr>
              <w:t>15</w:t>
            </w:r>
          </w:p>
        </w:tc>
        <w:tc>
          <w:tcPr>
            <w:tcW w:w="420" w:type="dxa"/>
            <w:vMerge w:val="restart"/>
            <w:tcBorders>
              <w:top w:val="nil"/>
              <w:left w:val="nil"/>
              <w:bottom w:val="single" w:color="000000" w:sz="6" w:space="0"/>
              <w:right w:val="single" w:color="000000" w:sz="6" w:space="0"/>
            </w:tcBorders>
            <w:shd w:val="clear" w:color="auto" w:fill="FFFFFF"/>
            <w:vAlign w:val="center"/>
          </w:tcPr>
          <w:p w14:paraId="4EB5555E">
            <w:pPr>
              <w:wordWrap w:val="0"/>
              <w:spacing w:line="315" w:lineRule="exact"/>
              <w:ind w:firstLineChars="100"/>
              <w:jc w:val="center"/>
            </w:pPr>
          </w:p>
        </w:tc>
      </w:tr>
      <w:tr w14:paraId="42B8C9D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2FDC951C"/>
        </w:tc>
        <w:tc>
          <w:tcPr>
            <w:tcW w:w="6885" w:type="dxa"/>
            <w:tcBorders>
              <w:top w:val="nil"/>
              <w:left w:val="nil"/>
              <w:bottom w:val="single" w:color="000000" w:sz="6" w:space="0"/>
              <w:right w:val="single" w:color="000000" w:sz="6" w:space="0"/>
            </w:tcBorders>
            <w:shd w:val="clear" w:color="auto" w:fill="FFFFFF"/>
            <w:vAlign w:val="center"/>
          </w:tcPr>
          <w:p w14:paraId="133D531C">
            <w:pPr>
              <w:wordWrap w:val="0"/>
              <w:ind w:firstLineChars="100"/>
              <w:jc w:val="left"/>
            </w:pPr>
            <w:r>
              <w:rPr>
                <w:rFonts w:ascii="宋体" w:hAnsi="宋体" w:eastAsia="宋体" w:cs="宋体"/>
                <w:color w:val="000000"/>
                <w:sz w:val="21"/>
                <w:highlight w:val="none"/>
              </w:rPr>
              <w:t> 2、花灌木生长正常，及时整形修剪；</w:t>
            </w:r>
          </w:p>
        </w:tc>
        <w:tc>
          <w:tcPr>
            <w:tcW w:w="480" w:type="dxa"/>
            <w:vMerge w:val="continue"/>
            <w:tcBorders>
              <w:top w:val="nil"/>
              <w:left w:val="nil"/>
              <w:bottom w:val="single" w:color="000000" w:sz="6" w:space="0"/>
              <w:right w:val="single" w:color="000000" w:sz="6" w:space="0"/>
            </w:tcBorders>
          </w:tcPr>
          <w:p w14:paraId="27602F4A"/>
        </w:tc>
        <w:tc>
          <w:tcPr>
            <w:tcW w:w="420" w:type="dxa"/>
            <w:vMerge w:val="continue"/>
            <w:tcBorders>
              <w:top w:val="nil"/>
              <w:left w:val="nil"/>
              <w:bottom w:val="single" w:color="000000" w:sz="6" w:space="0"/>
              <w:right w:val="single" w:color="000000" w:sz="6" w:space="0"/>
            </w:tcBorders>
          </w:tcPr>
          <w:p w14:paraId="208D920B"/>
        </w:tc>
      </w:tr>
      <w:tr w14:paraId="200642C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0126DEA4"/>
        </w:tc>
        <w:tc>
          <w:tcPr>
            <w:tcW w:w="6885" w:type="dxa"/>
            <w:tcBorders>
              <w:top w:val="nil"/>
              <w:left w:val="nil"/>
              <w:bottom w:val="single" w:color="000000" w:sz="6" w:space="0"/>
              <w:right w:val="single" w:color="000000" w:sz="6" w:space="0"/>
            </w:tcBorders>
            <w:shd w:val="clear" w:color="auto" w:fill="FFFFFF"/>
            <w:vAlign w:val="center"/>
          </w:tcPr>
          <w:p w14:paraId="3317E41D">
            <w:pPr>
              <w:wordWrap w:val="0"/>
              <w:ind w:firstLineChars="100"/>
              <w:jc w:val="left"/>
            </w:pPr>
            <w:r>
              <w:rPr>
                <w:rFonts w:ascii="宋体" w:hAnsi="宋体" w:eastAsia="宋体" w:cs="宋体"/>
                <w:color w:val="000000"/>
                <w:sz w:val="21"/>
                <w:highlight w:val="none"/>
              </w:rPr>
              <w:t> 3、绿篱、球类、色块植物生长正常，及时修剪，效果整齐、美观；</w:t>
            </w:r>
          </w:p>
        </w:tc>
        <w:tc>
          <w:tcPr>
            <w:tcW w:w="480" w:type="dxa"/>
            <w:vMerge w:val="continue"/>
            <w:tcBorders>
              <w:top w:val="nil"/>
              <w:left w:val="nil"/>
              <w:bottom w:val="single" w:color="000000" w:sz="6" w:space="0"/>
              <w:right w:val="single" w:color="000000" w:sz="6" w:space="0"/>
            </w:tcBorders>
          </w:tcPr>
          <w:p w14:paraId="001E1310"/>
        </w:tc>
        <w:tc>
          <w:tcPr>
            <w:tcW w:w="420" w:type="dxa"/>
            <w:vMerge w:val="continue"/>
            <w:tcBorders>
              <w:top w:val="nil"/>
              <w:left w:val="nil"/>
              <w:bottom w:val="single" w:color="000000" w:sz="6" w:space="0"/>
              <w:right w:val="single" w:color="000000" w:sz="6" w:space="0"/>
            </w:tcBorders>
          </w:tcPr>
          <w:p w14:paraId="093B1C9F"/>
        </w:tc>
      </w:tr>
      <w:tr w14:paraId="5401D5E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51CE5942"/>
        </w:tc>
        <w:tc>
          <w:tcPr>
            <w:tcW w:w="6885" w:type="dxa"/>
            <w:tcBorders>
              <w:top w:val="nil"/>
              <w:left w:val="nil"/>
              <w:bottom w:val="single" w:color="000000" w:sz="6" w:space="0"/>
              <w:right w:val="single" w:color="000000" w:sz="6" w:space="0"/>
            </w:tcBorders>
            <w:shd w:val="clear" w:color="auto" w:fill="FFFFFF"/>
            <w:vAlign w:val="center"/>
          </w:tcPr>
          <w:p w14:paraId="2EB8E80B">
            <w:pPr>
              <w:wordWrap w:val="0"/>
              <w:ind w:firstLineChars="100"/>
              <w:jc w:val="left"/>
            </w:pPr>
            <w:r>
              <w:rPr>
                <w:rFonts w:ascii="宋体" w:hAnsi="宋体" w:eastAsia="宋体" w:cs="宋体"/>
                <w:color w:val="000000"/>
                <w:sz w:val="21"/>
                <w:highlight w:val="none"/>
              </w:rPr>
              <w:t> 4、绿地草坪生长正常，及时修剪、拔除杂草；</w:t>
            </w:r>
          </w:p>
        </w:tc>
        <w:tc>
          <w:tcPr>
            <w:tcW w:w="480" w:type="dxa"/>
            <w:vMerge w:val="continue"/>
            <w:tcBorders>
              <w:top w:val="nil"/>
              <w:left w:val="nil"/>
              <w:bottom w:val="single" w:color="000000" w:sz="6" w:space="0"/>
              <w:right w:val="single" w:color="000000" w:sz="6" w:space="0"/>
            </w:tcBorders>
          </w:tcPr>
          <w:p w14:paraId="503A562B"/>
        </w:tc>
        <w:tc>
          <w:tcPr>
            <w:tcW w:w="420" w:type="dxa"/>
            <w:vMerge w:val="continue"/>
            <w:tcBorders>
              <w:top w:val="nil"/>
              <w:left w:val="nil"/>
              <w:bottom w:val="single" w:color="000000" w:sz="6" w:space="0"/>
              <w:right w:val="single" w:color="000000" w:sz="6" w:space="0"/>
            </w:tcBorders>
          </w:tcPr>
          <w:p w14:paraId="3BB9E3A1"/>
        </w:tc>
      </w:tr>
      <w:tr w14:paraId="38A34EF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705327A3"/>
        </w:tc>
        <w:tc>
          <w:tcPr>
            <w:tcW w:w="6885" w:type="dxa"/>
            <w:tcBorders>
              <w:top w:val="nil"/>
              <w:left w:val="nil"/>
              <w:bottom w:val="single" w:color="000000" w:sz="6" w:space="0"/>
              <w:right w:val="single" w:color="000000" w:sz="6" w:space="0"/>
            </w:tcBorders>
            <w:shd w:val="clear" w:color="auto" w:fill="FFFFFF"/>
            <w:vAlign w:val="center"/>
          </w:tcPr>
          <w:p w14:paraId="455DFA5A">
            <w:pPr>
              <w:wordWrap w:val="0"/>
              <w:ind w:firstLineChars="100"/>
              <w:jc w:val="left"/>
            </w:pPr>
            <w:r>
              <w:rPr>
                <w:rFonts w:ascii="宋体" w:hAnsi="宋体" w:eastAsia="宋体" w:cs="宋体"/>
                <w:color w:val="000000"/>
                <w:sz w:val="21"/>
                <w:highlight w:val="none"/>
              </w:rPr>
              <w:t> 5、及时清理杂树、杂藤；</w:t>
            </w:r>
          </w:p>
        </w:tc>
        <w:tc>
          <w:tcPr>
            <w:tcW w:w="480" w:type="dxa"/>
            <w:vMerge w:val="continue"/>
            <w:tcBorders>
              <w:top w:val="nil"/>
              <w:left w:val="nil"/>
              <w:bottom w:val="single" w:color="000000" w:sz="6" w:space="0"/>
              <w:right w:val="single" w:color="000000" w:sz="6" w:space="0"/>
            </w:tcBorders>
          </w:tcPr>
          <w:p w14:paraId="119593F9"/>
        </w:tc>
        <w:tc>
          <w:tcPr>
            <w:tcW w:w="420" w:type="dxa"/>
            <w:vMerge w:val="continue"/>
            <w:tcBorders>
              <w:top w:val="nil"/>
              <w:left w:val="nil"/>
              <w:bottom w:val="single" w:color="000000" w:sz="6" w:space="0"/>
              <w:right w:val="single" w:color="000000" w:sz="6" w:space="0"/>
            </w:tcBorders>
          </w:tcPr>
          <w:p w14:paraId="5166DB4B"/>
        </w:tc>
      </w:tr>
      <w:tr w14:paraId="55FACF3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restart"/>
            <w:tcBorders>
              <w:top w:val="nil"/>
              <w:left w:val="single" w:color="000000" w:sz="6" w:space="0"/>
              <w:bottom w:val="single" w:color="000000" w:sz="6" w:space="0"/>
              <w:right w:val="single" w:color="000000" w:sz="6" w:space="0"/>
            </w:tcBorders>
            <w:shd w:val="clear" w:color="auto" w:fill="FFFFFF"/>
            <w:vAlign w:val="center"/>
          </w:tcPr>
          <w:p w14:paraId="11424A1A">
            <w:pPr>
              <w:wordWrap w:val="0"/>
              <w:spacing w:line="315" w:lineRule="exact"/>
              <w:jc w:val="center"/>
            </w:pPr>
            <w:r>
              <w:rPr>
                <w:rFonts w:ascii="宋体" w:hAnsi="宋体" w:eastAsia="宋体" w:cs="宋体"/>
                <w:color w:val="000000"/>
                <w:sz w:val="21"/>
                <w:highlight w:val="none"/>
              </w:rPr>
              <w:t>施肥及病虫害防治</w:t>
            </w:r>
          </w:p>
        </w:tc>
        <w:tc>
          <w:tcPr>
            <w:tcW w:w="6885" w:type="dxa"/>
            <w:tcBorders>
              <w:top w:val="nil"/>
              <w:left w:val="nil"/>
              <w:bottom w:val="single" w:color="000000" w:sz="6" w:space="0"/>
              <w:right w:val="single" w:color="000000" w:sz="6" w:space="0"/>
            </w:tcBorders>
            <w:shd w:val="clear" w:color="auto" w:fill="FFFFFF"/>
            <w:vAlign w:val="center"/>
          </w:tcPr>
          <w:p w14:paraId="640B9A44">
            <w:pPr>
              <w:wordWrap w:val="0"/>
              <w:ind w:firstLineChars="100"/>
              <w:jc w:val="left"/>
            </w:pPr>
            <w:r>
              <w:rPr>
                <w:rFonts w:ascii="宋体" w:hAnsi="宋体" w:eastAsia="宋体" w:cs="宋体"/>
                <w:color w:val="000000"/>
                <w:sz w:val="21"/>
                <w:highlight w:val="none"/>
              </w:rPr>
              <w:t> 1、春夏季各施1次复合肥或碳铵；</w:t>
            </w:r>
          </w:p>
        </w:tc>
        <w:tc>
          <w:tcPr>
            <w:tcW w:w="480" w:type="dxa"/>
            <w:vMerge w:val="restart"/>
            <w:tcBorders>
              <w:top w:val="nil"/>
              <w:left w:val="nil"/>
              <w:bottom w:val="single" w:color="000000" w:sz="6" w:space="0"/>
              <w:right w:val="single" w:color="000000" w:sz="6" w:space="0"/>
            </w:tcBorders>
            <w:shd w:val="clear" w:color="auto" w:fill="FFFFFF"/>
            <w:vAlign w:val="center"/>
          </w:tcPr>
          <w:p w14:paraId="6C8F3767">
            <w:pPr>
              <w:wordWrap w:val="0"/>
              <w:spacing w:line="315" w:lineRule="exact"/>
              <w:jc w:val="center"/>
            </w:pPr>
            <w:r>
              <w:rPr>
                <w:rFonts w:ascii="宋体" w:hAnsi="宋体" w:eastAsia="宋体" w:cs="宋体"/>
                <w:color w:val="000000"/>
                <w:sz w:val="21"/>
                <w:highlight w:val="none"/>
              </w:rPr>
              <w:t>15</w:t>
            </w:r>
          </w:p>
        </w:tc>
        <w:tc>
          <w:tcPr>
            <w:tcW w:w="420" w:type="dxa"/>
            <w:vMerge w:val="restart"/>
            <w:tcBorders>
              <w:top w:val="nil"/>
              <w:left w:val="nil"/>
              <w:bottom w:val="single" w:color="000000" w:sz="6" w:space="0"/>
              <w:right w:val="single" w:color="000000" w:sz="6" w:space="0"/>
            </w:tcBorders>
            <w:shd w:val="clear" w:color="auto" w:fill="FFFFFF"/>
            <w:vAlign w:val="center"/>
          </w:tcPr>
          <w:p w14:paraId="71401FE7">
            <w:pPr>
              <w:wordWrap w:val="0"/>
              <w:spacing w:line="315" w:lineRule="exact"/>
              <w:ind w:firstLineChars="100"/>
              <w:jc w:val="center"/>
            </w:pPr>
          </w:p>
        </w:tc>
      </w:tr>
      <w:tr w14:paraId="20B1DA6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5087E978"/>
        </w:tc>
        <w:tc>
          <w:tcPr>
            <w:tcW w:w="6885" w:type="dxa"/>
            <w:tcBorders>
              <w:top w:val="nil"/>
              <w:left w:val="nil"/>
              <w:bottom w:val="single" w:color="000000" w:sz="6" w:space="0"/>
              <w:right w:val="single" w:color="000000" w:sz="6" w:space="0"/>
            </w:tcBorders>
            <w:shd w:val="clear" w:color="auto" w:fill="FFFFFF"/>
            <w:vAlign w:val="center"/>
          </w:tcPr>
          <w:p w14:paraId="3D032383">
            <w:pPr>
              <w:wordWrap w:val="0"/>
              <w:ind w:firstLineChars="100"/>
              <w:jc w:val="left"/>
            </w:pPr>
            <w:r>
              <w:rPr>
                <w:rFonts w:ascii="宋体" w:hAnsi="宋体" w:eastAsia="宋体" w:cs="宋体"/>
                <w:color w:val="000000"/>
                <w:sz w:val="21"/>
                <w:highlight w:val="none"/>
              </w:rPr>
              <w:t> 2、预防病虫害；树木刷白；</w:t>
            </w:r>
          </w:p>
        </w:tc>
        <w:tc>
          <w:tcPr>
            <w:tcW w:w="480" w:type="dxa"/>
            <w:vMerge w:val="continue"/>
            <w:tcBorders>
              <w:top w:val="nil"/>
              <w:left w:val="nil"/>
              <w:bottom w:val="single" w:color="000000" w:sz="6" w:space="0"/>
              <w:right w:val="single" w:color="000000" w:sz="6" w:space="0"/>
            </w:tcBorders>
          </w:tcPr>
          <w:p w14:paraId="197116AA"/>
        </w:tc>
        <w:tc>
          <w:tcPr>
            <w:tcW w:w="420" w:type="dxa"/>
            <w:vMerge w:val="continue"/>
            <w:tcBorders>
              <w:top w:val="nil"/>
              <w:left w:val="nil"/>
              <w:bottom w:val="single" w:color="000000" w:sz="6" w:space="0"/>
              <w:right w:val="single" w:color="000000" w:sz="6" w:space="0"/>
            </w:tcBorders>
          </w:tcPr>
          <w:p w14:paraId="25BDC513"/>
        </w:tc>
      </w:tr>
      <w:tr w14:paraId="4ECA7D2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1381B3BB"/>
        </w:tc>
        <w:tc>
          <w:tcPr>
            <w:tcW w:w="6885" w:type="dxa"/>
            <w:tcBorders>
              <w:top w:val="nil"/>
              <w:left w:val="nil"/>
              <w:bottom w:val="single" w:color="000000" w:sz="6" w:space="0"/>
              <w:right w:val="single" w:color="000000" w:sz="6" w:space="0"/>
            </w:tcBorders>
            <w:shd w:val="clear" w:color="auto" w:fill="FFFFFF"/>
            <w:vAlign w:val="center"/>
          </w:tcPr>
          <w:p w14:paraId="797A10CA">
            <w:pPr>
              <w:wordWrap w:val="0"/>
              <w:ind w:firstLineChars="100"/>
              <w:jc w:val="left"/>
            </w:pPr>
            <w:r>
              <w:rPr>
                <w:rFonts w:ascii="宋体" w:hAnsi="宋体" w:eastAsia="宋体" w:cs="宋体"/>
                <w:color w:val="000000"/>
                <w:sz w:val="21"/>
                <w:highlight w:val="none"/>
              </w:rPr>
              <w:t> 3、发生病虫害及时治理，措施得当，效果明显；</w:t>
            </w:r>
          </w:p>
        </w:tc>
        <w:tc>
          <w:tcPr>
            <w:tcW w:w="480" w:type="dxa"/>
            <w:vMerge w:val="continue"/>
            <w:tcBorders>
              <w:top w:val="nil"/>
              <w:left w:val="nil"/>
              <w:bottom w:val="single" w:color="000000" w:sz="6" w:space="0"/>
              <w:right w:val="single" w:color="000000" w:sz="6" w:space="0"/>
            </w:tcBorders>
          </w:tcPr>
          <w:p w14:paraId="200F7742"/>
        </w:tc>
        <w:tc>
          <w:tcPr>
            <w:tcW w:w="420" w:type="dxa"/>
            <w:vMerge w:val="continue"/>
            <w:tcBorders>
              <w:top w:val="nil"/>
              <w:left w:val="nil"/>
              <w:bottom w:val="single" w:color="000000" w:sz="6" w:space="0"/>
              <w:right w:val="single" w:color="000000" w:sz="6" w:space="0"/>
            </w:tcBorders>
          </w:tcPr>
          <w:p w14:paraId="3C212E34"/>
        </w:tc>
      </w:tr>
      <w:tr w14:paraId="74EB531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197D133C"/>
        </w:tc>
        <w:tc>
          <w:tcPr>
            <w:tcW w:w="6885" w:type="dxa"/>
            <w:tcBorders>
              <w:top w:val="nil"/>
              <w:left w:val="nil"/>
              <w:bottom w:val="single" w:color="000000" w:sz="6" w:space="0"/>
              <w:right w:val="single" w:color="000000" w:sz="6" w:space="0"/>
            </w:tcBorders>
            <w:shd w:val="clear" w:color="auto" w:fill="FFFFFF"/>
            <w:vAlign w:val="center"/>
          </w:tcPr>
          <w:p w14:paraId="410ADC45">
            <w:pPr>
              <w:wordWrap w:val="0"/>
              <w:ind w:firstLineChars="100"/>
              <w:jc w:val="left"/>
            </w:pPr>
            <w:r>
              <w:rPr>
                <w:rFonts w:ascii="宋体" w:hAnsi="宋体" w:eastAsia="宋体" w:cs="宋体"/>
                <w:color w:val="000000"/>
                <w:sz w:val="21"/>
                <w:highlight w:val="none"/>
              </w:rPr>
              <w:t> 4、农药、工具等管理到位，无安全事故；</w:t>
            </w:r>
          </w:p>
        </w:tc>
        <w:tc>
          <w:tcPr>
            <w:tcW w:w="480" w:type="dxa"/>
            <w:vMerge w:val="continue"/>
            <w:tcBorders>
              <w:top w:val="nil"/>
              <w:left w:val="nil"/>
              <w:bottom w:val="single" w:color="000000" w:sz="6" w:space="0"/>
              <w:right w:val="single" w:color="000000" w:sz="6" w:space="0"/>
            </w:tcBorders>
          </w:tcPr>
          <w:p w14:paraId="76718B22"/>
        </w:tc>
        <w:tc>
          <w:tcPr>
            <w:tcW w:w="420" w:type="dxa"/>
            <w:vMerge w:val="continue"/>
            <w:tcBorders>
              <w:top w:val="nil"/>
              <w:left w:val="nil"/>
              <w:bottom w:val="single" w:color="000000" w:sz="6" w:space="0"/>
              <w:right w:val="single" w:color="000000" w:sz="6" w:space="0"/>
            </w:tcBorders>
          </w:tcPr>
          <w:p w14:paraId="6421393B"/>
        </w:tc>
      </w:tr>
      <w:tr w14:paraId="0A31321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restart"/>
            <w:tcBorders>
              <w:top w:val="nil"/>
              <w:left w:val="single" w:color="000000" w:sz="6" w:space="0"/>
              <w:bottom w:val="single" w:color="000000" w:sz="6" w:space="0"/>
              <w:right w:val="single" w:color="000000" w:sz="6" w:space="0"/>
            </w:tcBorders>
            <w:shd w:val="clear" w:color="auto" w:fill="FFFFFF"/>
            <w:vAlign w:val="center"/>
          </w:tcPr>
          <w:p w14:paraId="7DF16A08">
            <w:pPr>
              <w:wordWrap w:val="0"/>
              <w:spacing w:line="315" w:lineRule="exact"/>
              <w:jc w:val="center"/>
            </w:pPr>
            <w:r>
              <w:rPr>
                <w:rFonts w:ascii="宋体" w:hAnsi="宋体" w:eastAsia="宋体" w:cs="宋体"/>
                <w:color w:val="000000"/>
                <w:sz w:val="21"/>
                <w:highlight w:val="none"/>
              </w:rPr>
              <w:t>浇水</w:t>
            </w:r>
          </w:p>
        </w:tc>
        <w:tc>
          <w:tcPr>
            <w:tcW w:w="6885" w:type="dxa"/>
            <w:tcBorders>
              <w:top w:val="nil"/>
              <w:left w:val="nil"/>
              <w:bottom w:val="single" w:color="000000" w:sz="6" w:space="0"/>
              <w:right w:val="single" w:color="000000" w:sz="6" w:space="0"/>
            </w:tcBorders>
            <w:shd w:val="clear" w:color="auto" w:fill="FFFFFF"/>
            <w:vAlign w:val="center"/>
          </w:tcPr>
          <w:p w14:paraId="2033DEDB">
            <w:pPr>
              <w:wordWrap w:val="0"/>
              <w:ind w:firstLineChars="100"/>
              <w:jc w:val="left"/>
            </w:pPr>
            <w:r>
              <w:rPr>
                <w:rFonts w:ascii="宋体" w:hAnsi="宋体" w:eastAsia="宋体" w:cs="宋体"/>
                <w:color w:val="000000"/>
                <w:sz w:val="21"/>
                <w:highlight w:val="none"/>
              </w:rPr>
              <w:t> 1、新栽花草树木及时浇水；</w:t>
            </w:r>
          </w:p>
        </w:tc>
        <w:tc>
          <w:tcPr>
            <w:tcW w:w="480" w:type="dxa"/>
            <w:vMerge w:val="restart"/>
            <w:tcBorders>
              <w:top w:val="nil"/>
              <w:left w:val="nil"/>
              <w:bottom w:val="single" w:color="000000" w:sz="6" w:space="0"/>
              <w:right w:val="single" w:color="000000" w:sz="6" w:space="0"/>
            </w:tcBorders>
            <w:shd w:val="clear" w:color="auto" w:fill="FFFFFF"/>
            <w:vAlign w:val="center"/>
          </w:tcPr>
          <w:p w14:paraId="7EFFFAF9">
            <w:pPr>
              <w:wordWrap w:val="0"/>
              <w:spacing w:line="315" w:lineRule="exact"/>
              <w:jc w:val="center"/>
            </w:pPr>
            <w:r>
              <w:rPr>
                <w:rFonts w:ascii="宋体" w:hAnsi="宋体" w:eastAsia="宋体" w:cs="宋体"/>
                <w:color w:val="000000"/>
                <w:sz w:val="21"/>
                <w:highlight w:val="none"/>
              </w:rPr>
              <w:t>10</w:t>
            </w:r>
          </w:p>
        </w:tc>
        <w:tc>
          <w:tcPr>
            <w:tcW w:w="420" w:type="dxa"/>
            <w:vMerge w:val="restart"/>
            <w:tcBorders>
              <w:top w:val="nil"/>
              <w:left w:val="nil"/>
              <w:bottom w:val="single" w:color="000000" w:sz="6" w:space="0"/>
              <w:right w:val="single" w:color="000000" w:sz="6" w:space="0"/>
            </w:tcBorders>
            <w:shd w:val="clear" w:color="auto" w:fill="FFFFFF"/>
            <w:vAlign w:val="center"/>
          </w:tcPr>
          <w:p w14:paraId="6ED1D284">
            <w:pPr>
              <w:wordWrap w:val="0"/>
              <w:spacing w:line="315" w:lineRule="exact"/>
              <w:ind w:firstLineChars="100"/>
              <w:jc w:val="center"/>
            </w:pPr>
          </w:p>
        </w:tc>
      </w:tr>
      <w:tr w14:paraId="732140A4">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1965C6DA"/>
        </w:tc>
        <w:tc>
          <w:tcPr>
            <w:tcW w:w="6885" w:type="dxa"/>
            <w:tcBorders>
              <w:top w:val="nil"/>
              <w:left w:val="nil"/>
              <w:bottom w:val="single" w:color="000000" w:sz="6" w:space="0"/>
              <w:right w:val="single" w:color="000000" w:sz="6" w:space="0"/>
            </w:tcBorders>
            <w:shd w:val="clear" w:color="auto" w:fill="FFFFFF"/>
            <w:vAlign w:val="center"/>
          </w:tcPr>
          <w:p w14:paraId="3D24D8D9">
            <w:pPr>
              <w:wordWrap w:val="0"/>
              <w:ind w:firstLineChars="100"/>
              <w:jc w:val="left"/>
            </w:pPr>
            <w:r>
              <w:rPr>
                <w:rFonts w:ascii="宋体" w:hAnsi="宋体" w:eastAsia="宋体" w:cs="宋体"/>
                <w:color w:val="000000"/>
                <w:sz w:val="21"/>
                <w:highlight w:val="none"/>
              </w:rPr>
              <w:t> 2、遇气候干旱所有花草树木及时浇水抗旱；</w:t>
            </w:r>
          </w:p>
        </w:tc>
        <w:tc>
          <w:tcPr>
            <w:tcW w:w="480" w:type="dxa"/>
            <w:vMerge w:val="continue"/>
            <w:tcBorders>
              <w:top w:val="nil"/>
              <w:left w:val="nil"/>
              <w:bottom w:val="single" w:color="000000" w:sz="6" w:space="0"/>
              <w:right w:val="single" w:color="000000" w:sz="6" w:space="0"/>
            </w:tcBorders>
          </w:tcPr>
          <w:p w14:paraId="5305ACE3"/>
        </w:tc>
        <w:tc>
          <w:tcPr>
            <w:tcW w:w="420" w:type="dxa"/>
            <w:vMerge w:val="continue"/>
            <w:tcBorders>
              <w:top w:val="nil"/>
              <w:left w:val="nil"/>
              <w:bottom w:val="single" w:color="000000" w:sz="6" w:space="0"/>
              <w:right w:val="single" w:color="000000" w:sz="6" w:space="0"/>
            </w:tcBorders>
          </w:tcPr>
          <w:p w14:paraId="0E5316DB"/>
        </w:tc>
      </w:tr>
      <w:tr w14:paraId="0374730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restart"/>
            <w:tcBorders>
              <w:top w:val="nil"/>
              <w:left w:val="single" w:color="000000" w:sz="6" w:space="0"/>
              <w:bottom w:val="single" w:color="000000" w:sz="6" w:space="0"/>
              <w:right w:val="single" w:color="000000" w:sz="6" w:space="0"/>
            </w:tcBorders>
            <w:shd w:val="clear" w:color="auto" w:fill="FFFFFF"/>
            <w:vAlign w:val="center"/>
          </w:tcPr>
          <w:p w14:paraId="70B21BB0">
            <w:pPr>
              <w:wordWrap w:val="0"/>
              <w:spacing w:line="315" w:lineRule="exact"/>
              <w:jc w:val="center"/>
            </w:pPr>
            <w:r>
              <w:rPr>
                <w:rFonts w:ascii="宋体" w:hAnsi="宋体" w:eastAsia="宋体" w:cs="宋体"/>
                <w:color w:val="000000"/>
                <w:sz w:val="21"/>
                <w:highlight w:val="none"/>
              </w:rPr>
              <w:t>自然灾害防护</w:t>
            </w:r>
          </w:p>
        </w:tc>
        <w:tc>
          <w:tcPr>
            <w:tcW w:w="6885" w:type="dxa"/>
            <w:tcBorders>
              <w:top w:val="nil"/>
              <w:left w:val="nil"/>
              <w:bottom w:val="single" w:color="000000" w:sz="6" w:space="0"/>
              <w:right w:val="single" w:color="000000" w:sz="6" w:space="0"/>
            </w:tcBorders>
            <w:shd w:val="clear" w:color="auto" w:fill="FFFFFF"/>
            <w:vAlign w:val="center"/>
          </w:tcPr>
          <w:p w14:paraId="71B001BC">
            <w:pPr>
              <w:wordWrap w:val="0"/>
              <w:ind w:firstLineChars="100"/>
              <w:jc w:val="left"/>
            </w:pPr>
            <w:r>
              <w:rPr>
                <w:rFonts w:ascii="宋体" w:hAnsi="宋体" w:eastAsia="宋体" w:cs="宋体"/>
                <w:color w:val="000000"/>
                <w:sz w:val="21"/>
                <w:highlight w:val="none"/>
              </w:rPr>
              <w:t> 1、台风暴雨天气前主动巡查，加固倾斜树木，台风暴雨后及时排涝，清理修剪断枝，扶正倒伏树木，消除安全隐患；</w:t>
            </w:r>
          </w:p>
        </w:tc>
        <w:tc>
          <w:tcPr>
            <w:tcW w:w="480" w:type="dxa"/>
            <w:vMerge w:val="restart"/>
            <w:tcBorders>
              <w:top w:val="nil"/>
              <w:left w:val="nil"/>
              <w:bottom w:val="single" w:color="000000" w:sz="6" w:space="0"/>
              <w:right w:val="single" w:color="000000" w:sz="6" w:space="0"/>
            </w:tcBorders>
            <w:shd w:val="clear" w:color="auto" w:fill="FFFFFF"/>
            <w:vAlign w:val="center"/>
          </w:tcPr>
          <w:p w14:paraId="0F4AA1FB">
            <w:pPr>
              <w:wordWrap w:val="0"/>
              <w:spacing w:line="315" w:lineRule="exact"/>
              <w:jc w:val="center"/>
            </w:pPr>
            <w:r>
              <w:rPr>
                <w:rFonts w:ascii="宋体" w:hAnsi="宋体" w:eastAsia="宋体" w:cs="宋体"/>
                <w:color w:val="000000"/>
                <w:sz w:val="21"/>
                <w:highlight w:val="none"/>
              </w:rPr>
              <w:t>10</w:t>
            </w:r>
          </w:p>
        </w:tc>
        <w:tc>
          <w:tcPr>
            <w:tcW w:w="420" w:type="dxa"/>
            <w:vMerge w:val="restart"/>
            <w:tcBorders>
              <w:top w:val="nil"/>
              <w:left w:val="nil"/>
              <w:bottom w:val="single" w:color="000000" w:sz="6" w:space="0"/>
              <w:right w:val="single" w:color="000000" w:sz="6" w:space="0"/>
            </w:tcBorders>
            <w:shd w:val="clear" w:color="auto" w:fill="FFFFFF"/>
            <w:vAlign w:val="center"/>
          </w:tcPr>
          <w:p w14:paraId="3A8E3005">
            <w:pPr>
              <w:wordWrap w:val="0"/>
              <w:spacing w:line="315" w:lineRule="exact"/>
              <w:ind w:firstLineChars="100"/>
              <w:jc w:val="center"/>
            </w:pPr>
          </w:p>
        </w:tc>
      </w:tr>
      <w:tr w14:paraId="77D40AD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246E682E"/>
        </w:tc>
        <w:tc>
          <w:tcPr>
            <w:tcW w:w="6885" w:type="dxa"/>
            <w:tcBorders>
              <w:top w:val="nil"/>
              <w:left w:val="nil"/>
              <w:bottom w:val="single" w:color="000000" w:sz="6" w:space="0"/>
              <w:right w:val="single" w:color="000000" w:sz="6" w:space="0"/>
            </w:tcBorders>
            <w:shd w:val="clear" w:color="auto" w:fill="FFFFFF"/>
            <w:vAlign w:val="center"/>
          </w:tcPr>
          <w:p w14:paraId="32441A92">
            <w:pPr>
              <w:wordWrap w:val="0"/>
              <w:ind w:firstLineChars="100"/>
              <w:jc w:val="left"/>
            </w:pPr>
            <w:r>
              <w:rPr>
                <w:rFonts w:ascii="宋体" w:hAnsi="宋体" w:eastAsia="宋体" w:cs="宋体"/>
                <w:color w:val="000000"/>
                <w:sz w:val="21"/>
                <w:highlight w:val="none"/>
              </w:rPr>
              <w:t> 2、严寒天气及时对不耐寒植物采取保护措施；</w:t>
            </w:r>
          </w:p>
        </w:tc>
        <w:tc>
          <w:tcPr>
            <w:tcW w:w="480" w:type="dxa"/>
            <w:vMerge w:val="continue"/>
            <w:tcBorders>
              <w:top w:val="nil"/>
              <w:left w:val="nil"/>
              <w:bottom w:val="single" w:color="000000" w:sz="6" w:space="0"/>
              <w:right w:val="single" w:color="000000" w:sz="6" w:space="0"/>
            </w:tcBorders>
          </w:tcPr>
          <w:p w14:paraId="3716E56D"/>
        </w:tc>
        <w:tc>
          <w:tcPr>
            <w:tcW w:w="420" w:type="dxa"/>
            <w:vMerge w:val="continue"/>
            <w:tcBorders>
              <w:top w:val="nil"/>
              <w:left w:val="nil"/>
              <w:bottom w:val="single" w:color="000000" w:sz="6" w:space="0"/>
              <w:right w:val="single" w:color="000000" w:sz="6" w:space="0"/>
            </w:tcBorders>
          </w:tcPr>
          <w:p w14:paraId="6EC6B7BE"/>
        </w:tc>
      </w:tr>
      <w:tr w14:paraId="6E1561E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285B7F49"/>
        </w:tc>
        <w:tc>
          <w:tcPr>
            <w:tcW w:w="6885" w:type="dxa"/>
            <w:tcBorders>
              <w:top w:val="nil"/>
              <w:left w:val="nil"/>
              <w:bottom w:val="single" w:color="000000" w:sz="6" w:space="0"/>
              <w:right w:val="single" w:color="000000" w:sz="6" w:space="0"/>
            </w:tcBorders>
            <w:shd w:val="clear" w:color="auto" w:fill="FFFFFF"/>
            <w:vAlign w:val="center"/>
          </w:tcPr>
          <w:p w14:paraId="04576AB6">
            <w:pPr>
              <w:wordWrap w:val="0"/>
              <w:ind w:firstLineChars="100"/>
              <w:jc w:val="left"/>
            </w:pPr>
            <w:r>
              <w:rPr>
                <w:rFonts w:ascii="宋体" w:hAnsi="宋体" w:eastAsia="宋体" w:cs="宋体"/>
                <w:color w:val="000000"/>
                <w:sz w:val="21"/>
                <w:highlight w:val="none"/>
              </w:rPr>
              <w:t> 3、暴雪天气及时清除树木及球类上的积雪，断枝及时清理；</w:t>
            </w:r>
          </w:p>
        </w:tc>
        <w:tc>
          <w:tcPr>
            <w:tcW w:w="480" w:type="dxa"/>
            <w:vMerge w:val="continue"/>
            <w:tcBorders>
              <w:top w:val="nil"/>
              <w:left w:val="nil"/>
              <w:bottom w:val="single" w:color="000000" w:sz="6" w:space="0"/>
              <w:right w:val="single" w:color="000000" w:sz="6" w:space="0"/>
            </w:tcBorders>
          </w:tcPr>
          <w:p w14:paraId="106BDECB"/>
        </w:tc>
        <w:tc>
          <w:tcPr>
            <w:tcW w:w="420" w:type="dxa"/>
            <w:vMerge w:val="continue"/>
            <w:tcBorders>
              <w:top w:val="nil"/>
              <w:left w:val="nil"/>
              <w:bottom w:val="single" w:color="000000" w:sz="6" w:space="0"/>
              <w:right w:val="single" w:color="000000" w:sz="6" w:space="0"/>
            </w:tcBorders>
          </w:tcPr>
          <w:p w14:paraId="1C0F1180"/>
        </w:tc>
      </w:tr>
      <w:tr w14:paraId="1E5D651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restart"/>
            <w:tcBorders>
              <w:top w:val="nil"/>
              <w:left w:val="single" w:color="000000" w:sz="6" w:space="0"/>
              <w:bottom w:val="single" w:color="000000" w:sz="6" w:space="0"/>
              <w:right w:val="single" w:color="000000" w:sz="6" w:space="0"/>
            </w:tcBorders>
            <w:shd w:val="clear" w:color="auto" w:fill="FFFFFF"/>
            <w:vAlign w:val="center"/>
          </w:tcPr>
          <w:p w14:paraId="06222DA6">
            <w:pPr>
              <w:wordWrap w:val="0"/>
              <w:spacing w:line="315" w:lineRule="exact"/>
              <w:jc w:val="center"/>
            </w:pPr>
            <w:r>
              <w:rPr>
                <w:rFonts w:ascii="宋体" w:hAnsi="宋体" w:eastAsia="宋体" w:cs="宋体"/>
                <w:color w:val="000000"/>
                <w:sz w:val="21"/>
                <w:highlight w:val="none"/>
              </w:rPr>
              <w:t>安全隐患排查</w:t>
            </w:r>
          </w:p>
        </w:tc>
        <w:tc>
          <w:tcPr>
            <w:tcW w:w="6885" w:type="dxa"/>
            <w:tcBorders>
              <w:top w:val="nil"/>
              <w:left w:val="nil"/>
              <w:bottom w:val="single" w:color="000000" w:sz="6" w:space="0"/>
              <w:right w:val="single" w:color="000000" w:sz="6" w:space="0"/>
            </w:tcBorders>
            <w:shd w:val="clear" w:color="auto" w:fill="FFFFFF"/>
            <w:vAlign w:val="center"/>
          </w:tcPr>
          <w:p w14:paraId="03EDAD46">
            <w:pPr>
              <w:wordWrap w:val="0"/>
              <w:ind w:firstLineChars="100"/>
              <w:jc w:val="left"/>
            </w:pPr>
            <w:r>
              <w:rPr>
                <w:rFonts w:ascii="宋体" w:hAnsi="宋体" w:eastAsia="宋体" w:cs="宋体"/>
                <w:color w:val="000000"/>
                <w:sz w:val="21"/>
                <w:highlight w:val="none"/>
              </w:rPr>
              <w:t> 1、发现树木倾斜及时扶正支撑；</w:t>
            </w:r>
          </w:p>
        </w:tc>
        <w:tc>
          <w:tcPr>
            <w:tcW w:w="480" w:type="dxa"/>
            <w:vMerge w:val="restart"/>
            <w:tcBorders>
              <w:top w:val="nil"/>
              <w:left w:val="nil"/>
              <w:bottom w:val="single" w:color="000000" w:sz="6" w:space="0"/>
              <w:right w:val="single" w:color="000000" w:sz="6" w:space="0"/>
            </w:tcBorders>
            <w:shd w:val="clear" w:color="auto" w:fill="FFFFFF"/>
            <w:vAlign w:val="center"/>
          </w:tcPr>
          <w:p w14:paraId="23D7E99C">
            <w:pPr>
              <w:wordWrap w:val="0"/>
              <w:spacing w:line="315" w:lineRule="exact"/>
              <w:jc w:val="center"/>
            </w:pPr>
            <w:r>
              <w:rPr>
                <w:rFonts w:ascii="宋体" w:hAnsi="宋体" w:eastAsia="宋体" w:cs="宋体"/>
                <w:color w:val="000000"/>
                <w:sz w:val="21"/>
                <w:highlight w:val="none"/>
              </w:rPr>
              <w:t>10</w:t>
            </w:r>
          </w:p>
        </w:tc>
        <w:tc>
          <w:tcPr>
            <w:tcW w:w="420" w:type="dxa"/>
            <w:vMerge w:val="restart"/>
            <w:tcBorders>
              <w:top w:val="nil"/>
              <w:left w:val="nil"/>
              <w:bottom w:val="single" w:color="000000" w:sz="6" w:space="0"/>
              <w:right w:val="single" w:color="000000" w:sz="6" w:space="0"/>
            </w:tcBorders>
            <w:shd w:val="clear" w:color="auto" w:fill="FFFFFF"/>
            <w:vAlign w:val="center"/>
          </w:tcPr>
          <w:p w14:paraId="1EB41FFB">
            <w:pPr>
              <w:wordWrap w:val="0"/>
              <w:spacing w:line="315" w:lineRule="exact"/>
              <w:ind w:firstLineChars="100"/>
              <w:jc w:val="center"/>
            </w:pPr>
          </w:p>
        </w:tc>
      </w:tr>
      <w:tr w14:paraId="4A3AAEE2">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1769A3B8"/>
        </w:tc>
        <w:tc>
          <w:tcPr>
            <w:tcW w:w="6885" w:type="dxa"/>
            <w:tcBorders>
              <w:top w:val="nil"/>
              <w:left w:val="nil"/>
              <w:bottom w:val="single" w:color="000000" w:sz="6" w:space="0"/>
              <w:right w:val="single" w:color="000000" w:sz="6" w:space="0"/>
            </w:tcBorders>
            <w:shd w:val="clear" w:color="auto" w:fill="FFFFFF"/>
            <w:vAlign w:val="center"/>
          </w:tcPr>
          <w:p w14:paraId="139F1190">
            <w:pPr>
              <w:wordWrap w:val="0"/>
              <w:ind w:firstLineChars="100"/>
              <w:jc w:val="left"/>
            </w:pPr>
            <w:r>
              <w:rPr>
                <w:rFonts w:ascii="宋体" w:hAnsi="宋体" w:eastAsia="宋体" w:cs="宋体"/>
                <w:color w:val="000000"/>
                <w:sz w:val="21"/>
                <w:highlight w:val="none"/>
              </w:rPr>
              <w:t> 2、发现危树及时报批、砍伐；</w:t>
            </w:r>
          </w:p>
        </w:tc>
        <w:tc>
          <w:tcPr>
            <w:tcW w:w="480" w:type="dxa"/>
            <w:vMerge w:val="continue"/>
            <w:tcBorders>
              <w:top w:val="nil"/>
              <w:left w:val="nil"/>
              <w:bottom w:val="single" w:color="000000" w:sz="6" w:space="0"/>
              <w:right w:val="single" w:color="000000" w:sz="6" w:space="0"/>
            </w:tcBorders>
          </w:tcPr>
          <w:p w14:paraId="2BCAA2BC"/>
        </w:tc>
        <w:tc>
          <w:tcPr>
            <w:tcW w:w="420" w:type="dxa"/>
            <w:vMerge w:val="continue"/>
            <w:tcBorders>
              <w:top w:val="nil"/>
              <w:left w:val="nil"/>
              <w:bottom w:val="single" w:color="000000" w:sz="6" w:space="0"/>
              <w:right w:val="single" w:color="000000" w:sz="6" w:space="0"/>
            </w:tcBorders>
          </w:tcPr>
          <w:p w14:paraId="17F8B90F"/>
        </w:tc>
      </w:tr>
      <w:tr w14:paraId="026F61D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vMerge w:val="continue"/>
            <w:tcBorders>
              <w:top w:val="nil"/>
              <w:left w:val="single" w:color="000000" w:sz="6" w:space="0"/>
              <w:bottom w:val="single" w:color="000000" w:sz="6" w:space="0"/>
              <w:right w:val="single" w:color="000000" w:sz="6" w:space="0"/>
            </w:tcBorders>
          </w:tcPr>
          <w:p w14:paraId="4ABA57B1"/>
        </w:tc>
        <w:tc>
          <w:tcPr>
            <w:tcW w:w="6885" w:type="dxa"/>
            <w:tcBorders>
              <w:top w:val="nil"/>
              <w:left w:val="nil"/>
              <w:bottom w:val="single" w:color="000000" w:sz="6" w:space="0"/>
              <w:right w:val="single" w:color="000000" w:sz="6" w:space="0"/>
            </w:tcBorders>
            <w:shd w:val="clear" w:color="auto" w:fill="FFFFFF"/>
            <w:vAlign w:val="center"/>
          </w:tcPr>
          <w:p w14:paraId="10E47DC9">
            <w:pPr>
              <w:wordWrap w:val="0"/>
              <w:ind w:firstLineChars="100"/>
              <w:jc w:val="left"/>
            </w:pPr>
            <w:r>
              <w:rPr>
                <w:rFonts w:ascii="宋体" w:hAnsi="宋体" w:eastAsia="宋体" w:cs="宋体"/>
                <w:color w:val="000000"/>
                <w:sz w:val="21"/>
                <w:highlight w:val="none"/>
              </w:rPr>
              <w:t> 3、加强巡视，确保绿化景观安全无隐患；</w:t>
            </w:r>
          </w:p>
        </w:tc>
        <w:tc>
          <w:tcPr>
            <w:tcW w:w="480" w:type="dxa"/>
            <w:vMerge w:val="continue"/>
            <w:tcBorders>
              <w:top w:val="nil"/>
              <w:left w:val="nil"/>
              <w:bottom w:val="single" w:color="000000" w:sz="6" w:space="0"/>
              <w:right w:val="single" w:color="000000" w:sz="6" w:space="0"/>
            </w:tcBorders>
          </w:tcPr>
          <w:p w14:paraId="65321E75"/>
        </w:tc>
        <w:tc>
          <w:tcPr>
            <w:tcW w:w="420" w:type="dxa"/>
            <w:vMerge w:val="continue"/>
            <w:tcBorders>
              <w:top w:val="nil"/>
              <w:left w:val="nil"/>
              <w:bottom w:val="single" w:color="000000" w:sz="6" w:space="0"/>
              <w:right w:val="single" w:color="000000" w:sz="6" w:space="0"/>
            </w:tcBorders>
          </w:tcPr>
          <w:p w14:paraId="3809DD7E"/>
        </w:tc>
      </w:tr>
      <w:tr w14:paraId="65B131E5">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tcBorders>
              <w:top w:val="nil"/>
              <w:left w:val="single" w:color="000000" w:sz="6" w:space="0"/>
              <w:bottom w:val="single" w:color="000000" w:sz="6" w:space="0"/>
              <w:right w:val="single" w:color="000000" w:sz="6" w:space="0"/>
            </w:tcBorders>
            <w:shd w:val="clear" w:color="auto" w:fill="FFFFFF"/>
            <w:vAlign w:val="center"/>
          </w:tcPr>
          <w:p w14:paraId="00CCF610">
            <w:pPr>
              <w:wordWrap w:val="0"/>
              <w:spacing w:line="315" w:lineRule="exact"/>
              <w:jc w:val="center"/>
            </w:pPr>
            <w:r>
              <w:rPr>
                <w:rFonts w:ascii="宋体" w:hAnsi="宋体" w:eastAsia="宋体" w:cs="宋体"/>
                <w:color w:val="000000"/>
                <w:sz w:val="21"/>
                <w:highlight w:val="none"/>
              </w:rPr>
              <w:t>遵守绿化管理规定</w:t>
            </w:r>
          </w:p>
        </w:tc>
        <w:tc>
          <w:tcPr>
            <w:tcW w:w="6885" w:type="dxa"/>
            <w:tcBorders>
              <w:top w:val="nil"/>
              <w:left w:val="nil"/>
              <w:bottom w:val="single" w:color="000000" w:sz="6" w:space="0"/>
              <w:right w:val="single" w:color="000000" w:sz="6" w:space="0"/>
            </w:tcBorders>
            <w:shd w:val="clear" w:color="auto" w:fill="FFFFFF"/>
            <w:vAlign w:val="center"/>
          </w:tcPr>
          <w:p w14:paraId="40602EBE">
            <w:pPr>
              <w:wordWrap w:val="0"/>
              <w:ind w:firstLineChars="100"/>
              <w:jc w:val="left"/>
            </w:pPr>
            <w:r>
              <w:rPr>
                <w:rFonts w:ascii="宋体" w:hAnsi="宋体" w:eastAsia="宋体" w:cs="宋体"/>
                <w:color w:val="000000"/>
                <w:sz w:val="21"/>
                <w:highlight w:val="none"/>
              </w:rPr>
              <w:t> 1、遵守《南京财经大学校园绿化管理规定》；</w:t>
            </w:r>
          </w:p>
        </w:tc>
        <w:tc>
          <w:tcPr>
            <w:tcW w:w="480" w:type="dxa"/>
            <w:tcBorders>
              <w:top w:val="nil"/>
              <w:left w:val="nil"/>
              <w:bottom w:val="single" w:color="000000" w:sz="6" w:space="0"/>
              <w:right w:val="single" w:color="000000" w:sz="6" w:space="0"/>
            </w:tcBorders>
            <w:shd w:val="clear" w:color="auto" w:fill="FFFFFF"/>
            <w:vAlign w:val="center"/>
          </w:tcPr>
          <w:p w14:paraId="3EE01F85">
            <w:pPr>
              <w:wordWrap w:val="0"/>
              <w:spacing w:line="315" w:lineRule="exact"/>
              <w:jc w:val="center"/>
            </w:pPr>
            <w:r>
              <w:rPr>
                <w:rFonts w:ascii="宋体" w:hAnsi="宋体" w:eastAsia="宋体" w:cs="宋体"/>
                <w:color w:val="000000"/>
                <w:sz w:val="21"/>
                <w:highlight w:val="none"/>
              </w:rPr>
              <w:t>10</w:t>
            </w:r>
          </w:p>
        </w:tc>
        <w:tc>
          <w:tcPr>
            <w:tcW w:w="420" w:type="dxa"/>
            <w:tcBorders>
              <w:top w:val="nil"/>
              <w:left w:val="nil"/>
              <w:bottom w:val="single" w:color="000000" w:sz="6" w:space="0"/>
              <w:right w:val="single" w:color="000000" w:sz="6" w:space="0"/>
            </w:tcBorders>
            <w:shd w:val="clear" w:color="auto" w:fill="FFFFFF"/>
            <w:vAlign w:val="center"/>
          </w:tcPr>
          <w:p w14:paraId="0017F514">
            <w:pPr>
              <w:wordWrap w:val="0"/>
              <w:spacing w:line="315" w:lineRule="exact"/>
              <w:ind w:firstLineChars="100"/>
              <w:jc w:val="center"/>
            </w:pPr>
          </w:p>
        </w:tc>
      </w:tr>
      <w:tr w14:paraId="349A729C">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1680" w:type="dxa"/>
            <w:tcBorders>
              <w:top w:val="nil"/>
              <w:left w:val="single" w:color="000000" w:sz="6" w:space="0"/>
              <w:bottom w:val="single" w:color="000000" w:sz="6" w:space="0"/>
              <w:right w:val="single" w:color="000000" w:sz="6" w:space="0"/>
            </w:tcBorders>
            <w:shd w:val="clear" w:color="auto" w:fill="FFFFFF"/>
            <w:vAlign w:val="center"/>
          </w:tcPr>
          <w:p w14:paraId="0A0DDE87">
            <w:pPr>
              <w:wordWrap w:val="0"/>
              <w:spacing w:line="315" w:lineRule="exact"/>
              <w:jc w:val="center"/>
            </w:pPr>
            <w:r>
              <w:rPr>
                <w:rFonts w:ascii="宋体" w:hAnsi="宋体" w:eastAsia="宋体" w:cs="宋体"/>
                <w:color w:val="000000"/>
                <w:sz w:val="21"/>
                <w:highlight w:val="none"/>
              </w:rPr>
              <w:t>总分</w:t>
            </w:r>
          </w:p>
        </w:tc>
        <w:tc>
          <w:tcPr>
            <w:tcW w:w="6885" w:type="dxa"/>
            <w:tcBorders>
              <w:top w:val="nil"/>
              <w:left w:val="nil"/>
              <w:bottom w:val="single" w:color="000000" w:sz="6" w:space="0"/>
              <w:right w:val="single" w:color="000000" w:sz="6" w:space="0"/>
            </w:tcBorders>
            <w:shd w:val="clear" w:color="auto" w:fill="FFFFFF"/>
            <w:vAlign w:val="center"/>
          </w:tcPr>
          <w:p w14:paraId="2B966881">
            <w:pPr>
              <w:wordWrap w:val="0"/>
              <w:ind w:firstLineChars="100"/>
              <w:jc w:val="left"/>
            </w:pPr>
          </w:p>
        </w:tc>
        <w:tc>
          <w:tcPr>
            <w:tcW w:w="480" w:type="dxa"/>
            <w:tcBorders>
              <w:top w:val="nil"/>
              <w:left w:val="nil"/>
              <w:bottom w:val="single" w:color="000000" w:sz="6" w:space="0"/>
              <w:right w:val="single" w:color="000000" w:sz="6" w:space="0"/>
            </w:tcBorders>
            <w:shd w:val="clear" w:color="auto" w:fill="FFFFFF"/>
            <w:vAlign w:val="center"/>
          </w:tcPr>
          <w:p w14:paraId="14CB41DB">
            <w:pPr>
              <w:wordWrap w:val="0"/>
              <w:spacing w:line="315" w:lineRule="exact"/>
              <w:jc w:val="center"/>
            </w:pPr>
            <w:r>
              <w:rPr>
                <w:rFonts w:ascii="宋体" w:hAnsi="宋体" w:eastAsia="宋体" w:cs="宋体"/>
                <w:color w:val="000000"/>
                <w:sz w:val="21"/>
                <w:highlight w:val="none"/>
              </w:rPr>
              <w:t>100</w:t>
            </w:r>
          </w:p>
        </w:tc>
        <w:tc>
          <w:tcPr>
            <w:tcW w:w="420" w:type="dxa"/>
            <w:tcBorders>
              <w:top w:val="nil"/>
              <w:left w:val="nil"/>
              <w:bottom w:val="single" w:color="000000" w:sz="6" w:space="0"/>
              <w:right w:val="single" w:color="000000" w:sz="6" w:space="0"/>
            </w:tcBorders>
            <w:shd w:val="clear" w:color="auto" w:fill="FFFFFF"/>
            <w:vAlign w:val="center"/>
          </w:tcPr>
          <w:p w14:paraId="74F1425F">
            <w:pPr>
              <w:wordWrap w:val="0"/>
              <w:spacing w:line="315" w:lineRule="exact"/>
              <w:ind w:firstLineChars="100"/>
              <w:jc w:val="center"/>
            </w:pPr>
          </w:p>
        </w:tc>
      </w:tr>
    </w:tbl>
    <w:p w14:paraId="5FDDFAA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959A7"/>
    <w:multiLevelType w:val="singleLevel"/>
    <w:tmpl w:val="F79959A7"/>
    <w:lvl w:ilvl="0" w:tentative="0">
      <w:start w:val="1"/>
      <w:numFmt w:val="decimal"/>
      <w:suff w:val="nothing"/>
      <w:lvlText w:val="%1、"/>
      <w:lvlJc w:val="left"/>
    </w:lvl>
  </w:abstractNum>
  <w:abstractNum w:abstractNumId="1">
    <w:nsid w:val="F90047C5"/>
    <w:multiLevelType w:val="singleLevel"/>
    <w:tmpl w:val="F90047C5"/>
    <w:lvl w:ilvl="0" w:tentative="0">
      <w:start w:val="1"/>
      <w:numFmt w:val="decimal"/>
      <w:suff w:val="nothing"/>
      <w:lvlText w:val="（%1）"/>
      <w:lvlJc w:val="left"/>
    </w:lvl>
  </w:abstractNum>
  <w:abstractNum w:abstractNumId="2">
    <w:nsid w:val="66D2AFB4"/>
    <w:multiLevelType w:val="singleLevel"/>
    <w:tmpl w:val="66D2AFB4"/>
    <w:lvl w:ilvl="0" w:tentative="0">
      <w:start w:val="1"/>
      <w:numFmt w:val="decimal"/>
      <w:suff w:val="nothing"/>
      <w:lvlText w:val="（%1）"/>
      <w:lvlJc w:val="left"/>
    </w:lvl>
  </w:abstractNum>
  <w:abstractNum w:abstractNumId="3">
    <w:nsid w:val="6D5EC718"/>
    <w:multiLevelType w:val="singleLevel"/>
    <w:tmpl w:val="6D5EC718"/>
    <w:lvl w:ilvl="0" w:tentative="0">
      <w:start w:val="6"/>
      <w:numFmt w:val="decimal"/>
      <w:suff w:val="nothing"/>
      <w:lvlText w:val="%1、"/>
      <w:lvlJc w:val="left"/>
    </w:lvl>
  </w:abstractNum>
  <w:abstractNum w:abstractNumId="4">
    <w:nsid w:val="71F84560"/>
    <w:multiLevelType w:val="singleLevel"/>
    <w:tmpl w:val="71F84560"/>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46E08"/>
    <w:rsid w:val="09D46E08"/>
    <w:rsid w:val="10712D9D"/>
    <w:rsid w:val="3284090E"/>
    <w:rsid w:val="6A64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11972</Words>
  <Characters>12093</Characters>
  <Lines>0</Lines>
  <Paragraphs>0</Paragraphs>
  <TotalTime>0</TotalTime>
  <ScaleCrop>false</ScaleCrop>
  <LinksUpToDate>false</LinksUpToDate>
  <CharactersWithSpaces>12398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2025-06-13T02:26:00Z</dcterms:created>
  <dc:creator>Administrator</dc:creator>
  <cp:lastModifiedBy>Administrator</cp:lastModifiedBy>
  <dcterms:modified xsi:type="dcterms:W3CDTF">2025-06-26T13:27:16Z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663E73142744477693FDE0612985A90D_13</vt:lpwstr>
  </property>
  <property fmtid="{D5CDD505-2E9C-101B-9397-08002B2CF9AE}" pid="4" name="KSOTemplateDocerSaveRecord">
    <vt:lpwstr>eyJoZGlkIjoiODkzNjc5ZjdhNzllZDFiNzQ4ZGJiNDM2N2UxOWNiYzAifQ==</vt:lpwstr>
  </property>
</Properties>
</file>