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cs="宋体"/>
          <w:color w:val="000000"/>
          <w:sz w:val="60"/>
          <w:szCs w:val="60"/>
          <w:highlight w:val="none"/>
        </w:rPr>
      </w:pPr>
      <w:r>
        <w:rPr>
          <w:rFonts w:ascii="宋体" w:cs="宋体"/>
          <w:color w:val="000000"/>
          <w:sz w:val="60"/>
          <w:szCs w:val="60"/>
          <w:highlight w:val="none"/>
        </w:rPr>
      </w:r>
      <w:r/>
    </w:p>
    <w:p>
      <w:pPr>
        <w:jc w:val="center"/>
        <w:rPr>
          <w:rFonts w:ascii="宋体" w:cs="宋体"/>
          <w:b/>
          <w:bCs/>
          <w:color w:val="000000"/>
          <w:sz w:val="60"/>
          <w:szCs w:val="60"/>
          <w:highlight w:val="none"/>
        </w:rPr>
      </w:pPr>
      <w:r>
        <w:rPr>
          <w:rFonts w:hint="eastAsia" w:ascii="宋体" w:hAnsi="宋体" w:cs="宋体"/>
          <w:b/>
          <w:bCs/>
          <w:color w:val="000000"/>
          <w:sz w:val="60"/>
          <w:szCs w:val="60"/>
          <w:highlight w:val="none"/>
        </w:rPr>
        <w:t xml:space="preserve">政府采购项目</w:t>
      </w:r>
      <w:r/>
    </w:p>
    <w:p>
      <w:pPr>
        <w:jc w:val="center"/>
        <w:rPr>
          <w:rFonts w:ascii="宋体" w:cs="宋体"/>
          <w:b/>
          <w:bCs/>
          <w:color w:val="000000"/>
          <w:sz w:val="60"/>
          <w:szCs w:val="60"/>
          <w:highlight w:val="none"/>
        </w:rPr>
      </w:pPr>
      <w:r>
        <w:rPr>
          <w:rFonts w:ascii="宋体" w:cs="宋体"/>
          <w:b/>
          <w:bCs/>
          <w:color w:val="000000"/>
          <w:sz w:val="60"/>
          <w:szCs w:val="60"/>
          <w:highlight w:val="none"/>
        </w:rPr>
      </w:r>
      <w:r/>
    </w:p>
    <w:p>
      <w:pPr>
        <w:jc w:val="center"/>
        <w:rPr>
          <w:rFonts w:ascii="宋体" w:cs="宋体"/>
          <w:b/>
          <w:bCs/>
          <w:color w:val="000000"/>
          <w:sz w:val="60"/>
          <w:szCs w:val="60"/>
          <w:highlight w:val="none"/>
        </w:rPr>
      </w:pPr>
      <w:r>
        <w:rPr>
          <w:rFonts w:hint="eastAsia" w:ascii="宋体" w:hAnsi="宋体" w:cs="宋体"/>
          <w:b/>
          <w:bCs/>
          <w:color w:val="000000"/>
          <w:sz w:val="60"/>
          <w:szCs w:val="60"/>
          <w:highlight w:val="none"/>
        </w:rPr>
        <w:t xml:space="preserve">公开招标文件</w:t>
      </w:r>
      <w:r/>
    </w:p>
    <w:p>
      <w:pPr>
        <w:jc w:val="center"/>
        <w:rPr>
          <w:rFonts w:ascii="宋体" w:cs="宋体"/>
          <w:b/>
          <w:bCs/>
          <w:color w:val="000000"/>
          <w:sz w:val="60"/>
          <w:szCs w:val="60"/>
          <w:highlight w:val="none"/>
        </w:rPr>
      </w:pPr>
      <w:r>
        <w:rPr>
          <w:rFonts w:ascii="宋体" w:cs="宋体"/>
          <w:b/>
          <w:bCs/>
          <w:color w:val="000000"/>
          <w:sz w:val="60"/>
          <w:szCs w:val="60"/>
          <w:highlight w:val="none"/>
        </w:rPr>
      </w:r>
      <w:r/>
    </w:p>
    <w:p>
      <w:pPr>
        <w:jc w:val="center"/>
        <w:rPr>
          <w:rFonts w:ascii="宋体" w:cs="宋体"/>
          <w:b/>
          <w:bCs/>
          <w:color w:val="000000"/>
          <w:sz w:val="60"/>
          <w:szCs w:val="60"/>
          <w:highlight w:val="none"/>
        </w:rPr>
      </w:pPr>
      <w:r>
        <w:rPr>
          <w:rFonts w:ascii="宋体" w:cs="宋体"/>
          <w:b/>
          <w:bCs/>
          <w:color w:val="000000"/>
          <w:sz w:val="60"/>
          <w:szCs w:val="60"/>
          <w:highlight w:val="none"/>
        </w:rPr>
      </w:r>
      <w:r/>
    </w:p>
    <w:p>
      <w:pPr>
        <w:jc w:val="center"/>
        <w:rPr>
          <w:rFonts w:ascii="宋体" w:cs="宋体"/>
          <w:b/>
          <w:bCs/>
          <w:color w:val="000000"/>
          <w:sz w:val="60"/>
          <w:szCs w:val="60"/>
          <w:highlight w:val="none"/>
        </w:rPr>
      </w:pPr>
      <w:r>
        <w:rPr>
          <w:rFonts w:ascii="宋体" w:cs="宋体"/>
          <w:b/>
          <w:bCs/>
          <w:color w:val="000000"/>
          <w:sz w:val="60"/>
          <w:szCs w:val="60"/>
          <w:highlight w:val="none"/>
        </w:rPr>
      </w:r>
      <w:r/>
    </w:p>
    <w:p>
      <w:pPr>
        <w:pStyle w:val="935"/>
        <w:rPr>
          <w:rFonts w:hint="eastAsia" w:ascii="宋体" w:cs="宋体"/>
          <w:highlight w:val="none"/>
        </w:rPr>
      </w:pPr>
      <w:r>
        <w:rPr>
          <w:rFonts w:hint="eastAsia" w:ascii="宋体" w:cs="宋体"/>
          <w:highlight w:val="none"/>
        </w:rPr>
      </w:r>
      <w:r/>
    </w:p>
    <w:p>
      <w:pPr>
        <w:jc w:val="center"/>
        <w:spacing w:line="360" w:lineRule="auto"/>
        <w:rPr>
          <w:rFonts w:ascii="宋体" w:cs="宋体"/>
          <w:color w:val="000000"/>
          <w:sz w:val="60"/>
          <w:szCs w:val="60"/>
          <w:highlight w:val="none"/>
        </w:rPr>
      </w:pPr>
      <w:r>
        <w:rPr>
          <w:rFonts w:ascii="宋体" w:cs="宋体"/>
          <w:color w:val="000000"/>
          <w:sz w:val="60"/>
          <w:szCs w:val="60"/>
          <w:highlight w:val="none"/>
        </w:rPr>
      </w:r>
      <w:r/>
    </w:p>
    <w:p>
      <w:pPr>
        <w:ind w:left="2833" w:hanging="1901"/>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项目名称：</w:t>
      </w:r>
      <w:bookmarkStart w:id="0" w:name="OLE_LINK1"/>
      <w:r>
        <w:rPr>
          <w:rFonts w:hint="eastAsia" w:ascii="宋体" w:hAnsi="宋体" w:cs="宋体"/>
          <w:bCs/>
          <w:color w:val="000000"/>
          <w:sz w:val="36"/>
          <w:szCs w:val="36"/>
          <w:highlight w:val="none"/>
          <w:lang w:eastAsia="zh-CN"/>
        </w:rPr>
        <w:t xml:space="preserve">潞城街道保洁服务项目</w:t>
      </w:r>
      <w:bookmarkEnd w:id="0"/>
      <w:r/>
    </w:p>
    <w:p>
      <w:pPr>
        <w:ind w:left="2833" w:hanging="1901"/>
        <w:jc w:val="left"/>
        <w:spacing w:line="360" w:lineRule="auto"/>
        <w:tabs>
          <w:tab w:val="left" w:pos="3240" w:leader="none"/>
          <w:tab w:val="left" w:pos="3420" w:leader="none"/>
        </w:tabs>
        <w:rPr>
          <w:rFonts w:hint="default" w:ascii="宋体" w:hAnsi="宋体" w:cs="宋体"/>
          <w:bCs/>
          <w:color w:val="000000"/>
          <w:sz w:val="36"/>
          <w:szCs w:val="36"/>
          <w:highlight w:val="none"/>
          <w:lang w:val="en-US" w:eastAsia="zh-CN"/>
        </w:rPr>
      </w:pPr>
      <w:r>
        <w:rPr>
          <w:rFonts w:hint="eastAsia" w:ascii="宋体" w:hAnsi="宋体" w:cs="宋体"/>
          <w:bCs/>
          <w:color w:val="000000"/>
          <w:sz w:val="36"/>
          <w:szCs w:val="36"/>
          <w:highlight w:val="none"/>
        </w:rPr>
        <w:t xml:space="preserve">项目编号：</w:t>
      </w:r>
      <w:r>
        <w:rPr>
          <w:rFonts w:hint="default" w:ascii="宋体" w:hAnsi="宋体" w:cs="宋体"/>
          <w:bCs/>
          <w:color w:val="000000"/>
          <w:sz w:val="36"/>
          <w:szCs w:val="36"/>
          <w:highlight w:val="none"/>
          <w:lang w:val="en-US" w:eastAsia="zh-CN"/>
        </w:rPr>
        <w:t xml:space="preserve">JSZC-320412-CYGS-G2025-0011</w:t>
      </w:r>
      <w:r/>
    </w:p>
    <w:p>
      <w:pPr>
        <w:ind w:left="2833" w:hanging="1901"/>
        <w:jc w:val="left"/>
        <w:spacing w:line="360" w:lineRule="auto"/>
        <w:tabs>
          <w:tab w:val="left" w:pos="3240" w:leader="none"/>
          <w:tab w:val="left" w:pos="3420" w:leader="none"/>
        </w:tabs>
        <w:rPr>
          <w:rFonts w:hint="eastAsia" w:asci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采购人：</w:t>
      </w:r>
      <w:r>
        <w:rPr>
          <w:rFonts w:hint="eastAsia" w:ascii="宋体" w:hAnsi="宋体" w:cs="宋体"/>
          <w:bCs/>
          <w:color w:val="000000"/>
          <w:sz w:val="36"/>
          <w:szCs w:val="36"/>
          <w:highlight w:val="none"/>
          <w:lang w:eastAsia="zh-CN"/>
        </w:rPr>
        <w:t xml:space="preserve">常州市武进区潞城街道办事处</w:t>
      </w:r>
      <w:r/>
    </w:p>
    <w:p>
      <w:pPr>
        <w:ind w:left="2833" w:hanging="1901"/>
        <w:jc w:val="left"/>
        <w:spacing w:line="360" w:lineRule="auto"/>
        <w:tabs>
          <w:tab w:val="left" w:pos="3240" w:leader="none"/>
          <w:tab w:val="left" w:pos="3420" w:leader="none"/>
        </w:tabs>
        <w:rPr>
          <w:rFonts w:asci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color w:val="000000"/>
          <w:sz w:val="36"/>
          <w:szCs w:val="36"/>
          <w:highlight w:val="none"/>
        </w:rPr>
        <w:t xml:space="preserve">常州诚誉工程咨询有限公司</w:t>
      </w:r>
      <w:r/>
    </w:p>
    <w:p>
      <w:pPr>
        <w:jc w:val="center"/>
        <w:spacing w:line="360" w:lineRule="auto"/>
        <w:rPr>
          <w:rFonts w:ascii="宋体" w:cs="宋体"/>
          <w:b/>
          <w:color w:val="000000"/>
          <w:sz w:val="36"/>
          <w:szCs w:val="36"/>
          <w:highlight w:val="none"/>
        </w:rPr>
        <w:sectPr>
          <w:headerReference w:type="first" r:id="rId9"/>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outlineLvl w:val="0"/>
      </w:pPr>
      <w:r/>
      <w:bookmarkStart w:id="1" w:name="_Toc99301418"/>
      <w:r/>
      <w:r/>
    </w:p>
    <w:p>
      <w:pPr>
        <w:jc w:val="center"/>
        <w:spacing w:line="360" w:lineRule="auto"/>
        <w:rPr>
          <w:rFonts w:ascii="宋体" w:cs="宋体"/>
          <w:b/>
          <w:color w:val="000000"/>
          <w:sz w:val="36"/>
          <w:szCs w:val="36"/>
          <w:highlight w:val="none"/>
        </w:rPr>
        <w:outlineLvl w:val="0"/>
      </w:pPr>
      <w:r>
        <w:rPr>
          <w:rFonts w:hint="eastAsia" w:ascii="宋体" w:hAnsi="宋体" w:cs="宋体"/>
          <w:b/>
          <w:color w:val="000000"/>
          <w:sz w:val="36"/>
          <w:szCs w:val="36"/>
          <w:highlight w:val="none"/>
        </w:rPr>
        <w:t xml:space="preserve">目录</w:t>
      </w:r>
      <w:bookmarkEnd w:id="1"/>
      <w:r/>
      <w:r/>
    </w:p>
    <w:p>
      <w:pPr>
        <w:pStyle w:val="907"/>
        <w:spacing w:line="360" w:lineRule="auto"/>
        <w:rPr>
          <w:rFonts w:cs="宋体"/>
          <w:b w:val="0"/>
          <w:color w:val="000000"/>
          <w:sz w:val="21"/>
          <w:szCs w:val="22"/>
          <w:highlight w:val="none"/>
        </w:rPr>
      </w:pPr>
      <w:r>
        <w:rPr>
          <w:rFonts w:cs="宋体"/>
          <w:b w:val="0"/>
          <w:color w:val="000000"/>
          <w:sz w:val="21"/>
          <w:szCs w:val="22"/>
          <w:highlight w:val="none"/>
        </w:rPr>
      </w:r>
      <w:r/>
    </w:p>
    <w:p>
      <w:pPr>
        <w:pStyle w:val="907"/>
        <w:numPr>
          <w:ilvl w:val="0"/>
          <w:numId w:val="8"/>
        </w:numPr>
        <w:spacing w:line="240" w:lineRule="auto"/>
        <w:rPr>
          <w:rFonts w:cs="宋体"/>
          <w:bCs/>
          <w:color w:val="000000"/>
          <w:sz w:val="30"/>
          <w:szCs w:val="30"/>
          <w:highlight w:val="none"/>
        </w:rPr>
      </w:pPr>
      <w:r>
        <w:rPr>
          <w:rFonts w:hint="eastAsia" w:cs="宋体"/>
          <w:bCs/>
          <w:color w:val="000000"/>
          <w:sz w:val="30"/>
          <w:szCs w:val="30"/>
          <w:highlight w:val="none"/>
        </w:rPr>
        <w:t xml:space="preserve">投标邀请</w:t>
      </w:r>
      <w:r/>
    </w:p>
    <w:p>
      <w:pPr>
        <w:rPr>
          <w:rFonts w:ascii="宋体" w:cs="宋体"/>
          <w:color w:val="000000"/>
          <w:highlight w:val="none"/>
        </w:rPr>
      </w:pPr>
      <w:r>
        <w:rPr>
          <w:rFonts w:ascii="宋体" w:cs="宋体"/>
          <w:color w:val="000000"/>
          <w:highlight w:val="none"/>
        </w:rPr>
      </w:r>
      <w:r/>
    </w:p>
    <w:p>
      <w:pPr>
        <w:numPr>
          <w:ilvl w:val="0"/>
          <w:numId w:val="8"/>
        </w:numPr>
        <w:rPr>
          <w:rFonts w:ascii="宋体" w:cs="宋体"/>
          <w:b/>
          <w:bCs/>
          <w:color w:val="000000"/>
          <w:sz w:val="30"/>
          <w:szCs w:val="30"/>
          <w:highlight w:val="none"/>
        </w:rPr>
      </w:pPr>
      <w:r>
        <w:rPr>
          <w:rFonts w:hint="eastAsia" w:ascii="宋体" w:hAnsi="宋体" w:cs="宋体"/>
          <w:b/>
          <w:bCs/>
          <w:color w:val="000000"/>
          <w:sz w:val="30"/>
          <w:szCs w:val="30"/>
          <w:highlight w:val="none"/>
        </w:rPr>
        <w:t xml:space="preserve">投标人须知</w:t>
      </w:r>
      <w:r/>
    </w:p>
    <w:p>
      <w:pPr>
        <w:pStyle w:val="935"/>
        <w:rPr>
          <w:rFonts w:hint="eastAsia" w:ascii="宋体" w:cs="宋体"/>
          <w:highlight w:val="none"/>
        </w:rPr>
      </w:pPr>
      <w:r>
        <w:rPr>
          <w:rFonts w:hint="eastAsia" w:ascii="宋体" w:cs="宋体"/>
          <w:highlight w:val="none"/>
        </w:rPr>
      </w:r>
      <w:r/>
    </w:p>
    <w:p>
      <w:pPr>
        <w:pStyle w:val="935"/>
        <w:rPr>
          <w:rFonts w:hint="eastAsia" w:ascii="宋体" w:cs="宋体"/>
          <w:b/>
          <w:bCs/>
          <w:sz w:val="30"/>
          <w:szCs w:val="30"/>
          <w:highlight w:val="none"/>
        </w:rPr>
      </w:pPr>
      <w:r>
        <w:rPr>
          <w:rFonts w:hint="eastAsia" w:ascii="宋体" w:hAnsi="宋体" w:cs="宋体"/>
          <w:b/>
          <w:bCs/>
          <w:sz w:val="30"/>
          <w:szCs w:val="30"/>
          <w:highlight w:val="none"/>
        </w:rPr>
        <w:t xml:space="preserve">第三章</w:t>
      </w:r>
      <w:r>
        <w:rPr>
          <w:rFonts w:hint="eastAsia" w:ascii="宋体" w:hAnsi="宋体" w:cs="宋体"/>
          <w:b/>
          <w:bCs/>
          <w:sz w:val="30"/>
          <w:szCs w:val="30"/>
          <w:highlight w:val="none"/>
          <w:lang w:val="en-US" w:eastAsia="zh-CN"/>
        </w:rPr>
        <w:t xml:space="preserve"> </w:t>
      </w:r>
      <w:r>
        <w:rPr>
          <w:rFonts w:hint="eastAsia" w:ascii="宋体" w:hAnsi="宋体" w:cs="宋体"/>
          <w:b/>
          <w:bCs/>
          <w:sz w:val="30"/>
          <w:szCs w:val="30"/>
          <w:highlight w:val="none"/>
        </w:rPr>
        <w:t xml:space="preserve">资格审查</w:t>
      </w:r>
      <w:r/>
    </w:p>
    <w:p>
      <w:pPr>
        <w:pStyle w:val="935"/>
        <w:rPr>
          <w:rFonts w:hint="eastAsia" w:ascii="宋体" w:cs="宋体"/>
          <w:b/>
          <w:bCs/>
          <w:sz w:val="30"/>
          <w:szCs w:val="30"/>
          <w:highlight w:val="none"/>
        </w:rPr>
      </w:pPr>
      <w:r>
        <w:rPr>
          <w:rFonts w:hint="eastAsia" w:ascii="宋体" w:cs="宋体"/>
          <w:b/>
          <w:bCs/>
          <w:sz w:val="30"/>
          <w:szCs w:val="30"/>
          <w:highlight w:val="none"/>
        </w:rPr>
      </w:r>
      <w:r/>
    </w:p>
    <w:p>
      <w:pPr>
        <w:pStyle w:val="935"/>
        <w:rPr>
          <w:rFonts w:hint="eastAsia" w:ascii="宋体" w:cs="宋体"/>
          <w:b/>
          <w:bCs/>
          <w:sz w:val="30"/>
          <w:szCs w:val="30"/>
          <w:highlight w:val="none"/>
        </w:rPr>
      </w:pPr>
      <w:r>
        <w:rPr>
          <w:rFonts w:hint="eastAsia" w:ascii="宋体" w:hAnsi="宋体" w:cs="宋体"/>
          <w:b/>
          <w:bCs/>
          <w:sz w:val="30"/>
          <w:szCs w:val="30"/>
          <w:highlight w:val="none"/>
        </w:rPr>
        <w:t xml:space="preserve">第四章</w:t>
      </w:r>
      <w:r>
        <w:rPr>
          <w:rFonts w:hint="eastAsia" w:ascii="宋体" w:hAnsi="宋体" w:cs="宋体"/>
          <w:b/>
          <w:bCs/>
          <w:sz w:val="30"/>
          <w:szCs w:val="30"/>
          <w:highlight w:val="none"/>
          <w:lang w:val="en-US" w:eastAsia="zh-CN"/>
        </w:rPr>
        <w:t xml:space="preserve"> </w:t>
      </w:r>
      <w:r>
        <w:rPr>
          <w:rFonts w:hint="eastAsia" w:ascii="宋体" w:hAnsi="宋体" w:cs="宋体"/>
          <w:b/>
          <w:bCs/>
          <w:sz w:val="30"/>
          <w:szCs w:val="30"/>
          <w:highlight w:val="none"/>
        </w:rPr>
        <w:t xml:space="preserve">评标程序、评标方法和评标标准</w:t>
      </w:r>
      <w:r/>
    </w:p>
    <w:p>
      <w:pPr>
        <w:pStyle w:val="935"/>
        <w:rPr>
          <w:rFonts w:hint="eastAsia" w:ascii="宋体" w:cs="宋体"/>
          <w:b/>
          <w:bCs/>
          <w:sz w:val="30"/>
          <w:szCs w:val="30"/>
          <w:highlight w:val="none"/>
        </w:rPr>
      </w:pPr>
      <w:r>
        <w:rPr>
          <w:rFonts w:hint="eastAsia" w:ascii="宋体" w:cs="宋体"/>
          <w:b/>
          <w:bCs/>
          <w:sz w:val="30"/>
          <w:szCs w:val="30"/>
          <w:highlight w:val="none"/>
        </w:rPr>
      </w:r>
      <w:r/>
    </w:p>
    <w:p>
      <w:pPr>
        <w:pStyle w:val="935"/>
        <w:rPr>
          <w:rFonts w:hint="eastAsia" w:ascii="宋体" w:cs="宋体"/>
          <w:b/>
          <w:bCs/>
          <w:sz w:val="30"/>
          <w:szCs w:val="30"/>
          <w:highlight w:val="none"/>
        </w:rPr>
      </w:pPr>
      <w:r>
        <w:rPr>
          <w:rFonts w:hint="eastAsia" w:ascii="宋体" w:hAnsi="宋体" w:cs="宋体"/>
          <w:b/>
          <w:bCs/>
          <w:sz w:val="30"/>
          <w:szCs w:val="30"/>
          <w:highlight w:val="none"/>
        </w:rPr>
        <w:t xml:space="preserve">第五章</w:t>
      </w:r>
      <w:r>
        <w:rPr>
          <w:rFonts w:hint="eastAsia" w:ascii="宋体" w:hAnsi="宋体" w:cs="宋体"/>
          <w:b/>
          <w:bCs/>
          <w:sz w:val="30"/>
          <w:szCs w:val="30"/>
          <w:highlight w:val="none"/>
          <w:lang w:val="en-US" w:eastAsia="zh-CN"/>
        </w:rPr>
        <w:t xml:space="preserve"> </w:t>
      </w:r>
      <w:r>
        <w:rPr>
          <w:rFonts w:hint="eastAsia" w:ascii="宋体" w:hAnsi="宋体" w:cs="宋体"/>
          <w:b/>
          <w:bCs/>
          <w:sz w:val="30"/>
          <w:szCs w:val="30"/>
          <w:highlight w:val="none"/>
        </w:rPr>
        <w:t xml:space="preserve">采购需求</w:t>
      </w:r>
      <w:r/>
    </w:p>
    <w:p>
      <w:pPr>
        <w:pStyle w:val="935"/>
        <w:rPr>
          <w:rFonts w:hint="eastAsia" w:ascii="宋体" w:cs="宋体"/>
          <w:b/>
          <w:bCs/>
          <w:sz w:val="30"/>
          <w:szCs w:val="30"/>
          <w:highlight w:val="none"/>
        </w:rPr>
      </w:pPr>
      <w:r>
        <w:rPr>
          <w:rFonts w:hint="eastAsia" w:ascii="宋体" w:cs="宋体"/>
          <w:b/>
          <w:bCs/>
          <w:sz w:val="30"/>
          <w:szCs w:val="30"/>
          <w:highlight w:val="none"/>
        </w:rPr>
      </w:r>
      <w:r/>
    </w:p>
    <w:p>
      <w:pPr>
        <w:pStyle w:val="935"/>
        <w:rPr>
          <w:rFonts w:hint="eastAsia" w:ascii="宋体" w:cs="宋体"/>
          <w:b/>
          <w:bCs/>
          <w:sz w:val="30"/>
          <w:szCs w:val="30"/>
          <w:highlight w:val="none"/>
        </w:rPr>
      </w:pPr>
      <w:r>
        <w:rPr>
          <w:rFonts w:hint="eastAsia" w:ascii="宋体" w:hAnsi="宋体" w:cs="宋体"/>
          <w:b/>
          <w:bCs/>
          <w:sz w:val="30"/>
          <w:szCs w:val="30"/>
          <w:highlight w:val="none"/>
        </w:rPr>
        <w:t xml:space="preserve">第六章</w:t>
      </w:r>
      <w:r>
        <w:rPr>
          <w:rFonts w:hint="eastAsia" w:ascii="宋体" w:hAnsi="宋体" w:cs="宋体"/>
          <w:b/>
          <w:bCs/>
          <w:sz w:val="30"/>
          <w:szCs w:val="30"/>
          <w:highlight w:val="none"/>
          <w:lang w:val="en-US" w:eastAsia="zh-CN"/>
        </w:rPr>
        <w:t xml:space="preserve"> </w:t>
      </w:r>
      <w:r>
        <w:rPr>
          <w:rFonts w:hint="eastAsia" w:ascii="宋体" w:hAnsi="宋体" w:cs="宋体"/>
          <w:b/>
          <w:bCs/>
          <w:sz w:val="30"/>
          <w:szCs w:val="30"/>
          <w:highlight w:val="none"/>
        </w:rPr>
        <w:t xml:space="preserve">拟签订的合同文本</w:t>
      </w:r>
      <w:r/>
    </w:p>
    <w:p>
      <w:pPr>
        <w:pStyle w:val="935"/>
        <w:rPr>
          <w:rFonts w:hint="eastAsia" w:ascii="宋体" w:cs="宋体"/>
          <w:b/>
          <w:bCs/>
          <w:sz w:val="30"/>
          <w:szCs w:val="30"/>
          <w:highlight w:val="none"/>
        </w:rPr>
      </w:pPr>
      <w:r>
        <w:rPr>
          <w:rFonts w:hint="eastAsia" w:ascii="宋体" w:cs="宋体"/>
          <w:b/>
          <w:bCs/>
          <w:sz w:val="30"/>
          <w:szCs w:val="30"/>
          <w:highlight w:val="none"/>
        </w:rPr>
      </w:r>
      <w:r/>
    </w:p>
    <w:p>
      <w:pPr>
        <w:widowControl/>
        <w:rPr>
          <w:rFonts w:ascii="宋体" w:cs="宋体"/>
          <w:b/>
          <w:bCs/>
          <w:color w:val="000000"/>
          <w:sz w:val="30"/>
          <w:szCs w:val="30"/>
          <w:highlight w:val="none"/>
        </w:rPr>
      </w:pPr>
      <w:r>
        <w:rPr>
          <w:rFonts w:hint="eastAsia" w:ascii="宋体" w:hAnsi="宋体" w:cs="宋体"/>
          <w:b/>
          <w:bCs/>
          <w:color w:val="000000"/>
          <w:sz w:val="30"/>
          <w:szCs w:val="30"/>
          <w:highlight w:val="none"/>
        </w:rPr>
        <w:t xml:space="preserve">第七章</w:t>
      </w:r>
      <w:r>
        <w:rPr>
          <w:rFonts w:hint="eastAsia" w:ascii="宋体" w:hAnsi="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投标文件的组成及提交须知</w:t>
      </w:r>
      <w:r/>
    </w:p>
    <w:p>
      <w:pPr>
        <w:pStyle w:val="935"/>
        <w:rPr>
          <w:rFonts w:hint="eastAsia" w:ascii="宋体" w:cs="宋体"/>
          <w:highlight w:val="none"/>
        </w:rPr>
      </w:pPr>
      <w:r>
        <w:rPr>
          <w:rFonts w:hint="eastAsia" w:ascii="宋体" w:cs="宋体"/>
          <w:highlight w:val="none"/>
        </w:rPr>
      </w:r>
      <w:r/>
    </w:p>
    <w:p>
      <w:pPr>
        <w:pStyle w:val="935"/>
        <w:rPr>
          <w:rFonts w:hint="eastAsia" w:ascii="宋体" w:cs="宋体"/>
          <w:b/>
          <w:bCs/>
          <w:sz w:val="30"/>
          <w:szCs w:val="30"/>
          <w:highlight w:val="none"/>
        </w:rPr>
      </w:pPr>
      <w:r>
        <w:rPr>
          <w:rFonts w:hint="eastAsia" w:ascii="宋体" w:hAnsi="宋体" w:cs="宋体"/>
          <w:b/>
          <w:bCs/>
          <w:sz w:val="30"/>
          <w:szCs w:val="30"/>
          <w:highlight w:val="none"/>
        </w:rPr>
        <w:t xml:space="preserve">第八章</w:t>
      </w:r>
      <w:r>
        <w:rPr>
          <w:rFonts w:hint="eastAsia" w:ascii="宋体" w:hAnsi="宋体" w:cs="宋体"/>
          <w:b/>
          <w:bCs/>
          <w:sz w:val="30"/>
          <w:szCs w:val="30"/>
          <w:highlight w:val="none"/>
          <w:lang w:val="en-US" w:eastAsia="zh-CN"/>
        </w:rPr>
        <w:t xml:space="preserve"> </w:t>
      </w:r>
      <w:r>
        <w:rPr>
          <w:rFonts w:hint="eastAsia" w:ascii="宋体" w:hAnsi="宋体" w:cs="宋体"/>
          <w:b/>
          <w:bCs/>
          <w:sz w:val="30"/>
          <w:szCs w:val="30"/>
          <w:highlight w:val="none"/>
        </w:rPr>
        <w:t xml:space="preserve">投标文件格式</w:t>
      </w:r>
      <w:r/>
    </w:p>
    <w:p>
      <w:pPr>
        <w:pStyle w:val="935"/>
        <w:spacing w:line="360" w:lineRule="auto"/>
        <w:rPr>
          <w:rFonts w:hint="eastAsia" w:ascii="宋体" w:cs="宋体"/>
          <w:highlight w:val="none"/>
        </w:rPr>
      </w:pPr>
      <w:r>
        <w:rPr>
          <w:rFonts w:hint="eastAsia" w:ascii="宋体" w:cs="宋体"/>
          <w:highlight w:val="none"/>
        </w:rPr>
      </w:r>
      <w:r/>
    </w:p>
    <w:p>
      <w:pPr>
        <w:jc w:val="center"/>
        <w:spacing w:line="360" w:lineRule="auto"/>
        <w:rPr>
          <w:rFonts w:ascii="宋体" w:cs="宋体"/>
          <w:b/>
          <w:color w:val="000000"/>
          <w:sz w:val="36"/>
          <w:szCs w:val="36"/>
          <w:highlight w:val="none"/>
        </w:rPr>
        <w:sectPr>
          <w:footerReference w:type="default" r:id="rId15"/>
          <w:footnotePr/>
          <w:endnotePr/>
          <w:type w:val="nextPage"/>
          <w:pgSz w:w="11907" w:h="16840" w:orient="portrait"/>
          <w:pgMar w:top="1417" w:right="1134" w:bottom="1417" w:left="1701" w:header="851" w:footer="850" w:gutter="0"/>
          <w:cols w:num="1" w:sep="0" w:space="720" w:equalWidth="1"/>
          <w:docGrid w:linePitch="360"/>
        </w:sectPr>
        <w:outlineLvl w:val="0"/>
      </w:pPr>
      <w:r/>
      <w:bookmarkStart w:id="2" w:name="_Toc99301419"/>
      <w:r/>
      <w:r/>
    </w:p>
    <w:p>
      <w:pPr>
        <w:jc w:val="center"/>
        <w:spacing w:line="360" w:lineRule="auto"/>
        <w:rPr>
          <w:rFonts w:ascii="宋体" w:cs="宋体"/>
          <w:b/>
          <w:color w:val="000000"/>
          <w:sz w:val="36"/>
          <w:szCs w:val="36"/>
          <w:highlight w:val="none"/>
        </w:rPr>
        <w:outlineLvl w:val="0"/>
      </w:pPr>
      <w:r>
        <w:rPr>
          <w:rFonts w:hint="eastAsia" w:ascii="宋体" w:hAnsi="宋体" w:cs="宋体"/>
          <w:b/>
          <w:color w:val="000000"/>
          <w:sz w:val="36"/>
          <w:szCs w:val="36"/>
          <w:highlight w:val="none"/>
        </w:rPr>
        <w:t xml:space="preserve">第一章投标邀请</w:t>
      </w:r>
      <w:bookmarkEnd w:id="2"/>
      <w:r/>
      <w:r/>
    </w:p>
    <w:p>
      <w:pPr>
        <w:ind w:firstLine="480"/>
        <w:spacing w:line="360" w:lineRule="auto"/>
        <w:rPr>
          <w:rFonts w:ascii="宋体" w:cs="宋体"/>
          <w:color w:val="000000"/>
          <w:sz w:val="24"/>
          <w:highlight w:val="none"/>
        </w:rPr>
      </w:pPr>
      <w:r/>
      <w:bookmarkStart w:id="3" w:name="_Toc28359079"/>
      <w:r/>
      <w:bookmarkStart w:id="4" w:name="_Toc35393621"/>
      <w:r/>
      <w:bookmarkStart w:id="5" w:name="_Toc35393790"/>
      <w:r/>
      <w:bookmarkStart w:id="6" w:name="_Toc28359002"/>
      <w:r/>
      <w:bookmarkStart w:id="7" w:name="_Hlk24379207"/>
      <w:r/>
      <w:bookmarkStart w:id="8" w:name="_Hlk151728086"/>
      <w:r>
        <w:rPr>
          <w:rFonts w:hint="eastAsia" w:ascii="宋体" w:hAnsi="宋体" w:cs="宋体"/>
          <w:color w:val="000000"/>
          <w:sz w:val="24"/>
          <w:highlight w:val="none"/>
        </w:rPr>
        <w:t xml:space="preserve">受</w:t>
      </w:r>
      <w:r>
        <w:rPr>
          <w:rFonts w:hint="eastAsia" w:ascii="宋体" w:hAnsi="宋体" w:cs="宋体"/>
          <w:color w:val="000000"/>
          <w:sz w:val="24"/>
          <w:highlight w:val="none"/>
          <w:u w:val="single"/>
          <w:lang w:eastAsia="zh-CN"/>
        </w:rPr>
        <w:t xml:space="preserve">常州市武进区潞城街道办事处</w:t>
      </w:r>
      <w:r>
        <w:rPr>
          <w:rFonts w:hint="eastAsia" w:ascii="宋体" w:hAnsi="宋体" w:cs="宋体"/>
          <w:color w:val="000000"/>
          <w:sz w:val="24"/>
          <w:highlight w:val="none"/>
        </w:rPr>
        <w:t xml:space="preserve">的委托，常州诚誉工程咨询有限公司就</w:t>
      </w:r>
      <w:r>
        <w:rPr>
          <w:rFonts w:hint="eastAsia" w:ascii="宋体" w:hAnsi="宋体" w:cs="宋体"/>
          <w:color w:val="000000"/>
          <w:sz w:val="24"/>
          <w:highlight w:val="none"/>
          <w:u w:val="single"/>
          <w:lang w:eastAsia="zh-CN"/>
        </w:rPr>
        <w:t xml:space="preserve">潞城街道保洁服务项目</w:t>
      </w:r>
      <w:r>
        <w:rPr>
          <w:rFonts w:hint="eastAsia" w:ascii="宋体" w:hAnsi="宋体" w:cs="宋体"/>
          <w:color w:val="000000"/>
          <w:sz w:val="24"/>
          <w:highlight w:val="none"/>
        </w:rPr>
        <w:t xml:space="preserve">进行公开招标采购，各潜在投标人可在“苏采云”平台自行免费下载招标文件，并于</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5</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07</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28</w:t>
      </w:r>
      <w:r>
        <w:rPr>
          <w:rFonts w:hint="eastAsia" w:ascii="宋体" w:hAnsi="宋体" w:cs="宋体"/>
          <w:bCs/>
          <w:color w:val="000000"/>
          <w:sz w:val="24"/>
          <w:highlight w:val="none"/>
          <w:u w:val="single"/>
        </w:rPr>
        <w:t xml:space="preserve">日</w:t>
      </w:r>
      <w:r>
        <w:rPr>
          <w:rFonts w:ascii="宋体" w:hAnsi="宋体" w:cs="宋体"/>
          <w:bCs/>
          <w:color w:val="000000"/>
          <w:sz w:val="24"/>
          <w:highlight w:val="none"/>
          <w:u w:val="single"/>
        </w:rPr>
        <w:t xml:space="preserve">14</w:t>
      </w:r>
      <w:r>
        <w:rPr>
          <w:rFonts w:hint="eastAsia" w:ascii="宋体" w:hAnsi="宋体" w:cs="宋体"/>
          <w:bCs/>
          <w:color w:val="000000"/>
          <w:sz w:val="24"/>
          <w:highlight w:val="none"/>
          <w:u w:val="single"/>
        </w:rPr>
        <w:t xml:space="preserve">点</w:t>
      </w:r>
      <w:r>
        <w:rPr>
          <w:rFonts w:ascii="宋体" w:cs="宋体"/>
          <w:bCs/>
          <w:color w:val="000000"/>
          <w:sz w:val="24"/>
          <w:highlight w:val="none"/>
          <w:u w:val="single"/>
        </w:rPr>
        <w:t xml:space="preserve">00</w:t>
      </w:r>
      <w:r>
        <w:rPr>
          <w:rFonts w:hint="eastAsia" w:ascii="宋体" w:hAnsi="宋体" w:cs="宋体"/>
          <w:bCs/>
          <w:color w:val="000000"/>
          <w:sz w:val="24"/>
          <w:highlight w:val="none"/>
          <w:u w:val="single"/>
        </w:rPr>
        <w:t xml:space="preserve">分</w:t>
      </w:r>
      <w:r>
        <w:rPr>
          <w:rFonts w:hint="eastAsia" w:ascii="宋体" w:hAnsi="宋体" w:cs="宋体"/>
          <w:bCs/>
          <w:color w:val="000000"/>
          <w:sz w:val="24"/>
          <w:highlight w:val="none"/>
        </w:rPr>
        <w:t xml:space="preserve">（北京时间）前递交投标文件</w:t>
      </w:r>
      <w:r>
        <w:rPr>
          <w:rFonts w:hint="eastAsia" w:ascii="宋体" w:hAnsi="宋体" w:cs="宋体"/>
          <w:color w:val="000000"/>
          <w:sz w:val="24"/>
          <w:highlight w:val="none"/>
        </w:rPr>
        <w:t xml:space="preserve">。</w:t>
      </w:r>
      <w:r/>
    </w:p>
    <w:p>
      <w:pPr>
        <w:pStyle w:val="876"/>
        <w:ind w:firstLine="482"/>
        <w:jc w:val="left"/>
        <w:spacing w:before="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3"/>
      <w:r/>
      <w:bookmarkEnd w:id="4"/>
      <w:r/>
      <w:bookmarkEnd w:id="5"/>
      <w:r/>
      <w:bookmarkEnd w:id="6"/>
      <w:r/>
      <w:r/>
    </w:p>
    <w:p>
      <w:pPr>
        <w:ind w:firstLine="480"/>
        <w:spacing w:line="360" w:lineRule="auto"/>
        <w:rPr>
          <w:rFonts w:hint="default" w:ascii="宋体" w:eastAsia="宋体" w:cs="宋体"/>
          <w:color w:val="000000"/>
          <w:sz w:val="24"/>
          <w:highlight w:val="none"/>
          <w:lang w:val="en-US" w:eastAsia="zh-CN"/>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项目编号：</w:t>
      </w:r>
      <w:r>
        <w:rPr>
          <w:rFonts w:hint="default" w:ascii="宋体" w:hAnsi="宋体" w:cs="宋体"/>
          <w:color w:val="000000"/>
          <w:sz w:val="24"/>
          <w:highlight w:val="none"/>
          <w:lang w:val="en-US" w:eastAsia="zh-CN"/>
        </w:rPr>
        <w:t xml:space="preserve">JSZC-320412-CYGS-G2025-0011</w:t>
      </w:r>
      <w:r/>
    </w:p>
    <w:p>
      <w:pPr>
        <w:ind w:firstLine="480"/>
        <w:spacing w:line="360" w:lineRule="auto"/>
        <w:rPr>
          <w:rFonts w:hint="eastAsia" w:ascii="宋体" w:eastAsia="宋体" w:cs="宋体"/>
          <w:color w:val="000000"/>
          <w:sz w:val="24"/>
          <w:highlight w:val="none"/>
          <w:lang w:eastAsia="zh-CN"/>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项目名称：</w:t>
      </w:r>
      <w:bookmarkEnd w:id="7"/>
      <w:r>
        <w:rPr>
          <w:rFonts w:hint="eastAsia" w:ascii="宋体" w:hAnsi="宋体" w:cs="宋体"/>
          <w:color w:val="000000"/>
          <w:sz w:val="24"/>
          <w:highlight w:val="none"/>
          <w:lang w:eastAsia="zh-CN"/>
        </w:rPr>
        <w:t xml:space="preserve">潞城街道保洁服务项目</w:t>
      </w:r>
      <w:r/>
    </w:p>
    <w:p>
      <w:pPr>
        <w:ind w:firstLine="480"/>
        <w:spacing w:line="360" w:lineRule="auto"/>
        <w:rPr>
          <w:rFonts w:hint="eastAsia" w:ascii="宋体" w:hAnsi="宋体" w:cs="宋体"/>
          <w:color w:val="000000"/>
          <w:sz w:val="24"/>
          <w:highlight w:val="none"/>
          <w:lang w:val="en-US" w:eastAsia="zh-CN"/>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项目预算金额：</w:t>
      </w:r>
      <w:r>
        <w:rPr>
          <w:rFonts w:hint="eastAsia" w:ascii="宋体" w:hAnsi="宋体" w:cs="宋体"/>
          <w:color w:val="000000"/>
          <w:sz w:val="24"/>
          <w:highlight w:val="none"/>
          <w:lang w:val="en-US" w:eastAsia="zh-CN"/>
        </w:rPr>
        <w:t xml:space="preserve">552万元（184万元/年）</w:t>
      </w:r>
      <w:r/>
    </w:p>
    <w:p>
      <w:pPr>
        <w:ind w:firstLine="480"/>
        <w:spacing w:line="360" w:lineRule="auto"/>
        <w:rPr>
          <w:rFonts w:hint="eastAsia" w:ascii="宋体" w:hAnsi="宋体" w:eastAsia="宋体"/>
          <w:sz w:val="24"/>
          <w:highlight w:val="none"/>
          <w:lang w:eastAsia="zh-CN"/>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项目最高限价：</w:t>
      </w:r>
      <w:r>
        <w:rPr>
          <w:rFonts w:hint="eastAsia" w:ascii="宋体" w:hAnsi="宋体" w:eastAsia="宋体" w:cs="宋体"/>
          <w:color w:val="000000"/>
          <w:sz w:val="24"/>
          <w:highlight w:val="none"/>
          <w:lang w:val="en-US" w:eastAsia="zh-CN"/>
        </w:rPr>
        <w:t xml:space="preserve">55</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万元（18</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万元/年）</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采购需求：</w:t>
      </w:r>
      <w:r/>
    </w:p>
    <w:tbl>
      <w:tblPr>
        <w:tblStyle w:val="885"/>
        <w:tblW w:w="49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2062"/>
        <w:gridCol w:w="800"/>
        <w:gridCol w:w="4907"/>
      </w:tblGrid>
      <w:tr>
        <w:trPr>
          <w:trHeight w:val="1143"/>
        </w:trPr>
        <w:tc>
          <w:tcPr>
            <w:tcW w:w="1367"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标的名称</w:t>
            </w:r>
            <w:r/>
          </w:p>
        </w:tc>
        <w:tc>
          <w:tcPr>
            <w:tcW w:w="2062"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采购包预算金额（万元）</w:t>
            </w:r>
            <w:r/>
          </w:p>
        </w:tc>
        <w:tc>
          <w:tcPr>
            <w:tcW w:w="800"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数量</w:t>
            </w:r>
            <w:r/>
          </w:p>
        </w:tc>
        <w:tc>
          <w:tcPr>
            <w:tcW w:w="4907"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简要技术需求或服务要求及对象</w:t>
            </w:r>
            <w:r/>
          </w:p>
        </w:tc>
      </w:tr>
      <w:tr>
        <w:trPr>
          <w:trHeight w:val="1886"/>
        </w:trPr>
        <w:tc>
          <w:tcPr>
            <w:tcW w:w="1367" w:type="dxa"/>
            <w:vAlign w:val="center"/>
            <w:textDirection w:val="lrTb"/>
            <w:noWrap w:val="false"/>
          </w:tcPr>
          <w:p>
            <w:pPr>
              <w:rPr>
                <w:rFonts w:hint="eastAsia" w:ascii="宋体" w:eastAsia="宋体" w:cs="宋体"/>
                <w:sz w:val="24"/>
                <w:highlight w:val="none"/>
                <w:lang w:eastAsia="zh-CN"/>
              </w:rPr>
            </w:pPr>
            <w:r>
              <w:rPr>
                <w:rFonts w:hint="eastAsia" w:ascii="宋体" w:hAnsi="宋体" w:cs="宋体"/>
                <w:sz w:val="24"/>
                <w:highlight w:val="none"/>
                <w:lang w:eastAsia="zh-CN"/>
              </w:rPr>
              <w:t xml:space="preserve">潞城街道保洁服务项目</w:t>
            </w:r>
            <w:r/>
          </w:p>
        </w:tc>
        <w:tc>
          <w:tcPr>
            <w:tcW w:w="2062" w:type="dxa"/>
            <w:vAlign w:val="center"/>
            <w:textDirection w:val="lrTb"/>
            <w:noWrap w:val="false"/>
          </w:tcPr>
          <w:p>
            <w:pPr>
              <w:jc w:val="center"/>
              <w:rPr>
                <w:rFonts w:ascii="宋体" w:cs="宋体"/>
                <w:highlight w:val="none"/>
              </w:rPr>
            </w:pPr>
            <w:r>
              <w:rPr>
                <w:rFonts w:hint="eastAsia" w:ascii="宋体" w:hAnsi="宋体" w:cs="宋体"/>
                <w:sz w:val="24"/>
                <w:highlight w:val="none"/>
                <w:lang w:val="en-US" w:eastAsia="zh-CN"/>
              </w:rPr>
              <w:t xml:space="preserve">184</w:t>
            </w:r>
            <w:r>
              <w:rPr>
                <w:rFonts w:hint="eastAsia" w:ascii="宋体" w:hAnsi="宋体" w:cs="宋体"/>
                <w:sz w:val="24"/>
                <w:highlight w:val="none"/>
              </w:rPr>
              <w:t xml:space="preserve">万元</w:t>
            </w:r>
            <w:r>
              <w:rPr>
                <w:rFonts w:ascii="宋体" w:hAnsi="宋体" w:cs="宋体"/>
                <w:sz w:val="24"/>
                <w:highlight w:val="none"/>
              </w:rPr>
              <w:t xml:space="preserve">/</w:t>
            </w:r>
            <w:r>
              <w:rPr>
                <w:rFonts w:hint="eastAsia" w:ascii="宋体" w:hAnsi="宋体" w:cs="宋体"/>
                <w:sz w:val="24"/>
                <w:highlight w:val="none"/>
              </w:rPr>
              <w:t xml:space="preserve">年</w:t>
            </w:r>
            <w:r/>
          </w:p>
        </w:tc>
        <w:tc>
          <w:tcPr>
            <w:tcW w:w="800" w:type="dxa"/>
            <w:vAlign w:val="center"/>
            <w:textDirection w:val="lrTb"/>
            <w:noWrap w:val="false"/>
          </w:tcPr>
          <w:p>
            <w:pPr>
              <w:jc w:val="center"/>
              <w:rPr>
                <w:rFonts w:ascii="宋体" w:cs="宋体"/>
                <w:sz w:val="24"/>
                <w:highlight w:val="none"/>
              </w:rPr>
            </w:pPr>
            <w:r>
              <w:rPr>
                <w:rFonts w:ascii="宋体" w:hAnsi="宋体" w:cs="宋体"/>
                <w:sz w:val="24"/>
                <w:highlight w:val="none"/>
              </w:rPr>
              <w:t xml:space="preserve">3</w:t>
            </w:r>
            <w:r/>
          </w:p>
        </w:tc>
        <w:tc>
          <w:tcPr>
            <w:tcW w:w="4907" w:type="dxa"/>
            <w:vAlign w:val="center"/>
            <w:textDirection w:val="lrTb"/>
            <w:noWrap w:val="false"/>
          </w:tcPr>
          <w:p>
            <w:pPr>
              <w:pStyle w:val="886"/>
              <w:rPr>
                <w:rFonts w:hAnsi="宋体" w:cs="宋体"/>
                <w:highlight w:val="none"/>
              </w:rPr>
            </w:pPr>
            <w:r>
              <w:rPr>
                <w:rFonts w:hint="eastAsia" w:hAnsi="宋体" w:cs="宋体"/>
                <w:highlight w:val="none"/>
                <w:lang w:val="en-US" w:eastAsia="zh-CN"/>
              </w:rPr>
              <w:t xml:space="preserve">为进一步完善城市长效综合管理机制，按照精细、精密、精准、全覆盖的城市管理标准，全面提升城市精细化管理水平，对潞城街道辖区内村级道路、绿化保洁及生活垃圾清运采购保洁服务。</w:t>
            </w:r>
            <w:r/>
          </w:p>
        </w:tc>
      </w:tr>
    </w:tbl>
    <w:p>
      <w:pPr>
        <w:numPr>
          <w:ilvl w:val="0"/>
          <w:numId w:val="0"/>
        </w:num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lang w:eastAsia="zh-CN"/>
        </w:rPr>
        <w:t xml:space="preserve">三年，合同一年一签，具体时间以合同为准。一年合同期满后经采购人考核合格后可续签下一年合同，服务期限总累计不得超过三年。</w:t>
      </w:r>
      <w:r/>
    </w:p>
    <w:p>
      <w:pPr>
        <w:numPr>
          <w:ilvl w:val="0"/>
          <w:numId w:val="0"/>
        </w:numPr>
        <w:ind w:firstLine="480"/>
        <w:spacing w:line="360" w:lineRule="auto"/>
        <w:rPr>
          <w:rFonts w:ascii="宋体" w:cs="宋体"/>
          <w:color w:val="000000"/>
          <w:sz w:val="24"/>
          <w:highlight w:val="none"/>
        </w:rPr>
      </w:pPr>
      <w:r>
        <w:rPr>
          <w:rFonts w:ascii="宋体" w:hAnsi="宋体" w:cs="宋体"/>
          <w:color w:val="000000"/>
          <w:sz w:val="24"/>
          <w:highlight w:val="none"/>
        </w:rPr>
        <w:t xml:space="preserve">7.</w:t>
      </w:r>
      <w:r>
        <w:rPr>
          <w:rFonts w:hint="eastAsia" w:ascii="宋体" w:hAnsi="宋体" w:cs="宋体"/>
          <w:color w:val="000000"/>
          <w:sz w:val="24"/>
          <w:highlight w:val="none"/>
        </w:rPr>
        <w:t xml:space="preserve">本项目是否接受联合体投标：否。</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8.</w:t>
      </w:r>
      <w:r>
        <w:rPr>
          <w:rFonts w:hint="eastAsia" w:ascii="宋体" w:hAnsi="宋体" w:cs="宋体"/>
          <w:color w:val="000000"/>
          <w:sz w:val="24"/>
          <w:highlight w:val="none"/>
        </w:rPr>
        <w:t xml:space="preserve">本项目是否接受进口产品投标：否。</w:t>
      </w:r>
      <w:r/>
    </w:p>
    <w:p>
      <w:pPr>
        <w:pStyle w:val="876"/>
        <w:ind w:firstLine="482"/>
        <w:jc w:val="left"/>
        <w:spacing w:before="0" w:line="360" w:lineRule="auto"/>
        <w:rPr>
          <w:rFonts w:ascii="宋体" w:hAnsi="宋体" w:eastAsia="宋体" w:cs="宋体"/>
          <w:color w:val="000000"/>
          <w:sz w:val="24"/>
          <w:szCs w:val="24"/>
          <w:highlight w:val="none"/>
        </w:rPr>
      </w:pPr>
      <w:r/>
      <w:bookmarkStart w:id="9" w:name="_Toc35393791"/>
      <w:r/>
      <w:bookmarkStart w:id="10" w:name="_Toc35393622"/>
      <w:r/>
      <w:bookmarkStart w:id="11" w:name="_Toc28359080"/>
      <w:r/>
      <w:bookmarkStart w:id="12" w:name="_Toc28359003"/>
      <w:r>
        <w:rPr>
          <w:rFonts w:hint="eastAsia" w:ascii="宋体" w:hAnsi="宋体" w:eastAsia="宋体" w:cs="宋体"/>
          <w:color w:val="000000"/>
          <w:sz w:val="24"/>
          <w:szCs w:val="24"/>
          <w:highlight w:val="none"/>
        </w:rPr>
        <w:t xml:space="preserve">二、申请人的资格要求</w:t>
      </w:r>
      <w:bookmarkEnd w:id="9"/>
      <w:r/>
      <w:bookmarkEnd w:id="10"/>
      <w:r/>
      <w:bookmarkEnd w:id="11"/>
      <w:r/>
      <w:bookmarkEnd w:id="12"/>
      <w:r>
        <w:rPr>
          <w:rFonts w:hint="eastAsia" w:ascii="宋体" w:hAnsi="宋体" w:eastAsia="宋体" w:cs="宋体"/>
          <w:color w:val="000000"/>
          <w:sz w:val="24"/>
          <w:szCs w:val="24"/>
          <w:highlight w:val="none"/>
        </w:rPr>
        <w:t xml:space="preserve">（须同时满足）</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满足《中华人民共和国政府采购法》第二十二条规定以及下列情形：</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未被“信用中国”网站或“中国政府采购网”网站列入失信被执行人、重大税收违法案件当事人名单、政府采购严重失信行为记录名单；</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cs="宋体"/>
          <w:color w:val="000000"/>
          <w:sz w:val="24"/>
          <w:highlight w:val="none"/>
        </w:rPr>
      </w:pPr>
      <w:r/>
      <w:bookmarkStart w:id="13" w:name="_Toc28359081"/>
      <w:r/>
      <w:bookmarkStart w:id="14" w:name="_Toc28359004"/>
      <w:r>
        <w:rPr>
          <w:rFonts w:ascii="宋体"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落实政府采购政策需满足的资格要求：</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2.1 </w:t>
      </w:r>
      <w:r>
        <w:rPr>
          <w:rFonts w:hint="eastAsia" w:ascii="宋体" w:hAnsi="宋体" w:cs="宋体"/>
          <w:color w:val="000000"/>
          <w:sz w:val="24"/>
          <w:highlight w:val="none"/>
        </w:rPr>
        <w:t xml:space="preserve">中小企业政策</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本项目专门面向中小企业预留采购份额。</w:t>
      </w:r>
      <w:r/>
    </w:p>
    <w:p>
      <w:pPr>
        <w:ind w:firstLine="480"/>
        <w:spacing w:line="360" w:lineRule="auto"/>
        <w:rPr>
          <w:rFonts w:ascii="宋体" w:cs="宋体"/>
          <w:i/>
          <w:iCs/>
          <w:color w:val="000000"/>
          <w:sz w:val="24"/>
          <w:highlight w:val="none"/>
          <w:u w:val="singl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本项目的特定资格要求：</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3.1</w:t>
      </w:r>
      <w:r>
        <w:rPr>
          <w:rFonts w:hint="eastAsia" w:ascii="宋体" w:hAnsi="宋体" w:cs="宋体"/>
          <w:color w:val="000000"/>
          <w:sz w:val="24"/>
          <w:highlight w:val="none"/>
        </w:rPr>
        <w:t xml:space="preserve">本项目是否接受分支机构参与投标：否。</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本项目是否属于政府购买服务：否。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val="en-US" w:eastAsia="zh-CN"/>
        </w:rPr>
      </w:pPr>
      <w:r>
        <w:rPr>
          <w:rFonts w:ascii="宋体" w:hAnsi="宋体" w:cs="宋体"/>
          <w:color w:val="000000"/>
          <w:sz w:val="24"/>
          <w:highlight w:val="none"/>
        </w:rPr>
        <w:t xml:space="preserve">3.3</w:t>
      </w:r>
      <w:r>
        <w:rPr>
          <w:rFonts w:hint="eastAsia" w:ascii="宋体" w:hAnsi="宋体" w:cs="宋体"/>
          <w:color w:val="000000"/>
          <w:sz w:val="24"/>
          <w:highlight w:val="none"/>
        </w:rPr>
        <w:t xml:space="preserve">其他特定资格要求：</w:t>
      </w:r>
      <w:bookmarkEnd w:id="13"/>
      <w:r/>
      <w:bookmarkEnd w:id="14"/>
      <w:r/>
      <w:bookmarkStart w:id="15" w:name="_Toc35393792"/>
      <w:r/>
      <w:bookmarkStart w:id="16" w:name="_Toc35393623"/>
      <w:r>
        <w:rPr>
          <w:rFonts w:hint="eastAsia" w:ascii="宋体" w:hAnsi="宋体" w:cs="宋体"/>
          <w:color w:val="000000"/>
          <w:sz w:val="24"/>
          <w:highlight w:val="none"/>
          <w:lang w:eastAsia="zh-CN"/>
        </w:rPr>
        <w:t xml:space="preserve">无。</w:t>
      </w:r>
      <w:r/>
    </w:p>
    <w:p>
      <w:pPr>
        <w:pStyle w:val="876"/>
        <w:ind w:firstLine="482"/>
        <w:jc w:val="left"/>
        <w:spacing w:before="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15"/>
      <w:r/>
      <w:bookmarkEnd w:id="16"/>
      <w:r/>
      <w:r/>
    </w:p>
    <w:p>
      <w:pPr>
        <w:ind w:firstLine="540"/>
        <w:spacing w:line="360" w:lineRule="auto"/>
        <w:rPr>
          <w:rFonts w:ascii="宋体" w:cs="宋体"/>
          <w:color w:val="000000"/>
          <w:sz w:val="24"/>
          <w:highlight w:val="none"/>
        </w:rPr>
      </w:pPr>
      <w:r/>
      <w:bookmarkStart w:id="17" w:name="_Toc28359005"/>
      <w:r/>
      <w:bookmarkStart w:id="18" w:name="_Toc28359082"/>
      <w:r/>
      <w:bookmarkStart w:id="19" w:name="_Toc35393793"/>
      <w:r/>
      <w:bookmarkStart w:id="20" w:name="_Toc35393624"/>
      <w:r>
        <w:rPr>
          <w:rFonts w:ascii="宋体" w:hAnsi="宋体" w:cs="宋体"/>
          <w:color w:val="000000"/>
          <w:sz w:val="24"/>
          <w:highlight w:val="none"/>
        </w:rPr>
        <w:t xml:space="preserve">1.</w:t>
      </w:r>
      <w:r>
        <w:rPr>
          <w:rFonts w:hint="eastAsia" w:ascii="宋体" w:hAnsi="宋体" w:cs="宋体"/>
          <w:color w:val="000000"/>
          <w:sz w:val="24"/>
          <w:highlight w:val="none"/>
        </w:rPr>
        <w:t xml:space="preserve">时间：本公告发布之日起至</w:t>
      </w:r>
      <w:r>
        <w:rPr>
          <w:rFonts w:ascii="宋体" w:hAnsi="宋体" w:cs="宋体"/>
          <w:color w:val="000000"/>
          <w:sz w:val="24"/>
          <w:highlight w:val="none"/>
        </w:rPr>
        <w:t xml:space="preserve"> 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w:t>
      </w:r>
      <w:r>
        <w:rPr>
          <w:rFonts w:hint="default"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日</w:t>
      </w:r>
      <w:r>
        <w:rPr>
          <w:rFonts w:ascii="宋体" w:hAnsi="宋体" w:cs="宋体"/>
          <w:color w:val="000000"/>
          <w:sz w:val="24"/>
          <w:highlight w:val="none"/>
        </w:rPr>
        <w:t xml:space="preserve">17:00</w:t>
      </w:r>
      <w:r>
        <w:rPr>
          <w:rFonts w:hint="eastAsia" w:ascii="宋体" w:hAnsi="宋体" w:cs="宋体"/>
          <w:color w:val="000000"/>
          <w:sz w:val="24"/>
          <w:highlight w:val="none"/>
        </w:rPr>
        <w:t xml:space="preserve">（北京时间）。</w:t>
      </w:r>
      <w:r/>
    </w:p>
    <w:p>
      <w:pPr>
        <w:pStyle w:val="935"/>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获取方式：</w:t>
      </w:r>
      <w:bookmarkStart w:id="21" w:name="_Toc38985266"/>
      <w:r>
        <w:rPr>
          <w:rFonts w:hint="eastAsia" w:ascii="宋体" w:hAnsi="宋体" w:cs="宋体"/>
          <w:color w:val="000000"/>
          <w:sz w:val="24"/>
          <w:highlight w:val="none"/>
        </w:rPr>
        <w:t xml:space="preserve">在“苏采云”平台自行免费下载采购文件。注：因本项目通过“苏采云”系统采用电子化不见面交易的模式，供应商通过“江苏政府采购网”、</w:t>
      </w:r>
      <w:r>
        <w:rPr>
          <w:rFonts w:hint="eastAsia" w:ascii="宋体" w:hAnsi="宋体"/>
          <w:sz w:val="24"/>
          <w:highlight w:val="none"/>
          <w:lang w:bidi="ar"/>
        </w:rPr>
        <w:t xml:space="preserve">“常州市政府采购网”</w:t>
      </w:r>
      <w:bookmarkEnd w:id="21"/>
      <w:r>
        <w:rPr>
          <w:rFonts w:hint="eastAsia" w:ascii="宋体" w:hAnsi="宋体" w:cs="宋体"/>
          <w:color w:val="000000"/>
          <w:sz w:val="24"/>
          <w:highlight w:val="none"/>
        </w:rPr>
        <w:t xml:space="preserve">下载采购文件后，还必须登录“苏采云”系统下载电子采购文件方可通过系统进行响应文件的编制和提交。</w:t>
      </w:r>
      <w:r/>
    </w:p>
    <w:p>
      <w:pPr>
        <w:pStyle w:val="935"/>
        <w:spacing w:line="360" w:lineRule="auto"/>
        <w:rPr>
          <w:rFonts w:hint="eastAsia" w:ascii="宋体" w:cs="宋体"/>
          <w:highlight w:val="none"/>
        </w:rPr>
      </w:pPr>
      <w:r>
        <w:rPr>
          <w:rFonts w:ascii="宋体" w:hAnsi="宋体" w:cs="宋体"/>
          <w:highlight w:val="none"/>
        </w:rPr>
        <w:t xml:space="preserve">    3.</w:t>
      </w:r>
      <w:r>
        <w:rPr>
          <w:rFonts w:hint="eastAsia" w:ascii="宋体" w:hAnsi="宋体" w:cs="宋体"/>
          <w:highlight w:val="none"/>
        </w:rPr>
        <w:t xml:space="preserve">下载方式：供应商登录江苏政府采购网，在网站首页点击“苏采云”→使用</w:t>
      </w:r>
      <w:r>
        <w:rPr>
          <w:rFonts w:ascii="宋体" w:hAnsi="宋体" w:cs="宋体"/>
          <w:highlight w:val="none"/>
        </w:rPr>
        <w:t xml:space="preserve">CA</w:t>
      </w:r>
      <w:r>
        <w:rPr>
          <w:rFonts w:hint="eastAsia" w:ascii="宋体" w:hAnsi="宋体" w:cs="宋体"/>
          <w:highlight w:val="none"/>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cs="宋体"/>
          <w:color w:val="000000"/>
          <w:sz w:val="24"/>
          <w:highlight w:val="none"/>
        </w:rPr>
      </w:pPr>
      <w:r>
        <w:rPr>
          <w:rFonts w:ascii="宋体" w:hAnsi="宋体" w:cs="宋体"/>
          <w:color w:val="000000"/>
          <w:sz w:val="24"/>
          <w:highlight w:val="none"/>
        </w:rPr>
        <w:t xml:space="preserve">4. </w:t>
      </w:r>
      <w:r>
        <w:rPr>
          <w:rFonts w:hint="eastAsia" w:ascii="宋体" w:hAnsi="宋体" w:cs="宋体"/>
          <w:color w:val="000000"/>
          <w:sz w:val="24"/>
          <w:highlight w:val="none"/>
        </w:rPr>
        <w:t xml:space="preserve">投标保证金：本项目不收取投标保证金。</w:t>
      </w:r>
      <w:r/>
    </w:p>
    <w:p>
      <w:pPr>
        <w:pStyle w:val="876"/>
        <w:ind w:firstLine="482"/>
        <w:jc w:val="left"/>
        <w:spacing w:before="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四、提交投标文件</w:t>
      </w:r>
      <w:bookmarkEnd w:id="17"/>
      <w:r/>
      <w:bookmarkEnd w:id="18"/>
      <w:r>
        <w:rPr>
          <w:rFonts w:hint="eastAsia" w:ascii="宋体" w:hAnsi="宋体" w:eastAsia="宋体" w:cs="宋体"/>
          <w:color w:val="000000"/>
          <w:sz w:val="24"/>
          <w:szCs w:val="24"/>
          <w:highlight w:val="none"/>
        </w:rPr>
        <w:t xml:space="preserve">截止时间、开标时间和地点</w:t>
      </w:r>
      <w:bookmarkEnd w:id="19"/>
      <w:r/>
      <w:bookmarkEnd w:id="20"/>
      <w:r/>
      <w:r/>
    </w:p>
    <w:p>
      <w:pPr>
        <w:ind w:firstLine="480"/>
        <w:spacing w:line="360" w:lineRule="auto"/>
        <w:rPr>
          <w:rFonts w:ascii="宋体" w:cs="宋体"/>
          <w:bCs/>
          <w:color w:val="000000"/>
          <w:sz w:val="24"/>
          <w:highlight w:val="none"/>
          <w:u w:val="single"/>
        </w:rPr>
      </w:pPr>
      <w:r/>
      <w:bookmarkStart w:id="22" w:name="_Toc35393625"/>
      <w:r/>
      <w:bookmarkStart w:id="23" w:name="_Toc28359084"/>
      <w:r/>
      <w:bookmarkStart w:id="24" w:name="_Toc28359007"/>
      <w:r/>
      <w:bookmarkStart w:id="25" w:name="_Toc35393794"/>
      <w:r>
        <w:rPr>
          <w:rFonts w:ascii="宋体" w:hAnsi="宋体" w:cs="宋体"/>
          <w:color w:val="000000"/>
          <w:sz w:val="24"/>
          <w:highlight w:val="none"/>
        </w:rPr>
        <w:t xml:space="preserve">1</w:t>
      </w:r>
      <w:r>
        <w:rPr>
          <w:rFonts w:hint="eastAsia" w:ascii="宋体" w:hAnsi="宋体" w:cs="宋体"/>
          <w:color w:val="000000"/>
          <w:sz w:val="24"/>
          <w:highlight w:val="none"/>
        </w:rPr>
        <w:t xml:space="preserve">、投标截止时间、开标时间：</w:t>
      </w: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ascii="宋体" w:hAnsi="宋体" w:cs="宋体"/>
          <w:color w:val="000000"/>
          <w:sz w:val="24"/>
          <w:highlight w:val="none"/>
        </w:rPr>
        <w:t xml:space="preserve">14:00</w:t>
      </w:r>
      <w:r>
        <w:rPr>
          <w:rFonts w:hint="eastAsia" w:ascii="宋体" w:hAnsi="宋体" w:cs="宋体"/>
          <w:bCs/>
          <w:color w:val="000000"/>
          <w:sz w:val="24"/>
          <w:highlight w:val="none"/>
        </w:rPr>
        <w:t xml:space="preserve">（北京时间）。</w:t>
      </w:r>
      <w:r/>
    </w:p>
    <w:p>
      <w:pPr>
        <w:ind w:firstLine="480"/>
        <w:spacing w:line="360" w:lineRule="auto"/>
        <w:rPr>
          <w:rFonts w:ascii="宋体" w:cs="宋体"/>
          <w:bCs/>
          <w:color w:val="000000"/>
          <w:sz w:val="24"/>
          <w:highlight w:val="none"/>
          <w:u w:val="singl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地点：“苏采云”政府采购交易系统。</w:t>
      </w:r>
      <w:r/>
    </w:p>
    <w:p>
      <w:pPr>
        <w:pStyle w:val="876"/>
        <w:ind w:firstLine="482"/>
        <w:jc w:val="left"/>
        <w:spacing w:before="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自本公告发布之日起</w:t>
      </w:r>
      <w:r>
        <w:rPr>
          <w:rFonts w:ascii="宋体" w:hAnsi="宋体" w:cs="宋体"/>
          <w:color w:val="000000"/>
          <w:sz w:val="24"/>
          <w:highlight w:val="none"/>
        </w:rPr>
        <w:t xml:space="preserve">5</w:t>
      </w:r>
      <w:r>
        <w:rPr>
          <w:rFonts w:hint="eastAsia" w:ascii="宋体" w:hAnsi="宋体" w:cs="宋体"/>
          <w:color w:val="000000"/>
          <w:sz w:val="24"/>
          <w:highlight w:val="none"/>
        </w:rPr>
        <w:t xml:space="preserve">个工作日。</w:t>
      </w:r>
      <w:r/>
    </w:p>
    <w:p>
      <w:pPr>
        <w:pStyle w:val="876"/>
        <w:ind w:firstLine="482"/>
        <w:jc w:val="left"/>
        <w:spacing w:before="0" w:line="360" w:lineRule="auto"/>
        <w:rPr>
          <w:rFonts w:ascii="宋体" w:hAnsi="宋体" w:eastAsia="宋体" w:cs="宋体"/>
          <w:color w:val="000000"/>
          <w:sz w:val="24"/>
          <w:szCs w:val="24"/>
          <w:highlight w:val="none"/>
        </w:rPr>
      </w:pPr>
      <w:r/>
      <w:bookmarkStart w:id="26" w:name="_Toc35393626"/>
      <w:r/>
      <w:bookmarkStart w:id="27" w:name="_Toc35393795"/>
      <w:r>
        <w:rPr>
          <w:rFonts w:hint="eastAsia" w:ascii="宋体" w:hAnsi="宋体" w:eastAsia="宋体" w:cs="宋体"/>
          <w:color w:val="000000"/>
          <w:sz w:val="24"/>
          <w:szCs w:val="24"/>
          <w:highlight w:val="none"/>
        </w:rPr>
        <w:t xml:space="preserve">六、其他补充事宜</w:t>
      </w:r>
      <w:bookmarkEnd w:id="26"/>
      <w:r/>
      <w:bookmarkEnd w:id="27"/>
      <w:r/>
      <w:r/>
    </w:p>
    <w:p>
      <w:pPr>
        <w:ind w:firstLine="480"/>
        <w:spacing w:line="360" w:lineRule="auto"/>
        <w:rPr>
          <w:rFonts w:ascii="宋体" w:cs="宋体"/>
          <w:color w:val="000000"/>
          <w:sz w:val="24"/>
          <w:highlight w:val="none"/>
          <w:lang w:val="zh-TW"/>
        </w:rPr>
      </w:pPr>
      <w:r>
        <w:rPr>
          <w:rFonts w:ascii="宋体" w:hAnsi="宋体" w:cs="宋体"/>
          <w:color w:val="000000"/>
          <w:sz w:val="24"/>
          <w:highlight w:val="none"/>
        </w:rPr>
        <w:t xml:space="preserve">1</w:t>
      </w:r>
      <w:r>
        <w:rPr>
          <w:rFonts w:ascii="宋体" w:cs="宋体"/>
          <w:color w:val="000000"/>
          <w:sz w:val="24"/>
          <w:highlight w:val="none"/>
          <w:lang w:val="zh-TW"/>
        </w:rPr>
        <w:t xml:space="preserve">.</w:t>
      </w:r>
      <w:r>
        <w:rPr>
          <w:rFonts w:hint="eastAsia" w:ascii="宋体" w:hAnsi="宋体" w:cs="宋体"/>
          <w:color w:val="000000"/>
          <w:sz w:val="24"/>
          <w:highlight w:val="none"/>
          <w:lang w:val="zh-TW"/>
        </w:rPr>
        <w:t xml:space="preserve">关于常州市中小企业政府采购信用融资：</w:t>
      </w:r>
      <w:r/>
    </w:p>
    <w:p>
      <w:pPr>
        <w:ind w:firstLine="480"/>
        <w:spacing w:line="360" w:lineRule="auto"/>
        <w:rPr>
          <w:rFonts w:ascii="宋体" w:cs="宋体"/>
          <w:color w:val="000000"/>
          <w:sz w:val="24"/>
          <w:highlight w:val="none"/>
          <w:lang w:val="zh-TW"/>
        </w:rPr>
      </w:pPr>
      <w:r>
        <w:rPr>
          <w:rFonts w:hint="eastAsia" w:ascii="宋体" w:hAnsi="宋体" w:cs="宋体"/>
          <w:color w:val="000000"/>
          <w:sz w:val="24"/>
          <w:highlight w:val="none"/>
          <w:lang w:val="zh-TW"/>
        </w:rPr>
        <w:t xml:space="preserve">根据《常州市财政局中国人民银行常州市中心支行关于进一步推进政府采购信用融资工作的通知》（常财购〔</w:t>
      </w:r>
      <w:r>
        <w:rPr>
          <w:rFonts w:ascii="宋体" w:hAnsi="宋体" w:cs="宋体"/>
          <w:color w:val="000000"/>
          <w:sz w:val="24"/>
          <w:highlight w:val="none"/>
          <w:lang w:val="zh-TW"/>
        </w:rPr>
        <w:t xml:space="preserve">2021</w:t>
      </w:r>
      <w:r>
        <w:rPr>
          <w:rFonts w:hint="eastAsia" w:ascii="宋体" w:hAnsi="宋体" w:cs="宋体"/>
          <w:color w:val="000000"/>
          <w:sz w:val="24"/>
          <w:highlight w:val="none"/>
          <w:lang w:val="zh-TW"/>
        </w:rPr>
        <w:t xml:space="preserve">〕</w:t>
      </w:r>
      <w:r>
        <w:rPr>
          <w:rFonts w:ascii="宋体" w:hAnsi="宋体" w:cs="宋体"/>
          <w:color w:val="000000"/>
          <w:sz w:val="24"/>
          <w:highlight w:val="none"/>
          <w:lang w:val="zh-TW"/>
        </w:rPr>
        <w:t xml:space="preserve">13</w:t>
      </w:r>
      <w:r>
        <w:rPr>
          <w:rFonts w:hint="eastAsia" w:ascii="宋体" w:hAnsi="宋体" w:cs="宋体"/>
          <w:color w:val="000000"/>
          <w:sz w:val="24"/>
          <w:highlight w:val="none"/>
          <w:lang w:val="zh-TW"/>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宋体" w:cs="宋体"/>
          <w:color w:val="000000"/>
          <w:sz w:val="24"/>
          <w:highlight w:val="none"/>
          <w:lang w:val="zh-TW"/>
        </w:rPr>
        <w:t xml:space="preserve">--</w:t>
      </w:r>
      <w:r>
        <w:rPr>
          <w:rFonts w:hint="eastAsia" w:ascii="宋体" w:hAnsi="宋体" w:cs="宋体"/>
          <w:color w:val="000000"/>
          <w:sz w:val="24"/>
          <w:highlight w:val="none"/>
          <w:lang w:val="zh-TW"/>
        </w:rPr>
        <w:t xml:space="preserve">政采融资平台栏目。</w:t>
      </w:r>
      <w:r/>
    </w:p>
    <w:p>
      <w:pPr>
        <w:pStyle w:val="876"/>
        <w:ind w:firstLine="482"/>
        <w:jc w:val="left"/>
        <w:spacing w:before="0" w:line="360" w:lineRule="auto"/>
        <w:rPr>
          <w:rFonts w:ascii="宋体" w:hAnsi="宋体" w:eastAsia="宋体" w:cs="宋体"/>
          <w:color w:val="000000"/>
          <w:sz w:val="24"/>
          <w:szCs w:val="24"/>
          <w:highlight w:val="none"/>
        </w:rPr>
      </w:pPr>
      <w:r/>
      <w:bookmarkStart w:id="28" w:name="_Toc28359085"/>
      <w:r/>
      <w:bookmarkStart w:id="29" w:name="_Toc35393796"/>
      <w:r/>
      <w:bookmarkStart w:id="30" w:name="_Toc35393627"/>
      <w:r/>
      <w:bookmarkStart w:id="31" w:name="_Toc28359008"/>
      <w:r>
        <w:rPr>
          <w:rFonts w:hint="eastAsia" w:ascii="宋体" w:hAnsi="宋体" w:eastAsia="宋体" w:cs="宋体"/>
          <w:color w:val="000000"/>
          <w:sz w:val="24"/>
          <w:szCs w:val="24"/>
          <w:highlight w:val="none"/>
        </w:rPr>
        <w:t xml:space="preserve">七、对本次招标提出询问，请按以下方式联系。</w:t>
      </w:r>
      <w:bookmarkEnd w:id="28"/>
      <w:r/>
      <w:bookmarkEnd w:id="29"/>
      <w:r/>
      <w:bookmarkEnd w:id="30"/>
      <w:r/>
      <w:bookmarkEnd w:id="31"/>
      <w:r/>
      <w:r/>
    </w:p>
    <w:p>
      <w:pPr>
        <w:ind w:firstLine="482"/>
        <w:jc w:val="left"/>
        <w:spacing w:line="360" w:lineRule="auto"/>
        <w:widowControl/>
        <w:rPr>
          <w:rFonts w:ascii="宋体" w:cs="宋体"/>
          <w:b/>
          <w:color w:val="000000"/>
          <w:sz w:val="24"/>
          <w:highlight w:val="none"/>
        </w:rPr>
      </w:pPr>
      <w:r>
        <w:rPr>
          <w:rFonts w:ascii="宋体" w:hAnsi="宋体" w:cs="宋体"/>
          <w:b/>
          <w:color w:val="000000"/>
          <w:sz w:val="24"/>
          <w:highlight w:val="none"/>
        </w:rPr>
        <w:t xml:space="preserve">1</w:t>
      </w:r>
      <w:r>
        <w:rPr>
          <w:rFonts w:hint="eastAsia" w:ascii="宋体" w:hAnsi="宋体" w:cs="宋体"/>
          <w:b/>
          <w:color w:val="000000"/>
          <w:sz w:val="24"/>
          <w:highlight w:val="none"/>
        </w:rPr>
        <w:t xml:space="preserve">、采购人信息</w:t>
      </w:r>
      <w:r/>
    </w:p>
    <w:p>
      <w:pPr>
        <w:ind w:firstLine="480"/>
        <w:jc w:val="left"/>
        <w:spacing w:line="360" w:lineRule="auto"/>
        <w:rPr>
          <w:rFonts w:hint="eastAsia" w:ascii="宋体" w:eastAsia="宋体" w:cs="宋体"/>
          <w:color w:val="000000"/>
          <w:sz w:val="24"/>
          <w:highlight w:val="none"/>
          <w:lang w:eastAsia="zh-CN"/>
        </w:rPr>
      </w:pPr>
      <w:r/>
      <w:bookmarkStart w:id="32" w:name="_Toc28359086"/>
      <w:r/>
      <w:bookmarkStart w:id="33" w:name="_Toc28359009"/>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常州市武进区潞城街道办事处</w:t>
      </w:r>
      <w:r/>
    </w:p>
    <w:p>
      <w:pPr>
        <w:pStyle w:val="935"/>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富民路280号</w:t>
      </w:r>
      <w:r/>
    </w:p>
    <w:p>
      <w:pPr>
        <w:pStyle w:val="935"/>
        <w:ind w:firstLine="480"/>
        <w:spacing w:line="360" w:lineRule="auto"/>
        <w:rPr>
          <w:rFonts w:hint="eastAsia" w:ascii="宋体" w:cs="宋体"/>
          <w:highlight w:val="none"/>
        </w:rPr>
      </w:pPr>
      <w:r>
        <w:rPr>
          <w:rFonts w:hint="eastAsia" w:ascii="宋体" w:hAnsi="宋体" w:cs="宋体"/>
          <w:highlight w:val="none"/>
        </w:rPr>
        <w:t xml:space="preserve">联系人：</w:t>
      </w:r>
      <w:r>
        <w:rPr>
          <w:rFonts w:hint="eastAsia" w:ascii="宋体" w:hAnsi="宋体" w:cs="宋体"/>
          <w:highlight w:val="none"/>
          <w:lang w:eastAsia="zh-CN"/>
        </w:rPr>
        <w:t xml:space="preserve">黄</w:t>
      </w:r>
      <w:r>
        <w:rPr>
          <w:rFonts w:hint="eastAsia" w:ascii="宋体" w:hAnsi="宋体" w:cs="宋体"/>
          <w:highlight w:val="none"/>
        </w:rPr>
        <w:t xml:space="preserve">先生</w:t>
      </w:r>
      <w:r/>
    </w:p>
    <w:p>
      <w:pPr>
        <w:ind w:firstLine="480"/>
        <w:jc w:val="left"/>
        <w:spacing w:line="360" w:lineRule="auto"/>
        <w:rPr>
          <w:rFonts w:hint="eastAsia" w:ascii="宋体" w:eastAsia="宋体" w:cs="宋体"/>
          <w:color w:val="000000"/>
          <w:sz w:val="24"/>
          <w:highlight w:val="none"/>
          <w:u w:val="singl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0519-88403500 </w:t>
      </w:r>
      <w:r/>
    </w:p>
    <w:p>
      <w:pPr>
        <w:ind w:firstLine="482"/>
        <w:jc w:val="left"/>
        <w:spacing w:line="360" w:lineRule="auto"/>
        <w:rPr>
          <w:rFonts w:ascii="宋体" w:cs="宋体"/>
          <w:b/>
          <w:color w:val="000000"/>
          <w:sz w:val="24"/>
          <w:highlight w:val="none"/>
        </w:rPr>
      </w:pPr>
      <w:r>
        <w:rPr>
          <w:rFonts w:ascii="宋体" w:hAnsi="宋体" w:cs="宋体"/>
          <w:b/>
          <w:color w:val="000000"/>
          <w:sz w:val="24"/>
          <w:highlight w:val="none"/>
        </w:rPr>
        <w:t xml:space="preserve">2</w:t>
      </w:r>
      <w:r>
        <w:rPr>
          <w:rFonts w:hint="eastAsia" w:ascii="宋体" w:hAnsi="宋体" w:cs="宋体"/>
          <w:b/>
          <w:color w:val="000000"/>
          <w:sz w:val="24"/>
          <w:highlight w:val="none"/>
        </w:rPr>
        <w:t xml:space="preserve">、常州诚誉工程咨询有限公司信息</w:t>
      </w:r>
      <w:bookmarkEnd w:id="32"/>
      <w:r/>
      <w:bookmarkEnd w:id="33"/>
      <w:r/>
      <w:r/>
    </w:p>
    <w:p>
      <w:pPr>
        <w:ind w:firstLine="480"/>
        <w:jc w:val="left"/>
        <w:spacing w:line="360" w:lineRule="auto"/>
        <w:rPr>
          <w:rFonts w:ascii="宋体" w:cs="宋体"/>
          <w:color w:val="000000"/>
          <w:sz w:val="24"/>
          <w:highlight w:val="none"/>
        </w:rPr>
      </w:pPr>
      <w:r/>
      <w:bookmarkStart w:id="34" w:name="_Toc28359010"/>
      <w:r/>
      <w:bookmarkStart w:id="35" w:name="_Toc28359087"/>
      <w:r>
        <w:rPr>
          <w:rFonts w:hint="eastAsia" w:ascii="宋体" w:hAnsi="宋体" w:cs="宋体"/>
          <w:color w:val="000000"/>
          <w:sz w:val="24"/>
          <w:highlight w:val="none"/>
        </w:rPr>
        <w:t xml:space="preserve">地址：常州市新北区龙锦路</w:t>
      </w:r>
      <w:r>
        <w:rPr>
          <w:rFonts w:ascii="宋体" w:hAnsi="宋体" w:cs="宋体"/>
          <w:color w:val="000000"/>
          <w:sz w:val="24"/>
          <w:highlight w:val="none"/>
        </w:rPr>
        <w:t xml:space="preserve">1259-1</w:t>
      </w:r>
      <w:r>
        <w:rPr>
          <w:rFonts w:hint="eastAsia" w:ascii="宋体" w:hAnsi="宋体" w:cs="宋体"/>
          <w:color w:val="000000"/>
          <w:sz w:val="24"/>
          <w:highlight w:val="none"/>
        </w:rPr>
        <w:t xml:space="preserve">号楼</w:t>
      </w:r>
      <w:r>
        <w:rPr>
          <w:rFonts w:ascii="宋体" w:hAnsi="宋体" w:cs="宋体"/>
          <w:color w:val="000000"/>
          <w:sz w:val="24"/>
          <w:highlight w:val="none"/>
        </w:rPr>
        <w:t xml:space="preserve">12</w:t>
      </w:r>
      <w:r>
        <w:rPr>
          <w:rFonts w:hint="eastAsia" w:ascii="宋体" w:hAnsi="宋体" w:cs="宋体"/>
          <w:color w:val="000000"/>
          <w:sz w:val="24"/>
          <w:highlight w:val="none"/>
        </w:rPr>
        <w:t xml:space="preserve">层</w:t>
      </w:r>
      <w:r/>
    </w:p>
    <w:p>
      <w:pPr>
        <w:ind w:firstLine="480"/>
        <w:jc w:val="left"/>
        <w:spacing w:line="360" w:lineRule="auto"/>
        <w:rPr>
          <w:rFonts w:hint="eastAsia" w:asci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陈女士</w:t>
      </w:r>
      <w:r/>
    </w:p>
    <w:p>
      <w:pPr>
        <w:ind w:firstLine="480"/>
        <w:jc w:val="left"/>
        <w:spacing w:line="360" w:lineRule="auto"/>
        <w:rPr>
          <w:rFonts w:ascii="宋体" w:cs="宋体"/>
          <w:b/>
          <w:color w:val="000000"/>
          <w:sz w:val="24"/>
          <w:highlight w:val="none"/>
        </w:rPr>
      </w:pPr>
      <w:r>
        <w:rPr>
          <w:rFonts w:hint="eastAsia" w:ascii="宋体" w:hAnsi="宋体" w:cs="宋体"/>
          <w:bCs/>
          <w:color w:val="000000"/>
          <w:sz w:val="24"/>
          <w:highlight w:val="none"/>
        </w:rPr>
        <w:t xml:space="preserve">联系方式：</w:t>
      </w:r>
      <w:r>
        <w:rPr>
          <w:rFonts w:ascii="宋体" w:hAnsi="宋体" w:cs="宋体"/>
          <w:bCs/>
          <w:color w:val="000000"/>
          <w:sz w:val="24"/>
          <w:highlight w:val="none"/>
        </w:rPr>
        <w:t xml:space="preserve">0519-85195517-8003</w:t>
      </w:r>
      <w:r/>
    </w:p>
    <w:p>
      <w:pPr>
        <w:pStyle w:val="935"/>
        <w:ind w:firstLine="482"/>
        <w:spacing w:line="360" w:lineRule="auto"/>
        <w:rPr>
          <w:rFonts w:hint="eastAsia" w:ascii="宋体" w:cs="宋体"/>
          <w:b/>
          <w:highlight w:val="none"/>
        </w:rPr>
      </w:pPr>
      <w:r/>
      <w:bookmarkStart w:id="36" w:name="_Hlk152921742"/>
      <w:r>
        <w:rPr>
          <w:rFonts w:ascii="宋体" w:hAnsi="宋体" w:cs="宋体"/>
          <w:b/>
          <w:highlight w:val="none"/>
        </w:rPr>
        <w:t xml:space="preserve">3</w:t>
      </w:r>
      <w:r>
        <w:rPr>
          <w:rFonts w:hint="eastAsia" w:ascii="宋体" w:hAnsi="宋体" w:cs="宋体"/>
          <w:b/>
          <w:highlight w:val="none"/>
        </w:rPr>
        <w:t xml:space="preserve">、电子化招投标技术支持电话：</w:t>
      </w:r>
      <w:r>
        <w:rPr>
          <w:rFonts w:ascii="宋体" w:hAnsi="宋体" w:cs="宋体"/>
          <w:b/>
          <w:highlight w:val="none"/>
        </w:rPr>
        <w:t xml:space="preserve">0519-85588210/0519-85588163</w:t>
      </w:r>
      <w:bookmarkEnd w:id="36"/>
      <w:r/>
      <w:r/>
    </w:p>
    <w:p>
      <w:pPr>
        <w:ind w:firstLine="373"/>
        <w:keepLines/>
        <w:keepNext/>
        <w:spacing w:line="360" w:lineRule="auto"/>
        <w:rPr>
          <w:rFonts w:ascii="宋体" w:cs="宋体"/>
          <w:b/>
          <w:color w:val="000000"/>
          <w:sz w:val="24"/>
          <w:highlight w:val="none"/>
        </w:rPr>
        <w:outlineLvl w:val="2"/>
      </w:pPr>
      <w:r>
        <w:rPr>
          <w:rFonts w:hint="eastAsia" w:ascii="宋体" w:hAnsi="宋体" w:cs="宋体"/>
          <w:b/>
          <w:color w:val="000000"/>
          <w:sz w:val="24"/>
          <w:highlight w:val="none"/>
        </w:rPr>
        <w:t xml:space="preserve">八、其他</w:t>
      </w:r>
      <w:r/>
    </w:p>
    <w:p>
      <w:pPr>
        <w:ind w:firstLine="480"/>
        <w:spacing w:line="360" w:lineRule="auto"/>
        <w:tabs>
          <w:tab w:val="left" w:pos="900" w:leader="none"/>
        </w:tabs>
        <w:rPr>
          <w:rFonts w:ascii="宋体" w:cs="宋体"/>
          <w:bCs/>
          <w:color w:val="000000"/>
          <w:sz w:val="24"/>
          <w:highlight w:val="none"/>
        </w:rPr>
      </w:pPr>
      <w:r/>
      <w:bookmarkStart w:id="37" w:name="_Hlk150161828"/>
      <w:r>
        <w:rPr>
          <w:rFonts w:ascii="宋体" w:hAnsi="宋体" w:cs="宋体"/>
          <w:color w:val="000000"/>
          <w:sz w:val="24"/>
          <w:szCs w:val="21"/>
          <w:highlight w:val="none"/>
        </w:rPr>
        <w:t xml:space="preserve">1</w:t>
      </w:r>
      <w:r>
        <w:rPr>
          <w:rFonts w:hint="eastAsia" w:ascii="宋体" w:hAnsi="宋体" w:cs="宋体"/>
          <w:bCs/>
          <w:color w:val="000000"/>
          <w:sz w:val="24"/>
          <w:highlight w:val="none"/>
        </w:rPr>
        <w:t xml:space="preserve">、根据江苏省财政厅《关于更换全省政府采购交易系统</w:t>
      </w:r>
      <w:r>
        <w:rPr>
          <w:rFonts w:ascii="宋体" w:hAnsi="宋体" w:cs="宋体"/>
          <w:bCs/>
          <w:color w:val="000000"/>
          <w:sz w:val="24"/>
          <w:highlight w:val="none"/>
        </w:rPr>
        <w:t xml:space="preserve">CA</w:t>
      </w:r>
      <w:r>
        <w:rPr>
          <w:rFonts w:hint="eastAsia" w:ascii="宋体" w:hAnsi="宋体" w:cs="宋体"/>
          <w:bCs/>
          <w:color w:val="000000"/>
          <w:sz w:val="24"/>
          <w:highlight w:val="none"/>
        </w:rPr>
        <w:t xml:space="preserve">数字证书和电子签章的通知》（苏财购〔</w:t>
      </w:r>
      <w:r>
        <w:rPr>
          <w:rFonts w:ascii="宋体" w:hAnsi="宋体" w:cs="宋体"/>
          <w:bCs/>
          <w:color w:val="000000"/>
          <w:sz w:val="24"/>
          <w:highlight w:val="none"/>
        </w:rPr>
        <w:t xml:space="preserve">2023</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101</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“苏采云”政府采购交易系统（以下简称苏采云系统）</w:t>
      </w:r>
      <w:r>
        <w:rPr>
          <w:rFonts w:hint="eastAsia" w:ascii="宋体" w:hAnsi="宋体" w:cs="宋体"/>
          <w:bCs/>
          <w:color w:val="000000"/>
          <w:sz w:val="24"/>
          <w:highlight w:val="none"/>
        </w:rPr>
        <w:t xml:space="preserve">的</w:t>
      </w:r>
      <w:r>
        <w:rPr>
          <w:rFonts w:ascii="宋体" w:hAnsi="宋体" w:cs="宋体"/>
          <w:bCs/>
          <w:color w:val="000000"/>
          <w:sz w:val="24"/>
          <w:highlight w:val="none"/>
        </w:rPr>
        <w:t xml:space="preserve">CA</w:t>
      </w:r>
      <w:r>
        <w:rPr>
          <w:rFonts w:hint="eastAsia" w:ascii="宋体" w:hAnsi="宋体" w:cs="宋体"/>
          <w:bCs/>
          <w:color w:val="000000"/>
          <w:sz w:val="24"/>
          <w:highlight w:val="none"/>
        </w:rPr>
        <w:t xml:space="preserve">数字证书、电子签章已更换为江苏省电子政务证书认证中心</w:t>
      </w:r>
      <w:r>
        <w:rPr>
          <w:rFonts w:ascii="宋体" w:hAnsi="宋体" w:cs="宋体"/>
          <w:bCs/>
          <w:color w:val="000000"/>
          <w:sz w:val="24"/>
          <w:highlight w:val="none"/>
        </w:rPr>
        <w:t xml:space="preserve">CA</w:t>
      </w:r>
      <w:r>
        <w:rPr>
          <w:rFonts w:hint="eastAsia" w:ascii="宋体" w:hAnsi="宋体" w:cs="宋体"/>
          <w:bCs/>
          <w:color w:val="000000"/>
          <w:sz w:val="24"/>
          <w:highlight w:val="none"/>
        </w:rPr>
        <w:t xml:space="preserve">和方正国际软件（北京）有限公司电子签章。如果投标人通过</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参与政府采购项目，需要更换</w:t>
      </w:r>
      <w:r>
        <w:rPr>
          <w:rFonts w:ascii="宋体" w:hAnsi="宋体" w:cs="宋体"/>
          <w:bCs/>
          <w:color w:val="000000"/>
          <w:sz w:val="24"/>
          <w:highlight w:val="none"/>
        </w:rPr>
        <w:t xml:space="preserve">CA</w:t>
      </w:r>
      <w:r>
        <w:rPr>
          <w:rFonts w:hint="eastAsia" w:ascii="宋体" w:hAnsi="宋体" w:cs="宋体"/>
          <w:bCs/>
          <w:color w:val="000000"/>
          <w:sz w:val="24"/>
          <w:highlight w:val="none"/>
        </w:rPr>
        <w:t xml:space="preserve">数字证书和电子签章。</w:t>
      </w:r>
      <w:r/>
    </w:p>
    <w:p>
      <w:pPr>
        <w:pStyle w:val="935"/>
        <w:ind w:firstLine="480"/>
        <w:spacing w:line="360" w:lineRule="auto"/>
        <w:rPr>
          <w:rFonts w:hint="eastAsia" w:ascii="宋体" w:cs="宋体"/>
          <w:bCs/>
          <w:highlight w:val="none"/>
        </w:rPr>
      </w:pPr>
      <w:r>
        <w:rPr>
          <w:rFonts w:hint="eastAsia" w:ascii="宋体" w:hAnsi="宋体" w:cs="宋体"/>
          <w:bCs/>
          <w:highlight w:val="none"/>
        </w:rPr>
        <w:t xml:space="preserve">领取</w:t>
      </w:r>
      <w:r>
        <w:rPr>
          <w:rFonts w:ascii="宋体" w:hAnsi="宋体" w:cs="宋体"/>
          <w:bCs/>
          <w:highlight w:val="none"/>
        </w:rPr>
        <w:t xml:space="preserve">CA</w:t>
      </w:r>
      <w:r>
        <w:rPr>
          <w:rFonts w:hint="eastAsia" w:ascii="宋体" w:hAnsi="宋体" w:cs="宋体"/>
          <w:bCs/>
          <w:highlight w:val="none"/>
        </w:rPr>
        <w:t xml:space="preserve">和办理电子签章请至常州市政务服务中心</w:t>
      </w:r>
      <w:r>
        <w:rPr>
          <w:rFonts w:ascii="宋体" w:hAnsi="宋体" w:cs="宋体"/>
          <w:bCs/>
          <w:highlight w:val="none"/>
        </w:rPr>
        <w:t xml:space="preserve">1-1</w:t>
      </w:r>
      <w:r>
        <w:rPr>
          <w:rFonts w:hint="eastAsia" w:ascii="宋体" w:hAnsi="宋体" w:cs="宋体"/>
          <w:bCs/>
          <w:highlight w:val="none"/>
        </w:rPr>
        <w:t xml:space="preserve">号四楼大厅</w:t>
      </w:r>
      <w:r>
        <w:rPr>
          <w:rFonts w:ascii="宋体" w:hAnsi="宋体" w:cs="宋体"/>
          <w:bCs/>
          <w:highlight w:val="none"/>
        </w:rPr>
        <w:t xml:space="preserve">CA</w:t>
      </w:r>
      <w:r>
        <w:rPr>
          <w:rFonts w:hint="eastAsia" w:ascii="宋体" w:hAnsi="宋体" w:cs="宋体"/>
          <w:bCs/>
          <w:highlight w:val="none"/>
        </w:rPr>
        <w:t xml:space="preserve">办理窗口办理，或者登录常州市政府采购网“下载中心”，下载并查阅“</w:t>
      </w:r>
      <w:r>
        <w:rPr>
          <w:highlight w:val="none"/>
        </w:rPr>
        <w:fldChar w:fldCharType="begin"/>
      </w:r>
      <w:r>
        <w:rPr>
          <w:highlight w:val="none"/>
        </w:rPr>
        <w:instrText xml:space="preserve"> HYPERLINK "http://zfcg.changzhou.gov.cn/html/ns/down/905782119756819.html" \o "江苏省政府采购数字证书CA及电子签章办理指南" </w:instrText>
      </w:r>
      <w:r>
        <w:rPr>
          <w:highlight w:val="none"/>
        </w:rPr>
        <w:fldChar w:fldCharType="separate"/>
      </w:r>
      <w:r>
        <w:rPr>
          <w:rFonts w:hint="eastAsia" w:ascii="宋体" w:hAnsi="宋体" w:cs="宋体"/>
          <w:bCs/>
          <w:highlight w:val="none"/>
        </w:rPr>
        <w:t xml:space="preserve">江苏省政府采购数字证书</w:t>
      </w:r>
      <w:r>
        <w:rPr>
          <w:rFonts w:ascii="宋体" w:hAnsi="宋体" w:cs="宋体"/>
          <w:bCs/>
          <w:highlight w:val="none"/>
        </w:rPr>
        <w:t xml:space="preserve">CA</w:t>
      </w:r>
      <w:r>
        <w:rPr>
          <w:rFonts w:hint="eastAsia" w:ascii="宋体" w:hAnsi="宋体" w:cs="宋体"/>
          <w:bCs/>
          <w:highlight w:val="none"/>
        </w:rPr>
        <w:t xml:space="preserve">及电子签章办理指南</w:t>
      </w:r>
      <w:r>
        <w:rPr>
          <w:rFonts w:hint="eastAsia" w:ascii="宋体" w:hAnsi="宋体" w:cs="宋体"/>
          <w:bCs/>
          <w:highlight w:val="none"/>
        </w:rPr>
        <w:fldChar w:fldCharType="end"/>
      </w:r>
      <w:r>
        <w:rPr>
          <w:highlight w:val="none"/>
        </w:rPr>
        <w:fldChar w:fldCharType="begin"/>
      </w:r>
      <w:r>
        <w:rPr>
          <w:highlight w:val="none"/>
        </w:rPr>
        <w:instrText xml:space="preserve"> HYPERLINK "http://zfcg.changzhou.gov.cn/html/ns/down/905782119756819.html" \o "江苏省政府采购数字证书CA及电子签章办理指南" </w:instrText>
      </w:r>
      <w:r>
        <w:rPr>
          <w:highlight w:val="none"/>
        </w:rPr>
        <w:fldChar w:fldCharType="separate"/>
      </w:r>
      <w:r>
        <w:rPr>
          <w:rFonts w:hint="eastAsia" w:ascii="宋体" w:hAnsi="宋体" w:cs="宋体"/>
          <w:bCs/>
          <w:highlight w:val="none"/>
        </w:rPr>
        <w:t xml:space="preserve">”。具体办理指南和操作手册见常州市政府采购网</w:t>
      </w:r>
      <w:r>
        <w:rPr>
          <w:rFonts w:ascii="宋体" w:hAnsi="宋体" w:cs="宋体"/>
          <w:bCs/>
          <w:highlight w:val="none"/>
        </w:rPr>
        <w:t xml:space="preserve">——</w:t>
      </w:r>
      <w:r>
        <w:rPr>
          <w:rFonts w:hint="eastAsia" w:ascii="宋体" w:hAnsi="宋体" w:cs="宋体"/>
          <w:bCs/>
          <w:highlight w:val="none"/>
        </w:rPr>
        <w:t xml:space="preserve">《“苏采云”系统供应商操作手册》（以下简称《操作手册》），</w:t>
      </w:r>
      <w:r>
        <w:rPr>
          <w:rFonts w:hint="eastAsia" w:ascii="宋体" w:hAnsi="宋体" w:cs="宋体"/>
          <w:bCs/>
          <w:highlight w:val="none"/>
        </w:rPr>
        <w:fldChar w:fldCharType="end"/>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Fonts w:hint="eastAsia" w:ascii="宋体" w:hAnsi="宋体" w:cs="宋体"/>
          <w:bCs/>
          <w:highlight w:val="none"/>
        </w:rPr>
        <w:t xml:space="preserve">请根据办理指南进行注册并按《操作手册》要求制作、上传电子投标文件。</w:t>
      </w:r>
      <w:r>
        <w:rPr>
          <w:rFonts w:hint="eastAsia" w:ascii="宋体" w:hAnsi="宋体" w:cs="宋体"/>
          <w:bCs/>
          <w:highlight w:val="none"/>
        </w:rPr>
        <w:fldChar w:fldCharType="end"/>
      </w:r>
      <w:bookmarkEnd w:id="8"/>
      <w:r/>
      <w:bookmarkEnd w:id="37"/>
      <w:r/>
      <w:bookmarkEnd w:id="34"/>
      <w:bookmarkEnd w:id="35"/>
      <w:r/>
    </w:p>
    <w:p>
      <w:pPr>
        <w:pStyle w:val="935"/>
        <w:spacing w:line="360" w:lineRule="auto"/>
        <w:rPr>
          <w:rFonts w:hint="eastAsia" w:ascii="宋体" w:cs="宋体"/>
          <w:highlight w:val="none"/>
        </w:rPr>
      </w:pPr>
      <w:r>
        <w:rPr>
          <w:rFonts w:hint="eastAsia" w:ascii="宋体" w:cs="宋体"/>
          <w:highlight w:val="none"/>
        </w:rPr>
      </w:r>
      <w:r/>
    </w:p>
    <w:p>
      <w:pPr>
        <w:pStyle w:val="898"/>
        <w:ind w:firstLine="720"/>
        <w:spacing w:line="360" w:lineRule="auto"/>
        <w:rPr>
          <w:rFonts w:hAnsi="宋体" w:cs="宋体"/>
          <w:color w:val="000000"/>
          <w:sz w:val="24"/>
          <w:highlight w:val="none"/>
        </w:rPr>
      </w:pPr>
      <w:r>
        <w:rPr>
          <w:rFonts w:hAnsi="宋体" w:cs="宋体"/>
          <w:color w:val="000000"/>
          <w:sz w:val="24"/>
          <w:highlight w:val="none"/>
        </w:rPr>
      </w:r>
      <w:r/>
    </w:p>
    <w:p>
      <w:pPr>
        <w:pStyle w:val="898"/>
        <w:ind w:firstLine="720"/>
        <w:spacing w:line="360" w:lineRule="auto"/>
        <w:rPr>
          <w:rFonts w:hAnsi="宋体" w:cs="宋体"/>
          <w:color w:val="000000"/>
          <w:sz w:val="24"/>
          <w:highlight w:val="none"/>
        </w:rPr>
      </w:pPr>
      <w:r>
        <w:rPr>
          <w:rFonts w:hAnsi="宋体" w:cs="宋体"/>
          <w:color w:val="000000"/>
          <w:sz w:val="24"/>
          <w:highlight w:val="none"/>
        </w:rPr>
      </w:r>
      <w:r/>
    </w:p>
    <w:p>
      <w:pPr>
        <w:pStyle w:val="898"/>
        <w:ind w:firstLine="720"/>
        <w:spacing w:line="360" w:lineRule="auto"/>
        <w:rPr>
          <w:rFonts w:hAnsi="宋体" w:cs="宋体"/>
          <w:color w:val="000000"/>
          <w:sz w:val="24"/>
          <w:highlight w:val="none"/>
        </w:rPr>
      </w:pPr>
      <w:r>
        <w:rPr>
          <w:rFonts w:hAnsi="宋体" w:cs="宋体"/>
          <w:color w:val="000000"/>
          <w:sz w:val="24"/>
          <w:highlight w:val="none"/>
        </w:rPr>
      </w:r>
      <w:r/>
    </w:p>
    <w:p>
      <w:pPr>
        <w:pStyle w:val="898"/>
        <w:ind w:firstLine="720"/>
        <w:spacing w:line="360" w:lineRule="auto"/>
        <w:rPr>
          <w:rFonts w:hAnsi="宋体" w:cs="宋体"/>
          <w:color w:val="000000"/>
          <w:sz w:val="24"/>
          <w:highlight w:val="none"/>
        </w:rPr>
      </w:pPr>
      <w:r>
        <w:rPr>
          <w:rFonts w:hAnsi="宋体" w:cs="宋体"/>
          <w:color w:val="000000"/>
          <w:sz w:val="24"/>
          <w:highlight w:val="none"/>
        </w:rPr>
      </w:r>
      <w:r/>
    </w:p>
    <w:p>
      <w:pPr>
        <w:pStyle w:val="898"/>
        <w:ind w:firstLine="720"/>
        <w:spacing w:line="360" w:lineRule="auto"/>
        <w:rPr>
          <w:rFonts w:hAnsi="宋体" w:cs="宋体"/>
          <w:color w:val="000000"/>
          <w:sz w:val="24"/>
          <w:highlight w:val="none"/>
        </w:rPr>
      </w:pPr>
      <w:r>
        <w:rPr>
          <w:rFonts w:hAnsi="宋体" w:cs="宋体"/>
          <w:color w:val="000000"/>
          <w:sz w:val="24"/>
          <w:highlight w:val="none"/>
        </w:rPr>
      </w:r>
      <w:r/>
    </w:p>
    <w:p>
      <w:pPr>
        <w:pStyle w:val="898"/>
        <w:ind w:firstLine="720"/>
        <w:spacing w:line="360" w:lineRule="auto"/>
        <w:rPr>
          <w:rFonts w:hAnsi="宋体" w:cs="宋体"/>
          <w:color w:val="000000"/>
          <w:sz w:val="24"/>
          <w:highlight w:val="none"/>
        </w:rPr>
      </w:pPr>
      <w:r>
        <w:rPr>
          <w:rFonts w:hAnsi="宋体" w:cs="宋体"/>
          <w:color w:val="000000"/>
          <w:sz w:val="24"/>
          <w:highlight w:val="none"/>
        </w:rPr>
      </w:r>
      <w:r/>
    </w:p>
    <w:p>
      <w:pPr>
        <w:jc w:val="center"/>
        <w:spacing w:line="360" w:lineRule="auto"/>
        <w:rPr>
          <w:rFonts w:ascii="宋体" w:cs="宋体"/>
          <w:b/>
          <w:color w:val="000000"/>
          <w:sz w:val="32"/>
          <w:szCs w:val="32"/>
          <w:highlight w:val="none"/>
        </w:rPr>
        <w:outlineLvl w:val="0"/>
      </w:pPr>
      <w:r/>
      <w:bookmarkStart w:id="38" w:name="_Toc195842950"/>
      <w:r/>
      <w:bookmarkStart w:id="39" w:name="_Toc264969275"/>
      <w:r/>
      <w:bookmarkStart w:id="40" w:name="_Toc305158928"/>
      <w:r/>
      <w:bookmarkStart w:id="41" w:name="_Toc127161488"/>
      <w:r/>
      <w:bookmarkStart w:id="42" w:name="_Toc127151777"/>
      <w:r/>
      <w:bookmarkStart w:id="43" w:name="_Toc512937850"/>
      <w:r/>
      <w:bookmarkStart w:id="44" w:name="_Toc353873938"/>
      <w:r/>
      <w:bookmarkStart w:id="45" w:name="_Toc305158854"/>
      <w:r/>
      <w:bookmarkStart w:id="46" w:name="_Toc99301420"/>
      <w:r/>
      <w:bookmarkStart w:id="47" w:name="_Toc226965856"/>
      <w:r/>
      <w:bookmarkStart w:id="48" w:name="_Toc150774783"/>
      <w:r/>
      <w:bookmarkStart w:id="49" w:name="_Toc353825548"/>
      <w:r/>
      <w:bookmarkStart w:id="50" w:name="_Toc265228423"/>
      <w:r>
        <w:rPr>
          <w:rFonts w:hint="eastAsia" w:ascii="宋体" w:hAnsi="宋体" w:cs="宋体"/>
          <w:b/>
          <w:color w:val="000000"/>
          <w:sz w:val="36"/>
          <w:szCs w:val="36"/>
          <w:highlight w:val="none"/>
        </w:rPr>
        <w:t xml:space="preserve">第二章投标人须知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876"/>
        <w:spacing w:before="0" w:line="360" w:lineRule="auto"/>
        <w:tabs>
          <w:tab w:val="center" w:pos="4592" w:leader="none"/>
          <w:tab w:val="left" w:pos="7860" w:leader="none"/>
        </w:tabs>
        <w:rPr>
          <w:rFonts w:ascii="宋体" w:hAnsi="宋体" w:eastAsia="宋体" w:cs="宋体"/>
          <w:color w:val="000000"/>
          <w:sz w:val="32"/>
          <w:szCs w:val="32"/>
          <w:highlight w:val="none"/>
        </w:rPr>
      </w:pPr>
      <w:r/>
      <w:bookmarkStart w:id="51" w:name="_Toc151193617"/>
      <w:r/>
      <w:bookmarkStart w:id="52" w:name="_Toc127161433"/>
      <w:r/>
      <w:bookmarkStart w:id="53" w:name="_Toc226965792"/>
      <w:r/>
      <w:bookmarkStart w:id="54" w:name="_Toc520356144"/>
      <w:r/>
      <w:bookmarkStart w:id="55" w:name="_Toc226309763"/>
      <w:r/>
      <w:bookmarkStart w:id="56" w:name="_Toc150774619"/>
      <w:r/>
      <w:bookmarkStart w:id="57" w:name="_Toc164229360"/>
      <w:r/>
      <w:bookmarkStart w:id="58" w:name="_Toc127151519"/>
      <w:r/>
      <w:bookmarkStart w:id="59" w:name="_Toc151190146"/>
      <w:r/>
      <w:bookmarkStart w:id="60" w:name="_Toc151193833"/>
      <w:r/>
      <w:bookmarkStart w:id="61" w:name="_Toc195842884"/>
      <w:r/>
      <w:bookmarkStart w:id="62" w:name="_Toc226337215"/>
      <w:r/>
      <w:bookmarkStart w:id="63" w:name="_Toc164608788"/>
      <w:r/>
      <w:bookmarkStart w:id="64" w:name="_Toc150480757"/>
      <w:r/>
      <w:bookmarkStart w:id="65" w:name="_Toc164351613"/>
      <w:r/>
      <w:bookmarkStart w:id="66" w:name="_Toc164229214"/>
      <w:r/>
      <w:bookmarkStart w:id="67" w:name="_Toc151193761"/>
      <w:r/>
      <w:bookmarkStart w:id="68" w:name="_Toc149720812"/>
      <w:r/>
      <w:bookmarkStart w:id="69" w:name="_Toc142311021"/>
      <w:r/>
      <w:bookmarkStart w:id="70" w:name="_Toc164608633"/>
      <w:r/>
      <w:bookmarkStart w:id="71" w:name="_Toc150774724"/>
      <w:r/>
      <w:bookmarkStart w:id="72" w:name="_Toc150509270"/>
      <w:r/>
      <w:bookmarkStart w:id="73" w:name="_Toc151193907"/>
      <w:r/>
      <w:bookmarkStart w:id="74" w:name="_Toc226965709"/>
      <w:r/>
      <w:bookmarkStart w:id="75" w:name="_Toc151193689"/>
      <w:r/>
      <w:bookmarkStart w:id="76" w:name="_Toc127151720"/>
      <w:r>
        <w:rPr>
          <w:rFonts w:hint="eastAsia" w:ascii="宋体" w:hAnsi="宋体" w:eastAsia="宋体" w:cs="宋体"/>
          <w:color w:val="000000"/>
          <w:sz w:val="32"/>
          <w:szCs w:val="32"/>
          <w:highlight w:val="none"/>
        </w:rPr>
        <w:t xml:space="preserve">第一节投标人须知资料表</w:t>
      </w:r>
      <w:r/>
    </w:p>
    <w:tbl>
      <w:tblPr>
        <w:tblStyle w:val="88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cs="宋体"/>
                <w:b/>
                <w:bCs/>
                <w:color w:val="000000"/>
                <w:sz w:val="24"/>
                <w:highlight w:val="none"/>
              </w:rPr>
            </w:pPr>
            <w:r>
              <w:rPr>
                <w:rFonts w:hint="eastAsia" w:ascii="宋体" w:hAnsi="宋体" w:cs="宋体"/>
                <w:b/>
                <w:color w:val="000000"/>
                <w:sz w:val="24"/>
                <w:highlight w:val="none"/>
              </w:rPr>
              <w:t xml:space="preserve">序号</w:t>
            </w:r>
            <w:r/>
          </w:p>
        </w:tc>
        <w:tc>
          <w:tcPr>
            <w:tcW w:w="1701" w:type="dxa"/>
            <w:vAlign w:val="center"/>
            <w:textDirection w:val="lrTb"/>
            <w:noWrap w:val="false"/>
          </w:tcPr>
          <w:p>
            <w:pPr>
              <w:jc w:val="center"/>
              <w:rPr>
                <w:rFonts w:ascii="宋体" w:cs="宋体"/>
                <w:b/>
                <w:bCs/>
                <w:color w:val="000000"/>
                <w:sz w:val="24"/>
                <w:highlight w:val="none"/>
              </w:rPr>
            </w:pPr>
            <w:r>
              <w:rPr>
                <w:rFonts w:hint="eastAsia" w:ascii="宋体" w:hAnsi="宋体" w:cs="宋体"/>
                <w:b/>
                <w:bCs/>
                <w:color w:val="000000"/>
                <w:sz w:val="24"/>
                <w:highlight w:val="none"/>
              </w:rPr>
              <w:t xml:space="preserve">条目</w:t>
            </w:r>
            <w:r/>
          </w:p>
        </w:tc>
        <w:tc>
          <w:tcPr>
            <w:tcW w:w="7540" w:type="dxa"/>
            <w:vAlign w:val="center"/>
            <w:textDirection w:val="lrTb"/>
            <w:noWrap w:val="false"/>
          </w:tcPr>
          <w:p>
            <w:pPr>
              <w:jc w:val="center"/>
              <w:rPr>
                <w:rFonts w:ascii="宋体" w:cs="宋体"/>
                <w:b/>
                <w:bCs/>
                <w:color w:val="000000"/>
                <w:sz w:val="24"/>
                <w:highlight w:val="none"/>
              </w:rPr>
            </w:pPr>
            <w:r>
              <w:rPr>
                <w:rFonts w:hint="eastAsia" w:ascii="宋体" w:hAnsi="宋体" w:cs="宋体"/>
                <w:b/>
                <w:bCs/>
                <w:color w:val="000000"/>
                <w:sz w:val="24"/>
                <w:highlight w:val="none"/>
              </w:rPr>
              <w:t xml:space="preserve">内容</w:t>
            </w:r>
            <w:r/>
          </w:p>
        </w:tc>
      </w:tr>
      <w:tr>
        <w:trPr>
          <w:jc w:val="center"/>
          <w:trHeight w:val="479"/>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1</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项目属性</w:t>
            </w:r>
            <w:r/>
          </w:p>
        </w:tc>
        <w:tc>
          <w:tcPr>
            <w:tcW w:w="7540" w:type="dxa"/>
            <w:vAlign w:val="center"/>
            <w:textDirection w:val="lrTb"/>
            <w:noWrap w:val="false"/>
          </w:tcPr>
          <w:p>
            <w:pPr>
              <w:jc w:val="left"/>
              <w:spacing w:line="360" w:lineRule="exact"/>
              <w:rPr>
                <w:rFonts w:ascii="宋体" w:cs="宋体"/>
                <w:color w:val="000000"/>
                <w:sz w:val="24"/>
                <w:highlight w:val="none"/>
                <w:u w:val="single"/>
              </w:rPr>
            </w:pPr>
            <w:r>
              <w:rPr>
                <w:rFonts w:hint="eastAsia" w:ascii="宋体" w:hAnsi="宋体" w:cs="宋体"/>
                <w:color w:val="000000"/>
                <w:sz w:val="24"/>
                <w:highlight w:val="none"/>
              </w:rPr>
              <w:t xml:space="preserve">项目属性：服务</w:t>
            </w:r>
            <w:r/>
          </w:p>
        </w:tc>
      </w:tr>
      <w:tr>
        <w:trPr>
          <w:jc w:val="center"/>
          <w:trHeight w:val="401"/>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2</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科研仪器设备</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3</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898"/>
              <w:spacing w:line="360" w:lineRule="exact"/>
              <w:rPr>
                <w:rFonts w:hAnsi="宋体" w:cs="宋体"/>
                <w:color w:val="000000"/>
                <w:sz w:val="24"/>
                <w:highlight w:val="none"/>
              </w:rPr>
            </w:pPr>
            <w:r>
              <w:rPr>
                <w:rFonts w:hint="eastAsia" w:hAnsi="宋体" w:cs="宋体"/>
                <w:color w:val="000000"/>
                <w:sz w:val="24"/>
                <w:szCs w:val="24"/>
                <w:highlight w:val="none"/>
              </w:rPr>
              <w:t xml:space="preserve">关于核心产品本项目不适用。</w:t>
            </w:r>
            <w:r/>
          </w:p>
        </w:tc>
      </w:tr>
      <w:tr>
        <w:trPr>
          <w:jc w:val="center"/>
          <w:trHeight w:val="20"/>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4</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现场考察</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不组织</w:t>
            </w:r>
            <w:r/>
          </w:p>
        </w:tc>
      </w:tr>
      <w:tr>
        <w:trPr>
          <w:jc w:val="center"/>
          <w:trHeight w:val="20"/>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5</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开标前答疑会</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不召开</w:t>
            </w:r>
            <w:r/>
          </w:p>
        </w:tc>
      </w:tr>
      <w:tr>
        <w:trPr>
          <w:jc w:val="center"/>
          <w:trHeight w:val="20"/>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6</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样品</w:t>
            </w:r>
            <w:r/>
          </w:p>
        </w:tc>
        <w:tc>
          <w:tcPr>
            <w:tcW w:w="7540" w:type="dxa"/>
            <w:vAlign w:val="center"/>
            <w:textDirection w:val="lrTb"/>
            <w:noWrap w:val="false"/>
          </w:tcPr>
          <w:p>
            <w:pPr>
              <w:jc w:val="left"/>
              <w:spacing w:line="360" w:lineRule="exact"/>
              <w:rPr>
                <w:rFonts w:ascii="宋体" w:cs="宋体"/>
                <w:color w:val="000000"/>
                <w:highlight w:val="none"/>
              </w:rPr>
            </w:pPr>
            <w:r>
              <w:rPr>
                <w:rFonts w:hint="eastAsia" w:ascii="宋体" w:hAnsi="宋体" w:cs="宋体"/>
                <w:color w:val="000000"/>
                <w:sz w:val="24"/>
                <w:highlight w:val="none"/>
              </w:rPr>
              <w:t xml:space="preserve">投标样品递交：不需要</w:t>
            </w:r>
            <w:r/>
          </w:p>
        </w:tc>
      </w:tr>
      <w:tr>
        <w:trPr>
          <w:jc w:val="center"/>
          <w:trHeight w:val="1200"/>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7</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是否专门面向中小企业</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本项目专门面向中小企业采购，在评审时不再对小微企业执行价格评审优惠政策。</w:t>
            </w:r>
            <w:r/>
          </w:p>
        </w:tc>
      </w:tr>
      <w:tr>
        <w:trPr>
          <w:jc w:val="center"/>
          <w:trHeight w:val="1535"/>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8</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标的所属行业</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本项目属于</w:t>
            </w:r>
            <w:r>
              <w:rPr>
                <w:rFonts w:hint="eastAsia" w:ascii="宋体" w:hAnsi="宋体" w:cs="宋体"/>
                <w:color w:val="000000"/>
                <w:sz w:val="24"/>
                <w:highlight w:val="none"/>
                <w:u w:val="single"/>
              </w:rPr>
              <w:t xml:space="preserve">服务</w:t>
            </w:r>
            <w:r>
              <w:rPr>
                <w:rFonts w:hint="eastAsia" w:ascii="宋体" w:hAnsi="宋体" w:cs="宋体"/>
                <w:color w:val="000000"/>
                <w:sz w:val="24"/>
                <w:highlight w:val="none"/>
                <w:u w:val="single"/>
                <w:lang w:eastAsia="zh-CN"/>
              </w:rPr>
              <w:t xml:space="preserve">类</w:t>
            </w:r>
            <w:r>
              <w:rPr>
                <w:rFonts w:hint="eastAsia" w:ascii="宋体" w:hAnsi="宋体" w:cs="宋体"/>
                <w:color w:val="000000"/>
                <w:sz w:val="24"/>
                <w:highlight w:val="none"/>
              </w:rPr>
              <w:t xml:space="preserve">采购标的对应的中小企业划分标准所属行业：</w:t>
            </w:r>
            <w:r>
              <w:rPr>
                <w:rFonts w:hint="eastAsia" w:ascii="宋体" w:hAnsi="宋体" w:cs="宋体"/>
                <w:b/>
                <w:bCs/>
                <w:color w:val="000000"/>
                <w:sz w:val="24"/>
                <w:highlight w:val="none"/>
                <w:u w:val="single"/>
                <w:lang w:val="zh-CN"/>
              </w:rPr>
              <w:t xml:space="preserve">其他未列明行业</w:t>
            </w:r>
            <w:r>
              <w:rPr>
                <w:rFonts w:hint="eastAsia" w:ascii="宋体" w:hAnsi="宋体" w:cs="宋体"/>
                <w:color w:val="000000"/>
                <w:sz w:val="24"/>
                <w:highlight w:val="none"/>
              </w:rPr>
              <w:t xml:space="preserve">（《关于印发中小企业划型标准规定的通知》工信部联企业【</w:t>
            </w:r>
            <w:r>
              <w:rPr>
                <w:rFonts w:ascii="宋体" w:hAnsi="宋体" w:cs="宋体"/>
                <w:color w:val="000000"/>
                <w:sz w:val="24"/>
                <w:highlight w:val="none"/>
              </w:rPr>
              <w:t xml:space="preserve">2011</w:t>
            </w:r>
            <w:r>
              <w:rPr>
                <w:rFonts w:hint="eastAsia" w:ascii="宋体" w:hAnsi="宋体" w:cs="宋体"/>
                <w:color w:val="000000"/>
                <w:sz w:val="24"/>
                <w:highlight w:val="none"/>
              </w:rPr>
              <w:t xml:space="preserve">】</w:t>
            </w:r>
            <w:r>
              <w:rPr>
                <w:rFonts w:ascii="宋体" w:hAnsi="宋体" w:cs="宋体"/>
                <w:color w:val="000000"/>
                <w:sz w:val="24"/>
                <w:highlight w:val="none"/>
              </w:rPr>
              <w:t xml:space="preserve">300</w:t>
            </w:r>
            <w:r>
              <w:rPr>
                <w:rFonts w:hint="eastAsia" w:ascii="宋体" w:hAnsi="宋体" w:cs="宋体"/>
                <w:color w:val="000000"/>
                <w:sz w:val="24"/>
                <w:highlight w:val="none"/>
              </w:rPr>
              <w:t xml:space="preserve">号）。在填写时请正确选择中小企业声明函类型（货物、服务或工程），如填写错误或未填报则会导致资格审查不通过（专门面向中小企业采购）。</w:t>
            </w:r>
            <w:r/>
          </w:p>
        </w:tc>
      </w:tr>
      <w:tr>
        <w:trPr>
          <w:jc w:val="center"/>
          <w:trHeight w:val="695"/>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9</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投标有效期</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ascii="宋体" w:hAnsi="宋体" w:cs="宋体"/>
                <w:color w:val="000000"/>
                <w:sz w:val="24"/>
                <w:highlight w:val="none"/>
                <w:u w:val="single"/>
              </w:rPr>
              <w:t xml:space="preserve">60</w:t>
            </w:r>
            <w:r>
              <w:rPr>
                <w:rFonts w:hint="eastAsia" w:ascii="宋体" w:hAnsi="宋体" w:cs="宋体"/>
                <w:color w:val="000000"/>
                <w:sz w:val="24"/>
                <w:highlight w:val="none"/>
              </w:rPr>
              <w:t xml:space="preserve">日历天。</w:t>
            </w:r>
            <w:r/>
          </w:p>
        </w:tc>
      </w:tr>
      <w:tr>
        <w:trPr>
          <w:jc w:val="center"/>
          <w:trHeight w:val="625"/>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10</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分包</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11</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询问</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已登记参加本项目的供应商对招标文件如有疑问，可于</w:t>
            </w: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日</w:t>
            </w:r>
            <w:r>
              <w:rPr>
                <w:rFonts w:ascii="宋体" w:hAnsi="宋体" w:cs="宋体"/>
                <w:color w:val="000000"/>
                <w:sz w:val="24"/>
                <w:highlight w:val="none"/>
              </w:rPr>
              <w:t xml:space="preserve">17</w:t>
            </w:r>
            <w:r>
              <w:rPr>
                <w:rFonts w:hint="eastAsia" w:ascii="宋体" w:hAnsi="宋体" w:cs="宋体"/>
                <w:color w:val="000000"/>
                <w:sz w:val="24"/>
                <w:highlight w:val="none"/>
              </w:rPr>
              <w:t xml:space="preserve">时</w:t>
            </w:r>
            <w:r>
              <w:rPr>
                <w:rFonts w:ascii="宋体" w:cs="宋体"/>
                <w:color w:val="000000"/>
                <w:sz w:val="24"/>
                <w:highlight w:val="none"/>
              </w:rPr>
              <w:t xml:space="preserve">00</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t xml:space="preserve">前将相关疑问（格式详见招标文件中“关于招标文件的询问内容”）发送至邮箱（</w:t>
            </w:r>
            <w:r>
              <w:rPr>
                <w:rFonts w:hint="eastAsia" w:ascii="宋体" w:hAnsi="宋体" w:cs="宋体"/>
                <w:color w:val="000000"/>
                <w:sz w:val="24"/>
                <w:highlight w:val="none"/>
                <w:lang w:val="en-US" w:eastAsia="zh-CN"/>
              </w:rPr>
              <w:t xml:space="preserve">14323272</w:t>
            </w:r>
            <w:r>
              <w:rPr>
                <w:rFonts w:ascii="宋体" w:hAnsi="宋体" w:cs="宋体"/>
                <w:color w:val="000000"/>
                <w:sz w:val="24"/>
                <w:highlight w:val="none"/>
              </w:rPr>
              <w:t xml:space="preserve">@qq.com</w:t>
            </w:r>
            <w:r>
              <w:rPr>
                <w:rFonts w:hint="eastAsia" w:ascii="宋体" w:hAnsi="宋体" w:cs="宋体"/>
                <w:color w:val="000000"/>
                <w:sz w:val="24"/>
                <w:highlight w:val="none"/>
              </w:rPr>
              <w:t xml:space="preserve">）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12</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联系方式</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接收质疑的联系方式：</w:t>
            </w:r>
            <w:r/>
          </w:p>
          <w:p>
            <w:pPr>
              <w:pStyle w:val="935"/>
              <w:spacing w:line="360" w:lineRule="exact"/>
              <w:rPr>
                <w:rFonts w:hint="eastAsia" w:ascii="宋体" w:cs="宋体"/>
                <w:highlight w:val="none"/>
              </w:rPr>
            </w:pPr>
            <w:r>
              <w:rPr>
                <w:rFonts w:hint="eastAsia" w:ascii="宋体" w:hAnsi="宋体" w:cs="宋体"/>
                <w:highlight w:val="none"/>
              </w:rPr>
              <w:t xml:space="preserve">（）采购人联系电话、通讯地址详见《第一章投标邀请》。</w:t>
            </w:r>
            <w:r/>
          </w:p>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）代理机构：常州诚誉工程咨询有限公司</w:t>
            </w:r>
            <w:r/>
          </w:p>
          <w:p>
            <w:pPr>
              <w:ind w:firstLine="480"/>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联系部门：常州诚誉工程咨询有限公司招标代理部门；</w:t>
            </w:r>
            <w:r/>
          </w:p>
          <w:p>
            <w:pPr>
              <w:ind w:firstLine="480"/>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t xml:space="preserve">0519-85195517-8003</w:t>
            </w:r>
            <w:r>
              <w:rPr>
                <w:rFonts w:hint="eastAsia" w:ascii="宋体" w:hAnsi="宋体" w:cs="宋体"/>
                <w:color w:val="000000"/>
                <w:sz w:val="24"/>
                <w:highlight w:val="none"/>
              </w:rPr>
              <w:t xml:space="preserve">；</w:t>
            </w:r>
            <w:r/>
          </w:p>
          <w:p>
            <w:pPr>
              <w:ind w:firstLine="480"/>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通讯地址：常州市新北区</w:t>
            </w:r>
            <w:r>
              <w:rPr>
                <w:rFonts w:ascii="宋体" w:hAnsi="宋体" w:cs="宋体"/>
                <w:color w:val="000000"/>
                <w:sz w:val="24"/>
                <w:highlight w:val="none"/>
              </w:rPr>
              <w:t xml:space="preserve">1259-1</w:t>
            </w:r>
            <w:r>
              <w:rPr>
                <w:rFonts w:hint="eastAsia" w:ascii="宋体" w:hAnsi="宋体" w:cs="宋体"/>
                <w:color w:val="000000"/>
                <w:sz w:val="24"/>
                <w:highlight w:val="none"/>
              </w:rPr>
              <w:t xml:space="preserve">号楼</w:t>
            </w:r>
            <w:r>
              <w:rPr>
                <w:rFonts w:ascii="宋体" w:hAnsi="宋体" w:cs="宋体"/>
                <w:color w:val="000000"/>
                <w:sz w:val="24"/>
                <w:highlight w:val="none"/>
              </w:rPr>
              <w:t xml:space="preserve">12</w:t>
            </w:r>
            <w:r>
              <w:rPr>
                <w:rFonts w:hint="eastAsia" w:ascii="宋体" w:hAnsi="宋体" w:cs="宋体"/>
                <w:color w:val="000000"/>
                <w:sz w:val="24"/>
                <w:highlight w:val="none"/>
              </w:rPr>
              <w:t xml:space="preserve">层</w:t>
            </w:r>
            <w:r>
              <w:rPr>
                <w:rFonts w:ascii="宋体" w:hAnsi="宋体" w:cs="宋体"/>
                <w:color w:val="000000"/>
                <w:sz w:val="24"/>
                <w:highlight w:val="none"/>
              </w:rPr>
              <w:t xml:space="preserve">1207</w:t>
            </w:r>
            <w:r>
              <w:rPr>
                <w:rFonts w:hint="eastAsia" w:ascii="宋体" w:hAnsi="宋体" w:cs="宋体"/>
                <w:color w:val="000000"/>
                <w:sz w:val="24"/>
                <w:highlight w:val="none"/>
              </w:rPr>
              <w:t xml:space="preserve">室。</w:t>
            </w:r>
            <w:r/>
          </w:p>
        </w:tc>
      </w:tr>
      <w:tr>
        <w:trPr>
          <w:jc w:val="center"/>
          <w:trHeight w:val="1624"/>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13</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纸质中标（成交）文件</w:t>
            </w:r>
            <w:r/>
          </w:p>
        </w:tc>
        <w:tc>
          <w:tcPr>
            <w:tcW w:w="7540" w:type="dxa"/>
            <w:vAlign w:val="center"/>
            <w:textDirection w:val="lrTb"/>
            <w:noWrap w:val="false"/>
          </w:tcPr>
          <w:p>
            <w:pPr>
              <w:jc w:val="left"/>
              <w:spacing w:line="360" w:lineRule="exact"/>
              <w:rPr>
                <w:rFonts w:ascii="宋体" w:cs="宋体"/>
                <w:color w:val="000000"/>
                <w:sz w:val="24"/>
                <w:highlight w:val="none"/>
              </w:rPr>
            </w:pPr>
            <w:r>
              <w:rPr>
                <w:rFonts w:hint="eastAsia" w:ascii="宋体" w:hAnsi="宋体" w:cs="宋体"/>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诚誉工程咨询有限公司和采购人各一份，联系方式见《第一章投标邀请》）</w:t>
            </w:r>
            <w:r/>
          </w:p>
        </w:tc>
      </w:tr>
      <w:tr>
        <w:trPr>
          <w:jc w:val="center"/>
          <w:trHeight w:val="1624"/>
        </w:trPr>
        <w:tc>
          <w:tcPr>
            <w:tcW w:w="988" w:type="dxa"/>
            <w:vAlign w:val="center"/>
            <w:textDirection w:val="lrTb"/>
            <w:noWrap w:val="false"/>
          </w:tcPr>
          <w:p>
            <w:pPr>
              <w:pStyle w:val="898"/>
              <w:jc w:val="center"/>
              <w:spacing w:line="360" w:lineRule="exact"/>
              <w:rPr>
                <w:rFonts w:hAnsi="宋体" w:cs="宋体"/>
                <w:color w:val="000000"/>
                <w:sz w:val="24"/>
                <w:szCs w:val="24"/>
                <w:highlight w:val="none"/>
              </w:rPr>
            </w:pPr>
            <w:r>
              <w:rPr>
                <w:rFonts w:hAnsi="宋体" w:cs="宋体"/>
                <w:color w:val="000000"/>
                <w:sz w:val="24"/>
                <w:szCs w:val="24"/>
                <w:highlight w:val="none"/>
              </w:rPr>
              <w:t xml:space="preserve">14</w:t>
            </w:r>
            <w:r/>
          </w:p>
        </w:tc>
        <w:tc>
          <w:tcPr>
            <w:tcW w:w="1701" w:type="dxa"/>
            <w:vAlign w:val="center"/>
            <w:textDirection w:val="lrTb"/>
            <w:noWrap w:val="false"/>
          </w:tcPr>
          <w:p>
            <w:pPr>
              <w:jc w:val="center"/>
              <w:spacing w:line="360" w:lineRule="exact"/>
              <w:rPr>
                <w:rFonts w:ascii="宋体" w:cs="宋体"/>
                <w:color w:val="000000"/>
                <w:sz w:val="24"/>
                <w:highlight w:val="none"/>
              </w:rPr>
            </w:pPr>
            <w:r>
              <w:rPr>
                <w:rFonts w:hint="eastAsia" w:ascii="宋体" w:hAnsi="宋体" w:cs="宋体"/>
                <w:color w:val="000000"/>
                <w:sz w:val="24"/>
                <w:highlight w:val="none"/>
              </w:rPr>
              <w:t xml:space="preserve">代理服务费用</w:t>
            </w:r>
            <w:r/>
          </w:p>
        </w:tc>
        <w:tc>
          <w:tcPr>
            <w:tcW w:w="7540" w:type="dxa"/>
            <w:vAlign w:val="center"/>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收费标准：</w:t>
            </w:r>
            <w:r/>
          </w:p>
          <w:tbl>
            <w:tblPr>
              <w:tblStyle w:val="885"/>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440"/>
                    <w:jc w:val="left"/>
                    <w:spacing w:line="360" w:lineRule="exact"/>
                    <w:rPr>
                      <w:rFonts w:ascii="宋体" w:hAnsi="宋体" w:cs="宋体"/>
                      <w:color w:val="000000"/>
                      <w:sz w:val="24"/>
                      <w:highlight w:val="none"/>
                    </w:rPr>
                  </w:pPr>
                  <w:r>
                    <w:rPr>
                      <w:rFonts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321435" cy="1043305"/>
                            <wp:effectExtent l="3175" t="3810" r="2540" b="7620"/>
                            <wp:wrapNone/>
                            <wp:docPr id="6" name="直接连接符 5"/>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xy;visibility:visible;" from="27.0pt,-0.3pt" to="131.1pt,81.8pt" filled="f" strokecolor="#000000"/>
                        </w:pict>
                      </mc:Fallback>
                    </mc:AlternateContent>
                  </w:r>
                  <w:r>
                    <w:rPr>
                      <w:rFonts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8.8pt,-0.3pt" to="-8.8pt,-0.3pt" filled="f" strokecolor="#000000"/>
                        </w:pict>
                      </mc:Fallback>
                    </mc:AlternateContent>
                  </w:r>
                  <w:r>
                    <w:rPr>
                      <w:rFonts w:hint="eastAsia" w:ascii="宋体" w:hAnsi="宋体" w:cs="宋体"/>
                      <w:color w:val="000000"/>
                      <w:sz w:val="24"/>
                      <w:highlight w:val="none"/>
                    </w:rPr>
                    <w:t xml:space="preserve">项目类型</w:t>
                  </w:r>
                  <w:r/>
                </w:p>
                <w:p>
                  <w:pPr>
                    <w:ind w:firstLine="1365"/>
                    <w:rPr>
                      <w:rFonts w:ascii="宋体" w:hAnsi="宋体" w:cs="宋体"/>
                      <w:bCs/>
                      <w:szCs w:val="21"/>
                      <w:highlight w:val="none"/>
                    </w:rPr>
                  </w:pPr>
                  <w:r>
                    <w:rPr>
                      <w:rFonts w:ascii="宋体" w:hAnsi="宋体" w:cs="宋体"/>
                      <w:bCs/>
                      <w:szCs w:val="21"/>
                      <w:highlight w:val="none"/>
                    </w:rPr>
                  </w:r>
                  <w:r/>
                </w:p>
                <w:p>
                  <w:pPr>
                    <w:ind w:firstLine="720"/>
                    <w:jc w:val="left"/>
                    <w:spacing w:line="360" w:lineRule="exact"/>
                    <w:rPr>
                      <w:rFonts w:ascii="宋体" w:hAnsi="宋体" w:cs="宋体"/>
                      <w:color w:val="000000"/>
                      <w:sz w:val="24"/>
                      <w:highlight w:val="none"/>
                    </w:rPr>
                  </w:pPr>
                  <w:r>
                    <w:rPr>
                      <w:rFonts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56515</wp:posOffset>
                            </wp:positionV>
                            <wp:extent cx="1725295" cy="635635"/>
                            <wp:effectExtent l="1905" t="4445" r="5080" b="9525"/>
                            <wp:wrapNone/>
                            <wp:docPr id="8" name="直接连接符 7"/>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xy;visibility:visible;" from="-4.8pt,4.5pt" to="131.1pt,54.5pt" filled="f" strokecolor="#000000"/>
                        </w:pict>
                      </mc:Fallback>
                    </mc:AlternateContent>
                  </w:r>
                  <w:r>
                    <w:rPr>
                      <w:rFonts w:hint="eastAsia" w:ascii="宋体" w:hAnsi="宋体" w:cs="宋体"/>
                      <w:color w:val="000000"/>
                      <w:sz w:val="24"/>
                      <w:highlight w:val="none"/>
                    </w:rPr>
                    <w:t xml:space="preserve">费率</w:t>
                  </w:r>
                  <w:r/>
                </w:p>
                <w:p>
                  <w:pPr>
                    <w:ind w:firstLine="840"/>
                    <w:rPr>
                      <w:rFonts w:ascii="宋体" w:hAnsi="宋体" w:cs="宋体"/>
                      <w:bCs/>
                      <w:szCs w:val="21"/>
                      <w:highlight w:val="none"/>
                    </w:rPr>
                  </w:pPr>
                  <w:r>
                    <w:rPr>
                      <w:rFonts w:ascii="宋体" w:hAnsi="宋体" w:cs="宋体"/>
                      <w:bCs/>
                      <w:szCs w:val="21"/>
                      <w:highlight w:val="none"/>
                    </w:rPr>
                  </w:r>
                  <w:r/>
                </w:p>
                <w:p>
                  <w:pPr>
                    <w:ind w:firstLine="840"/>
                    <w:rPr>
                      <w:rFonts w:ascii="宋体" w:hAnsi="宋体" w:cs="宋体"/>
                      <w:bCs/>
                      <w:szCs w:val="21"/>
                      <w:highlight w:val="none"/>
                    </w:rPr>
                  </w:pPr>
                  <w:r>
                    <w:rPr>
                      <w:rFonts w:ascii="宋体" w:hAnsi="宋体" w:cs="宋体"/>
                      <w:bCs/>
                      <w:szCs w:val="21"/>
                      <w:highlight w:val="none"/>
                    </w:rPr>
                  </w:r>
                  <w:r/>
                </w:p>
                <w:p>
                  <w:pPr>
                    <w:rPr>
                      <w:rFonts w:ascii="宋体" w:hAnsi="宋体" w:cs="宋体"/>
                      <w:bCs/>
                      <w:szCs w:val="21"/>
                      <w:highlight w:val="none"/>
                    </w:rPr>
                  </w:pPr>
                  <w:r>
                    <w:rPr>
                      <w:rFonts w:hint="eastAsia" w:ascii="宋体" w:hAnsi="宋体" w:cs="宋体"/>
                      <w:color w:val="000000"/>
                      <w:sz w:val="24"/>
                      <w:highlight w:val="none"/>
                    </w:rPr>
                    <w:t xml:space="preserve">成交金额（万元）</w:t>
                  </w:r>
                  <w:r/>
                </w:p>
              </w:tc>
              <w:tc>
                <w:tcPr>
                  <w:tcW w:w="1883" w:type="dxa"/>
                  <w:vAlign w:val="center"/>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服务类</w:t>
                  </w:r>
                  <w:r/>
                </w:p>
              </w:tc>
            </w:tr>
            <w:tr>
              <w:trPr/>
              <w:tc>
                <w:tcPr>
                  <w:tcW w:w="2744" w:type="dxa"/>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100（含，下同）以下</w:t>
                  </w:r>
                  <w:r/>
                </w:p>
              </w:tc>
              <w:tc>
                <w:tcPr>
                  <w:tcW w:w="1883" w:type="dxa"/>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1.5%</w:t>
                  </w:r>
                  <w:r/>
                </w:p>
              </w:tc>
            </w:tr>
            <w:tr>
              <w:trPr/>
              <w:tc>
                <w:tcPr>
                  <w:tcW w:w="2744" w:type="dxa"/>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100-500</w:t>
                  </w:r>
                  <w:r/>
                </w:p>
              </w:tc>
              <w:tc>
                <w:tcPr>
                  <w:tcW w:w="1883" w:type="dxa"/>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0.8%</w:t>
                  </w:r>
                  <w:r/>
                </w:p>
              </w:tc>
            </w:tr>
            <w:tr>
              <w:trPr/>
              <w:tc>
                <w:tcPr>
                  <w:tcW w:w="2744" w:type="dxa"/>
                  <w:vAlign w:val="center"/>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500—1000</w:t>
                  </w:r>
                  <w:r/>
                </w:p>
              </w:tc>
              <w:tc>
                <w:tcPr>
                  <w:tcW w:w="1883" w:type="dxa"/>
                  <w:vAlign w:val="center"/>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0.45%</w:t>
                  </w:r>
                  <w:r/>
                </w:p>
              </w:tc>
            </w:tr>
            <w:tr>
              <w:trPr/>
              <w:tc>
                <w:tcPr>
                  <w:tcW w:w="2744" w:type="dxa"/>
                  <w:vAlign w:val="center"/>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1000-5000</w:t>
                  </w:r>
                  <w:r/>
                </w:p>
              </w:tc>
              <w:tc>
                <w:tcPr>
                  <w:tcW w:w="1883" w:type="dxa"/>
                  <w:vAlign w:val="center"/>
                  <w:textDirection w:val="lrTb"/>
                  <w:noWrap w:val="false"/>
                </w:tcPr>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0.25%</w:t>
                  </w:r>
                  <w:r/>
                </w:p>
              </w:tc>
            </w:tr>
            <w:tr>
              <w:trPr/>
              <w:tc>
                <w:tcPr>
                  <w:tcW w:w="2744" w:type="dxa"/>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w:t>
                  </w:r>
                  <w:r/>
                </w:p>
              </w:tc>
              <w:tc>
                <w:tcPr>
                  <w:tcW w:w="1883" w:type="dxa"/>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w:t>
                  </w:r>
                  <w:r/>
                </w:p>
              </w:tc>
            </w:tr>
          </w:tbl>
          <w:p>
            <w:pPr>
              <w:jc w:val="left"/>
              <w:spacing w:line="3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1.代理服务收费按差额定率累进法计算，由中标单位支付。</w:t>
            </w:r>
            <w:r>
              <w:rPr>
                <w:rFonts w:hint="eastAsia" w:ascii="宋体" w:hAnsi="宋体" w:cs="宋体"/>
                <w:color w:val="000000"/>
                <w:sz w:val="24"/>
                <w:highlight w:val="none"/>
              </w:rPr>
              <w:t xml:space="preserve">收费比例按差额定率分档累进法计算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收费差额费率：成交金额在100万元(含)以下的为1.5%，成交金额在100万元（不含）至500万元（含）的为0.8% </w:t>
            </w:r>
            <w:r/>
          </w:p>
          <w:p>
            <w:pPr>
              <w:jc w:val="left"/>
              <w:spacing w:line="360" w:lineRule="exact"/>
              <w:rPr>
                <w:rFonts w:asci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、缴纳时间：领取成交通知书时缴纳。</w:t>
            </w:r>
            <w:r/>
          </w:p>
        </w:tc>
      </w:tr>
    </w:tbl>
    <w:p>
      <w:pPr>
        <w:spacing w:line="360" w:lineRule="auto"/>
        <w:tabs>
          <w:tab w:val="left" w:pos="5580" w:leader="none"/>
        </w:tabs>
        <w:rPr>
          <w:rFonts w:ascii="宋体" w:cs="宋体"/>
          <w:color w:val="000000"/>
          <w:sz w:val="24"/>
          <w:highlight w:val="none"/>
        </w:rPr>
        <w:sectPr>
          <w:footerReference w:type="default" r:id="rId16"/>
          <w:footnotePr/>
          <w:endnotePr/>
          <w:type w:val="nextPage"/>
          <w:pgSz w:w="11907" w:h="16840" w:orient="portrait"/>
          <w:pgMar w:top="1417" w:right="1134" w:bottom="1417" w:left="1701" w:header="851" w:footer="850" w:gutter="0"/>
          <w:cols w:num="1" w:sep="0" w:space="720" w:equalWidth="1"/>
          <w:docGrid w:linePitch="360"/>
        </w:sectPr>
      </w:pPr>
      <w:r>
        <w:rPr>
          <w:rFonts w:ascii="宋体" w:cs="宋体"/>
          <w:color w:val="000000"/>
          <w:sz w:val="24"/>
          <w:highlight w:val="none"/>
        </w:rPr>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p>
    <w:p>
      <w:pPr>
        <w:pStyle w:val="876"/>
        <w:spacing w:before="0" w:line="360" w:lineRule="auto"/>
        <w:tabs>
          <w:tab w:val="center" w:pos="4592" w:leader="none"/>
          <w:tab w:val="left" w:pos="7860" w:leader="none"/>
        </w:tabs>
        <w:rPr>
          <w:rFonts w:ascii="宋体" w:hAnsi="宋体" w:eastAsia="宋体" w:cs="宋体"/>
          <w:color w:val="000000"/>
          <w:sz w:val="32"/>
          <w:szCs w:val="32"/>
          <w:highlight w:val="none"/>
        </w:rPr>
      </w:pPr>
      <w:r/>
      <w:bookmarkStart w:id="77" w:name="_Toc520356143"/>
      <w:r/>
      <w:bookmarkStart w:id="78" w:name="_Toc150480756"/>
      <w:r/>
      <w:bookmarkStart w:id="79" w:name="_Toc151193832"/>
      <w:r/>
      <w:bookmarkStart w:id="80" w:name="_Toc142311020"/>
      <w:r/>
      <w:bookmarkStart w:id="81" w:name="_Toc151193616"/>
      <w:r/>
      <w:bookmarkStart w:id="82" w:name="_Toc226965791"/>
      <w:r/>
      <w:bookmarkStart w:id="83" w:name="_Toc150774618"/>
      <w:r/>
      <w:bookmarkStart w:id="84" w:name="_Toc265228356"/>
      <w:r/>
      <w:bookmarkStart w:id="85" w:name="_Toc151190145"/>
      <w:r/>
      <w:bookmarkStart w:id="86" w:name="_Toc150509269"/>
      <w:r/>
      <w:bookmarkStart w:id="87" w:name="_Toc264969208"/>
      <w:r/>
      <w:bookmarkStart w:id="88" w:name="_Toc150774723"/>
      <w:r/>
      <w:bookmarkStart w:id="89" w:name="_Toc151193760"/>
      <w:r/>
      <w:bookmarkStart w:id="90" w:name="_Toc151193688"/>
      <w:r/>
      <w:bookmarkStart w:id="91" w:name="_Toc305158860"/>
      <w:r/>
      <w:bookmarkStart w:id="92" w:name="_Toc226965708"/>
      <w:r/>
      <w:bookmarkStart w:id="93" w:name="_Toc305158786"/>
      <w:r/>
      <w:bookmarkStart w:id="94" w:name="_Toc226309762"/>
      <w:r/>
      <w:bookmarkStart w:id="95" w:name="_Toc226337214"/>
      <w:r/>
      <w:bookmarkStart w:id="96" w:name="_Toc195842883"/>
      <w:r/>
      <w:bookmarkStart w:id="97" w:name="_Toc151193906"/>
      <w:r/>
      <w:bookmarkStart w:id="98" w:name="_Toc127151518"/>
      <w:r/>
      <w:bookmarkStart w:id="99" w:name="_Toc99301424"/>
      <w:r/>
      <w:bookmarkStart w:id="100" w:name="_Toc142311057"/>
      <w:r/>
      <w:bookmarkStart w:id="101" w:name="_Toc150480793"/>
      <w:r/>
      <w:bookmarkStart w:id="102" w:name="_Toc226337251"/>
      <w:r/>
      <w:bookmarkStart w:id="103" w:name="_Toc127151555"/>
      <w:r/>
      <w:bookmarkStart w:id="104" w:name="_Toc264969245"/>
      <w:r/>
      <w:bookmarkStart w:id="105" w:name="_Toc353873935"/>
      <w:r/>
      <w:bookmarkStart w:id="106" w:name="_Toc353873665"/>
      <w:r/>
      <w:bookmarkStart w:id="107" w:name="_Toc150774760"/>
      <w:r/>
      <w:bookmarkStart w:id="108" w:name="_Toc305158823"/>
      <w:r/>
      <w:bookmarkStart w:id="109" w:name="_Toc353825545"/>
      <w:r/>
      <w:bookmarkStart w:id="110" w:name="_Toc265228393"/>
      <w:r/>
      <w:bookmarkStart w:id="111" w:name="_Toc195842920"/>
      <w:r/>
      <w:bookmarkStart w:id="112" w:name="_Toc305158897"/>
      <w:r/>
      <w:bookmarkStart w:id="113" w:name="_Toc226965828"/>
      <w:r>
        <w:rPr>
          <w:rFonts w:hint="eastAsia" w:ascii="宋体" w:hAnsi="宋体" w:eastAsia="宋体" w:cs="宋体"/>
          <w:color w:val="000000"/>
          <w:sz w:val="32"/>
          <w:szCs w:val="32"/>
          <w:highlight w:val="none"/>
        </w:rPr>
        <w:t xml:space="preserve">第二节说明</w:t>
      </w:r>
      <w:r/>
    </w:p>
    <w:p>
      <w:pPr>
        <w:pStyle w:val="876"/>
        <w:ind w:firstLine="321"/>
        <w:jc w:val="both"/>
        <w:spacing w:before="0" w:line="440" w:lineRule="exact"/>
        <w:tabs>
          <w:tab w:val="center" w:pos="4592" w:leader="none"/>
          <w:tab w:val="left" w:pos="7860" w:leader="none"/>
        </w:tabs>
        <w:rPr>
          <w:rFonts w:ascii="宋体" w:hAnsi="宋体" w:eastAsia="宋体" w:cs="宋体"/>
          <w:color w:val="000000"/>
          <w:sz w:val="21"/>
          <w:szCs w:val="21"/>
          <w:highlight w:val="none"/>
        </w:rPr>
      </w:pPr>
      <w:r/>
      <w:bookmarkStart w:id="114" w:name="_Hlk152921964"/>
      <w:r>
        <w:rPr>
          <w:rFonts w:hint="eastAsia" w:ascii="宋体" w:hAnsi="宋体" w:eastAsia="宋体" w:cs="宋体"/>
          <w:color w:val="000000"/>
          <w:sz w:val="21"/>
          <w:szCs w:val="21"/>
          <w:highlight w:val="none"/>
        </w:rPr>
        <w:t xml:space="preserve">一、</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color w:val="000000"/>
          <w:sz w:val="21"/>
          <w:szCs w:val="21"/>
          <w:highlight w:val="none"/>
        </w:rPr>
        <w:t xml:space="preserve">总则</w:t>
      </w:r>
      <w:r/>
    </w:p>
    <w:p>
      <w:pPr>
        <w:ind w:firstLine="420"/>
        <w:keepLines/>
        <w:keepNext/>
        <w:spacing w:line="440" w:lineRule="exact"/>
        <w:rPr>
          <w:rFonts w:ascii="宋体" w:hAnsi="宋体" w:cs="宋体"/>
          <w:color w:val="000000"/>
          <w:szCs w:val="21"/>
          <w:highlight w:val="none"/>
        </w:rPr>
        <w:outlineLvl w:val="3"/>
      </w:pPr>
      <w:r/>
      <w:bookmarkStart w:id="115" w:name="_Toc458694821"/>
      <w:r/>
      <w:bookmarkStart w:id="116" w:name="_Toc513029204"/>
      <w:r/>
      <w:bookmarkStart w:id="117" w:name="_Toc16938520"/>
      <w:r/>
      <w:bookmarkStart w:id="118" w:name="_Toc20823276"/>
      <w:r/>
      <w:bookmarkStart w:id="119" w:name="_Toc305158822"/>
      <w:r/>
      <w:bookmarkStart w:id="120" w:name="_Toc127151554"/>
      <w:r/>
      <w:bookmarkStart w:id="121" w:name="_Toc353873664"/>
      <w:r/>
      <w:bookmarkStart w:id="122" w:name="_Toc142311056"/>
      <w:r/>
      <w:bookmarkStart w:id="123" w:name="_Toc264969244"/>
      <w:r/>
      <w:bookmarkStart w:id="124" w:name="_Toc265228392"/>
      <w:r/>
      <w:bookmarkStart w:id="125" w:name="_Toc150774759"/>
      <w:r/>
      <w:bookmarkStart w:id="126" w:name="_Toc226965827"/>
      <w:r/>
      <w:bookmarkStart w:id="127" w:name="_Toc305158896"/>
      <w:r/>
      <w:bookmarkStart w:id="128" w:name="_Toc353873934"/>
      <w:r/>
      <w:bookmarkStart w:id="129" w:name="_Toc226337250"/>
      <w:r/>
      <w:bookmarkStart w:id="130" w:name="_Toc353825544"/>
      <w:r/>
      <w:bookmarkStart w:id="131" w:name="_Toc150480792"/>
      <w:r/>
      <w:bookmarkStart w:id="132" w:name="_Toc99301421"/>
      <w:r>
        <w:rPr>
          <w:rFonts w:hint="eastAsia" w:ascii="宋体" w:hAnsi="宋体" w:cs="宋体"/>
          <w:color w:val="000000"/>
          <w:szCs w:val="21"/>
          <w:highlight w:val="none"/>
        </w:rPr>
        <w:t xml:space="preserve">1</w:t>
      </w:r>
      <w:bookmarkEnd w:id="115"/>
      <w:r>
        <w:rPr>
          <w:rFonts w:hint="eastAsia" w:ascii="宋体" w:hAnsi="宋体" w:cs="宋体"/>
          <w:color w:val="000000"/>
          <w:szCs w:val="21"/>
          <w:highlight w:val="none"/>
        </w:rPr>
        <w:t xml:space="preserve">、采购方式</w:t>
      </w:r>
      <w:bookmarkEnd w:id="116"/>
      <w:r/>
      <w:bookmarkEnd w:id="117"/>
      <w:r/>
      <w:bookmarkEnd w:id="118"/>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 本次招标采取公开招标方式，本招标文件仅适用于招标公告中所述项目。</w:t>
      </w:r>
      <w:r/>
    </w:p>
    <w:p>
      <w:pPr>
        <w:ind w:firstLine="420"/>
        <w:keepLines/>
        <w:keepNext/>
        <w:spacing w:line="440" w:lineRule="exact"/>
        <w:rPr>
          <w:rFonts w:ascii="宋体" w:hAnsi="宋体" w:cs="宋体"/>
          <w:color w:val="000000"/>
          <w:szCs w:val="21"/>
          <w:highlight w:val="none"/>
        </w:rPr>
        <w:outlineLvl w:val="3"/>
      </w:pPr>
      <w:r/>
      <w:bookmarkStart w:id="133" w:name="_Toc513029205"/>
      <w:r/>
      <w:bookmarkStart w:id="134" w:name="_Toc20823277"/>
      <w:r/>
      <w:bookmarkStart w:id="135" w:name="_Toc16938521"/>
      <w:r>
        <w:rPr>
          <w:rFonts w:hint="eastAsia" w:ascii="宋体" w:hAnsi="宋体" w:cs="宋体"/>
          <w:color w:val="000000"/>
          <w:szCs w:val="21"/>
          <w:highlight w:val="none"/>
        </w:rPr>
        <w:t xml:space="preserve">2、合格的投标人</w:t>
      </w:r>
      <w:bookmarkEnd w:id="133"/>
      <w:r/>
      <w:bookmarkEnd w:id="134"/>
      <w:r/>
      <w:bookmarkEnd w:id="135"/>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2.1满足招标公告中供应商的资格要求的规定。</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2.2 满足本文件实质性要求和条件的规定。</w:t>
      </w:r>
      <w:r/>
    </w:p>
    <w:p>
      <w:pPr>
        <w:ind w:firstLine="420"/>
        <w:keepLines/>
        <w:keepNext/>
        <w:spacing w:line="440" w:lineRule="exact"/>
        <w:rPr>
          <w:rFonts w:ascii="宋体" w:hAnsi="宋体" w:cs="宋体"/>
          <w:color w:val="000000"/>
          <w:szCs w:val="21"/>
          <w:highlight w:val="none"/>
        </w:rPr>
        <w:outlineLvl w:val="3"/>
      </w:pPr>
      <w:r/>
      <w:bookmarkStart w:id="136" w:name="_Toc513029206"/>
      <w:r/>
      <w:bookmarkStart w:id="137" w:name="_Toc20823278"/>
      <w:r/>
      <w:bookmarkStart w:id="138" w:name="_Toc16938522"/>
      <w:r>
        <w:rPr>
          <w:rFonts w:hint="eastAsia" w:ascii="宋体" w:hAnsi="宋体" w:cs="宋体"/>
          <w:color w:val="000000"/>
          <w:szCs w:val="21"/>
          <w:highlight w:val="none"/>
        </w:rPr>
        <w:t xml:space="preserve">3、适用法律</w:t>
      </w:r>
      <w:bookmarkEnd w:id="136"/>
      <w:r/>
      <w:bookmarkEnd w:id="137"/>
      <w:r/>
      <w:bookmarkEnd w:id="138"/>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 本次招标及由此产生的合同受中华人民共和国有关的法律法规制约和保护。</w:t>
      </w:r>
      <w:r/>
    </w:p>
    <w:p>
      <w:pPr>
        <w:ind w:firstLine="420"/>
        <w:keepLines/>
        <w:keepNext/>
        <w:spacing w:line="440" w:lineRule="exact"/>
        <w:rPr>
          <w:rFonts w:ascii="宋体" w:hAnsi="宋体" w:cs="宋体"/>
          <w:color w:val="000000"/>
          <w:szCs w:val="21"/>
          <w:highlight w:val="none"/>
        </w:rPr>
        <w:outlineLvl w:val="3"/>
      </w:pPr>
      <w:r/>
      <w:bookmarkStart w:id="139" w:name="_Toc513029207"/>
      <w:r/>
      <w:bookmarkStart w:id="140" w:name="_Toc20823279"/>
      <w:r/>
      <w:bookmarkStart w:id="141" w:name="_Toc462564067"/>
      <w:r/>
      <w:bookmarkStart w:id="142" w:name="_Toc16938523"/>
      <w:r>
        <w:rPr>
          <w:rFonts w:hint="eastAsia" w:ascii="宋体" w:hAnsi="宋体" w:cs="宋体"/>
          <w:color w:val="000000"/>
          <w:szCs w:val="21"/>
          <w:highlight w:val="none"/>
        </w:rPr>
        <w:t xml:space="preserve">4、投标费用</w:t>
      </w:r>
      <w:bookmarkEnd w:id="139"/>
      <w:r/>
      <w:bookmarkEnd w:id="140"/>
      <w:r/>
      <w:bookmarkEnd w:id="141"/>
      <w:r/>
      <w:bookmarkEnd w:id="142"/>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4.1</w:t>
      </w:r>
      <w:r>
        <w:rPr>
          <w:rFonts w:hint="eastAsia" w:ascii="宋体" w:hAnsi="宋体" w:cs="宋体"/>
          <w:color w:val="000000"/>
          <w:szCs w:val="21"/>
          <w:highlight w:val="none"/>
        </w:rPr>
        <w:t xml:space="preserve">投标人应自行承担所有与参加投标有关的费用，无论投标过程中的做法和结果如何，常州诚誉工程咨询有限公司（以下简称代理机构）在任何情况下均无义务和责任承担这些费用。</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4.2本次招标代理机构和采购人不收取标书工本费。</w:t>
      </w:r>
      <w:r/>
    </w:p>
    <w:p>
      <w:pPr>
        <w:ind w:firstLine="42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5、招标文件的约束力</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5.1</w:t>
      </w:r>
      <w:r>
        <w:rPr>
          <w:rFonts w:hint="eastAsia" w:ascii="宋体" w:hAnsi="宋体" w:cs="宋体"/>
          <w:color w:val="000000"/>
          <w:szCs w:val="21"/>
          <w:highlight w:val="none"/>
        </w:rPr>
        <w:t xml:space="preserve">投标人一旦参加本项目采购活动，即被认为接受了本招标文件的规定和约束。</w:t>
      </w:r>
      <w:r/>
    </w:p>
    <w:p>
      <w:pPr>
        <w:ind w:firstLine="321"/>
        <w:keepLines/>
        <w:keepNext/>
        <w:spacing w:line="440" w:lineRule="exact"/>
        <w:rPr>
          <w:rFonts w:ascii="宋体" w:hAnsi="宋体" w:cs="宋体"/>
          <w:b/>
          <w:bCs/>
          <w:color w:val="000000"/>
          <w:szCs w:val="21"/>
          <w:highlight w:val="none"/>
        </w:rPr>
        <w:outlineLvl w:val="2"/>
      </w:pPr>
      <w:r/>
      <w:bookmarkStart w:id="143" w:name="_Toc120614215"/>
      <w:r/>
      <w:bookmarkStart w:id="144" w:name="_Toc20823281"/>
      <w:r/>
      <w:bookmarkStart w:id="145" w:name="_Toc513029209"/>
      <w:r/>
      <w:bookmarkStart w:id="146" w:name="_Toc16938525"/>
      <w:r>
        <w:rPr>
          <w:rFonts w:hint="eastAsia" w:ascii="宋体" w:hAnsi="宋体" w:cs="宋体"/>
          <w:b/>
          <w:bCs/>
          <w:color w:val="000000"/>
          <w:szCs w:val="21"/>
          <w:highlight w:val="none"/>
        </w:rPr>
        <w:t xml:space="preserve">二、招标文件</w:t>
      </w:r>
      <w:bookmarkEnd w:id="143"/>
      <w:r/>
      <w:bookmarkEnd w:id="144"/>
      <w:r/>
      <w:bookmarkEnd w:id="145"/>
      <w:r/>
      <w:bookmarkEnd w:id="146"/>
      <w:r/>
      <w:r/>
    </w:p>
    <w:p>
      <w:pPr>
        <w:ind w:firstLine="420"/>
        <w:keepLines/>
        <w:keepNext/>
        <w:spacing w:line="440" w:lineRule="exact"/>
        <w:rPr>
          <w:rFonts w:ascii="宋体" w:hAnsi="宋体" w:cs="宋体"/>
          <w:color w:val="000000"/>
          <w:szCs w:val="21"/>
          <w:highlight w:val="none"/>
        </w:rPr>
        <w:outlineLvl w:val="3"/>
      </w:pPr>
      <w:r/>
      <w:bookmarkStart w:id="147" w:name="_Toc20823282"/>
      <w:r/>
      <w:bookmarkStart w:id="148" w:name="_Toc513029210"/>
      <w:r/>
      <w:bookmarkStart w:id="149" w:name="_Toc16938526"/>
      <w:r>
        <w:rPr>
          <w:rFonts w:hint="eastAsia" w:ascii="宋体" w:hAnsi="宋体" w:cs="宋体"/>
          <w:color w:val="000000"/>
          <w:szCs w:val="21"/>
          <w:highlight w:val="none"/>
        </w:rPr>
        <w:t xml:space="preserve">6、招标文件构成</w:t>
      </w:r>
      <w:bookmarkEnd w:id="147"/>
      <w:r/>
      <w:bookmarkEnd w:id="148"/>
      <w:r/>
      <w:bookmarkEnd w:id="149"/>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6.1</w:t>
      </w:r>
      <w:r>
        <w:rPr>
          <w:rFonts w:hint="eastAsia" w:ascii="宋体" w:hAnsi="宋体" w:cs="宋体"/>
          <w:color w:val="000000"/>
          <w:szCs w:val="21"/>
          <w:highlight w:val="none"/>
        </w:rPr>
        <w:t xml:space="preserve">招标文件由以下部分组成：</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（1）投标邀请</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（2）投标人须知</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（3）资格审查</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（4）评标程序、评标方法和评标标准</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（5）采购需求</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（6）拟签订的合同文本</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（7）投标文件的组成及提交须知</w:t>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（8）投标文件格式</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请仔细检查招标文件是否齐全，如有缺漏请立即与代理机构联系解决。</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6.2</w:t>
      </w:r>
      <w:r>
        <w:rPr>
          <w:rFonts w:hint="eastAsia" w:ascii="宋体" w:hAnsi="宋体" w:cs="宋体"/>
          <w:color w:val="000000"/>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宋体" w:hAnsi="宋体" w:cs="宋体"/>
          <w:color w:val="000000"/>
          <w:szCs w:val="21"/>
          <w:highlight w:val="none"/>
        </w:rPr>
        <w:outlineLvl w:val="3"/>
      </w:pPr>
      <w:r/>
      <w:bookmarkStart w:id="150" w:name="_Toc462564070"/>
      <w:r/>
      <w:bookmarkStart w:id="151" w:name="_Toc513029211"/>
      <w:r/>
      <w:bookmarkStart w:id="152" w:name="_Toc20823283"/>
      <w:r/>
      <w:bookmarkStart w:id="153" w:name="_Toc16938527"/>
      <w:r>
        <w:rPr>
          <w:rFonts w:hint="eastAsia" w:ascii="宋体" w:hAnsi="宋体" w:cs="宋体"/>
          <w:color w:val="000000"/>
          <w:szCs w:val="21"/>
          <w:highlight w:val="none"/>
        </w:rPr>
        <w:t xml:space="preserve">7、招标文件的澄清</w:t>
      </w:r>
      <w:bookmarkEnd w:id="150"/>
      <w:r/>
      <w:bookmarkEnd w:id="151"/>
      <w:r/>
      <w:bookmarkEnd w:id="152"/>
      <w:r/>
      <w:bookmarkEnd w:id="153"/>
      <w:r/>
      <w:r/>
    </w:p>
    <w:p>
      <w:pPr>
        <w:ind w:firstLine="480"/>
        <w:jc w:val="left"/>
        <w:spacing w:line="440" w:lineRule="exact"/>
        <w:tabs>
          <w:tab w:val="left" w:pos="1080" w:leader="none"/>
          <w:tab w:val="left" w:pos="1561" w:leader="none"/>
          <w:tab w:val="left" w:pos="1589" w:leader="none"/>
          <w:tab w:val="left" w:pos="2014" w:leader="none"/>
        </w:tabs>
        <w:rPr>
          <w:rFonts w:ascii="宋体" w:hAnsi="宋体" w:cs="宋体"/>
          <w:color w:val="000000"/>
          <w:szCs w:val="21"/>
          <w:highlight w:val="none"/>
        </w:rPr>
      </w:pPr>
      <w:r/>
      <w:bookmarkStart w:id="154" w:name="_Toc20823284"/>
      <w:r/>
      <w:bookmarkStart w:id="155" w:name="_Toc462564071"/>
      <w:r/>
      <w:bookmarkStart w:id="156" w:name="_Toc16938528"/>
      <w:r/>
      <w:bookmarkStart w:id="157" w:name="_Toc513029212"/>
      <w:r>
        <w:rPr>
          <w:rFonts w:hint="eastAsia" w:ascii="宋体" w:hAnsi="宋体" w:cs="宋体"/>
          <w:color w:val="000000"/>
          <w:szCs w:val="21"/>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8、招标文件的修改</w:t>
      </w:r>
      <w:bookmarkEnd w:id="154"/>
      <w:r/>
      <w:bookmarkEnd w:id="155"/>
      <w:r/>
      <w:bookmarkEnd w:id="156"/>
      <w:r/>
      <w:bookmarkEnd w:id="157"/>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8.1</w:t>
      </w:r>
      <w:r>
        <w:rPr>
          <w:rFonts w:hint="eastAsia" w:ascii="宋体" w:hAnsi="宋体" w:cs="宋体"/>
          <w:color w:val="000000"/>
          <w:szCs w:val="21"/>
          <w:highlight w:val="none"/>
        </w:rPr>
        <w:t xml:space="preserve">在投标截止时间前，代理机构可以对招标文件进行修改。</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8.2 </w:t>
      </w:r>
      <w:r>
        <w:rPr>
          <w:rFonts w:hint="eastAsia" w:ascii="宋体" w:hAnsi="宋体" w:cs="宋体"/>
          <w:color w:val="000000"/>
          <w:szCs w:val="21"/>
          <w:highlight w:val="none"/>
        </w:rPr>
        <w:t xml:space="preserve">代理机构有权按照法定的要求推迟投标截止日期和开标日期。</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8.3 </w:t>
      </w:r>
      <w:r>
        <w:rPr>
          <w:rFonts w:hint="eastAsia" w:ascii="宋体" w:hAnsi="宋体" w:cs="宋体"/>
          <w:color w:val="000000"/>
          <w:szCs w:val="21"/>
          <w:highlight w:val="none"/>
        </w:rPr>
        <w:t xml:space="preserve">招标文件的修改将在</w:t>
      </w:r>
      <w:bookmarkStart w:id="158" w:name="_Hlk151728132"/>
      <w:r>
        <w:rPr>
          <w:rFonts w:hint="eastAsia" w:ascii="宋体" w:hAnsi="宋体" w:cs="宋体"/>
          <w:color w:val="000000"/>
          <w:szCs w:val="21"/>
          <w:highlight w:val="none"/>
        </w:rPr>
        <w:t xml:space="preserve">“江苏省政府采购网”、“常州市政府采购网”</w:t>
      </w:r>
      <w:bookmarkEnd w:id="158"/>
      <w:r>
        <w:rPr>
          <w:rFonts w:hint="eastAsia" w:ascii="宋体" w:hAnsi="宋体" w:cs="宋体"/>
          <w:color w:val="000000"/>
          <w:szCs w:val="21"/>
          <w:highlight w:val="none"/>
        </w:rPr>
        <w:t xml:space="preserve">公布，补充文件将作为招标文件的组成部分，并对投标人具有约束力。</w:t>
      </w:r>
      <w:r/>
    </w:p>
    <w:p>
      <w:pPr>
        <w:ind w:firstLine="482"/>
        <w:keepLines/>
        <w:keepNext/>
        <w:spacing w:line="440" w:lineRule="exact"/>
        <w:rPr>
          <w:rFonts w:ascii="宋体" w:hAnsi="宋体" w:cs="宋体"/>
          <w:b/>
          <w:bCs/>
          <w:color w:val="000000"/>
          <w:szCs w:val="21"/>
          <w:highlight w:val="none"/>
        </w:rPr>
        <w:outlineLvl w:val="2"/>
      </w:pPr>
      <w:r/>
      <w:bookmarkStart w:id="159" w:name="_Toc120614216"/>
      <w:r/>
      <w:bookmarkStart w:id="160" w:name="_Toc16938529"/>
      <w:r/>
      <w:bookmarkStart w:id="161" w:name="_Toc513029213"/>
      <w:r/>
      <w:bookmarkStart w:id="162" w:name="_Toc462564072"/>
      <w:r/>
      <w:bookmarkStart w:id="163" w:name="_Toc20823285"/>
      <w:r>
        <w:rPr>
          <w:rFonts w:hint="eastAsia" w:ascii="宋体" w:hAnsi="宋体" w:cs="宋体"/>
          <w:b/>
          <w:bCs/>
          <w:color w:val="000000"/>
          <w:szCs w:val="21"/>
          <w:highlight w:val="none"/>
        </w:rPr>
        <w:t xml:space="preserve">三、投标文件的编制</w:t>
      </w:r>
      <w:bookmarkEnd w:id="159"/>
      <w:r/>
      <w:bookmarkEnd w:id="160"/>
      <w:r/>
      <w:bookmarkEnd w:id="161"/>
      <w:r/>
      <w:bookmarkEnd w:id="162"/>
      <w:r/>
      <w:bookmarkEnd w:id="163"/>
      <w:r/>
      <w:r/>
    </w:p>
    <w:p>
      <w:pPr>
        <w:ind w:firstLine="560"/>
        <w:keepLines/>
        <w:keepNext/>
        <w:spacing w:line="440" w:lineRule="exact"/>
        <w:rPr>
          <w:rFonts w:ascii="宋体" w:hAnsi="宋体" w:cs="宋体"/>
          <w:b/>
          <w:color w:val="000000"/>
          <w:szCs w:val="21"/>
          <w:highlight w:val="none"/>
        </w:rPr>
        <w:outlineLvl w:val="3"/>
      </w:pPr>
      <w:r/>
      <w:bookmarkStart w:id="164" w:name="_Toc462564073"/>
      <w:r/>
      <w:bookmarkStart w:id="165" w:name="_Toc513029214"/>
      <w:r/>
      <w:bookmarkStart w:id="166" w:name="_Toc16938530"/>
      <w:r/>
      <w:bookmarkStart w:id="167" w:name="_Toc20823286"/>
      <w:r>
        <w:rPr>
          <w:rFonts w:hint="eastAsia" w:ascii="宋体" w:hAnsi="宋体" w:cs="宋体"/>
          <w:color w:val="000000"/>
          <w:szCs w:val="21"/>
          <w:highlight w:val="none"/>
        </w:rPr>
        <w:t xml:space="preserve">9、投标文件的语言及度量衡单位</w:t>
      </w:r>
      <w:bookmarkEnd w:id="164"/>
      <w:r/>
      <w:bookmarkEnd w:id="165"/>
      <w:r/>
      <w:bookmarkEnd w:id="166"/>
      <w:r/>
      <w:bookmarkEnd w:id="167"/>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9.1</w:t>
      </w:r>
      <w:r>
        <w:rPr>
          <w:rFonts w:hint="eastAsia" w:ascii="宋体" w:hAnsi="宋体" w:cs="宋体"/>
          <w:color w:val="000000"/>
          <w:szCs w:val="21"/>
          <w:highlight w:val="none"/>
        </w:rPr>
        <w:t xml:space="preserve">投标人提交的投标文件以及投标人与代理机构就有关投标的所有来往通知、函件和文件均应使用</w:t>
      </w:r>
      <w:r>
        <w:rPr>
          <w:rFonts w:hint="eastAsia" w:ascii="宋体" w:hAnsi="宋体" w:cs="宋体"/>
          <w:b/>
          <w:bCs/>
          <w:color w:val="000000"/>
          <w:szCs w:val="21"/>
          <w:highlight w:val="none"/>
        </w:rPr>
        <w:t xml:space="preserve">简体中文</w:t>
      </w:r>
      <w:r>
        <w:rPr>
          <w:rFonts w:hint="eastAsia" w:ascii="宋体" w:hAnsi="宋体" w:cs="宋体"/>
          <w:color w:val="000000"/>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9.2</w:t>
      </w:r>
      <w:r>
        <w:rPr>
          <w:rFonts w:hint="eastAsia" w:ascii="宋体" w:hAnsi="宋体" w:cs="宋体"/>
          <w:color w:val="000000"/>
          <w:szCs w:val="21"/>
          <w:highlight w:val="none"/>
        </w:rPr>
        <w:t xml:space="preserve">除技术性能另有规定外，投标文件所使用的度量衡单位，均须采用国家法定计量单位。</w:t>
      </w:r>
      <w:r/>
    </w:p>
    <w:p>
      <w:pPr>
        <w:ind w:firstLine="420"/>
        <w:keepLines/>
        <w:keepNext/>
        <w:spacing w:line="440" w:lineRule="exact"/>
        <w:rPr>
          <w:rFonts w:ascii="宋体" w:hAnsi="宋体" w:cs="宋体"/>
          <w:color w:val="000000"/>
          <w:szCs w:val="21"/>
          <w:highlight w:val="none"/>
        </w:rPr>
        <w:outlineLvl w:val="3"/>
      </w:pPr>
      <w:r/>
      <w:bookmarkStart w:id="168" w:name="_Toc20823287"/>
      <w:r/>
      <w:bookmarkStart w:id="169" w:name="_Toc16938531"/>
      <w:r/>
      <w:bookmarkStart w:id="170" w:name="_Toc513029215"/>
      <w:r/>
      <w:bookmarkStart w:id="171" w:name="_Toc462564074"/>
      <w:r>
        <w:rPr>
          <w:rFonts w:hint="eastAsia" w:ascii="宋体" w:hAnsi="宋体" w:cs="宋体"/>
          <w:color w:val="000000"/>
          <w:szCs w:val="21"/>
          <w:highlight w:val="none"/>
        </w:rPr>
        <w:t xml:space="preserve">10、投标文件构成</w:t>
      </w:r>
      <w:bookmarkEnd w:id="168"/>
      <w:r/>
      <w:bookmarkEnd w:id="169"/>
      <w:r/>
      <w:bookmarkEnd w:id="170"/>
      <w:r/>
      <w:bookmarkEnd w:id="171"/>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10.1</w:t>
      </w:r>
      <w:r>
        <w:rPr>
          <w:rFonts w:hint="eastAsia" w:ascii="宋体" w:hAnsi="宋体" w:cs="宋体"/>
          <w:color w:val="000000"/>
          <w:szCs w:val="21"/>
          <w:highlight w:val="none"/>
        </w:rPr>
        <w:t xml:space="preserve">投标人编写的投标文件应包括资格证明文件、符合性证明文件、投标报价明细表、技术偏离表、其他证明文件、投标函、开标一览表等部分。</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440" w:lineRule="exact"/>
        <w:rPr>
          <w:rFonts w:ascii="宋体" w:hAnsi="宋体" w:cs="宋体"/>
          <w:color w:val="000000"/>
          <w:szCs w:val="21"/>
          <w:highlight w:val="none"/>
        </w:rPr>
        <w:outlineLvl w:val="3"/>
      </w:pPr>
      <w:r/>
      <w:bookmarkStart w:id="172" w:name="_Hlt26670360"/>
      <w:r/>
      <w:bookmarkEnd w:id="172"/>
      <w:r/>
      <w:bookmarkStart w:id="173" w:name="_Hlt26668975"/>
      <w:r/>
      <w:bookmarkEnd w:id="173"/>
      <w:r/>
      <w:bookmarkStart w:id="174" w:name="_Hlt26954838"/>
      <w:r/>
      <w:bookmarkEnd w:id="174"/>
      <w:r/>
      <w:bookmarkStart w:id="175" w:name="_Toc513029219"/>
      <w:r/>
      <w:bookmarkStart w:id="176" w:name="_Toc14577357"/>
      <w:r/>
      <w:bookmarkStart w:id="177" w:name="_Toc49090509"/>
      <w:r/>
      <w:bookmarkStart w:id="178" w:name="_Toc14577354"/>
      <w:r/>
      <w:bookmarkStart w:id="179" w:name="_Toc49090507"/>
      <w:r/>
      <w:bookmarkStart w:id="180" w:name="_Toc513029216"/>
      <w:r/>
      <w:bookmarkStart w:id="181" w:name="_Toc14577355"/>
      <w:r/>
      <w:bookmarkStart w:id="182" w:name="_Toc49090508"/>
      <w:r>
        <w:rPr>
          <w:rFonts w:hint="eastAsia" w:ascii="宋体" w:hAnsi="宋体" w:cs="宋体"/>
          <w:color w:val="000000"/>
          <w:szCs w:val="21"/>
          <w:highlight w:val="none"/>
        </w:rPr>
        <w:t xml:space="preserve">11、证明投标人及投标标的符合招标文件规定的文件</w:t>
      </w:r>
      <w:bookmarkEnd w:id="175"/>
      <w:r/>
      <w:bookmarkEnd w:id="176"/>
      <w:r/>
      <w:bookmarkEnd w:id="177"/>
      <w:r/>
      <w:bookmarkEnd w:id="178"/>
      <w:r/>
      <w:bookmarkEnd w:id="179"/>
      <w:r/>
      <w:bookmarkEnd w:id="180"/>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11.1 投标人应按照招标文件要求提交证明文件，证明其及投标标的符合招标文件规定。</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11.2招标文件对证明文件无明确形式要求的，证明文件可以以文字资料、图纸和数据等形式提交。</w:t>
      </w:r>
      <w:bookmarkEnd w:id="181"/>
      <w:r/>
      <w:bookmarkEnd w:id="182"/>
      <w:r/>
      <w:r/>
    </w:p>
    <w:p>
      <w:pPr>
        <w:ind w:firstLine="42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12、投标报价明细表</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12.1</w:t>
      </w:r>
      <w:r>
        <w:rPr>
          <w:rFonts w:hint="eastAsia" w:ascii="宋体" w:hAnsi="宋体" w:cs="宋体"/>
          <w:color w:val="000000"/>
          <w:szCs w:val="21"/>
          <w:highlight w:val="none"/>
        </w:rPr>
        <w:t xml:space="preserve">投标人应按照招标文件规定格式填报投标报价明细表。</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12.2</w:t>
      </w:r>
      <w:r>
        <w:rPr>
          <w:rFonts w:hint="eastAsia" w:ascii="宋体" w:hAnsi="宋体" w:cs="宋体"/>
          <w:bCs/>
          <w:color w:val="000000"/>
          <w:szCs w:val="21"/>
          <w:highlight w:val="none"/>
        </w:rPr>
        <w:t xml:space="preserve">投标货币。投标文件中的单价和总价无特殊规定的采用人民币报价，以元为单位标注。</w:t>
      </w:r>
      <w:r>
        <w:rPr>
          <w:rFonts w:hint="eastAsia" w:ascii="宋体" w:hAnsi="宋体" w:cs="宋体"/>
          <w:color w:val="000000"/>
          <w:szCs w:val="21"/>
          <w:highlight w:val="none"/>
        </w:rPr>
        <w:t xml:space="preserve">招标文件中另有规定的按规定执行。</w:t>
      </w:r>
      <w:r/>
    </w:p>
    <w:p>
      <w:pPr>
        <w:ind w:firstLine="420"/>
        <w:keepLines/>
        <w:keepNext/>
        <w:spacing w:line="440" w:lineRule="exact"/>
        <w:rPr>
          <w:rFonts w:ascii="宋体" w:hAnsi="宋体" w:cs="宋体"/>
          <w:color w:val="000000"/>
          <w:szCs w:val="21"/>
          <w:highlight w:val="none"/>
        </w:rPr>
        <w:outlineLvl w:val="3"/>
      </w:pPr>
      <w:r/>
      <w:bookmarkStart w:id="183" w:name="_Hlt26954846"/>
      <w:r/>
      <w:bookmarkEnd w:id="183"/>
      <w:r/>
      <w:bookmarkStart w:id="184" w:name="_Hlt26670482"/>
      <w:r/>
      <w:bookmarkEnd w:id="184"/>
      <w:r/>
      <w:bookmarkStart w:id="185" w:name="_Hlt26954848"/>
      <w:r/>
      <w:bookmarkEnd w:id="185"/>
      <w:r/>
      <w:bookmarkStart w:id="186" w:name="_Hlt26954731"/>
      <w:r/>
      <w:bookmarkEnd w:id="186"/>
      <w:r/>
      <w:bookmarkStart w:id="187" w:name="_Hlt26670486"/>
      <w:r/>
      <w:bookmarkEnd w:id="187"/>
      <w:r>
        <w:rPr>
          <w:rFonts w:hint="eastAsia" w:ascii="宋体" w:hAnsi="宋体" w:cs="宋体"/>
          <w:color w:val="000000"/>
          <w:szCs w:val="21"/>
          <w:highlight w:val="none"/>
        </w:rPr>
        <w:t xml:space="preserve">13、技术要求响应及偏离表、商务要求响应及偏离表</w:t>
      </w:r>
      <w:r/>
    </w:p>
    <w:p>
      <w:pPr>
        <w:ind w:firstLine="480"/>
        <w:spacing w:line="440" w:lineRule="exact"/>
        <w:rPr>
          <w:rFonts w:ascii="宋体" w:hAnsi="宋体" w:cs="宋体"/>
          <w:color w:val="000000"/>
          <w:szCs w:val="21"/>
          <w:highlight w:val="none"/>
          <w:lang w:val="zh-CN"/>
        </w:rPr>
      </w:pPr>
      <w:r>
        <w:rPr>
          <w:rFonts w:hint="eastAsia" w:ascii="宋体" w:hAnsi="宋体" w:cs="宋体"/>
          <w:bCs/>
          <w:color w:val="000000"/>
          <w:szCs w:val="21"/>
          <w:highlight w:val="none"/>
          <w:lang w:val="zh-CN"/>
        </w:rPr>
        <w:t xml:space="preserve">13.1 </w:t>
      </w:r>
      <w:r>
        <w:rPr>
          <w:rFonts w:hint="eastAsia" w:ascii="宋体" w:hAnsi="宋体" w:cs="宋体"/>
          <w:color w:val="000000"/>
          <w:szCs w:val="21"/>
          <w:highlight w:val="none"/>
          <w:lang w:val="zh-CN"/>
        </w:rPr>
        <w:t xml:space="preserve">投标人需对招标文件中的技术要求逐项作出响应或偏离，并说明原因。</w:t>
      </w:r>
      <w:r/>
    </w:p>
    <w:p>
      <w:pPr>
        <w:ind w:firstLine="480"/>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13.2 投标人可在投标文件中提供认为需要的其他技术文件或说明。</w:t>
      </w:r>
      <w:r/>
    </w:p>
    <w:p>
      <w:pPr>
        <w:ind w:firstLine="42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14、服务承诺、培训计划、人员安排及其他</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14.1 </w:t>
      </w:r>
      <w:r>
        <w:rPr>
          <w:rFonts w:hint="eastAsia" w:ascii="宋体" w:hAnsi="宋体" w:cs="宋体"/>
          <w:color w:val="000000"/>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14.2 投标人需根据招标文件要求提供培训计划。</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14.3 投标人需根据招标文件要求提供</w:t>
      </w:r>
      <w:r>
        <w:rPr>
          <w:rFonts w:hint="eastAsia" w:ascii="宋体" w:hAnsi="宋体" w:cs="宋体"/>
          <w:color w:val="000000"/>
          <w:szCs w:val="21"/>
          <w:highlight w:val="none"/>
          <w:lang w:val="zh-CN"/>
        </w:rPr>
        <w:t xml:space="preserve">所投标的的主要组成部分、功能设计、实现思路及关键技术等。</w:t>
      </w:r>
      <w:r/>
    </w:p>
    <w:p>
      <w:pPr>
        <w:ind w:firstLine="420"/>
        <w:keepLines/>
        <w:keepNext/>
        <w:spacing w:line="440" w:lineRule="exact"/>
        <w:rPr>
          <w:rFonts w:ascii="宋体" w:hAnsi="宋体" w:cs="宋体"/>
          <w:color w:val="000000"/>
          <w:szCs w:val="21"/>
          <w:highlight w:val="none"/>
        </w:rPr>
        <w:outlineLvl w:val="3"/>
      </w:pPr>
      <w:r/>
      <w:bookmarkStart w:id="188" w:name="_Toc14577359"/>
      <w:r/>
      <w:bookmarkStart w:id="189" w:name="_Toc49090510"/>
      <w:r>
        <w:rPr>
          <w:rFonts w:hint="eastAsia" w:ascii="宋体" w:hAnsi="宋体" w:cs="宋体"/>
          <w:color w:val="000000"/>
          <w:szCs w:val="21"/>
          <w:highlight w:val="none"/>
        </w:rPr>
        <w:t xml:space="preserve">15、投标函和开标一览表</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15.1</w:t>
      </w:r>
      <w:r>
        <w:rPr>
          <w:rFonts w:hint="eastAsia" w:ascii="宋体" w:hAnsi="宋体" w:cs="宋体"/>
          <w:color w:val="000000"/>
          <w:szCs w:val="21"/>
          <w:highlight w:val="none"/>
        </w:rPr>
        <w:t xml:space="preserve">投标人应按照招标文件中提供的格式完整、正确填写投标函、开标一览表。</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88"/>
      <w:bookmarkEnd w:id="189"/>
      <w:r/>
    </w:p>
    <w:p>
      <w:pPr>
        <w:ind w:firstLine="420"/>
        <w:keepLines/>
        <w:keepNext/>
        <w:spacing w:line="440" w:lineRule="exact"/>
        <w:rPr>
          <w:rFonts w:ascii="宋体" w:hAnsi="宋体" w:cs="宋体"/>
          <w:color w:val="000000"/>
          <w:szCs w:val="21"/>
          <w:highlight w:val="none"/>
        </w:rPr>
        <w:outlineLvl w:val="3"/>
      </w:pPr>
      <w:r/>
      <w:bookmarkStart w:id="190" w:name="_Toc49090511"/>
      <w:r/>
      <w:bookmarkStart w:id="191" w:name="_Toc14577360"/>
      <w:r>
        <w:rPr>
          <w:rFonts w:hint="eastAsia" w:ascii="宋体" w:hAnsi="宋体" w:cs="宋体"/>
          <w:color w:val="000000"/>
          <w:szCs w:val="21"/>
          <w:highlight w:val="none"/>
        </w:rPr>
        <w:t xml:space="preserve">16、投标有效期</w:t>
      </w:r>
      <w:bookmarkEnd w:id="190"/>
      <w:r/>
      <w:bookmarkEnd w:id="191"/>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16.1投标有效期为代理机构规定的开标之日后</w:t>
      </w:r>
      <w:r>
        <w:rPr>
          <w:rFonts w:hint="eastAsia" w:ascii="宋体" w:hAnsi="宋体" w:cs="宋体"/>
          <w:b/>
          <w:color w:val="000000"/>
          <w:szCs w:val="21"/>
          <w:highlight w:val="none"/>
          <w:u w:val="single"/>
        </w:rPr>
        <w:t xml:space="preserve">60天</w:t>
      </w:r>
      <w:r>
        <w:rPr>
          <w:rFonts w:hint="eastAsia" w:ascii="宋体" w:hAnsi="宋体" w:cs="宋体"/>
          <w:bCs/>
          <w:color w:val="000000"/>
          <w:szCs w:val="21"/>
          <w:highlight w:val="none"/>
        </w:rPr>
        <w:t xml:space="preserve">。投标有效期比规定短的将被视为未实质性响应招标文件而予以拒绝。</w:t>
      </w:r>
      <w:r/>
    </w:p>
    <w:p>
      <w:pPr>
        <w:ind w:firstLine="42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17、投标有效期的延长</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szCs w:val="21"/>
          <w:highlight w:val="none"/>
        </w:rPr>
        <w:t xml:space="preserve">受投标有效期约束的所有权利与义务均延长至新的有效期</w:t>
      </w:r>
      <w:r>
        <w:rPr>
          <w:rFonts w:hint="eastAsia" w:ascii="宋体" w:hAnsi="宋体" w:cs="宋体"/>
          <w:bCs/>
          <w:color w:val="000000"/>
          <w:szCs w:val="21"/>
          <w:highlight w:val="none"/>
        </w:rPr>
        <w:t xml:space="preserve">。</w:t>
      </w:r>
      <w:r/>
    </w:p>
    <w:p>
      <w:pPr>
        <w:ind w:firstLine="643"/>
        <w:keepLines/>
        <w:keepNext/>
        <w:spacing w:line="440" w:lineRule="exact"/>
        <w:rPr>
          <w:rFonts w:ascii="宋体" w:hAnsi="宋体" w:cs="宋体"/>
          <w:b/>
          <w:bCs/>
          <w:color w:val="000000"/>
          <w:szCs w:val="21"/>
          <w:highlight w:val="none"/>
        </w:rPr>
        <w:outlineLvl w:val="2"/>
      </w:pPr>
      <w:r/>
      <w:bookmarkStart w:id="192" w:name="_Hlt26954852"/>
      <w:r/>
      <w:bookmarkEnd w:id="192"/>
      <w:r/>
      <w:bookmarkStart w:id="193" w:name="_Hlt26954739"/>
      <w:r/>
      <w:bookmarkEnd w:id="193"/>
      <w:r/>
      <w:bookmarkStart w:id="194" w:name="_Toc16938540"/>
      <w:r/>
      <w:bookmarkStart w:id="195" w:name="_Toc20823296"/>
      <w:r/>
      <w:bookmarkStart w:id="196" w:name="_Toc120614217"/>
      <w:r/>
      <w:bookmarkStart w:id="197" w:name="_Toc513029224"/>
      <w:r>
        <w:rPr>
          <w:rFonts w:hint="eastAsia" w:ascii="宋体" w:hAnsi="宋体" w:cs="宋体"/>
          <w:b/>
          <w:bCs/>
          <w:color w:val="000000"/>
          <w:szCs w:val="21"/>
          <w:highlight w:val="none"/>
        </w:rPr>
        <w:t xml:space="preserve">四、投标文件的递交</w:t>
      </w:r>
      <w:bookmarkEnd w:id="194"/>
      <w:r/>
      <w:bookmarkEnd w:id="195"/>
      <w:r/>
      <w:bookmarkEnd w:id="196"/>
      <w:r/>
      <w:bookmarkEnd w:id="197"/>
      <w:r/>
      <w:r/>
    </w:p>
    <w:p>
      <w:pPr>
        <w:ind w:firstLine="420"/>
        <w:keepLines/>
        <w:keepNext/>
        <w:spacing w:line="440" w:lineRule="exact"/>
        <w:rPr>
          <w:rFonts w:ascii="宋体" w:hAnsi="宋体" w:cs="宋体"/>
          <w:color w:val="000000"/>
          <w:szCs w:val="21"/>
          <w:highlight w:val="none"/>
        </w:rPr>
        <w:outlineLvl w:val="3"/>
      </w:pPr>
      <w:r/>
      <w:bookmarkStart w:id="198" w:name="_Toc513029225"/>
      <w:r/>
      <w:bookmarkStart w:id="199" w:name="_Toc16938541"/>
      <w:r/>
      <w:bookmarkStart w:id="200" w:name="_Toc20823297"/>
      <w:r/>
      <w:bookmarkStart w:id="201" w:name="_Toc462564084"/>
      <w:r>
        <w:rPr>
          <w:rFonts w:hint="eastAsia" w:ascii="宋体" w:hAnsi="宋体" w:cs="宋体"/>
          <w:color w:val="000000"/>
          <w:szCs w:val="21"/>
          <w:highlight w:val="none"/>
        </w:rPr>
        <w:t xml:space="preserve">18、电子投标文件</w:t>
      </w:r>
      <w:bookmarkEnd w:id="198"/>
      <w:r/>
      <w:bookmarkEnd w:id="199"/>
      <w:r/>
      <w:bookmarkEnd w:id="200"/>
      <w:r/>
      <w:bookmarkEnd w:id="201"/>
      <w:r>
        <w:rPr>
          <w:rFonts w:hint="eastAsia" w:ascii="宋体" w:hAnsi="宋体" w:cs="宋体"/>
          <w:color w:val="000000"/>
          <w:szCs w:val="21"/>
          <w:highlight w:val="none"/>
        </w:rPr>
        <w:t xml:space="preserve">的递交</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18.1投标人应当按照《操作手册》规定，在投标截止时间前制作并上传电子投标文件。</w:t>
      </w:r>
      <w:bookmarkStart w:id="202" w:name="_Toc20823298"/>
      <w:r/>
      <w:bookmarkStart w:id="203" w:name="_Toc513029226"/>
      <w:r/>
      <w:bookmarkStart w:id="204" w:name="_Toc16938542"/>
      <w:r/>
      <w:r/>
    </w:p>
    <w:p>
      <w:pPr>
        <w:ind w:firstLine="420"/>
        <w:keepLines/>
        <w:keepNext/>
        <w:spacing w:line="440" w:lineRule="exact"/>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19、投标截止日期</w:t>
      </w:r>
      <w:bookmarkEnd w:id="202"/>
      <w:r/>
      <w:bookmarkEnd w:id="203"/>
      <w:r/>
      <w:bookmarkEnd w:id="204"/>
      <w:r/>
      <w:r/>
    </w:p>
    <w:p>
      <w:pPr>
        <w:ind w:firstLine="480"/>
        <w:spacing w:line="440" w:lineRule="exact"/>
        <w:rPr>
          <w:rFonts w:ascii="宋体" w:hAnsi="宋体" w:cs="宋体"/>
          <w:bCs/>
          <w:iCs/>
          <w:color w:val="000000"/>
          <w:szCs w:val="21"/>
          <w:highlight w:val="none"/>
        </w:rPr>
      </w:pPr>
      <w:r>
        <w:rPr>
          <w:rFonts w:hint="eastAsia" w:ascii="宋体" w:hAnsi="宋体" w:cs="宋体"/>
          <w:iCs/>
          <w:color w:val="000000"/>
          <w:szCs w:val="21"/>
          <w:highlight w:val="none"/>
        </w:rPr>
        <w:t xml:space="preserve">19.1</w:t>
      </w:r>
      <w:r>
        <w:rPr>
          <w:rFonts w:hint="eastAsia" w:ascii="宋体" w:hAnsi="宋体" w:cs="宋体"/>
          <w:bCs/>
          <w:iCs/>
          <w:color w:val="000000"/>
          <w:szCs w:val="21"/>
          <w:highlight w:val="none"/>
        </w:rPr>
        <w:t xml:space="preserve">投标人上传电子投标文件的时间不得迟于招标公告中规定的投标截止时间。</w:t>
      </w:r>
      <w:r>
        <w:rPr>
          <w:rFonts w:hint="eastAsia" w:ascii="宋体" w:hAnsi="宋体" w:cs="宋体"/>
          <w:bCs/>
          <w:color w:val="000000"/>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19.2</w:t>
      </w:r>
      <w:r>
        <w:rPr>
          <w:rFonts w:hint="eastAsia" w:ascii="宋体" w:hAnsi="宋体" w:cs="宋体"/>
          <w:bCs/>
          <w:color w:val="000000"/>
          <w:szCs w:val="21"/>
          <w:highlight w:val="none"/>
        </w:rPr>
        <w:t xml:space="preserve">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440" w:lineRule="exact"/>
        <w:rPr>
          <w:rFonts w:ascii="宋体" w:hAnsi="宋体" w:cs="宋体"/>
          <w:color w:val="000000"/>
          <w:szCs w:val="21"/>
          <w:highlight w:val="none"/>
        </w:rPr>
        <w:outlineLvl w:val="3"/>
      </w:pPr>
      <w:r/>
      <w:bookmarkStart w:id="205" w:name="_Toc20823299"/>
      <w:r/>
      <w:bookmarkStart w:id="206" w:name="_Toc16938543"/>
      <w:r/>
      <w:bookmarkStart w:id="207" w:name="_Toc513029227"/>
      <w:r>
        <w:rPr>
          <w:rFonts w:hint="eastAsia" w:ascii="宋体" w:hAnsi="宋体" w:cs="宋体"/>
          <w:color w:val="000000"/>
          <w:szCs w:val="21"/>
          <w:highlight w:val="none"/>
        </w:rPr>
        <w:t xml:space="preserve">20、投标文件</w:t>
      </w:r>
      <w:bookmarkEnd w:id="205"/>
      <w:r/>
      <w:bookmarkEnd w:id="206"/>
      <w:r/>
      <w:bookmarkEnd w:id="207"/>
      <w:r>
        <w:rPr>
          <w:rFonts w:hint="eastAsia" w:ascii="宋体" w:hAnsi="宋体" w:cs="宋体"/>
          <w:color w:val="000000"/>
          <w:szCs w:val="21"/>
          <w:highlight w:val="none"/>
        </w:rPr>
        <w:t xml:space="preserve">的拒收</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20.1 代理机构拒绝接收在其规定的投标截止时间后上传的任何投标文件。</w:t>
      </w:r>
      <w:r/>
    </w:p>
    <w:p>
      <w:pPr>
        <w:ind w:firstLine="420"/>
        <w:keepLines/>
        <w:keepNext/>
        <w:spacing w:line="440" w:lineRule="exact"/>
        <w:rPr>
          <w:rFonts w:ascii="宋体" w:hAnsi="宋体" w:cs="宋体"/>
          <w:color w:val="000000"/>
          <w:szCs w:val="21"/>
          <w:highlight w:val="none"/>
        </w:rPr>
        <w:outlineLvl w:val="3"/>
      </w:pPr>
      <w:r/>
      <w:bookmarkStart w:id="208" w:name="_Toc16938544"/>
      <w:r/>
      <w:bookmarkStart w:id="209" w:name="_Toc20823300"/>
      <w:r/>
      <w:bookmarkStart w:id="210" w:name="_Toc513029228"/>
      <w:r>
        <w:rPr>
          <w:rFonts w:hint="eastAsia" w:ascii="宋体" w:hAnsi="宋体" w:cs="宋体"/>
          <w:color w:val="000000"/>
          <w:szCs w:val="21"/>
          <w:highlight w:val="none"/>
        </w:rPr>
        <w:t xml:space="preserve">21、投标文件的撤回和修改</w:t>
      </w:r>
      <w:bookmarkEnd w:id="208"/>
      <w:r/>
      <w:bookmarkEnd w:id="209"/>
      <w:r/>
      <w:bookmarkEnd w:id="210"/>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21.1 投标文件的撤回</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21.1.1 电子投标文件的撤回</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21.1.2 投标人撤回电子投标文件，则认为其不再参与本项目投标活动。</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21.2 投标文件的修改</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21.2.1投标人可在投标截止时间前，对其电子投标文件进行修改，具体操作方法见《操作手册》。</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21.2.2</w:t>
      </w:r>
      <w:r>
        <w:rPr>
          <w:rFonts w:hint="eastAsia" w:ascii="宋体" w:hAnsi="宋体" w:cs="宋体"/>
          <w:bCs/>
          <w:color w:val="000000"/>
          <w:szCs w:val="21"/>
          <w:highlight w:val="none"/>
        </w:rPr>
        <w:t xml:space="preserve">在投标截止时间之后，投标人不得对其电子投标文件作任何修改。</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21.3</w:t>
      </w:r>
      <w:r>
        <w:rPr>
          <w:rFonts w:hint="eastAsia" w:ascii="宋体" w:hAnsi="宋体" w:cs="宋体"/>
          <w:bCs/>
          <w:color w:val="000000"/>
          <w:szCs w:val="21"/>
          <w:highlight w:val="none"/>
        </w:rPr>
        <w:t xml:space="preserve">在投标截止时间至招标文件中规定的投标有效期满之间的这段时间内，投标人不得撤回其投标。</w:t>
      </w:r>
      <w:r/>
    </w:p>
    <w:p>
      <w:pPr>
        <w:ind w:firstLine="482"/>
        <w:keepLines/>
        <w:keepNext/>
        <w:spacing w:line="440" w:lineRule="exact"/>
        <w:rPr>
          <w:rFonts w:ascii="宋体" w:hAnsi="宋体" w:cs="宋体"/>
          <w:b/>
          <w:bCs/>
          <w:color w:val="000000"/>
          <w:szCs w:val="21"/>
          <w:highlight w:val="none"/>
        </w:rPr>
        <w:outlineLvl w:val="2"/>
      </w:pPr>
      <w:r/>
      <w:bookmarkStart w:id="211" w:name="_Toc20823301"/>
      <w:r/>
      <w:bookmarkStart w:id="212" w:name="_Toc120614218"/>
      <w:r/>
      <w:bookmarkStart w:id="213" w:name="_Toc513029229"/>
      <w:r/>
      <w:bookmarkStart w:id="214" w:name="_Toc16938545"/>
      <w:r>
        <w:rPr>
          <w:rFonts w:hint="eastAsia" w:ascii="宋体" w:hAnsi="宋体" w:cs="宋体"/>
          <w:b/>
          <w:bCs/>
          <w:color w:val="000000"/>
          <w:szCs w:val="21"/>
          <w:highlight w:val="none"/>
        </w:rPr>
        <w:t xml:space="preserve">五、开标与评标</w:t>
      </w:r>
      <w:bookmarkEnd w:id="211"/>
      <w:r/>
      <w:bookmarkEnd w:id="212"/>
      <w:r/>
      <w:bookmarkEnd w:id="213"/>
      <w:r/>
      <w:bookmarkEnd w:id="214"/>
      <w:r/>
      <w:r/>
    </w:p>
    <w:p>
      <w:pPr>
        <w:ind w:firstLine="420"/>
        <w:keepLines/>
        <w:keepNext/>
        <w:spacing w:line="440" w:lineRule="exact"/>
        <w:rPr>
          <w:rFonts w:ascii="宋体" w:hAnsi="宋体" w:cs="宋体"/>
          <w:color w:val="000000"/>
          <w:szCs w:val="21"/>
          <w:highlight w:val="none"/>
        </w:rPr>
        <w:outlineLvl w:val="3"/>
      </w:pPr>
      <w:r/>
      <w:bookmarkStart w:id="215" w:name="_Toc20823302"/>
      <w:r/>
      <w:bookmarkStart w:id="216" w:name="_Toc513029230"/>
      <w:r/>
      <w:bookmarkStart w:id="217" w:name="_Toc16938546"/>
      <w:r>
        <w:rPr>
          <w:rFonts w:hint="eastAsia" w:ascii="宋体" w:hAnsi="宋体" w:cs="宋体"/>
          <w:color w:val="000000"/>
          <w:szCs w:val="21"/>
          <w:highlight w:val="none"/>
        </w:rPr>
        <w:t xml:space="preserve">22、开标</w:t>
      </w:r>
      <w:bookmarkEnd w:id="215"/>
      <w:r/>
      <w:bookmarkEnd w:id="216"/>
      <w:r/>
      <w:bookmarkEnd w:id="217"/>
      <w:r/>
      <w:r/>
    </w:p>
    <w:p>
      <w:pPr>
        <w:ind w:firstLine="36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22.1</w:t>
      </w:r>
      <w:r>
        <w:rPr>
          <w:rFonts w:hint="eastAsia" w:ascii="宋体" w:hAnsi="宋体" w:cs="宋体"/>
          <w:bCs/>
          <w:color w:val="000000"/>
          <w:szCs w:val="21"/>
          <w:highlight w:val="none"/>
        </w:rPr>
        <w:t xml:space="preserve">代理机构将在招标公告中规定的时间和地点组织公开开标</w:t>
      </w:r>
      <w:r>
        <w:rPr>
          <w:rFonts w:hint="eastAsia" w:ascii="宋体" w:hAnsi="宋体" w:cs="宋体"/>
          <w:color w:val="000000"/>
          <w:szCs w:val="21"/>
          <w:highlight w:val="none"/>
        </w:rPr>
        <w:t xml:space="preserve">。投标人应当按照《操作手册》规定，参加开标活动和在苏采云系统规定的时间内对投标文件进行解密。</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22.2</w:t>
      </w:r>
      <w:r>
        <w:rPr>
          <w:rFonts w:hint="eastAsia" w:ascii="宋体" w:hAnsi="宋体" w:cs="宋体"/>
          <w:color w:val="000000"/>
          <w:szCs w:val="21"/>
          <w:highlight w:val="none"/>
        </w:rPr>
        <w:t xml:space="preserve">开标仪式由代理机构组织。苏采云系统将自动对项目进行开标，并宣布各投标人名称和投标价格。</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22.3投标人在开标过程中涉及到的投标文件解密、开标结果确认等工作，应按照《操作手册》规定执行。</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22.4投标人如果对开标过程和开标记录有疑义，应当根据《操作手册》规定提出，如苏采云系统中《开标记录表》宣布后5分钟内未提出的，视同认可开标结果。</w:t>
      </w:r>
      <w:r/>
    </w:p>
    <w:p>
      <w:pPr>
        <w:ind w:firstLine="420"/>
        <w:keepLines/>
        <w:keepNext/>
        <w:spacing w:line="440" w:lineRule="exact"/>
        <w:rPr>
          <w:rFonts w:ascii="宋体" w:hAnsi="宋体" w:cs="宋体"/>
          <w:color w:val="000000"/>
          <w:szCs w:val="21"/>
          <w:highlight w:val="none"/>
        </w:rPr>
        <w:outlineLvl w:val="3"/>
      </w:pPr>
      <w:r/>
      <w:bookmarkStart w:id="218" w:name="_Toc16938547"/>
      <w:r/>
      <w:bookmarkStart w:id="219" w:name="_Toc20823303"/>
      <w:r/>
      <w:bookmarkStart w:id="220" w:name="_Toc513029231"/>
      <w:r>
        <w:rPr>
          <w:rFonts w:hint="eastAsia" w:ascii="宋体" w:hAnsi="宋体" w:cs="宋体"/>
          <w:color w:val="000000"/>
          <w:szCs w:val="21"/>
          <w:highlight w:val="none"/>
        </w:rPr>
        <w:t xml:space="preserve">23、评标委员会</w:t>
      </w:r>
      <w:r/>
    </w:p>
    <w:p>
      <w:pPr>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 23.1开标后，代理机构将立即组织评标委员会（以下简称评委会）进行评标。</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23.2 评委会由采购人代表和有关技术、经济等方面的专家组成，且人员构成符合政府采购有关规定。</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23.3评委会独立工作，负责评审所有投标文件并确定中标侯选人。</w:t>
      </w:r>
      <w:r/>
    </w:p>
    <w:p>
      <w:pPr>
        <w:ind w:firstLine="42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24．评标过程的保密与公正</w:t>
      </w:r>
      <w:bookmarkEnd w:id="218"/>
      <w:r/>
      <w:bookmarkEnd w:id="219"/>
      <w:r/>
      <w:bookmarkEnd w:id="220"/>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24.1</w:t>
      </w:r>
      <w:r>
        <w:rPr>
          <w:rFonts w:hint="eastAsia" w:ascii="宋体" w:hAnsi="宋体" w:cs="宋体"/>
          <w:bCs/>
          <w:color w:val="000000"/>
          <w:szCs w:val="21"/>
          <w:highlight w:val="none"/>
        </w:rPr>
        <w:t xml:space="preserve">凡是与审查、澄清、评价和比较投标的有关资料以及授标建议等，采购人、评委、代理机构均不得向投标人或与评标无关的其他人员透露。</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24.2在评标过程中，投标人不得以任何行为影响评标过程，否则其投标文件将被作为无效投标文件。</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 代理机构和评标委员会不向未中标的投标人解释未中标原因，也不公布评标过程中的相关细节。</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24.4 采用综合评分法的项目，未中标的投标人可于中标结果公告期限届满之日起通过苏采云系统查看自己的评审得分及排序情况。</w:t>
      </w:r>
      <w:r/>
    </w:p>
    <w:p>
      <w:pPr>
        <w:ind w:firstLine="420"/>
        <w:keepLines/>
        <w:keepNext/>
        <w:spacing w:line="440" w:lineRule="exact"/>
        <w:rPr>
          <w:rFonts w:ascii="宋体" w:hAnsi="宋体" w:cs="宋体"/>
          <w:color w:val="000000"/>
          <w:szCs w:val="21"/>
          <w:highlight w:val="none"/>
        </w:rPr>
        <w:outlineLvl w:val="3"/>
      </w:pPr>
      <w:r/>
      <w:bookmarkStart w:id="221" w:name="_Toc16938548"/>
      <w:r/>
      <w:bookmarkStart w:id="222" w:name="_Toc513029232"/>
      <w:r/>
      <w:bookmarkStart w:id="223" w:name="_Toc20823304"/>
      <w:r>
        <w:rPr>
          <w:rFonts w:hint="eastAsia" w:ascii="宋体" w:hAnsi="宋体" w:cs="宋体"/>
          <w:color w:val="000000"/>
          <w:szCs w:val="21"/>
          <w:highlight w:val="none"/>
        </w:rPr>
        <w:t xml:space="preserve">25．投标文件的澄清</w:t>
      </w:r>
      <w:bookmarkEnd w:id="221"/>
      <w:r/>
      <w:bookmarkEnd w:id="222"/>
      <w:r/>
      <w:bookmarkEnd w:id="223"/>
      <w:r/>
      <w:r/>
    </w:p>
    <w:p>
      <w:pPr>
        <w:ind w:firstLine="480"/>
        <w:spacing w:line="440" w:lineRule="exact"/>
        <w:rPr>
          <w:rFonts w:ascii="宋体" w:hAnsi="宋体" w:cs="宋体"/>
          <w:color w:val="000000"/>
          <w:szCs w:val="21"/>
          <w:highlight w:val="none"/>
        </w:rPr>
      </w:pPr>
      <w:r/>
      <w:bookmarkStart w:id="224" w:name="_Toc513029233"/>
      <w:r/>
      <w:bookmarkStart w:id="225" w:name="_Toc16938549"/>
      <w:r/>
      <w:bookmarkStart w:id="226" w:name="_Toc20823305"/>
      <w:r>
        <w:rPr>
          <w:rFonts w:hint="eastAsia" w:ascii="宋体" w:hAnsi="宋体" w:cs="宋体"/>
          <w:color w:val="000000"/>
          <w:szCs w:val="21"/>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评标委员会并非对每个投标人都做澄清要求。</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25.3 接到评委会澄清、说明和补正要求的投标人如未按规定做出澄清、说明和补正，其风险由投标人自行承担。</w:t>
      </w:r>
      <w:r/>
    </w:p>
    <w:p>
      <w:pPr>
        <w:ind w:firstLine="42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26、对投标文件的初审</w:t>
      </w:r>
      <w:bookmarkEnd w:id="224"/>
      <w:r/>
      <w:bookmarkEnd w:id="225"/>
      <w:r/>
      <w:bookmarkEnd w:id="226"/>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26.1</w:t>
      </w:r>
      <w:r>
        <w:rPr>
          <w:rFonts w:hint="eastAsia" w:ascii="宋体" w:hAnsi="宋体" w:cs="宋体"/>
          <w:bCs/>
          <w:color w:val="000000"/>
          <w:szCs w:val="21"/>
          <w:highlight w:val="none"/>
        </w:rPr>
        <w:t xml:space="preserve">投标文件初审分为资格审查和符合性审查。</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采购人在进行资格性审查的同时，将在</w:t>
      </w:r>
      <w:r>
        <w:rPr>
          <w:rFonts w:hint="eastAsia" w:ascii="宋体" w:hAnsi="宋体" w:cs="宋体"/>
          <w:color w:val="000000"/>
          <w:szCs w:val="21"/>
          <w:highlight w:val="none"/>
        </w:rPr>
        <w:t xml:space="preserve">“信用中国”网站或“中国政府采购网”网站</w:t>
      </w:r>
      <w:r>
        <w:rPr>
          <w:rFonts w:hint="eastAsia" w:ascii="宋体" w:hAnsi="宋体" w:cs="宋体"/>
          <w:bCs/>
          <w:color w:val="000000"/>
          <w:szCs w:val="21"/>
          <w:highlight w:val="none"/>
        </w:rPr>
        <w:t xml:space="preserve">查询投标人的信用记录，以确定投标人是否具备投标资格,查询结果留存并归档。</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26.1.3 未通过资格审查或符合性审查的投标人，代理机构将在</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Cs w:val="21"/>
          <w:highlight w:val="none"/>
        </w:rPr>
        <w:t xml:space="preserve">评委决定投标文件的响应性只根据投标文件本身的内容，而不寻求外部的证据。</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26.3</w:t>
      </w:r>
      <w:r>
        <w:rPr>
          <w:rFonts w:hint="eastAsia" w:ascii="宋体" w:hAnsi="宋体" w:cs="宋体"/>
          <w:bCs/>
          <w:color w:val="000000"/>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26.4</w:t>
      </w:r>
      <w:r>
        <w:rPr>
          <w:rFonts w:hint="eastAsia" w:ascii="宋体" w:hAnsi="宋体" w:cs="宋体"/>
          <w:bCs/>
          <w:color w:val="000000"/>
          <w:szCs w:val="21"/>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（1）投标文件中开标一览表内容与投标文件中相应内容不一致的，以开标一览表为准。</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（2）大写金额和小写金额不一致的，以大写金额为准。</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（3）单价金额小数点或者百分比有明显错位的，以开标一览表的总价为准，并修改单价。</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（4）总价金额与按单价汇总金额不一致的，以单价金额计算结果为准。</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同时出现两种以上错误的，按照前款规定的顺序修正。</w:t>
      </w:r>
      <w:r/>
    </w:p>
    <w:p>
      <w:pPr>
        <w:ind w:firstLine="480"/>
        <w:spacing w:line="440" w:lineRule="exact"/>
        <w:rPr>
          <w:rFonts w:ascii="宋体" w:hAnsi="宋体" w:cs="宋体"/>
          <w:bCs/>
          <w:color w:val="000000"/>
          <w:szCs w:val="21"/>
          <w:highlight w:val="none"/>
        </w:rPr>
      </w:pPr>
      <w:r>
        <w:rPr>
          <w:rFonts w:hint="eastAsia" w:ascii="宋体" w:hAnsi="宋体" w:cs="宋体"/>
          <w:color w:val="000000"/>
          <w:szCs w:val="21"/>
          <w:highlight w:val="none"/>
        </w:rPr>
        <w:t xml:space="preserve">26.5</w:t>
      </w:r>
      <w:r>
        <w:rPr>
          <w:rFonts w:hint="eastAsia" w:ascii="宋体" w:hAnsi="宋体" w:cs="宋体"/>
          <w:bCs/>
          <w:color w:val="000000"/>
          <w:szCs w:val="21"/>
          <w:highlight w:val="none"/>
        </w:rPr>
        <w:t xml:space="preserve">评委会将按上述修正错误的方法调整投标文件中的投标报价，并通过</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告知投标人，调整后的价格应对投标人具有约束力。如果投标人不接受修正后的价格，则其投标将被拒绝。</w:t>
      </w:r>
      <w:r/>
    </w:p>
    <w:p>
      <w:pPr>
        <w:ind w:firstLine="480"/>
        <w:spacing w:line="440" w:lineRule="exact"/>
        <w:rPr>
          <w:rFonts w:ascii="宋体" w:hAnsi="宋体" w:cs="宋体"/>
          <w:color w:val="000000"/>
          <w:szCs w:val="21"/>
          <w:highlight w:val="none"/>
        </w:rPr>
      </w:pPr>
      <w:r/>
      <w:bookmarkStart w:id="227" w:name="_Toc16938550"/>
      <w:r/>
      <w:bookmarkStart w:id="228" w:name="_Toc513029234"/>
      <w:r/>
      <w:bookmarkStart w:id="229" w:name="_Toc20823306"/>
      <w:r>
        <w:rPr>
          <w:rFonts w:hint="eastAsia" w:ascii="宋体" w:hAnsi="宋体" w:cs="宋体"/>
          <w:color w:val="000000"/>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26.7投标人在开、评标全过程中应保持通讯畅通，及时登录苏采云系统查阅、答复相关信息，并安排专人与代理机构及评标委员会联系。</w:t>
      </w:r>
      <w:r/>
    </w:p>
    <w:p>
      <w:pPr>
        <w:ind w:firstLine="420"/>
        <w:keepLines/>
        <w:keepNext/>
        <w:spacing w:line="440" w:lineRule="exact"/>
        <w:rPr>
          <w:rFonts w:ascii="宋体" w:hAnsi="宋体" w:cs="宋体"/>
          <w:color w:val="000000"/>
          <w:szCs w:val="21"/>
          <w:highlight w:val="none"/>
        </w:rPr>
        <w:outlineLvl w:val="3"/>
      </w:pPr>
      <w:r>
        <w:rPr>
          <w:rFonts w:hint="eastAsia" w:ascii="宋体" w:hAnsi="宋体" w:cs="宋体"/>
          <w:color w:val="000000"/>
          <w:szCs w:val="21"/>
          <w:highlight w:val="none"/>
        </w:rPr>
        <w:t xml:space="preserve">27、</w:t>
      </w:r>
      <w:bookmarkEnd w:id="227"/>
      <w:r/>
      <w:bookmarkEnd w:id="228"/>
      <w:r/>
      <w:bookmarkEnd w:id="229"/>
      <w:r>
        <w:rPr>
          <w:rFonts w:hint="eastAsia" w:ascii="宋体" w:hAnsi="宋体" w:cs="宋体"/>
          <w:color w:val="000000"/>
          <w:szCs w:val="21"/>
          <w:highlight w:val="none"/>
        </w:rPr>
        <w:t xml:space="preserve">无效投标条款和废标条款</w:t>
      </w:r>
      <w:r/>
    </w:p>
    <w:p>
      <w:pPr>
        <w:ind w:firstLine="480"/>
        <w:spacing w:line="440" w:lineRule="exact"/>
        <w:rPr>
          <w:rFonts w:ascii="宋体" w:hAnsi="宋体" w:cs="宋体"/>
          <w:bCs/>
          <w:color w:val="000000"/>
          <w:szCs w:val="21"/>
          <w:highlight w:val="none"/>
        </w:rPr>
      </w:pPr>
      <w:r/>
      <w:bookmarkStart w:id="230" w:name="_Toc20823307"/>
      <w:r/>
      <w:bookmarkStart w:id="231" w:name="_Toc16938551"/>
      <w:r/>
      <w:bookmarkStart w:id="232" w:name="_Toc513029235"/>
      <w:r>
        <w:rPr>
          <w:rFonts w:hint="eastAsia" w:ascii="宋体" w:hAnsi="宋体" w:cs="宋体"/>
          <w:bCs/>
          <w:color w:val="000000"/>
          <w:szCs w:val="21"/>
          <w:highlight w:val="none"/>
        </w:rPr>
        <w:t xml:space="preserve">27.1无效投标条款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27.1.1 投标人在</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规定的时间内未成功解密电子投标文件的。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27.1.2 投标人未按照招标文件要求上传电子投标文件的。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27.1.3同一投标人提交两个（含两个）以上不同的投标报价的。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27.1.4投标人不具备招标文件中规定资格要求的。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27.1.5投标人的报价超过了采购预算或最高限价的。</w:t>
      </w:r>
      <w:r/>
    </w:p>
    <w:p>
      <w:pPr>
        <w:ind w:firstLine="480"/>
        <w:spacing w:line="440" w:lineRule="exact"/>
        <w:rPr>
          <w:rFonts w:ascii="宋体" w:hAnsi="宋体" w:cs="宋体"/>
          <w:bCs/>
          <w:i/>
          <w:color w:val="000000"/>
          <w:szCs w:val="21"/>
          <w:highlight w:val="none"/>
          <w:u w:val="single"/>
        </w:rPr>
      </w:pPr>
      <w:r>
        <w:rPr>
          <w:rFonts w:hint="eastAsia" w:ascii="宋体" w:hAnsi="宋体" w:cs="宋体"/>
          <w:bCs/>
          <w:color w:val="000000"/>
          <w:szCs w:val="21"/>
          <w:highlight w:val="none"/>
        </w:rPr>
        <w:t xml:space="preserve">27.1.6未通过符合性审查的。</w:t>
      </w:r>
      <w:r/>
    </w:p>
    <w:p>
      <w:pPr>
        <w:ind w:firstLine="360"/>
        <w:spacing w:line="440" w:lineRule="exact"/>
        <w:rPr>
          <w:rFonts w:ascii="宋体" w:hAnsi="宋体" w:cs="宋体"/>
          <w:bCs/>
          <w:iCs/>
          <w:color w:val="000000"/>
          <w:szCs w:val="21"/>
          <w:highlight w:val="none"/>
          <w:u w:val="single"/>
        </w:rPr>
      </w:pPr>
      <w:r>
        <w:rPr>
          <w:rFonts w:hint="eastAsia" w:ascii="宋体" w:hAnsi="宋体" w:cs="宋体"/>
          <w:bCs/>
          <w:color w:val="000000"/>
          <w:szCs w:val="21"/>
          <w:highlight w:val="none"/>
        </w:rPr>
        <w:t xml:space="preserve"> 27.1.7不符合招标文件中规定的实质性要求和条件的。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27.1.8 投标人被</w:t>
      </w:r>
      <w:r>
        <w:rPr>
          <w:rFonts w:hint="eastAsia" w:ascii="宋体" w:hAnsi="宋体" w:cs="宋体"/>
          <w:color w:val="000000"/>
          <w:szCs w:val="21"/>
          <w:highlight w:val="none"/>
        </w:rPr>
        <w:t xml:space="preserve">“信用中国”网站或“中国政府采购网”网站</w:t>
      </w:r>
      <w:r>
        <w:rPr>
          <w:rFonts w:hint="eastAsia" w:ascii="宋体" w:hAnsi="宋体" w:cs="宋体"/>
          <w:bCs/>
          <w:color w:val="000000"/>
          <w:szCs w:val="21"/>
          <w:highlight w:val="none"/>
        </w:rPr>
        <w:t xml:space="preserve">列入失信被执行人或重大税收违法案件当事人名单或政府采购严重失信行为记录名单。或查询</w:t>
      </w:r>
      <w:r>
        <w:rPr>
          <w:rFonts w:hint="eastAsia" w:ascii="宋体" w:hAnsi="宋体" w:cs="宋体"/>
          <w:color w:val="000000"/>
          <w:szCs w:val="21"/>
          <w:highlight w:val="none"/>
        </w:rPr>
        <w:t xml:space="preserve">“信用中国”网站或“中国政府采购网”</w:t>
      </w:r>
      <w:r>
        <w:rPr>
          <w:rFonts w:hint="eastAsia" w:ascii="宋体" w:hAnsi="宋体" w:cs="宋体"/>
          <w:bCs/>
          <w:color w:val="000000"/>
          <w:szCs w:val="21"/>
          <w:highlight w:val="none"/>
        </w:rPr>
        <w:t xml:space="preserve">后发现投标人存在其他不符合《中华人民共和国政府采购法》第二十二条规定条件的信用记录。</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27.1.9  投标文件含有采购人不能接受的附加条件的。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27.1.12 投标文件未按照招标文件要求加盖CA电子公章的。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27.1.13其他法律、法规及本招标文件规定的属无效投标的情形。</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27.2废标条款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27.2.1符合专业条件的供应商或者对招标文件作实质响应的供应商不足三家的。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27.2.2出现影响采购公正的违法、违规行为的。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27.2.3因重大变故，采购任务取消的。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27.2.4评标委员会认定招标文件存在歧义、重大缺陷导致评审工作无法进行。</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27.2.5 因</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系统故障原因造成开标不成功的。</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27.3 投标截止时间结束后参加投标的供应商不足三家的处理：</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440" w:lineRule="exact"/>
        <w:rPr>
          <w:rFonts w:ascii="宋体" w:hAnsi="宋体" w:cs="宋体"/>
          <w:b/>
          <w:bCs/>
          <w:color w:val="000000"/>
          <w:szCs w:val="21"/>
          <w:highlight w:val="none"/>
        </w:rPr>
        <w:outlineLvl w:val="2"/>
      </w:pPr>
      <w:r/>
      <w:bookmarkStart w:id="233" w:name="_Toc120614219"/>
      <w:r>
        <w:rPr>
          <w:rFonts w:hint="eastAsia" w:ascii="宋体" w:hAnsi="宋体" w:cs="宋体"/>
          <w:b/>
          <w:bCs/>
          <w:color w:val="000000"/>
          <w:szCs w:val="21"/>
          <w:highlight w:val="none"/>
        </w:rPr>
        <w:t xml:space="preserve">六、</w:t>
      </w:r>
      <w:bookmarkEnd w:id="230"/>
      <w:r/>
      <w:bookmarkEnd w:id="231"/>
      <w:r/>
      <w:bookmarkEnd w:id="232"/>
      <w:r>
        <w:rPr>
          <w:rFonts w:hint="eastAsia" w:ascii="宋体" w:hAnsi="宋体" w:cs="宋体"/>
          <w:b/>
          <w:bCs/>
          <w:color w:val="000000"/>
          <w:szCs w:val="21"/>
          <w:highlight w:val="none"/>
        </w:rPr>
        <w:t xml:space="preserve">定标</w:t>
      </w:r>
      <w:bookmarkEnd w:id="233"/>
      <w:r/>
      <w:r/>
    </w:p>
    <w:p>
      <w:pPr>
        <w:ind w:firstLine="600"/>
        <w:keepLines/>
        <w:keepNext/>
        <w:spacing w:line="440" w:lineRule="exact"/>
        <w:rPr>
          <w:rFonts w:ascii="宋体" w:hAnsi="宋体" w:cs="宋体"/>
          <w:bCs/>
          <w:color w:val="000000"/>
          <w:szCs w:val="21"/>
          <w:highlight w:val="none"/>
        </w:rPr>
        <w:outlineLvl w:val="3"/>
      </w:pPr>
      <w:r/>
      <w:bookmarkStart w:id="234" w:name="_Toc513029238"/>
      <w:r/>
      <w:bookmarkStart w:id="235" w:name="_Toc16938554"/>
      <w:r/>
      <w:bookmarkStart w:id="236" w:name="_Toc20823310"/>
      <w:r>
        <w:rPr>
          <w:rFonts w:hint="eastAsia" w:ascii="宋体" w:hAnsi="宋体" w:cs="宋体"/>
          <w:bCs/>
          <w:color w:val="000000"/>
          <w:szCs w:val="21"/>
          <w:highlight w:val="none"/>
        </w:rPr>
        <w:t xml:space="preserve">28、</w:t>
      </w:r>
      <w:bookmarkEnd w:id="234"/>
      <w:r>
        <w:rPr>
          <w:rFonts w:hint="eastAsia" w:ascii="宋体" w:hAnsi="宋体" w:cs="宋体"/>
          <w:bCs/>
          <w:color w:val="000000"/>
          <w:szCs w:val="21"/>
          <w:highlight w:val="none"/>
        </w:rPr>
        <w:t xml:space="preserve">确定</w:t>
      </w:r>
      <w:bookmarkEnd w:id="235"/>
      <w:r/>
      <w:bookmarkEnd w:id="236"/>
      <w:r>
        <w:rPr>
          <w:rFonts w:hint="eastAsia" w:ascii="宋体" w:hAnsi="宋体" w:cs="宋体"/>
          <w:bCs/>
          <w:color w:val="000000"/>
          <w:szCs w:val="21"/>
          <w:highlight w:val="none"/>
        </w:rPr>
        <w:t xml:space="preserve">中标单位</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28.1中标候选人的选取原则和数量见招标文件第四章规定。</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28.2 采购人应根据评委会推荐的中标候选人确定中标人。</w:t>
      </w:r>
      <w:r/>
    </w:p>
    <w:p>
      <w:pPr>
        <w:ind w:firstLine="48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28.3 </w:t>
      </w:r>
      <w:r>
        <w:rPr>
          <w:rFonts w:hint="eastAsia" w:ascii="宋体" w:hAnsi="宋体" w:cs="宋体"/>
          <w:color w:val="000000"/>
          <w:szCs w:val="21"/>
          <w:highlight w:val="none"/>
        </w:rPr>
        <w:t xml:space="preserve">代理机构将在“江苏省政府采购网”、“常州市政府采购网”发布中标公告，公告期限为1个工作日。</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28.4  若有充分证据证明，中标人出现下列情况之一的，一经查实，将被取消中标资格：</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28.4.1提供虚假材料谋取中标的。</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28.4.2向采购人、代理机构行贿或者提供其他不正当利益的。</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28.4.3属于本文件规定的无效条件，但在评标过程中又未被评委会发现的。</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28.4.4与采购人或者其他供应商恶意串通的。</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28.4.5采取不正当手段诋毁、排挤其他供应商的。</w:t>
      </w:r>
      <w:r/>
    </w:p>
    <w:p>
      <w:pPr>
        <w:ind w:firstLine="480"/>
        <w:spacing w:line="440" w:lineRule="exact"/>
        <w:rPr>
          <w:rFonts w:ascii="宋体" w:hAnsi="宋体" w:cs="宋体"/>
          <w:color w:val="000000"/>
          <w:szCs w:val="21"/>
          <w:highlight w:val="none"/>
        </w:rPr>
      </w:pPr>
      <w:r/>
      <w:bookmarkStart w:id="237" w:name="_Toc200451960"/>
      <w:r>
        <w:rPr>
          <w:rFonts w:hint="eastAsia" w:ascii="宋体" w:hAnsi="宋体" w:cs="宋体"/>
          <w:color w:val="000000"/>
          <w:szCs w:val="21"/>
          <w:highlight w:val="none"/>
        </w:rPr>
        <w:t xml:space="preserve">28.5.有下列情形之一的，视为投标人串通投标，投标无效：</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28.5.1不同投标人的投标文件由同一单位或者个人编制；</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28.5.2不同投标人委托同一单位或者个人办理投标事宜；</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28.5.3 不同投标人的投标文件载明的项目管理成员或者联系人员为同一人；</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28.5.4不同投标人的投标文件异常一致或者投标报价呈规律性差异；</w:t>
      </w:r>
      <w:r/>
    </w:p>
    <w:p>
      <w:pPr>
        <w:ind w:firstLine="600"/>
        <w:keepLines/>
        <w:keepNext/>
        <w:spacing w:line="440" w:lineRule="exact"/>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29、质疑处理</w:t>
      </w:r>
      <w:bookmarkEnd w:id="237"/>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29.2.1对可以质疑的采购文件提出质疑的，为收到采购文件之日或者采购文件公告期限届满之日；</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29.2.2对采购过程提出质疑的，为各采购程序环节结束之日；</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29.2.3对中标或者成交结果提出质疑的，为中标或者成交结果公告期限届满之日。</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440" w:lineRule="exact"/>
        <w:rPr>
          <w:rFonts w:ascii="宋体" w:hAnsi="宋体" w:cs="宋体"/>
          <w:color w:val="000000"/>
          <w:szCs w:val="21"/>
          <w:highlight w:val="none"/>
        </w:rPr>
      </w:pPr>
      <w:r/>
      <w:bookmarkStart w:id="238" w:name="_Hlk149903315"/>
      <w:r>
        <w:rPr>
          <w:rFonts w:hint="eastAsia" w:ascii="宋体" w:hAnsi="宋体" w:cs="宋体"/>
          <w:color w:val="000000"/>
          <w:szCs w:val="21"/>
          <w:highlight w:val="none"/>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代理机构质疑接收部门为：常州诚誉工程咨询有限公司招标代理部门</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联系地址：常州市新北区龙锦路1259-1号楼12层1207室；</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联系电话：0519-85195517-8003；</w:t>
      </w:r>
      <w:bookmarkEnd w:id="238"/>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29.5 以下情形的质疑不予受理：</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29.5.1 内容不符合《政府采购质疑和投诉办法》第十二条规定的质疑。</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29.5.2 超出政府采购法定期限的质疑。</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29.5.3 以传真、电子邮件等方式递交的非原件形式的质疑。</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29.5.4 未参加投标活动的供应商或在投标活动中自身权益未受到损害的供应商所提出的质疑。</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29.5.5供应商组成联合体参加投标，联合体中任何一方或多方未按要求签字、盖章、加盖公章的质疑。</w:t>
      </w:r>
      <w:r/>
    </w:p>
    <w:p>
      <w:pPr>
        <w:ind w:firstLine="46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440" w:lineRule="exact"/>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30、中标通知书</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440" w:lineRule="exact"/>
        <w:rPr>
          <w:rFonts w:ascii="宋体" w:hAnsi="宋体" w:cs="宋体"/>
          <w:b/>
          <w:bCs/>
          <w:color w:val="000000"/>
          <w:szCs w:val="21"/>
          <w:highlight w:val="none"/>
        </w:rPr>
        <w:outlineLvl w:val="2"/>
      </w:pPr>
      <w:r/>
      <w:bookmarkStart w:id="239" w:name="_Toc120614220"/>
      <w:r/>
      <w:bookmarkStart w:id="240" w:name="_Toc513029236"/>
      <w:r/>
      <w:bookmarkStart w:id="241" w:name="_Toc16938552"/>
      <w:r/>
      <w:bookmarkStart w:id="242" w:name="_Toc20823308"/>
      <w:r>
        <w:rPr>
          <w:rFonts w:hint="eastAsia" w:ascii="宋体" w:hAnsi="宋体" w:cs="宋体"/>
          <w:b/>
          <w:bCs/>
          <w:color w:val="000000"/>
          <w:szCs w:val="21"/>
          <w:highlight w:val="none"/>
        </w:rPr>
        <w:t xml:space="preserve">七、授予合同</w:t>
      </w:r>
      <w:bookmarkEnd w:id="239"/>
      <w:r/>
      <w:bookmarkEnd w:id="240"/>
      <w:bookmarkEnd w:id="241"/>
      <w:bookmarkEnd w:id="242"/>
      <w:r/>
    </w:p>
    <w:p>
      <w:pPr>
        <w:ind w:firstLine="600"/>
        <w:keepLines/>
        <w:keepNext/>
        <w:spacing w:line="440" w:lineRule="exact"/>
        <w:rPr>
          <w:rFonts w:ascii="宋体" w:hAnsi="宋体" w:cs="宋体"/>
          <w:bCs/>
          <w:color w:val="000000"/>
          <w:szCs w:val="21"/>
          <w:highlight w:val="none"/>
        </w:rPr>
        <w:outlineLvl w:val="3"/>
      </w:pPr>
      <w:r/>
      <w:bookmarkStart w:id="243" w:name="_Toc16938553"/>
      <w:r/>
      <w:bookmarkStart w:id="244" w:name="_Toc513029237"/>
      <w:r/>
      <w:bookmarkStart w:id="245" w:name="_Toc20823309"/>
      <w:r>
        <w:rPr>
          <w:rFonts w:hint="eastAsia" w:ascii="宋体" w:hAnsi="宋体" w:cs="宋体"/>
          <w:bCs/>
          <w:color w:val="000000"/>
          <w:szCs w:val="21"/>
          <w:highlight w:val="none"/>
        </w:rPr>
        <w:t xml:space="preserve">31. 签订合同</w:t>
      </w:r>
      <w:r/>
    </w:p>
    <w:p>
      <w:pPr>
        <w:ind w:firstLine="600"/>
        <w:spacing w:line="440" w:lineRule="exact"/>
        <w:rPr>
          <w:rFonts w:ascii="宋体" w:hAnsi="宋体" w:cs="宋体"/>
          <w:color w:val="000000"/>
          <w:szCs w:val="21"/>
          <w:highlight w:val="none"/>
        </w:rPr>
      </w:pPr>
      <w:r>
        <w:rPr>
          <w:rFonts w:hint="eastAsia" w:ascii="宋体" w:hAnsi="宋体" w:cs="宋体"/>
          <w:bCs/>
          <w:color w:val="000000"/>
          <w:szCs w:val="21"/>
          <w:highlight w:val="none"/>
        </w:rPr>
        <w:t xml:space="preserve">31</w:t>
      </w:r>
      <w:r>
        <w:rPr>
          <w:rFonts w:hint="eastAsia" w:ascii="宋体" w:hAnsi="宋体" w:cs="宋体"/>
          <w:color w:val="000000"/>
          <w:szCs w:val="21"/>
          <w:highlight w:val="none"/>
        </w:rPr>
        <w:t xml:space="preserve">.l中标人应当在中标通知书发出之日起三十日内，按照招标文件确定的事项与采购人签订政府采购合同。</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31.2招标文件、中标人的投标文件及招标过程中有关澄清、承诺文件均应作为合同附件。</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440" w:lineRule="exact"/>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32、货物（包含与货物相关的服务）的追加</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35"/>
        <w:ind w:firstLine="600"/>
        <w:spacing w:line="440" w:lineRule="exact"/>
        <w:rPr>
          <w:rFonts w:ascii="宋体" w:hAnsi="宋体" w:cs="宋体"/>
          <w:bCs/>
          <w:sz w:val="21"/>
          <w:szCs w:val="21"/>
          <w:highlight w:val="none"/>
        </w:rPr>
      </w:pPr>
      <w:r>
        <w:rPr>
          <w:rFonts w:hint="eastAsia" w:ascii="宋体" w:hAnsi="宋体" w:cs="宋体"/>
          <w:bCs/>
          <w:sz w:val="21"/>
          <w:szCs w:val="21"/>
          <w:highlight w:val="none"/>
        </w:rPr>
        <w:t xml:space="preserve">33、政府采购政策：</w:t>
      </w:r>
      <w:r/>
    </w:p>
    <w:p>
      <w:pPr>
        <w:ind w:firstLine="482"/>
        <w:jc w:val="left"/>
        <w:spacing w:line="440" w:lineRule="exact"/>
        <w:tabs>
          <w:tab w:val="left" w:pos="1080" w:leader="none"/>
          <w:tab w:val="left" w:pos="1589" w:leader="none"/>
          <w:tab w:val="left" w:pos="2014"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33.1进口产品：</w:t>
      </w:r>
      <w:r>
        <w:rPr>
          <w:rFonts w:hint="eastAsia" w:ascii="宋体" w:hAnsi="宋体" w:cs="宋体"/>
          <w:color w:val="000000"/>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440" w:lineRule="exact"/>
        <w:tabs>
          <w:tab w:val="left" w:pos="1080" w:leader="none"/>
          <w:tab w:val="left" w:pos="1589" w:leader="none"/>
          <w:tab w:val="left" w:pos="2014"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33.2政府采购节能产品、环境标志产品</w:t>
      </w:r>
      <w:r/>
    </w:p>
    <w:p>
      <w:pPr>
        <w:ind w:firstLine="480"/>
        <w:jc w:val="left"/>
        <w:spacing w:line="440" w:lineRule="exact"/>
        <w:tabs>
          <w:tab w:val="left" w:pos="1980" w:leader="none"/>
        </w:tabs>
        <w:rPr>
          <w:rFonts w:ascii="宋体" w:hAnsi="宋体" w:cs="宋体"/>
          <w:color w:val="000000"/>
          <w:szCs w:val="21"/>
          <w:highlight w:val="none"/>
        </w:rPr>
      </w:pPr>
      <w:r>
        <w:rPr>
          <w:rFonts w:hint="eastAsia" w:ascii="宋体" w:hAnsi="宋体" w:cs="宋体"/>
          <w:color w:val="000000"/>
          <w:szCs w:val="21"/>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440" w:lineRule="exact"/>
        <w:tabs>
          <w:tab w:val="left" w:pos="1980" w:leader="none"/>
        </w:tabs>
        <w:rPr>
          <w:rFonts w:ascii="宋体" w:hAnsi="宋体" w:cs="宋体"/>
          <w:color w:val="000000"/>
          <w:szCs w:val="21"/>
          <w:highlight w:val="none"/>
        </w:rPr>
      </w:pPr>
      <w:r>
        <w:rPr>
          <w:rFonts w:hint="eastAsia" w:ascii="宋体" w:hAnsi="宋体" w:cs="宋体"/>
          <w:color w:val="000000"/>
          <w:szCs w:val="21"/>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82"/>
        <w:jc w:val="left"/>
        <w:spacing w:line="440" w:lineRule="exact"/>
        <w:tabs>
          <w:tab w:val="left" w:pos="1980" w:leader="none"/>
        </w:tabs>
        <w:rPr>
          <w:rFonts w:ascii="宋体" w:hAnsi="宋体" w:cs="宋体"/>
          <w:b/>
          <w:color w:val="000000"/>
          <w:szCs w:val="21"/>
          <w:highlight w:val="none"/>
        </w:rPr>
      </w:pPr>
      <w:r>
        <w:rPr>
          <w:rFonts w:hint="eastAsia" w:ascii="宋体" w:hAnsi="宋体" w:cs="宋体"/>
          <w:b/>
          <w:color w:val="000000"/>
          <w:szCs w:val="21"/>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440" w:lineRule="exact"/>
        <w:tabs>
          <w:tab w:val="left" w:pos="1980" w:leader="none"/>
        </w:tabs>
        <w:rPr>
          <w:rFonts w:ascii="宋体" w:hAnsi="宋体" w:cs="宋体"/>
          <w:color w:val="000000"/>
          <w:szCs w:val="21"/>
          <w:highlight w:val="none"/>
        </w:rPr>
      </w:pPr>
      <w:r>
        <w:rPr>
          <w:rFonts w:hint="eastAsia" w:ascii="宋体" w:hAnsi="宋体" w:cs="宋体"/>
          <w:color w:val="000000"/>
          <w:szCs w:val="21"/>
          <w:highlight w:val="none"/>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440" w:lineRule="exact"/>
        <w:tabs>
          <w:tab w:val="left" w:pos="1980" w:leader="none"/>
          <w:tab w:val="left" w:pos="2014"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33.3商品包装政府采购需求标准、快递包装政府采购需求标准：</w:t>
      </w:r>
      <w:r>
        <w:rPr>
          <w:rFonts w:hint="eastAsia" w:ascii="宋体" w:hAnsi="宋体" w:cs="宋体"/>
          <w:color w:val="000000"/>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440" w:lineRule="exact"/>
        <w:tabs>
          <w:tab w:val="left" w:pos="1080" w:leader="none"/>
          <w:tab w:val="left" w:pos="1589" w:leader="none"/>
          <w:tab w:val="left" w:pos="2014"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33.4支持乡村产业振兴管理：</w:t>
      </w:r>
      <w:r>
        <w:rPr>
          <w:rFonts w:hint="eastAsia" w:ascii="宋体" w:hAnsi="宋体" w:cs="宋体"/>
          <w:color w:val="000000"/>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440" w:lineRule="exact"/>
        <w:tabs>
          <w:tab w:val="left" w:pos="1080" w:leader="none"/>
          <w:tab w:val="left" w:pos="1589" w:leader="none"/>
          <w:tab w:val="left" w:pos="2014"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33.5正版软件</w:t>
      </w:r>
      <w:r/>
    </w:p>
    <w:p>
      <w:pPr>
        <w:ind w:firstLine="480"/>
        <w:jc w:val="left"/>
        <w:spacing w:line="440" w:lineRule="exact"/>
        <w:tabs>
          <w:tab w:val="left" w:pos="1980" w:leader="none"/>
        </w:tabs>
        <w:rPr>
          <w:rFonts w:ascii="宋体" w:hAnsi="宋体" w:cs="宋体"/>
          <w:color w:val="000000"/>
          <w:szCs w:val="21"/>
          <w:highlight w:val="none"/>
        </w:rPr>
      </w:pPr>
      <w:r>
        <w:rPr>
          <w:rFonts w:hint="eastAsia" w:ascii="宋体" w:hAnsi="宋体" w:cs="宋体"/>
          <w:color w:val="000000"/>
          <w:szCs w:val="21"/>
          <w:highlight w:val="none"/>
        </w:rPr>
        <w:t xml:space="preserve">33.5.1依据《财政部国家发展改革委信息产业部关于印发无线局域网产品政府采购实施意见的通知》（财库〔2005〕366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440" w:lineRule="exact"/>
        <w:tabs>
          <w:tab w:val="left" w:pos="1980" w:leader="none"/>
        </w:tabs>
        <w:rPr>
          <w:rFonts w:ascii="宋体" w:hAnsi="宋体" w:cs="宋体"/>
          <w:color w:val="000000"/>
          <w:szCs w:val="21"/>
          <w:highlight w:val="none"/>
        </w:rPr>
      </w:pPr>
      <w:r>
        <w:rPr>
          <w:rFonts w:hint="eastAsia" w:ascii="宋体" w:hAnsi="宋体" w:cs="宋体"/>
          <w:color w:val="000000"/>
          <w:szCs w:val="21"/>
          <w:highlight w:val="none"/>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440" w:lineRule="exact"/>
        <w:tabs>
          <w:tab w:val="left" w:pos="1080" w:leader="none"/>
          <w:tab w:val="left" w:pos="1589" w:leader="none"/>
          <w:tab w:val="left" w:pos="2014"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33.6信息安全产品：</w:t>
      </w:r>
      <w:r>
        <w:rPr>
          <w:rFonts w:hint="eastAsia" w:ascii="宋体" w:hAnsi="宋体" w:cs="宋体"/>
          <w:color w:val="000000"/>
          <w:szCs w:val="21"/>
          <w:highlight w:val="none"/>
        </w:rPr>
        <w:t xml:space="preserve">具体详见国家互联网信息办公室、工业和信息化部、公安部、财政部和国家认证认可监督管理委员会关于调整网络安全专用产品安全管理有关事项的公告（2023年第1号）</w:t>
      </w:r>
      <w:r/>
    </w:p>
    <w:p>
      <w:pPr>
        <w:ind w:firstLine="482"/>
        <w:jc w:val="left"/>
        <w:spacing w:line="440" w:lineRule="exact"/>
        <w:tabs>
          <w:tab w:val="left" w:pos="1980" w:leader="none"/>
          <w:tab w:val="left" w:pos="2014"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33.7政府采购创新产品政策：</w:t>
      </w:r>
      <w:r>
        <w:rPr>
          <w:rFonts w:hint="eastAsia" w:ascii="宋体" w:hAnsi="宋体" w:cs="宋体"/>
          <w:color w:val="000000"/>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35"/>
        <w:ind w:firstLine="482"/>
        <w:spacing w:line="440" w:lineRule="exact"/>
        <w:rPr>
          <w:rFonts w:ascii="宋体" w:hAnsi="宋体" w:cs="宋体"/>
          <w:b/>
          <w:bCs/>
          <w:sz w:val="21"/>
          <w:szCs w:val="21"/>
          <w:highlight w:val="none"/>
        </w:rPr>
      </w:pPr>
      <w:r>
        <w:rPr>
          <w:rFonts w:hint="eastAsia" w:ascii="宋体" w:hAnsi="宋体" w:cs="宋体"/>
          <w:b/>
          <w:bCs/>
          <w:sz w:val="21"/>
          <w:szCs w:val="21"/>
          <w:highlight w:val="none"/>
        </w:rPr>
        <w:t xml:space="preserve">33.8绿色采购政策：</w:t>
      </w:r>
      <w:r/>
    </w:p>
    <w:p>
      <w:pPr>
        <w:ind w:firstLine="482"/>
        <w:spacing w:line="440" w:lineRule="exact"/>
        <w:rPr>
          <w:rFonts w:ascii="宋体" w:hAnsi="宋体" w:cs="宋体"/>
          <w:color w:val="000000"/>
          <w:szCs w:val="21"/>
          <w:highlight w:val="none"/>
        </w:rPr>
      </w:pPr>
      <w:r>
        <w:rPr>
          <w:rFonts w:hint="eastAsia" w:ascii="宋体" w:hAnsi="宋体" w:cs="宋体"/>
          <w:b/>
          <w:bCs/>
          <w:color w:val="000000"/>
          <w:szCs w:val="21"/>
          <w:highlight w:val="none"/>
        </w:rPr>
        <w:t xml:space="preserve">33.8.1绿色数据中心政策：</w:t>
      </w:r>
      <w:r>
        <w:rPr>
          <w:rFonts w:hint="eastAsia" w:ascii="宋体" w:hAnsi="宋体" w:cs="宋体"/>
          <w:color w:val="000000"/>
          <w:szCs w:val="21"/>
          <w:highlight w:val="none"/>
        </w:rPr>
        <w:t xml:space="preserve">依据《绿色数据中心政府采购需求标准（试行）》（财办库〔2023〕7 号）文件精神，采购</w:t>
      </w:r>
      <w:r>
        <w:rPr>
          <w:rFonts w:hint="eastAsia" w:ascii="宋体" w:hAnsi="宋体" w:cs="宋体"/>
          <w:color w:val="000000"/>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40" w:lineRule="exact"/>
        <w:rPr>
          <w:rFonts w:ascii="宋体" w:hAnsi="宋体" w:cs="宋体"/>
          <w:color w:val="000000"/>
          <w:szCs w:val="21"/>
          <w:highlight w:val="none"/>
        </w:rPr>
      </w:pPr>
      <w:r>
        <w:rPr>
          <w:rFonts w:hint="eastAsia" w:ascii="宋体" w:hAnsi="宋体" w:cs="宋体"/>
          <w:b/>
          <w:bCs/>
          <w:color w:val="000000"/>
          <w:szCs w:val="21"/>
          <w:highlight w:val="none"/>
        </w:rPr>
        <w:t xml:space="preserve">33.8.2推广应用绿色建材：</w:t>
      </w:r>
      <w:r>
        <w:rPr>
          <w:rFonts w:hint="eastAsia" w:ascii="宋体" w:hAnsi="宋体" w:cs="宋体"/>
          <w:color w:val="000000"/>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spacing w:line="440" w:lineRule="exact"/>
        <w:rPr>
          <w:rFonts w:ascii="宋体" w:hAnsi="宋体" w:cs="宋体"/>
          <w:color w:val="000000"/>
          <w:szCs w:val="21"/>
          <w:highlight w:val="none"/>
        </w:rPr>
      </w:pPr>
      <w:r>
        <w:rPr>
          <w:rFonts w:hint="eastAsia" w:ascii="宋体" w:hAnsi="宋体" w:cs="宋体"/>
          <w:b/>
          <w:bCs/>
          <w:color w:val="000000"/>
          <w:szCs w:val="21"/>
          <w:highlight w:val="none"/>
        </w:rPr>
        <w:t xml:space="preserve">33.8.3优先使用低挥发性有机化合物产品：</w:t>
      </w:r>
      <w:r>
        <w:rPr>
          <w:rFonts w:hint="eastAsia" w:ascii="宋体" w:hAnsi="宋体" w:cs="宋体"/>
          <w:color w:val="000000"/>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114"/>
      <w:bookmarkEnd w:id="243"/>
      <w:bookmarkEnd w:id="244"/>
      <w:bookmarkEnd w:id="245"/>
      <w:r/>
    </w:p>
    <w:p>
      <w:pPr>
        <w:pStyle w:val="935"/>
        <w:rPr>
          <w:rFonts w:hint="eastAsia" w:ascii="宋体" w:cs="宋体"/>
          <w:highlight w:val="none"/>
        </w:rPr>
      </w:pPr>
      <w:r>
        <w:rPr>
          <w:rFonts w:hint="eastAsia" w:ascii="宋体" w:cs="宋体"/>
          <w:highlight w:val="none"/>
        </w:rPr>
      </w:r>
      <w:r/>
    </w:p>
    <w:p>
      <w:pPr>
        <w:rPr>
          <w:rFonts w:ascii="宋体" w:hAnsi="宋体" w:cs="宋体"/>
          <w:b/>
          <w:color w:val="000000"/>
          <w:sz w:val="36"/>
          <w:szCs w:val="36"/>
          <w:highlight w:val="none"/>
        </w:rPr>
      </w:pPr>
      <w:r>
        <w:rPr>
          <w:rFonts w:hint="eastAsia" w:ascii="宋体" w:hAnsi="宋体" w:cs="宋体"/>
          <w:b/>
          <w:color w:val="000000"/>
          <w:sz w:val="36"/>
          <w:szCs w:val="36"/>
          <w:highlight w:val="none"/>
        </w:rPr>
        <w:br w:type="page" w:clear="all"/>
      </w:r>
      <w:r/>
    </w:p>
    <w:p>
      <w:pPr>
        <w:jc w:val="center"/>
        <w:spacing w:line="360" w:lineRule="auto"/>
        <w:rPr>
          <w:rFonts w:ascii="宋体" w:cs="宋体"/>
          <w:b/>
          <w:color w:val="000000"/>
          <w:sz w:val="36"/>
          <w:szCs w:val="36"/>
          <w:highlight w:val="none"/>
        </w:rPr>
        <w:outlineLvl w:val="0"/>
      </w:pPr>
      <w:r>
        <w:rPr>
          <w:rFonts w:hint="eastAsia" w:ascii="宋体" w:hAnsi="宋体" w:cs="宋体"/>
          <w:b/>
          <w:color w:val="000000"/>
          <w:sz w:val="36"/>
          <w:szCs w:val="36"/>
          <w:highlight w:val="none"/>
        </w:rPr>
        <w:t xml:space="preserve">第三章</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color w:val="000000"/>
          <w:sz w:val="36"/>
          <w:szCs w:val="36"/>
          <w:highlight w:val="none"/>
        </w:rPr>
        <w:t xml:space="preserve">资格审查</w:t>
      </w:r>
      <w:bookmarkEnd w:id="132"/>
      <w:r/>
      <w:bookmarkStart w:id="246" w:name="_Toc487900382"/>
      <w:r/>
      <w:r/>
    </w:p>
    <w:p>
      <w:pPr>
        <w:ind w:firstLine="2891"/>
        <w:spacing w:line="440" w:lineRule="exact"/>
        <w:tabs>
          <w:tab w:val="left" w:pos="360" w:leader="none"/>
          <w:tab w:val="left" w:pos="900" w:leader="none"/>
        </w:tabs>
        <w:rPr>
          <w:rFonts w:ascii="宋体" w:hAnsi="宋体" w:cs="宋体"/>
          <w:b/>
          <w:color w:val="000000"/>
          <w:szCs w:val="21"/>
          <w:highlight w:val="none"/>
        </w:rPr>
        <w:outlineLvl w:val="1"/>
      </w:pPr>
      <w:r/>
      <w:bookmarkStart w:id="247" w:name="_Toc99301422"/>
      <w:r>
        <w:rPr>
          <w:rFonts w:hint="eastAsia" w:ascii="宋体" w:hAnsi="宋体" w:cs="宋体"/>
          <w:b/>
          <w:color w:val="000000"/>
          <w:szCs w:val="21"/>
          <w:highlight w:val="none"/>
        </w:rPr>
        <w:t xml:space="preserve">第一节资格审查程序</w:t>
      </w:r>
      <w:bookmarkEnd w:id="247"/>
      <w:r/>
      <w:r/>
    </w:p>
    <w:p>
      <w:pPr>
        <w:ind w:firstLine="480"/>
        <w:spacing w:line="440" w:lineRule="exact"/>
        <w:tabs>
          <w:tab w:val="left" w:pos="426" w:leader="none"/>
          <w:tab w:val="left" w:pos="851" w:leader="none"/>
        </w:tabs>
        <w:rPr>
          <w:rFonts w:ascii="宋体" w:hAnsi="宋体" w:cs="宋体"/>
          <w:color w:val="000000"/>
          <w:szCs w:val="21"/>
          <w:highlight w:val="none"/>
        </w:rPr>
        <w:outlineLvl w:val="1"/>
      </w:pPr>
      <w:r>
        <w:rPr>
          <w:rFonts w:hint="eastAsia" w:ascii="宋体" w:hAnsi="宋体" w:cs="宋体"/>
          <w:color w:val="000000"/>
          <w:szCs w:val="21"/>
          <w:highlight w:val="none"/>
        </w:rPr>
        <w:t xml:space="preserve">一、开标结束后，采购人代表将根据《资格审查要求》中的规定，对投标人进行资格审查，并形成资格审查结果。</w:t>
      </w:r>
      <w:r/>
    </w:p>
    <w:p>
      <w:pPr>
        <w:ind w:firstLine="480"/>
        <w:spacing w:line="440" w:lineRule="exact"/>
        <w:tabs>
          <w:tab w:val="left" w:pos="426" w:leader="none"/>
          <w:tab w:val="left" w:pos="851" w:leader="none"/>
        </w:tabs>
        <w:rPr>
          <w:rFonts w:ascii="宋体" w:hAnsi="宋体" w:cs="宋体"/>
          <w:color w:val="000000"/>
          <w:szCs w:val="21"/>
          <w:highlight w:val="none"/>
        </w:rPr>
        <w:outlineLvl w:val="1"/>
      </w:pPr>
      <w:r>
        <w:rPr>
          <w:rFonts w:hint="eastAsia" w:ascii="宋体" w:hAnsi="宋体" w:cs="宋体"/>
          <w:color w:val="000000"/>
          <w:szCs w:val="21"/>
          <w:highlight w:val="none"/>
        </w:rPr>
        <w:t xml:space="preserve">二、《资格审查要求》中对格式有要求的，除招标文件另有规定外，均为“实质性格式”文件。</w:t>
      </w:r>
      <w:r/>
    </w:p>
    <w:p>
      <w:pPr>
        <w:ind w:firstLine="480"/>
        <w:spacing w:line="440" w:lineRule="exact"/>
        <w:tabs>
          <w:tab w:val="left" w:pos="426" w:leader="none"/>
          <w:tab w:val="left" w:pos="851" w:leader="none"/>
        </w:tabs>
        <w:rPr>
          <w:rFonts w:ascii="宋体" w:hAnsi="宋体" w:cs="宋体"/>
          <w:color w:val="000000"/>
          <w:szCs w:val="21"/>
          <w:highlight w:val="none"/>
        </w:rPr>
        <w:outlineLvl w:val="1"/>
      </w:pPr>
      <w:r>
        <w:rPr>
          <w:rFonts w:hint="eastAsia" w:ascii="宋体" w:hAnsi="宋体" w:cs="宋体"/>
          <w:color w:val="000000"/>
          <w:szCs w:val="21"/>
          <w:highlight w:val="none"/>
        </w:rPr>
        <w:t xml:space="preserve">三、投标人《资格证明文件》有任何一项不符合《资格审查要求》的，资格审查不合格，其投标无效。</w:t>
      </w:r>
      <w:r/>
    </w:p>
    <w:p>
      <w:pPr>
        <w:ind w:firstLine="480"/>
        <w:spacing w:line="440" w:lineRule="exact"/>
        <w:tabs>
          <w:tab w:val="left" w:pos="426" w:leader="none"/>
          <w:tab w:val="left" w:pos="851" w:leader="none"/>
        </w:tabs>
        <w:rPr>
          <w:rFonts w:ascii="宋体" w:hAnsi="宋体" w:cs="宋体"/>
          <w:color w:val="000000"/>
          <w:szCs w:val="21"/>
          <w:highlight w:val="none"/>
        </w:rPr>
        <w:outlineLvl w:val="1"/>
      </w:pPr>
      <w:r>
        <w:rPr>
          <w:rFonts w:hint="eastAsia" w:ascii="宋体" w:hAnsi="宋体" w:cs="宋体"/>
          <w:color w:val="000000"/>
          <w:szCs w:val="21"/>
          <w:highlight w:val="none"/>
        </w:rPr>
        <w:t xml:space="preserve">四、资格审查合格的投标人不足3家的，不进行评标。</w:t>
      </w:r>
      <w:r/>
    </w:p>
    <w:p>
      <w:pPr>
        <w:ind w:firstLine="2891"/>
        <w:spacing w:line="440" w:lineRule="exact"/>
        <w:tabs>
          <w:tab w:val="left" w:pos="360" w:leader="none"/>
          <w:tab w:val="left" w:pos="900" w:leader="none"/>
        </w:tabs>
        <w:rPr>
          <w:rFonts w:ascii="宋体" w:hAnsi="宋体" w:cs="宋体"/>
          <w:b/>
          <w:color w:val="000000"/>
          <w:szCs w:val="21"/>
          <w:highlight w:val="none"/>
        </w:rPr>
        <w:outlineLvl w:val="1"/>
      </w:pPr>
      <w:r>
        <w:rPr>
          <w:rFonts w:hint="eastAsia" w:ascii="宋体" w:hAnsi="宋体" w:cs="宋体"/>
          <w:b/>
          <w:color w:val="000000"/>
          <w:szCs w:val="21"/>
          <w:highlight w:val="none"/>
        </w:rPr>
        <w:t xml:space="preserve">第二节资格审查要求</w:t>
      </w:r>
      <w:r/>
    </w:p>
    <w:tbl>
      <w:tblPr>
        <w:tblStyle w:val="88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9"/>
        <w:gridCol w:w="4429"/>
        <w:gridCol w:w="1504"/>
      </w:tblGrid>
      <w:tr>
        <w:trPr>
          <w:cantSplit/>
          <w:trHeight w:val="468"/>
          <w:tblHeader/>
        </w:trPr>
        <w:tc>
          <w:tcPr>
            <w:tcW w:w="824" w:type="dxa"/>
            <w:vAlign w:val="center"/>
            <w:textDirection w:val="lrTb"/>
            <w:noWrap w:val="false"/>
          </w:tcPr>
          <w:p>
            <w:pPr>
              <w:jc w:val="center"/>
              <w:spacing w:line="320" w:lineRule="exact"/>
              <w:tabs>
                <w:tab w:val="left" w:pos="1080" w:leader="none"/>
              </w:tabs>
              <w:rPr>
                <w:rFonts w:ascii="宋体" w:hAnsi="宋体" w:cs="宋体"/>
                <w:b/>
                <w:color w:val="000000"/>
                <w:szCs w:val="21"/>
                <w:highlight w:val="none"/>
              </w:rPr>
            </w:pPr>
            <w:r/>
            <w:bookmarkStart w:id="248" w:name="_Hlt487972895"/>
            <w:r/>
            <w:bookmarkEnd w:id="248"/>
            <w:r>
              <w:rPr>
                <w:rFonts w:hint="eastAsia" w:ascii="宋体" w:hAnsi="宋体" w:cs="宋体"/>
                <w:b/>
                <w:color w:val="000000"/>
                <w:szCs w:val="21"/>
                <w:highlight w:val="none"/>
              </w:rPr>
              <w:t xml:space="preserve">序号</w:t>
            </w:r>
            <w:r/>
          </w:p>
        </w:tc>
        <w:tc>
          <w:tcPr>
            <w:tcW w:w="1933" w:type="dxa"/>
            <w:vAlign w:val="center"/>
            <w:textDirection w:val="lrTb"/>
            <w:noWrap w:val="false"/>
          </w:tcPr>
          <w:p>
            <w:pPr>
              <w:jc w:val="center"/>
              <w:spacing w:line="320" w:lineRule="exact"/>
              <w:tabs>
                <w:tab w:val="left" w:pos="1080" w:leader="none"/>
              </w:tabs>
              <w:rPr>
                <w:rFonts w:ascii="宋体" w:hAnsi="宋体" w:cs="宋体"/>
                <w:b/>
                <w:color w:val="000000"/>
                <w:szCs w:val="21"/>
                <w:highlight w:val="none"/>
              </w:rPr>
            </w:pPr>
            <w:r>
              <w:rPr>
                <w:rFonts w:hint="eastAsia" w:ascii="宋体" w:hAnsi="宋体" w:cs="宋体"/>
                <w:b/>
                <w:color w:val="000000"/>
                <w:szCs w:val="21"/>
                <w:highlight w:val="none"/>
              </w:rPr>
              <w:t xml:space="preserve">审查因素</w:t>
            </w:r>
            <w:r/>
          </w:p>
        </w:tc>
        <w:tc>
          <w:tcPr>
            <w:tcW w:w="4706" w:type="dxa"/>
            <w:vAlign w:val="center"/>
            <w:textDirection w:val="lrTb"/>
            <w:noWrap w:val="false"/>
          </w:tcPr>
          <w:p>
            <w:pPr>
              <w:jc w:val="center"/>
              <w:spacing w:line="320" w:lineRule="exact"/>
              <w:tabs>
                <w:tab w:val="left" w:pos="1080" w:leader="none"/>
              </w:tabs>
              <w:rPr>
                <w:rFonts w:ascii="宋体" w:hAnsi="宋体" w:cs="宋体"/>
                <w:b/>
                <w:color w:val="000000"/>
                <w:szCs w:val="21"/>
                <w:highlight w:val="none"/>
              </w:rPr>
            </w:pPr>
            <w:r>
              <w:rPr>
                <w:rFonts w:hint="eastAsia" w:ascii="宋体" w:hAnsi="宋体" w:cs="宋体"/>
                <w:b/>
                <w:color w:val="000000"/>
                <w:szCs w:val="21"/>
                <w:highlight w:val="none"/>
              </w:rPr>
              <w:t xml:space="preserve">审查内容</w:t>
            </w:r>
            <w:r/>
          </w:p>
        </w:tc>
        <w:tc>
          <w:tcPr>
            <w:tcW w:w="1598" w:type="dxa"/>
            <w:vAlign w:val="center"/>
            <w:textDirection w:val="lrTb"/>
            <w:noWrap w:val="false"/>
          </w:tcPr>
          <w:p>
            <w:pPr>
              <w:jc w:val="center"/>
              <w:spacing w:line="320" w:lineRule="exact"/>
              <w:tabs>
                <w:tab w:val="left" w:pos="1080" w:leader="none"/>
              </w:tabs>
              <w:rPr>
                <w:rFonts w:ascii="宋体" w:hAnsi="宋体" w:cs="宋体"/>
                <w:b/>
                <w:color w:val="000000"/>
                <w:szCs w:val="21"/>
                <w:highlight w:val="none"/>
              </w:rPr>
            </w:pPr>
            <w:r>
              <w:rPr>
                <w:rFonts w:hint="eastAsia" w:ascii="宋体" w:hAnsi="宋体" w:cs="宋体"/>
                <w:b/>
                <w:color w:val="000000"/>
                <w:szCs w:val="21"/>
                <w:highlight w:val="none"/>
              </w:rPr>
              <w:t xml:space="preserve">格式要求</w:t>
            </w:r>
            <w:r/>
          </w:p>
        </w:tc>
      </w:tr>
      <w:tr>
        <w:trPr>
          <w:cantSplit/>
          <w:trHeight w:val="468"/>
        </w:trPr>
        <w:tc>
          <w:tcPr>
            <w:tcW w:w="824" w:type="dxa"/>
            <w:vAlign w:val="center"/>
            <w:textDirection w:val="lrTb"/>
            <w:noWrap w:val="false"/>
          </w:tcPr>
          <w:p>
            <w:pPr>
              <w:jc w:val="cente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933"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bCs/>
                <w:color w:val="000000"/>
                <w:szCs w:val="21"/>
                <w:highlight w:val="none"/>
              </w:rPr>
              <w:t xml:space="preserve">营业执照副本（事业单位法人证书）</w:t>
            </w:r>
            <w:r/>
          </w:p>
        </w:tc>
        <w:tc>
          <w:tcPr>
            <w:tcW w:w="4706"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bCs/>
                <w:color w:val="000000"/>
                <w:szCs w:val="21"/>
                <w:highlight w:val="none"/>
              </w:rPr>
              <w:t xml:space="preserve">营业执照副本和税务登记证副本(或“三证合一”的营业执照副本）或事业单位法人证书</w:t>
            </w:r>
            <w:r/>
          </w:p>
        </w:tc>
        <w:tc>
          <w:tcPr>
            <w:tcW w:w="1598" w:type="dxa"/>
            <w:vAlign w:val="center"/>
            <w:textDirection w:val="lrTb"/>
            <w:noWrap w:val="false"/>
          </w:tcPr>
          <w:p>
            <w:pPr>
              <w:ind w:firstLine="720"/>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cantSplit/>
          <w:trHeight w:val="468"/>
        </w:trPr>
        <w:tc>
          <w:tcPr>
            <w:tcW w:w="824" w:type="dxa"/>
            <w:vAlign w:val="center"/>
            <w:textDirection w:val="lrTb"/>
            <w:noWrap w:val="false"/>
          </w:tcPr>
          <w:p>
            <w:pPr>
              <w:jc w:val="cente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933"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bCs/>
                <w:color w:val="000000"/>
                <w:szCs w:val="21"/>
                <w:highlight w:val="none"/>
              </w:rPr>
              <w:t xml:space="preserve">法人授权书</w:t>
            </w:r>
            <w:r/>
          </w:p>
        </w:tc>
        <w:tc>
          <w:tcPr>
            <w:tcW w:w="4706" w:type="dxa"/>
            <w:vAlign w:val="center"/>
            <w:textDirection w:val="lrTb"/>
            <w:noWrap w:val="false"/>
          </w:tcPr>
          <w:p>
            <w:pPr>
              <w:jc w:val="left"/>
              <w:spacing w:line="32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法人授权书、法定代表人身份证及被授权人身份证</w:t>
            </w:r>
            <w:r/>
          </w:p>
        </w:tc>
        <w:tc>
          <w:tcPr>
            <w:tcW w:w="1598"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格式见《投标文件格式》</w:t>
            </w:r>
            <w:r/>
          </w:p>
        </w:tc>
      </w:tr>
      <w:tr>
        <w:trPr>
          <w:cantSplit/>
          <w:trHeight w:val="468"/>
        </w:trPr>
        <w:tc>
          <w:tcPr>
            <w:tcW w:w="824" w:type="dxa"/>
            <w:vAlign w:val="center"/>
            <w:textDirection w:val="lrTb"/>
            <w:noWrap w:val="false"/>
          </w:tcPr>
          <w:p>
            <w:pPr>
              <w:jc w:val="cente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933"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投标人资格声明</w:t>
            </w:r>
            <w:r/>
          </w:p>
        </w:tc>
        <w:tc>
          <w:tcPr>
            <w:tcW w:w="4706" w:type="dxa"/>
            <w:vAlign w:val="center"/>
            <w:textDirection w:val="lrTb"/>
            <w:noWrap w:val="false"/>
          </w:tcPr>
          <w:p>
            <w:pPr>
              <w:spacing w:line="320" w:lineRule="exact"/>
              <w:rPr>
                <w:rFonts w:ascii="宋体" w:hAnsi="宋体" w:cs="宋体"/>
                <w:color w:val="000000"/>
                <w:szCs w:val="21"/>
                <w:highlight w:val="none"/>
              </w:rPr>
            </w:pPr>
            <w:r>
              <w:rPr>
                <w:rFonts w:hint="eastAsia" w:ascii="宋体" w:hAnsi="宋体" w:cs="宋体"/>
                <w:bCs/>
                <w:color w:val="000000"/>
                <w:szCs w:val="21"/>
                <w:highlight w:val="none"/>
              </w:rPr>
              <w:t xml:space="preserve">《资格承诺声明函》</w:t>
            </w:r>
            <w:r/>
          </w:p>
        </w:tc>
        <w:tc>
          <w:tcPr>
            <w:tcW w:w="1598"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格式见《投标文件格式》</w:t>
            </w:r>
            <w:r/>
          </w:p>
        </w:tc>
      </w:tr>
      <w:tr>
        <w:trPr>
          <w:cantSplit/>
          <w:trHeight w:val="468"/>
        </w:trPr>
        <w:tc>
          <w:tcPr>
            <w:tcW w:w="824" w:type="dxa"/>
            <w:vAlign w:val="center"/>
            <w:textDirection w:val="lrTb"/>
            <w:noWrap w:val="false"/>
          </w:tcPr>
          <w:p>
            <w:pPr>
              <w:jc w:val="cente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933"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投标人信用记录</w:t>
            </w:r>
            <w:r/>
          </w:p>
        </w:tc>
        <w:tc>
          <w:tcPr>
            <w:tcW w:w="4706"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1、查询渠道：信用中国网站和中国政府采购网（www.creditchina.gov.cn、www.ccgp.gov.cn）；</w:t>
            </w:r>
            <w:r/>
          </w:p>
          <w:p>
            <w:pPr>
              <w:spacing w:line="320" w:lineRule="exact"/>
              <w:tabs>
                <w:tab w:val="left" w:pos="900" w:leader="none"/>
                <w:tab w:val="left" w:pos="1980" w:leader="none"/>
              </w:tabs>
              <w:rPr>
                <w:rFonts w:ascii="宋体" w:hAnsi="宋体" w:cs="宋体"/>
                <w:color w:val="000000"/>
                <w:szCs w:val="21"/>
                <w:highlight w:val="none"/>
              </w:rPr>
            </w:pPr>
            <w:r>
              <w:rPr>
                <w:rFonts w:hint="eastAsia" w:ascii="宋体" w:hAnsi="宋体" w:cs="宋体"/>
                <w:color w:val="000000"/>
                <w:szCs w:val="21"/>
                <w:highlight w:val="none"/>
              </w:rPr>
              <w:t xml:space="preserve">2、截止时点：投标截止时间以后、资格审查阶段采购人或采购代理机构的实际查询时间；</w:t>
            </w:r>
            <w:r/>
          </w:p>
          <w:p>
            <w:pPr>
              <w:spacing w:line="320" w:lineRule="exact"/>
              <w:tabs>
                <w:tab w:val="left" w:pos="900" w:leader="none"/>
                <w:tab w:val="left" w:pos="1980" w:leader="none"/>
              </w:tabs>
              <w:rPr>
                <w:rFonts w:ascii="宋体" w:hAnsi="宋体" w:cs="宋体"/>
                <w:color w:val="000000"/>
                <w:szCs w:val="21"/>
                <w:highlight w:val="none"/>
              </w:rPr>
            </w:pPr>
            <w:r>
              <w:rPr>
                <w:rFonts w:hint="eastAsia" w:ascii="宋体" w:hAnsi="宋体" w:cs="宋体"/>
                <w:color w:val="000000"/>
                <w:szCs w:val="21"/>
                <w:highlight w:val="none"/>
              </w:rPr>
              <w:t xml:space="preserve">3、信用信息查询记录和证据留存具体方式：查询结果网页打印页作为查询记录和证据，与其他采购文件一并保存；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000000"/>
                <w:szCs w:val="21"/>
                <w:highlight w:val="none"/>
              </w:rPr>
            </w:pPr>
            <w:r>
              <w:rPr>
                <w:rFonts w:hint="eastAsia" w:ascii="宋体" w:hAnsi="宋体" w:cs="宋体"/>
                <w:color w:val="000000"/>
                <w:szCs w:val="21"/>
                <w:highlight w:val="none"/>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98"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无须投标人提供，由采购人查询。</w:t>
            </w:r>
            <w:r/>
          </w:p>
        </w:tc>
      </w:tr>
      <w:tr>
        <w:trPr>
          <w:cantSplit/>
          <w:trHeight w:val="468"/>
        </w:trPr>
        <w:tc>
          <w:tcPr>
            <w:tcW w:w="824" w:type="dxa"/>
            <w:vAlign w:val="center"/>
            <w:textDirection w:val="lrTb"/>
            <w:noWrap w:val="false"/>
          </w:tcPr>
          <w:p>
            <w:pPr>
              <w:jc w:val="cente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933" w:type="dxa"/>
            <w:vAlign w:val="center"/>
            <w:textDirection w:val="lrTb"/>
            <w:noWrap w:val="false"/>
          </w:tcPr>
          <w:p>
            <w:pPr>
              <w:ind w:firstLine="240"/>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信用承诺</w:t>
            </w:r>
            <w:r/>
          </w:p>
        </w:tc>
        <w:tc>
          <w:tcPr>
            <w:tcW w:w="4706" w:type="dxa"/>
            <w:vAlign w:val="center"/>
            <w:textDirection w:val="lrTb"/>
            <w:noWrap w:val="false"/>
          </w:tcPr>
          <w:p>
            <w:pPr>
              <w:spacing w:line="320" w:lineRule="exact"/>
              <w:tabs>
                <w:tab w:val="left" w:pos="1080" w:leader="none"/>
              </w:tabs>
              <w:rPr>
                <w:rFonts w:ascii="宋体" w:hAnsi="宋体" w:cs="宋体"/>
                <w:bCs/>
                <w:color w:val="000000"/>
                <w:szCs w:val="21"/>
                <w:highlight w:val="none"/>
              </w:rPr>
            </w:pPr>
            <w:r>
              <w:rPr>
                <w:rFonts w:hint="eastAsia" w:ascii="宋体" w:hAnsi="宋体" w:cs="宋体"/>
                <w:color w:val="000000"/>
                <w:szCs w:val="21"/>
                <w:highlight w:val="none"/>
              </w:rPr>
              <w:t xml:space="preserve">《政府采购供应商信用承诺书》</w:t>
            </w:r>
            <w:r/>
          </w:p>
        </w:tc>
        <w:tc>
          <w:tcPr>
            <w:tcW w:w="1598"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格式见《投标文件格式》</w:t>
            </w:r>
            <w:r/>
          </w:p>
        </w:tc>
      </w:tr>
      <w:tr>
        <w:trPr>
          <w:cantSplit/>
          <w:trHeight w:val="468"/>
        </w:trPr>
        <w:tc>
          <w:tcPr>
            <w:tcW w:w="824" w:type="dxa"/>
            <w:vAlign w:val="center"/>
            <w:textDirection w:val="lrTb"/>
            <w:noWrap w:val="false"/>
          </w:tcPr>
          <w:p>
            <w:pPr>
              <w:jc w:val="cente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933"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落实政府采购政策需满足的资格要求</w:t>
            </w:r>
            <w:r/>
          </w:p>
        </w:tc>
        <w:tc>
          <w:tcPr>
            <w:tcW w:w="4706"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如采购公告中明确专门面向中小/小微企业采购，须按要求提供中小企业声明函；未专门面向中小/小微企业采购，此项无需提供。</w:t>
            </w:r>
            <w:r/>
          </w:p>
        </w:tc>
        <w:tc>
          <w:tcPr>
            <w:tcW w:w="1598"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《中小企业声明函》、《残疾人福利性单位声明函》格式见《投标文件格式》</w:t>
            </w:r>
            <w:r/>
          </w:p>
        </w:tc>
      </w:tr>
      <w:tr>
        <w:trPr>
          <w:cantSplit/>
          <w:trHeight w:val="468"/>
        </w:trPr>
        <w:tc>
          <w:tcPr>
            <w:tcW w:w="824"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W w:w="1933"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本项目的特定资格要求</w:t>
            </w:r>
            <w:r/>
          </w:p>
        </w:tc>
        <w:tc>
          <w:tcPr>
            <w:tcW w:w="4706" w:type="dxa"/>
            <w:vAlign w:val="center"/>
            <w:textDirection w:val="lrTb"/>
            <w:noWrap w:val="false"/>
          </w:tcPr>
          <w:p>
            <w:pPr>
              <w:spacing w:line="320" w:lineRule="exact"/>
              <w:tabs>
                <w:tab w:val="left" w:pos="1080" w:leader="none"/>
              </w:tabs>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lang w:eastAsia="zh-CN"/>
              </w:rPr>
              <w:t xml:space="preserve">无。</w:t>
            </w:r>
            <w:r/>
          </w:p>
        </w:tc>
        <w:tc>
          <w:tcPr>
            <w:tcW w:w="1598"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ascii="宋体" w:hAnsi="宋体" w:cs="宋体"/>
                <w:color w:val="000000"/>
                <w:szCs w:val="21"/>
                <w:highlight w:val="none"/>
              </w:rPr>
            </w:r>
            <w:r/>
          </w:p>
        </w:tc>
      </w:tr>
      <w:tr>
        <w:trPr>
          <w:cantSplit/>
          <w:trHeight w:val="4548"/>
        </w:trPr>
        <w:tc>
          <w:tcPr>
            <w:tcW w:w="824" w:type="dxa"/>
            <w:vAlign w:val="center"/>
            <w:textDirection w:val="lrTb"/>
            <w:noWrap w:val="false"/>
          </w:tcPr>
          <w:p>
            <w:pPr>
              <w:jc w:val="cente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W w:w="1933"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联合体协议（如有）</w:t>
            </w:r>
            <w:r/>
          </w:p>
        </w:tc>
        <w:tc>
          <w:tcPr>
            <w:tcW w:w="4706"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2、联合体各成员单位均须提供本表中序号第1、3、5、6项的证明文件。</w:t>
            </w:r>
            <w:r/>
          </w:p>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6、若联合体中任一成员单位中途退出，则该联合体的投标无效。</w:t>
            </w:r>
            <w:r/>
          </w:p>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7、本项目不接受联合体投标时，投标人不得为联合体。</w:t>
            </w:r>
            <w:r/>
          </w:p>
        </w:tc>
        <w:tc>
          <w:tcPr>
            <w:tcW w:w="1598" w:type="dxa"/>
            <w:vAlign w:val="center"/>
            <w:textDirection w:val="lrTb"/>
            <w:noWrap w:val="false"/>
          </w:tcPr>
          <w:p>
            <w:pPr>
              <w:spacing w:line="320" w:lineRule="exact"/>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格式见《投标文件格式》</w:t>
            </w:r>
            <w:bookmarkEnd w:id="246"/>
            <w:r/>
          </w:p>
        </w:tc>
      </w:tr>
    </w:tbl>
    <w:p>
      <w:pPr>
        <w:jc w:val="left"/>
        <w:widowControl/>
        <w:rPr>
          <w:rFonts w:ascii="宋体" w:cs="宋体"/>
          <w:color w:val="000000"/>
          <w:sz w:val="24"/>
          <w:highlight w:val="none"/>
        </w:rPr>
      </w:pPr>
      <w:r/>
      <w:bookmarkStart w:id="249" w:name="_Toc127151779"/>
      <w:r/>
      <w:bookmarkStart w:id="250" w:name="_Toc226965858"/>
      <w:r/>
      <w:bookmarkStart w:id="251" w:name="_Toc127161490"/>
      <w:r/>
      <w:bookmarkStart w:id="252" w:name="_Toc353873940"/>
      <w:r/>
      <w:bookmarkStart w:id="253" w:name="_Toc353825550"/>
      <w:r>
        <w:rPr>
          <w:rFonts w:ascii="宋体" w:cs="宋体"/>
          <w:color w:val="000000"/>
          <w:sz w:val="24"/>
          <w:highlight w:val="none"/>
        </w:rPr>
        <w:br w:type="page" w:clear="all"/>
      </w:r>
      <w:r/>
    </w:p>
    <w:p>
      <w:pPr>
        <w:jc w:val="center"/>
        <w:spacing w:line="360" w:lineRule="auto"/>
        <w:rPr>
          <w:rFonts w:ascii="宋体" w:cs="宋体"/>
          <w:b/>
          <w:color w:val="000000"/>
          <w:sz w:val="36"/>
          <w:szCs w:val="36"/>
          <w:highlight w:val="none"/>
        </w:rPr>
        <w:outlineLvl w:val="0"/>
      </w:pPr>
      <w:r/>
      <w:bookmarkStart w:id="254" w:name="_Toc99301423"/>
      <w:r>
        <w:rPr>
          <w:rFonts w:hint="eastAsia" w:ascii="宋体" w:hAnsi="宋体" w:cs="宋体"/>
          <w:b/>
          <w:color w:val="000000"/>
          <w:sz w:val="36"/>
          <w:szCs w:val="36"/>
          <w:highlight w:val="none"/>
        </w:rPr>
        <w:t xml:space="preserve">第四章</w:t>
      </w:r>
      <w:bookmarkEnd w:id="249"/>
      <w:r/>
      <w:bookmarkEnd w:id="250"/>
      <w:r/>
      <w:bookmarkEnd w:id="251"/>
      <w:r/>
      <w:bookmarkEnd w:id="252"/>
      <w:r/>
      <w:bookmarkEnd w:id="253"/>
      <w:r/>
      <w:bookmarkStart w:id="255" w:name="_Hlt164229061"/>
      <w:r/>
      <w:bookmarkEnd w:id="255"/>
      <w:r>
        <w:rPr>
          <w:rFonts w:hint="eastAsia" w:ascii="宋体" w:hAnsi="宋体" w:cs="宋体"/>
          <w:b/>
          <w:color w:val="000000"/>
          <w:sz w:val="36"/>
          <w:szCs w:val="36"/>
          <w:highlight w:val="none"/>
        </w:rPr>
        <w:t xml:space="preserve">评标程序、评标方法和评标标准</w:t>
      </w:r>
      <w:bookmarkEnd w:id="254"/>
      <w:r/>
      <w:r/>
    </w:p>
    <w:p>
      <w:pPr>
        <w:ind w:firstLine="2570"/>
        <w:jc w:val="left"/>
        <w:spacing w:line="360" w:lineRule="auto"/>
        <w:tabs>
          <w:tab w:val="left" w:pos="360" w:leader="none"/>
          <w:tab w:val="left" w:pos="900" w:leader="none"/>
        </w:tabs>
        <w:rPr>
          <w:rFonts w:ascii="宋体" w:cs="宋体"/>
          <w:b/>
          <w:color w:val="000000"/>
          <w:sz w:val="32"/>
          <w:szCs w:val="32"/>
          <w:highlight w:val="none"/>
        </w:rPr>
        <w:outlineLvl w:val="1"/>
      </w:pPr>
      <w:r>
        <w:rPr>
          <w:rFonts w:hint="eastAsia" w:ascii="宋体" w:hAnsi="宋体" w:cs="宋体"/>
          <w:b/>
          <w:color w:val="000000"/>
          <w:sz w:val="32"/>
          <w:szCs w:val="32"/>
          <w:highlight w:val="none"/>
        </w:rPr>
        <w:t xml:space="preserve">第一节符合性审查程序</w:t>
      </w:r>
      <w:r/>
    </w:p>
    <w:p>
      <w:pPr>
        <w:ind w:firstLine="482"/>
        <w:spacing w:line="440" w:lineRule="exact"/>
        <w:tabs>
          <w:tab w:val="left" w:pos="360" w:leader="none"/>
        </w:tabs>
        <w:rPr>
          <w:rFonts w:ascii="宋体" w:cs="宋体"/>
          <w:color w:val="000000"/>
          <w:szCs w:val="21"/>
          <w:highlight w:val="none"/>
        </w:rPr>
        <w:outlineLvl w:val="1"/>
      </w:pPr>
      <w:r/>
      <w:bookmarkStart w:id="256" w:name="_Toc353873941"/>
      <w:r/>
      <w:bookmarkStart w:id="257" w:name="_Toc353825551"/>
      <w:r>
        <w:rPr>
          <w:rFonts w:hint="eastAsia" w:ascii="宋体" w:hAnsi="宋体" w:cs="宋体"/>
          <w:color w:val="000000"/>
          <w:szCs w:val="21"/>
          <w:highlight w:val="none"/>
        </w:rPr>
        <w:t xml:space="preserve">一、评标委员会对资格审查合格的投标人的投标文件进行符合性审查，以确定其是否满足招标文件的实质性要求。</w:t>
      </w:r>
      <w:bookmarkStart w:id="258" w:name="_Toc520356167"/>
      <w:r/>
      <w:r/>
    </w:p>
    <w:p>
      <w:pPr>
        <w:ind w:firstLine="482"/>
        <w:spacing w:line="440" w:lineRule="exact"/>
        <w:tabs>
          <w:tab w:val="left" w:pos="1080" w:leader="none"/>
        </w:tabs>
        <w:rPr>
          <w:rFonts w:ascii="宋体" w:cs="宋体"/>
          <w:color w:val="000000"/>
          <w:szCs w:val="21"/>
          <w:highlight w:val="none"/>
        </w:rPr>
      </w:pPr>
      <w:r>
        <w:rPr>
          <w:rFonts w:hint="eastAsia" w:ascii="宋体" w:hAnsi="宋体" w:cs="宋体"/>
          <w:color w:val="000000"/>
          <w:szCs w:val="21"/>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8"/>
      <w:r>
        <w:rPr>
          <w:rFonts w:hint="eastAsia" w:ascii="宋体" w:hAnsi="宋体" w:cs="宋体"/>
          <w:color w:val="000000"/>
          <w:szCs w:val="21"/>
          <w:highlight w:val="none"/>
        </w:rPr>
        <w:t xml:space="preserve">的，投标无效。</w:t>
      </w:r>
      <w:r/>
    </w:p>
    <w:p>
      <w:pPr>
        <w:pStyle w:val="935"/>
        <w:rPr>
          <w:rFonts w:hint="eastAsia" w:ascii="宋体" w:cs="宋体"/>
          <w:highlight w:val="none"/>
        </w:rPr>
      </w:pPr>
      <w:r>
        <w:rPr>
          <w:rFonts w:hint="eastAsia" w:ascii="宋体" w:cs="宋体"/>
          <w:highlight w:val="none"/>
        </w:rPr>
      </w:r>
      <w:r/>
    </w:p>
    <w:p>
      <w:pPr>
        <w:ind w:firstLine="2249"/>
        <w:spacing w:line="360" w:lineRule="auto"/>
        <w:tabs>
          <w:tab w:val="left" w:pos="900" w:leader="none"/>
          <w:tab w:val="left" w:pos="1080" w:leader="none"/>
          <w:tab w:val="left" w:pos="1589" w:leader="none"/>
        </w:tabs>
        <w:rPr>
          <w:rFonts w:ascii="宋体" w:cs="宋体"/>
          <w:b/>
          <w:color w:val="000000"/>
          <w:sz w:val="32"/>
          <w:szCs w:val="32"/>
          <w:highlight w:val="none"/>
        </w:rPr>
      </w:pPr>
      <w:r>
        <w:rPr>
          <w:rFonts w:hint="eastAsia" w:ascii="宋体" w:hAnsi="宋体" w:cs="宋体"/>
          <w:b/>
          <w:color w:val="000000"/>
          <w:sz w:val="32"/>
          <w:szCs w:val="32"/>
          <w:highlight w:val="none"/>
        </w:rPr>
        <w:t xml:space="preserve">第二节符合性审查及评审要求</w:t>
      </w:r>
      <w:r/>
    </w:p>
    <w:p>
      <w:pPr>
        <w:pStyle w:val="935"/>
        <w:ind w:firstLine="602"/>
        <w:rPr>
          <w:rFonts w:hint="eastAsia" w:ascii="宋体" w:cs="宋体"/>
          <w:sz w:val="21"/>
          <w:szCs w:val="21"/>
          <w:highlight w:val="none"/>
        </w:rPr>
      </w:pPr>
      <w:r>
        <w:rPr>
          <w:rFonts w:hint="eastAsia" w:ascii="宋体" w:hAnsi="宋体" w:cs="宋体"/>
          <w:b/>
          <w:sz w:val="21"/>
          <w:szCs w:val="21"/>
          <w:highlight w:val="none"/>
        </w:rPr>
        <w:t xml:space="preserve">一、符合性审查要求</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13"/>
        <w:gridCol w:w="4097"/>
        <w:gridCol w:w="1990"/>
      </w:tblGrid>
      <w:tr>
        <w:trPr>
          <w:jc w:val="center"/>
          <w:trHeight w:val="300"/>
        </w:trPr>
        <w:tc>
          <w:tcPr>
            <w:tcW w:w="872" w:type="dxa"/>
            <w:vAlign w:val="center"/>
            <w:textDirection w:val="lrTb"/>
            <w:noWrap w:val="false"/>
          </w:tcPr>
          <w:p>
            <w:pPr>
              <w:jc w:val="center"/>
              <w:widowControl/>
              <w:rPr>
                <w:rFonts w:ascii="宋体" w:cs="宋体"/>
                <w:b/>
                <w:color w:val="000000"/>
                <w:szCs w:val="21"/>
                <w:highlight w:val="none"/>
              </w:rPr>
            </w:pPr>
            <w:r>
              <w:rPr>
                <w:rFonts w:hint="eastAsia" w:ascii="宋体" w:hAnsi="宋体" w:cs="宋体"/>
                <w:b/>
                <w:color w:val="000000"/>
                <w:szCs w:val="21"/>
                <w:highlight w:val="none"/>
              </w:rPr>
              <w:t xml:space="preserve">序号</w:t>
            </w:r>
            <w:r/>
          </w:p>
        </w:tc>
        <w:tc>
          <w:tcPr>
            <w:tcW w:w="1714" w:type="dxa"/>
            <w:vAlign w:val="center"/>
            <w:textDirection w:val="lrTb"/>
            <w:noWrap w:val="false"/>
          </w:tcPr>
          <w:p>
            <w:pPr>
              <w:jc w:val="center"/>
              <w:widowControl/>
              <w:rPr>
                <w:rFonts w:ascii="宋体" w:cs="宋体"/>
                <w:b/>
                <w:color w:val="000000"/>
                <w:szCs w:val="21"/>
                <w:highlight w:val="none"/>
              </w:rPr>
            </w:pPr>
            <w:r>
              <w:rPr>
                <w:rFonts w:hint="eastAsia" w:ascii="宋体" w:hAnsi="宋体" w:cs="宋体"/>
                <w:b/>
                <w:color w:val="000000"/>
                <w:szCs w:val="21"/>
                <w:highlight w:val="none"/>
              </w:rPr>
              <w:t xml:space="preserve">审查因素</w:t>
            </w:r>
            <w:r/>
          </w:p>
        </w:tc>
        <w:tc>
          <w:tcPr>
            <w:tcW w:w="4353" w:type="dxa"/>
            <w:vAlign w:val="center"/>
            <w:textDirection w:val="lrTb"/>
            <w:noWrap w:val="false"/>
          </w:tcPr>
          <w:p>
            <w:pPr>
              <w:jc w:val="center"/>
              <w:widowControl/>
              <w:rPr>
                <w:rFonts w:ascii="宋体" w:cs="宋体"/>
                <w:b/>
                <w:color w:val="000000"/>
                <w:szCs w:val="21"/>
                <w:highlight w:val="none"/>
              </w:rPr>
            </w:pPr>
            <w:r>
              <w:rPr>
                <w:rFonts w:hint="eastAsia" w:ascii="宋体" w:hAnsi="宋体" w:cs="宋体"/>
                <w:b/>
                <w:color w:val="000000"/>
                <w:szCs w:val="21"/>
                <w:highlight w:val="none"/>
              </w:rPr>
              <w:t xml:space="preserve">审查内容</w:t>
            </w:r>
            <w:r/>
          </w:p>
        </w:tc>
        <w:tc>
          <w:tcPr>
            <w:tcW w:w="2115" w:type="dxa"/>
            <w:vAlign w:val="center"/>
            <w:textDirection w:val="lrTb"/>
            <w:noWrap w:val="false"/>
          </w:tcPr>
          <w:p>
            <w:pPr>
              <w:jc w:val="center"/>
              <w:widowControl/>
              <w:rPr>
                <w:rFonts w:ascii="宋体" w:cs="宋体"/>
                <w:b/>
                <w:color w:val="000000"/>
                <w:szCs w:val="21"/>
                <w:highlight w:val="none"/>
              </w:rPr>
            </w:pPr>
            <w:r>
              <w:rPr>
                <w:rFonts w:hint="eastAsia" w:ascii="宋体" w:hAnsi="宋体" w:cs="宋体"/>
                <w:b/>
                <w:color w:val="000000"/>
                <w:szCs w:val="21"/>
                <w:highlight w:val="none"/>
              </w:rPr>
              <w:t xml:space="preserve">格式要求</w:t>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投标函</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投标函；</w:t>
            </w:r>
            <w:r/>
          </w:p>
        </w:tc>
        <w:tc>
          <w:tcPr>
            <w:tcW w:w="2115"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格式见《投标文件格式》</w:t>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2</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投标完整性</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报价明细表未有缺项、漏项；</w:t>
            </w:r>
            <w:r/>
          </w:p>
        </w:tc>
        <w:tc>
          <w:tcPr>
            <w:tcW w:w="2115"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格式见《报价明细表》</w:t>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3</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投标报价</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投标报价未超过最高限价（总价最高限价及单价最高限价）或预算价的；</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4</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报价唯一性</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投标文件未出现可选择性或可调整的报价（招标文件另有规定的除外）；</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5</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投标有效期</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6</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签署、加盖公章</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按照招标文件要求签署、加盖公章的；</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7</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实质性格式</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8</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★号条款响应</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投标文件满足招标文件第五章《采购需求》中★号条款要求的；</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9</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分包承担主体资质（如有）</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分包承担主体具备《投标人须知资料表》载明的资质条件且提供了资质证书电子件（如有）；</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10</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分包意向协议（如有）</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按招标文件规定签订并提供分包意向协议原件的电子件的；（如有）</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11</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报价的修正（如有）</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12</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报价合理性</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13</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进口产品</w:t>
            </w:r>
            <w:r/>
          </w:p>
          <w:p>
            <w:pPr>
              <w:jc w:val="left"/>
              <w:widowControl/>
              <w:rPr>
                <w:rFonts w:ascii="宋体" w:cs="宋体"/>
                <w:color w:val="000000"/>
                <w:szCs w:val="21"/>
                <w:highlight w:val="none"/>
              </w:rPr>
            </w:pPr>
            <w:r>
              <w:rPr>
                <w:rFonts w:hint="eastAsia" w:ascii="宋体" w:hAnsi="宋体" w:cs="宋体"/>
                <w:color w:val="000000"/>
                <w:szCs w:val="21"/>
                <w:highlight w:val="none"/>
              </w:rPr>
              <w:t xml:space="preserve">（如有）</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招标文件不接受进口产品投标的内容时，投标人所投产品为非进口产品；</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14</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cs="宋体"/>
                <w:color w:val="000000"/>
                <w:szCs w:val="21"/>
                <w:highlight w:val="none"/>
              </w:rPr>
              <w:t xml:space="preserve">GB 15629.11/1102</w:t>
            </w:r>
            <w:r>
              <w:rPr>
                <w:rFonts w:hint="eastAsia" w:ascii="宋体" w:hAnsi="宋体" w:cs="宋体"/>
                <w:color w:val="000000"/>
                <w:szCs w:val="21"/>
                <w:highlight w:val="none"/>
              </w:rPr>
              <w:t xml:space="preserve">）并通过国家产品认证的产品；</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15</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公平竞争</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16</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串通投标</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w:t>
            </w:r>
            <w:r>
              <w:rPr>
                <w:rFonts w:ascii="宋体" w:hAnsi="宋体" w:cs="宋体"/>
                <w:color w:val="000000"/>
                <w:szCs w:val="21"/>
                <w:highlight w:val="none"/>
              </w:rPr>
              <w:t xml:space="preserve">MAC</w:t>
            </w:r>
            <w:r>
              <w:rPr>
                <w:rFonts w:hint="eastAsia" w:ascii="宋体" w:hAnsi="宋体" w:cs="宋体"/>
                <w:color w:val="000000"/>
                <w:szCs w:val="21"/>
                <w:highlight w:val="none"/>
              </w:rPr>
              <w:t xml:space="preserve">地址的计算机制作电子响应文件的情形）；（二）不同投标人委托同一单位或者个人办理投标事宜（包含使用同一</w:t>
            </w:r>
            <w:r>
              <w:rPr>
                <w:rFonts w:ascii="宋体" w:hAnsi="宋体" w:cs="宋体"/>
                <w:color w:val="000000"/>
                <w:szCs w:val="21"/>
                <w:highlight w:val="none"/>
              </w:rPr>
              <w:t xml:space="preserve">MAC</w:t>
            </w:r>
            <w:r>
              <w:rPr>
                <w:rFonts w:hint="eastAsia" w:ascii="宋体" w:hAnsi="宋体" w:cs="宋体"/>
                <w:color w:val="000000"/>
                <w:szCs w:val="21"/>
                <w:highlight w:val="none"/>
              </w:rPr>
              <w:t xml:space="preserve">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17</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附加条件</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r>
        <w:trPr>
          <w:jc w:val="center"/>
          <w:trHeight w:val="685"/>
        </w:trPr>
        <w:tc>
          <w:tcPr>
            <w:tcW w:w="872" w:type="dxa"/>
            <w:vAlign w:val="center"/>
            <w:textDirection w:val="lrTb"/>
            <w:noWrap w:val="false"/>
          </w:tcPr>
          <w:p>
            <w:pPr>
              <w:jc w:val="center"/>
              <w:widowControl/>
              <w:rPr>
                <w:rFonts w:ascii="宋体" w:cs="宋体"/>
                <w:color w:val="000000"/>
                <w:szCs w:val="21"/>
                <w:highlight w:val="none"/>
              </w:rPr>
            </w:pPr>
            <w:r>
              <w:rPr>
                <w:rFonts w:ascii="宋体" w:hAnsi="宋体" w:cs="宋体"/>
                <w:color w:val="000000"/>
                <w:szCs w:val="21"/>
                <w:highlight w:val="none"/>
              </w:rPr>
              <w:t xml:space="preserve">18</w:t>
            </w:r>
            <w:r/>
          </w:p>
        </w:tc>
        <w:tc>
          <w:tcPr>
            <w:tcW w:w="1714"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其他无效情形</w:t>
            </w:r>
            <w:r/>
          </w:p>
        </w:tc>
        <w:tc>
          <w:tcPr>
            <w:tcW w:w="4353" w:type="dxa"/>
            <w:vAlign w:val="center"/>
            <w:textDirection w:val="lrTb"/>
            <w:noWrap w:val="false"/>
          </w:tcPr>
          <w:p>
            <w:pPr>
              <w:jc w:val="left"/>
              <w:widowControl/>
              <w:rPr>
                <w:rFonts w:asci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p>
        </w:tc>
        <w:tc>
          <w:tcPr>
            <w:tcW w:w="2115" w:type="dxa"/>
            <w:vAlign w:val="center"/>
            <w:textDirection w:val="lrTb"/>
            <w:noWrap w:val="false"/>
          </w:tcPr>
          <w:p>
            <w:pPr>
              <w:jc w:val="left"/>
              <w:widowControl/>
              <w:rPr>
                <w:rFonts w:ascii="宋体" w:cs="宋体"/>
                <w:color w:val="000000"/>
                <w:szCs w:val="21"/>
                <w:highlight w:val="none"/>
              </w:rPr>
            </w:pPr>
            <w:r>
              <w:rPr>
                <w:rFonts w:ascii="宋体" w:cs="宋体"/>
                <w:color w:val="000000"/>
                <w:szCs w:val="21"/>
                <w:highlight w:val="none"/>
              </w:rPr>
            </w:r>
            <w:r/>
          </w:p>
        </w:tc>
      </w:tr>
    </w:tbl>
    <w:p>
      <w:pPr>
        <w:ind w:firstLine="602"/>
        <w:spacing w:line="440" w:lineRule="exact"/>
        <w:tabs>
          <w:tab w:val="left" w:pos="360" w:leader="none"/>
        </w:tabs>
        <w:rPr>
          <w:rFonts w:ascii="宋体" w:cs="宋体"/>
          <w:b/>
          <w:color w:val="000000"/>
          <w:szCs w:val="21"/>
          <w:highlight w:val="none"/>
        </w:rPr>
        <w:outlineLvl w:val="1"/>
      </w:pPr>
      <w:r>
        <w:rPr>
          <w:rFonts w:hint="eastAsia" w:ascii="宋体" w:hAnsi="宋体" w:cs="宋体"/>
          <w:b/>
          <w:color w:val="000000"/>
          <w:szCs w:val="21"/>
          <w:highlight w:val="none"/>
        </w:rPr>
        <w:t xml:space="preserve">二、投标文件有关事项的澄清或者说明</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Cs w:val="21"/>
          <w:highlight w:val="none"/>
        </w:rPr>
        <w:t xml:space="preserve">无效投标处理</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（四）投标文件报价出现前后不一致的，按照第二章</w:t>
      </w:r>
      <w:r>
        <w:rPr>
          <w:rFonts w:ascii="宋体" w:hAnsi="宋体" w:cs="宋体"/>
          <w:color w:val="000000"/>
          <w:szCs w:val="21"/>
          <w:highlight w:val="none"/>
        </w:rPr>
        <w:t xml:space="preserve">26.4</w:t>
      </w:r>
      <w:r>
        <w:rPr>
          <w:rFonts w:hint="eastAsia" w:ascii="宋体" w:hAnsi="宋体" w:cs="宋体"/>
          <w:color w:val="000000"/>
          <w:szCs w:val="21"/>
          <w:highlight w:val="none"/>
        </w:rPr>
        <w:t xml:space="preserve">之规定处理，修正后的报价经投标人书面确认后产生约束力，投标人不确认的，其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（五）落实政府采购政策的价格调整：</w:t>
      </w:r>
      <w:bookmarkStart w:id="259" w:name="_Hlk149904856"/>
      <w:r>
        <w:rPr>
          <w:rFonts w:hint="eastAsia" w:ascii="宋体" w:hAnsi="宋体" w:cs="宋体"/>
          <w:color w:val="000000"/>
          <w:szCs w:val="21"/>
          <w:highlight w:val="none"/>
        </w:rPr>
        <w:t xml:space="preserve">详见第三节评标办法中的</w:t>
      </w:r>
      <w:r>
        <w:rPr>
          <w:rFonts w:hint="eastAsia" w:ascii="宋体" w:hAnsi="宋体" w:cs="宋体"/>
          <w:b/>
          <w:color w:val="000000"/>
          <w:szCs w:val="21"/>
          <w:highlight w:val="none"/>
        </w:rPr>
        <w:t xml:space="preserve">政府采购政策功能落实。</w:t>
      </w:r>
      <w:bookmarkEnd w:id="259"/>
      <w:r/>
      <w:r/>
    </w:p>
    <w:p>
      <w:pPr>
        <w:ind w:firstLine="602"/>
        <w:spacing w:line="440" w:lineRule="exact"/>
        <w:tabs>
          <w:tab w:val="left" w:pos="360" w:leader="none"/>
        </w:tabs>
        <w:rPr>
          <w:rFonts w:ascii="宋体" w:cs="宋体"/>
          <w:b/>
          <w:color w:val="000000"/>
          <w:szCs w:val="21"/>
          <w:highlight w:val="none"/>
        </w:rPr>
        <w:outlineLvl w:val="1"/>
      </w:pPr>
      <w:r>
        <w:rPr>
          <w:rFonts w:hint="eastAsia" w:ascii="宋体" w:hAnsi="宋体" w:cs="宋体"/>
          <w:b/>
          <w:color w:val="000000"/>
          <w:szCs w:val="21"/>
          <w:highlight w:val="none"/>
        </w:rPr>
        <w:t xml:space="preserve">三、投标文件的比较和评价</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（二）评标方法和评标标准</w:t>
      </w:r>
      <w:r/>
    </w:p>
    <w:p>
      <w:pPr>
        <w:ind w:firstLine="480"/>
        <w:jc w:val="left"/>
        <w:spacing w:line="440" w:lineRule="exact"/>
        <w:widowControl/>
        <w:rPr>
          <w:rFonts w:asci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、本项目采用的评标方法详见《第三节评标方法》，本项目采用的评标标准详见《第四节评标标准》。</w:t>
      </w:r>
      <w:r/>
    </w:p>
    <w:p>
      <w:pPr>
        <w:ind w:firstLine="602"/>
        <w:spacing w:line="440" w:lineRule="exact"/>
        <w:tabs>
          <w:tab w:val="left" w:pos="360" w:leader="none"/>
        </w:tabs>
        <w:rPr>
          <w:rFonts w:ascii="宋体" w:cs="宋体"/>
          <w:b/>
          <w:color w:val="000000"/>
          <w:szCs w:val="21"/>
          <w:highlight w:val="none"/>
        </w:rPr>
        <w:outlineLvl w:val="1"/>
      </w:pPr>
      <w:r>
        <w:rPr>
          <w:rFonts w:hint="eastAsia" w:ascii="宋体" w:hAnsi="宋体" w:cs="宋体"/>
          <w:b/>
          <w:color w:val="000000"/>
          <w:szCs w:val="21"/>
          <w:highlight w:val="none"/>
        </w:rPr>
        <w:t xml:space="preserve">四、确定</w:t>
      </w:r>
      <w:bookmarkStart w:id="260" w:name="_Toc127161460"/>
      <w:r/>
      <w:bookmarkStart w:id="261" w:name="_Ref467307010"/>
      <w:r/>
      <w:bookmarkStart w:id="262" w:name="_Toc142311048"/>
      <w:r/>
      <w:bookmarkStart w:id="263" w:name="_Toc149720839"/>
      <w:r/>
      <w:bookmarkStart w:id="264" w:name="_Toc150509297"/>
      <w:r/>
      <w:bookmarkStart w:id="265" w:name="_Toc151193788"/>
      <w:r/>
      <w:bookmarkStart w:id="266" w:name="_Toc195842911"/>
      <w:r/>
      <w:bookmarkStart w:id="267" w:name="_Toc305158888"/>
      <w:r/>
      <w:bookmarkStart w:id="268" w:name="_Toc150774751"/>
      <w:r/>
      <w:bookmarkStart w:id="269" w:name="_Toc226965819"/>
      <w:r/>
      <w:bookmarkStart w:id="270" w:name="_Toc164229241"/>
      <w:r/>
      <w:bookmarkStart w:id="271" w:name="_Toc127151747"/>
      <w:r/>
      <w:bookmarkStart w:id="272" w:name="_Toc127151546"/>
      <w:r/>
      <w:bookmarkStart w:id="273" w:name="_Toc151190173"/>
      <w:r/>
      <w:bookmarkStart w:id="274" w:name="_Toc150774646"/>
      <w:r/>
      <w:bookmarkStart w:id="275" w:name="_Toc305158814"/>
      <w:r/>
      <w:bookmarkStart w:id="276" w:name="_Toc164351640"/>
      <w:r/>
      <w:bookmarkStart w:id="277" w:name="_Toc164608815"/>
      <w:r/>
      <w:bookmarkStart w:id="278" w:name="_Toc226965736"/>
      <w:r/>
      <w:bookmarkStart w:id="279" w:name="_Toc151193934"/>
      <w:r/>
      <w:bookmarkStart w:id="280" w:name="_Toc151193860"/>
      <w:r/>
      <w:bookmarkStart w:id="281" w:name="_Toc265228384"/>
      <w:r/>
      <w:bookmarkStart w:id="282" w:name="_Toc150480784"/>
      <w:r/>
      <w:bookmarkStart w:id="283" w:name="_Toc164229387"/>
      <w:r/>
      <w:bookmarkStart w:id="284" w:name="_Toc151193716"/>
      <w:r/>
      <w:bookmarkStart w:id="285" w:name="_Toc151193644"/>
      <w:r/>
      <w:bookmarkStart w:id="286" w:name="_Toc164608660"/>
      <w:r/>
      <w:bookmarkStart w:id="287" w:name="_Toc226337242"/>
      <w:r/>
      <w:bookmarkStart w:id="288" w:name="_Toc264969236"/>
      <w:r/>
      <w:bookmarkStart w:id="289" w:name="_Toc520356170"/>
      <w:r/>
      <w:bookmarkStart w:id="290" w:name="_Toc226309790"/>
      <w:r>
        <w:rPr>
          <w:rFonts w:hint="eastAsia" w:ascii="宋体" w:hAnsi="宋体" w:cs="宋体"/>
          <w:b/>
          <w:color w:val="000000"/>
          <w:szCs w:val="21"/>
          <w:highlight w:val="none"/>
        </w:rPr>
        <w:t xml:space="preserve">中标候选人名单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（一）评标委员会要对评分汇总情况进行复核，特别是对排名第一的、报价最低的、投标或响应文件被认定为无效的情形进行重点复核。</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（二）评标委员会将根据各投标人的评标排序，依次推荐本项目（各采购包）的中标候选人，起草并签署评标报告。本项目（各标段或采购包）评标委员会共（各）推荐不少于</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名中标候选人。</w:t>
      </w:r>
      <w:r/>
    </w:p>
    <w:p>
      <w:pPr>
        <w:ind w:firstLine="602"/>
        <w:spacing w:line="440" w:lineRule="exact"/>
        <w:tabs>
          <w:tab w:val="left" w:pos="360" w:leader="none"/>
        </w:tabs>
        <w:rPr>
          <w:rFonts w:ascii="宋体" w:cs="宋体"/>
          <w:b/>
          <w:color w:val="000000"/>
          <w:szCs w:val="21"/>
          <w:highlight w:val="none"/>
        </w:rPr>
        <w:outlineLvl w:val="1"/>
      </w:pPr>
      <w:r>
        <w:rPr>
          <w:rFonts w:hint="eastAsia" w:ascii="宋体" w:hAnsi="宋体" w:cs="宋体"/>
          <w:b/>
          <w:color w:val="000000"/>
          <w:szCs w:val="21"/>
          <w:highlight w:val="none"/>
        </w:rPr>
        <w:t xml:space="preserve">五、报告违法行为</w:t>
      </w:r>
      <w:r/>
    </w:p>
    <w:p>
      <w:pPr>
        <w:ind w:firstLine="480"/>
        <w:spacing w:line="440" w:lineRule="exact"/>
        <w:tabs>
          <w:tab w:val="left" w:pos="1080" w:leader="none"/>
          <w:tab w:val="left" w:pos="1589" w:leader="none"/>
        </w:tabs>
        <w:rPr>
          <w:rFonts w:ascii="宋体" w:cs="宋体"/>
          <w:color w:val="000000"/>
          <w:szCs w:val="21"/>
          <w:highlight w:val="none"/>
        </w:rPr>
      </w:pPr>
      <w:r>
        <w:rPr>
          <w:rFonts w:hint="eastAsia" w:ascii="宋体" w:hAnsi="宋体" w:cs="宋体"/>
          <w:color w:val="000000"/>
          <w:szCs w:val="21"/>
          <w:highlight w:val="none"/>
        </w:rPr>
        <w:t xml:space="preserve">（一）评标委员会在评标过程中发现投标人有行贿、提供虚假材料或者串通等违法行为时，有向采购人、采购代理机构或者有关部门报告的职责。</w:t>
      </w:r>
      <w:r/>
    </w:p>
    <w:p>
      <w:pPr>
        <w:pStyle w:val="935"/>
        <w:rPr>
          <w:rFonts w:hint="eastAsia" w:ascii="宋体" w:cs="宋体"/>
          <w:highlight w:val="none"/>
        </w:rPr>
      </w:pPr>
      <w:r>
        <w:rPr>
          <w:rFonts w:hint="eastAsia" w:ascii="宋体" w:cs="宋体"/>
          <w:highlight w:val="none"/>
        </w:rPr>
      </w:r>
      <w:r/>
    </w:p>
    <w:p>
      <w:pPr>
        <w:ind w:firstLine="2891"/>
        <w:jc w:val="left"/>
        <w:spacing w:line="360" w:lineRule="auto"/>
        <w:widowControl/>
        <w:rPr>
          <w:rFonts w:ascii="宋体" w:cs="宋体"/>
          <w:b/>
          <w:bCs/>
          <w:color w:val="000000"/>
          <w:sz w:val="32"/>
          <w:szCs w:val="32"/>
          <w:highlight w:val="none"/>
        </w:rPr>
      </w:pPr>
      <w:r>
        <w:rPr>
          <w:rFonts w:hint="eastAsia" w:ascii="宋体" w:hAnsi="宋体" w:cs="宋体"/>
          <w:b/>
          <w:bCs/>
          <w:color w:val="000000"/>
          <w:sz w:val="32"/>
          <w:szCs w:val="32"/>
          <w:highlight w:val="none"/>
        </w:rPr>
        <w:t xml:space="preserve">第三节评标方法</w:t>
      </w:r>
      <w:r/>
    </w:p>
    <w:p>
      <w:pPr>
        <w:ind w:firstLine="480"/>
        <w:spacing w:line="440" w:lineRule="exact"/>
        <w:tabs>
          <w:tab w:val="left" w:pos="360" w:leader="none"/>
        </w:tabs>
        <w:rPr>
          <w:rFonts w:ascii="宋体" w:cs="宋体"/>
          <w:color w:val="000000"/>
          <w:szCs w:val="21"/>
          <w:highlight w:val="none"/>
        </w:rPr>
        <w:outlineLvl w:val="1"/>
      </w:pPr>
      <w:r>
        <w:rPr>
          <w:rFonts w:hint="eastAsia" w:ascii="宋体" w:hAnsi="宋体" w:cs="宋体"/>
          <w:color w:val="000000"/>
          <w:szCs w:val="21"/>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440" w:lineRule="exact"/>
        <w:tabs>
          <w:tab w:val="left" w:pos="360" w:leader="none"/>
        </w:tabs>
        <w:rPr>
          <w:rFonts w:ascii="宋体" w:cs="宋体"/>
          <w:color w:val="000000"/>
          <w:szCs w:val="21"/>
          <w:highlight w:val="none"/>
        </w:rPr>
        <w:outlineLvl w:val="1"/>
      </w:pPr>
      <w:r>
        <w:rPr>
          <w:rFonts w:hint="eastAsia" w:ascii="宋体" w:hAnsi="宋体" w:cs="宋体"/>
          <w:color w:val="000000"/>
          <w:szCs w:val="21"/>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宋体" w:cs="宋体"/>
          <w:color w:val="000000"/>
          <w:szCs w:val="21"/>
          <w:highlight w:val="none"/>
        </w:rPr>
        <w:t xml:space="preserve">,</w:t>
      </w:r>
      <w:r>
        <w:rPr>
          <w:rFonts w:hint="eastAsia" w:ascii="宋体" w:hAnsi="宋体" w:cs="宋体"/>
          <w:color w:val="000000"/>
          <w:szCs w:val="21"/>
          <w:highlight w:val="none"/>
        </w:rPr>
        <w:t xml:space="preserve">抽到的供应商即确定为中标单位。</w:t>
      </w:r>
      <w:r/>
    </w:p>
    <w:p>
      <w:pPr>
        <w:ind w:firstLine="480"/>
        <w:spacing w:line="440" w:lineRule="exact"/>
        <w:tabs>
          <w:tab w:val="left" w:pos="360" w:leader="none"/>
        </w:tabs>
        <w:rPr>
          <w:rFonts w:ascii="宋体" w:cs="宋体"/>
          <w:color w:val="000000"/>
          <w:szCs w:val="21"/>
          <w:highlight w:val="none"/>
        </w:rPr>
        <w:outlineLvl w:val="1"/>
      </w:pPr>
      <w:r>
        <w:rPr>
          <w:rFonts w:hint="eastAsia" w:ascii="宋体" w:hAnsi="宋体" w:cs="宋体"/>
          <w:color w:val="000000"/>
          <w:szCs w:val="21"/>
          <w:highlight w:val="none"/>
        </w:rPr>
        <w:t xml:space="preserve">三、每部分的得分保留小数点后两位，合计得分保留小数点后两位，第三位四舍五入。</w:t>
      </w:r>
      <w:r/>
    </w:p>
    <w:p>
      <w:pPr>
        <w:ind w:firstLine="441"/>
        <w:jc w:val="left"/>
        <w:spacing w:line="440" w:lineRule="exact"/>
        <w:rPr>
          <w:rFonts w:ascii="宋体" w:cs="宋体"/>
          <w:b/>
          <w:color w:val="000000"/>
          <w:szCs w:val="21"/>
          <w:highlight w:val="none"/>
        </w:rPr>
      </w:pPr>
      <w:r/>
      <w:bookmarkStart w:id="291" w:name="_Hlk149904248"/>
      <w:r>
        <w:rPr>
          <w:rFonts w:hint="eastAsia" w:ascii="宋体" w:hAnsi="宋体" w:cs="宋体"/>
          <w:b/>
          <w:color w:val="000000"/>
          <w:szCs w:val="21"/>
          <w:highlight w:val="none"/>
        </w:rPr>
        <w:t xml:space="preserve">四、政府采购政策功能落实</w:t>
      </w:r>
      <w:r/>
    </w:p>
    <w:p>
      <w:pPr>
        <w:ind w:firstLine="480"/>
        <w:jc w:val="left"/>
        <w:spacing w:line="440" w:lineRule="exact"/>
        <w:rPr>
          <w:rFonts w:ascii="宋体" w:cs="宋体"/>
          <w:color w:val="000000"/>
          <w:szCs w:val="21"/>
          <w:highlight w:val="none"/>
        </w:rPr>
      </w:pPr>
      <w:r/>
      <w:bookmarkStart w:id="292" w:name="_Hlk152922042"/>
      <w:r>
        <w:rPr>
          <w:rFonts w:ascii="宋体" w:hAnsi="宋体" w:cs="宋体"/>
          <w:color w:val="000000"/>
          <w:szCs w:val="21"/>
          <w:highlight w:val="none"/>
        </w:rPr>
        <w:t xml:space="preserve">1</w:t>
      </w:r>
      <w:r>
        <w:rPr>
          <w:rFonts w:hint="eastAsia" w:ascii="宋体" w:hAnsi="宋体" w:cs="宋体"/>
          <w:color w:val="000000"/>
          <w:szCs w:val="21"/>
          <w:highlight w:val="none"/>
        </w:rPr>
        <w:t xml:space="preserve">、小微型企业价格扣除</w:t>
      </w:r>
      <w:r/>
    </w:p>
    <w:p>
      <w:pPr>
        <w:ind w:firstLine="36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）供应商需按照采购文件的要求提供相应的《中小企业声明函》。</w:t>
      </w:r>
      <w:r/>
    </w:p>
    <w:p>
      <w:pPr>
        <w:ind w:firstLine="36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）企业标准请参照《关于印发中小企业划型标准规定的通知》（工信部联企业</w:t>
      </w:r>
      <w:r>
        <w:rPr>
          <w:rFonts w:ascii="宋体" w:hAnsi="宋体" w:cs="宋体"/>
          <w:color w:val="000000"/>
          <w:szCs w:val="21"/>
          <w:highlight w:val="none"/>
        </w:rPr>
        <w:t xml:space="preserve">[2011]300</w:t>
      </w:r>
      <w:r>
        <w:rPr>
          <w:rFonts w:hint="eastAsia" w:ascii="宋体" w:hAnsi="宋体" w:cs="宋体"/>
          <w:color w:val="000000"/>
          <w:szCs w:val="21"/>
          <w:highlight w:val="none"/>
        </w:rPr>
        <w:t xml:space="preserve">号）文件规定自行填写。</w:t>
      </w:r>
      <w:r/>
    </w:p>
    <w:p>
      <w:pPr>
        <w:ind w:firstLine="480"/>
        <w:jc w:val="left"/>
        <w:spacing w:line="440" w:lineRule="exact"/>
        <w:rPr>
          <w:rFonts w:asci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、残疾人福利单位价格扣除</w:t>
      </w:r>
      <w:r/>
    </w:p>
    <w:p>
      <w:pPr>
        <w:ind w:firstLine="36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）残疾人福利性单位视同小型、微型企业。</w:t>
      </w:r>
      <w:r/>
    </w:p>
    <w:p>
      <w:pPr>
        <w:ind w:firstLine="36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）残疾人福利单位需按照采购文件的要求提供《残疾人福利性单位声明函》。</w:t>
      </w:r>
      <w:r/>
    </w:p>
    <w:p>
      <w:pPr>
        <w:ind w:firstLine="36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）残疾人福利单位标准请参照《关于促进残疾人就业政府采购政策的通知》（财库〔</w:t>
      </w:r>
      <w:r>
        <w:rPr>
          <w:rFonts w:ascii="宋体" w:hAnsi="宋体" w:cs="宋体"/>
          <w:color w:val="000000"/>
          <w:szCs w:val="21"/>
          <w:highlight w:val="none"/>
        </w:rPr>
        <w:t xml:space="preserve">2017</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141</w:t>
      </w:r>
      <w:r>
        <w:rPr>
          <w:rFonts w:hint="eastAsia" w:ascii="宋体" w:hAnsi="宋体" w:cs="宋体"/>
          <w:color w:val="000000"/>
          <w:szCs w:val="21"/>
          <w:highlight w:val="none"/>
        </w:rPr>
        <w:t xml:space="preserve">号）。</w:t>
      </w:r>
      <w:r/>
    </w:p>
    <w:p>
      <w:pPr>
        <w:ind w:firstLine="480"/>
        <w:jc w:val="left"/>
        <w:spacing w:line="440" w:lineRule="exact"/>
        <w:rPr>
          <w:rFonts w:asci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、监狱和戒毒企业价格扣除</w:t>
      </w:r>
      <w:r/>
    </w:p>
    <w:p>
      <w:pPr>
        <w:ind w:firstLine="48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）监狱和戒毒企业（简称监狱企业）视同小型、微型企业。</w:t>
      </w:r>
      <w:r/>
    </w:p>
    <w:p>
      <w:pPr>
        <w:ind w:firstLine="48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）监狱企业参加政府采购活动时，需提供由省级以上监狱管理局、戒毒管理局</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含新疆生产建设兵团</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出具的属于监狱企业的证明文件。供应商如不提供上述证明文件，价格将不做相应扣除。</w:t>
      </w:r>
      <w:r/>
    </w:p>
    <w:p>
      <w:pPr>
        <w:ind w:firstLine="480"/>
        <w:jc w:val="left"/>
        <w:spacing w:line="440" w:lineRule="exact"/>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）监狱企业标准请参照《关于政府采购支持监狱企业发展有关问题的通知》（财库</w:t>
      </w:r>
      <w:r>
        <w:rPr>
          <w:rFonts w:ascii="宋体" w:hAnsi="宋体" w:cs="宋体"/>
          <w:color w:val="000000"/>
          <w:szCs w:val="21"/>
          <w:highlight w:val="none"/>
        </w:rPr>
        <w:t xml:space="preserve">[2014]68</w:t>
      </w:r>
      <w:r>
        <w:rPr>
          <w:rFonts w:hint="eastAsia" w:ascii="宋体" w:hAnsi="宋体" w:cs="宋体"/>
          <w:color w:val="000000"/>
          <w:szCs w:val="21"/>
          <w:highlight w:val="none"/>
        </w:rPr>
        <w:t xml:space="preserve">号）。</w:t>
      </w:r>
      <w:r/>
    </w:p>
    <w:p>
      <w:pPr>
        <w:ind w:firstLine="480"/>
        <w:jc w:val="left"/>
        <w:spacing w:line="440" w:lineRule="exact"/>
        <w:rPr>
          <w:rFonts w:asci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、残疾人福利单位、监狱企业属于小型、微型企业的，不重复享受政策。</w:t>
      </w:r>
      <w:r/>
    </w:p>
    <w:p>
      <w:pPr>
        <w:ind w:firstLine="480"/>
        <w:jc w:val="left"/>
        <w:spacing w:line="440" w:lineRule="exact"/>
        <w:rPr>
          <w:rFonts w:asci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t xml:space="preserve">、如项目同意联合体投标或同意分包履行合同的</w:t>
      </w:r>
      <w:r>
        <w:rPr>
          <w:rFonts w:ascii="宋体" w:cs="宋体"/>
          <w:color w:val="000000"/>
          <w:szCs w:val="21"/>
          <w:highlight w:val="none"/>
        </w:rPr>
        <w:t xml:space="preserve">,</w:t>
      </w:r>
      <w:r>
        <w:rPr>
          <w:rFonts w:hint="eastAsia" w:ascii="宋体" w:hAnsi="宋体" w:cs="宋体"/>
          <w:color w:val="000000"/>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cs="宋体"/>
          <w:color w:val="000000"/>
          <w:szCs w:val="21"/>
          <w:highlight w:val="none"/>
        </w:rPr>
        <w:t xml:space="preserve">30%</w:t>
      </w:r>
      <w:r>
        <w:rPr>
          <w:rFonts w:hint="eastAsia" w:ascii="宋体" w:hAnsi="宋体" w:cs="宋体"/>
          <w:color w:val="000000"/>
          <w:szCs w:val="21"/>
          <w:highlight w:val="none"/>
        </w:rPr>
        <w:t xml:space="preserve">以上的，给予联合体或者大中型企业</w:t>
      </w:r>
      <w:r>
        <w:rPr>
          <w:rFonts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80"/>
        <w:jc w:val="left"/>
        <w:spacing w:line="440" w:lineRule="exact"/>
        <w:rPr>
          <w:rFonts w:ascii="宋体" w:cs="宋体"/>
          <w:color w:val="000000"/>
          <w:szCs w:val="21"/>
          <w:highlight w:val="none"/>
        </w:rPr>
      </w:pPr>
      <w:r>
        <w:rPr>
          <w:rFonts w:ascii="宋体" w:hAnsi="宋体" w:cs="宋体"/>
          <w:color w:val="000000"/>
          <w:szCs w:val="21"/>
          <w:highlight w:val="none"/>
        </w:rPr>
        <w:t xml:space="preserve">6</w:t>
      </w:r>
      <w:r>
        <w:rPr>
          <w:rFonts w:hint="eastAsia" w:ascii="宋体" w:hAnsi="宋体" w:cs="宋体"/>
          <w:color w:val="000000"/>
          <w:szCs w:val="21"/>
          <w:highlight w:val="none"/>
        </w:rPr>
        <w:t xml:space="preserve">、联合体各方均为小型、微型企业（残疾人福利单位、监狱企业）的，联合体享受</w:t>
      </w:r>
      <w:r>
        <w:rPr>
          <w:rFonts w:ascii="宋体" w:hAnsi="宋体" w:cs="宋体"/>
          <w:color w:val="000000"/>
          <w:szCs w:val="21"/>
          <w:highlight w:val="none"/>
          <w:u w:val="single"/>
        </w:rPr>
        <w:t xml:space="preserve">20%</w:t>
      </w:r>
      <w:r>
        <w:rPr>
          <w:rFonts w:hint="eastAsia" w:ascii="宋体" w:hAnsi="宋体" w:cs="宋体"/>
          <w:color w:val="000000"/>
          <w:szCs w:val="21"/>
          <w:highlight w:val="none"/>
        </w:rPr>
        <w:t xml:space="preserve">价格扣除，用扣除后的价格参与评审。</w:t>
      </w:r>
      <w:bookmarkEnd w:id="291"/>
      <w:r/>
      <w:bookmarkEnd w:id="292"/>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sectPr>
          <w:headerReference w:type="default" r:id="rId10"/>
          <w:footerReference w:type="default" r:id="rId17"/>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 w:val="32"/>
          <w:szCs w:val="32"/>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第四节评标标准</w:t>
      </w:r>
      <w:r/>
    </w:p>
    <w:tbl>
      <w:tblPr>
        <w:tblStyle w:val="885"/>
        <w:tblpPr w:horzAnchor="page" w:tblpX="1269" w:vertAnchor="text" w:tblpY="593" w:leftFromText="180" w:topFromText="0" w:rightFromText="180" w:bottomFromText="0"/>
        <w:tblW w:w="5641" w:type="pct"/>
        <w:tblInd w:w="0" w:type="dxa"/>
        <w:tblLayout w:type="fixed"/>
        <w:tblCellMar>
          <w:left w:w="0" w:type="dxa"/>
          <w:top w:w="0" w:type="dxa"/>
          <w:right w:w="0" w:type="dxa"/>
          <w:bottom w:w="0" w:type="dxa"/>
        </w:tblCellMar>
        <w:tblLook w:val="04A0" w:firstRow="1" w:lastRow="0" w:firstColumn="1" w:lastColumn="0" w:noHBand="0" w:noVBand="1"/>
      </w:tblPr>
      <w:tblGrid>
        <w:gridCol w:w="522"/>
        <w:gridCol w:w="1519"/>
        <w:gridCol w:w="5724"/>
        <w:gridCol w:w="413"/>
        <w:gridCol w:w="379"/>
        <w:gridCol w:w="423"/>
        <w:gridCol w:w="420"/>
      </w:tblGrid>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b/>
                <w:bCs/>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jc w:val="center"/>
              <w:widowControl/>
              <w:rPr>
                <w:rFonts w:ascii="宋体" w:hAnsi="宋体" w:cs="宋体"/>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rPr>
                <w:rFonts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rPr>
                <w:rFonts w:ascii="宋体" w:hAnsi="宋体"/>
                <w:b/>
                <w:highlight w:val="none"/>
              </w:rPr>
            </w:pPr>
            <w:r>
              <w:rPr>
                <w:rFonts w:ascii="宋体" w:hAnsi="宋体"/>
                <w:b/>
                <w:highlight w:val="none"/>
              </w:rPr>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rPr>
                <w:rFonts w:ascii="宋体" w:hAnsi="宋体"/>
                <w:b/>
                <w:highlight w:val="none"/>
              </w:rPr>
            </w:pPr>
            <w:r>
              <w:rPr>
                <w:rFonts w:ascii="宋体" w:hAnsi="宋体"/>
                <w:b/>
                <w:highlight w:val="none"/>
              </w:rPr>
            </w:r>
            <w:r/>
          </w:p>
        </w:tc>
      </w:tr>
      <w:tr>
        <w:trPr>
          <w:trHeight w:val="1034"/>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ascii="宋体" w:hAnsi="宋体" w:cs="宋体"/>
                <w:highlight w:val="none"/>
              </w:rPr>
            </w:pPr>
            <w:r>
              <w:rPr>
                <w:rFonts w:hint="eastAsia" w:ascii="宋体" w:hAnsi="宋体" w:cs="宋体"/>
                <w:bCs/>
                <w:szCs w:val="21"/>
                <w:highlight w:val="none"/>
              </w:rPr>
              <w:t xml:space="preserve">采用低价优先法计算，</w:t>
            </w:r>
            <w:r>
              <w:rPr>
                <w:rFonts w:hint="eastAsia" w:ascii="宋体" w:hAnsi="宋体" w:cs="宋体"/>
                <w:bCs/>
                <w:szCs w:val="21"/>
                <w:highlight w:val="none"/>
                <w:lang w:val="zh-CN"/>
              </w:rPr>
              <w:t xml:space="preserve">即满足招标文件要求且投标</w:t>
            </w:r>
            <w:r>
              <w:rPr>
                <w:rFonts w:hint="eastAsia" w:ascii="宋体" w:hAnsi="宋体" w:cs="宋体"/>
                <w:bCs/>
                <w:szCs w:val="21"/>
                <w:highlight w:val="none"/>
              </w:rPr>
              <w:t xml:space="preserve">报价</w:t>
            </w:r>
            <w:r>
              <w:rPr>
                <w:rFonts w:hint="eastAsia" w:ascii="宋体" w:hAnsi="宋体" w:cs="宋体"/>
                <w:bCs/>
                <w:szCs w:val="21"/>
                <w:highlight w:val="none"/>
                <w:lang w:val="zh-CN"/>
              </w:rPr>
              <w:t xml:space="preserve">最</w:t>
            </w:r>
            <w:r>
              <w:rPr>
                <w:rFonts w:hint="eastAsia" w:ascii="宋体" w:hAnsi="宋体" w:cs="宋体"/>
                <w:bCs/>
                <w:szCs w:val="21"/>
                <w:highlight w:val="none"/>
              </w:rPr>
              <w:t xml:space="preserve">低（即换算成折扣率后计算）</w:t>
            </w:r>
            <w:r>
              <w:rPr>
                <w:rFonts w:hint="eastAsia" w:ascii="宋体" w:hAnsi="宋体" w:cs="宋体"/>
                <w:bCs/>
                <w:szCs w:val="21"/>
                <w:highlight w:val="none"/>
                <w:lang w:val="zh-CN"/>
              </w:rPr>
              <w:t xml:space="preserve">的为评标基准</w:t>
            </w:r>
            <w:r>
              <w:rPr>
                <w:rFonts w:hint="eastAsia" w:ascii="宋体" w:hAnsi="宋体" w:cs="宋体"/>
                <w:bCs/>
                <w:szCs w:val="21"/>
                <w:highlight w:val="none"/>
              </w:rPr>
              <w:t xml:space="preserve">价，其价格分为满分。其他报价得分</w:t>
            </w:r>
            <w:r>
              <w:rPr>
                <w:rFonts w:ascii="宋体" w:hAnsi="宋体" w:cs="宋体"/>
                <w:bCs/>
                <w:szCs w:val="21"/>
                <w:highlight w:val="none"/>
              </w:rPr>
              <w:t xml:space="preserve">=</w:t>
            </w:r>
            <w:r>
              <w:rPr>
                <w:rFonts w:hint="eastAsia" w:ascii="宋体" w:hAnsi="宋体" w:cs="宋体"/>
                <w:bCs/>
                <w:szCs w:val="21"/>
                <w:highlight w:val="none"/>
              </w:rPr>
              <w:t xml:space="preserve">评标基准价</w:t>
            </w:r>
            <w:r>
              <w:rPr>
                <w:rFonts w:ascii="宋体" w:hAnsi="宋体" w:cs="宋体"/>
                <w:bCs/>
                <w:szCs w:val="21"/>
                <w:highlight w:val="none"/>
              </w:rPr>
              <w:t xml:space="preserve">/</w:t>
            </w:r>
            <w:r>
              <w:rPr>
                <w:rFonts w:hint="eastAsia" w:ascii="宋体" w:hAnsi="宋体" w:cs="宋体"/>
                <w:bCs/>
                <w:szCs w:val="21"/>
                <w:highlight w:val="none"/>
              </w:rPr>
              <w:t xml:space="preserve">投标报价</w:t>
            </w:r>
            <w:r>
              <w:rPr>
                <w:rFonts w:ascii="宋体" w:hAnsi="宋体" w:cs="宋体"/>
                <w:bCs/>
                <w:szCs w:val="21"/>
                <w:highlight w:val="none"/>
              </w:rPr>
              <w:t xml:space="preserve">*</w:t>
            </w:r>
            <w:r>
              <w:rPr>
                <w:rFonts w:hint="eastAsia" w:ascii="宋体" w:hAnsi="宋体" w:cs="宋体"/>
                <w:bCs/>
                <w:szCs w:val="21"/>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50</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r>
      <w:tr>
        <w:trPr>
          <w:trHeight w:val="1226"/>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b/>
                <w:bCs/>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jc w:val="center"/>
              <w:widowControl/>
              <w:rPr>
                <w:rFonts w:ascii="宋体" w:hAnsi="宋体" w:cs="宋体"/>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rPr>
                <w:rFonts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rPr>
                <w:rFonts w:ascii="宋体" w:hAnsi="宋体"/>
                <w:b/>
                <w:highlight w:val="none"/>
              </w:rPr>
            </w:pPr>
            <w:r>
              <w:rPr>
                <w:rFonts w:hint="eastAsia" w:ascii="宋体" w:hAnsi="宋体"/>
                <w:b/>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rPr>
                <w:rFonts w:ascii="宋体" w:hAnsi="宋体"/>
                <w:b/>
                <w:highlight w:val="none"/>
              </w:rPr>
            </w:pPr>
            <w:r>
              <w:rPr>
                <w:rFonts w:hint="eastAsia" w:ascii="宋体" w:hAnsi="宋体"/>
                <w:b/>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技术分</w:t>
            </w:r>
            <w:r/>
          </w:p>
          <w:p>
            <w:pPr>
              <w:jc w:val="center"/>
              <w:widowControl/>
              <w:rPr>
                <w:rFonts w:ascii="宋体" w:hAnsi="宋体" w:cs="宋体"/>
                <w:b/>
                <w:bCs/>
                <w:highlight w:val="none"/>
              </w:rPr>
            </w:pPr>
            <w:r>
              <w:rPr>
                <w:rFonts w:hint="eastAsia" w:ascii="宋体" w:hAnsi="宋体" w:cs="宋体"/>
                <w:b/>
                <w:bCs/>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ascii="宋体" w:hAnsi="宋体" w:cs="宋体"/>
                <w:b/>
                <w:bCs/>
                <w:highlight w:val="none"/>
              </w:rPr>
            </w:pPr>
            <w:r>
              <w:rPr>
                <w:rFonts w:ascii="宋体" w:hAnsi="宋体" w:cs="宋体"/>
                <w:b/>
                <w:bCs/>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27</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cs="宋体"/>
                <w:b/>
                <w:bCs/>
                <w:highlight w:val="none"/>
              </w:rPr>
            </w:pPr>
            <w:r>
              <w:rPr>
                <w:rFonts w:hint="eastAsia" w:ascii="等线" w:hAnsi="等线" w:eastAsia="等线"/>
                <w:b/>
                <w:bCs/>
                <w:sz w:val="22"/>
                <w:szCs w:val="22"/>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highlight w:val="none"/>
                <w:lang w:val="en-US" w:eastAsia="zh-CN"/>
              </w:rPr>
              <w:t xml:space="preserve">城市长效综合管理方案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pStyle w:val="886"/>
              <w:ind w:left="0" w:firstLine="0"/>
              <w:rPr>
                <w:rFonts w:hint="eastAsia"/>
                <w:sz w:val="21"/>
                <w:szCs w:val="21"/>
                <w:highlight w:val="none"/>
                <w:lang w:val="en-US" w:eastAsia="zh-CN"/>
              </w:rPr>
            </w:pPr>
            <w:r>
              <w:rPr>
                <w:rFonts w:hint="eastAsia"/>
                <w:sz w:val="21"/>
                <w:szCs w:val="21"/>
                <w:highlight w:val="none"/>
                <w:lang w:val="en-US" w:eastAsia="zh-CN"/>
              </w:rPr>
              <w:t xml:space="preserve">城市长效综合管理方案：针对保洁范围内的乱涂写、乱张贴、占道堆放的杂物、零星建筑垃圾等长效管理等问题，提出合理且有效的管理方案的得5分；方案可行性不是完全匹配街道实际需求得4分，仅俱备一般方案3分，没有不得分。</w:t>
            </w:r>
            <w:r/>
          </w:p>
          <w:p>
            <w:pPr>
              <w:widowControl/>
              <w:rPr>
                <w:rFonts w:ascii="宋体" w:hAnsi="宋体" w:cs="宋体"/>
                <w:sz w:val="21"/>
                <w:szCs w:val="21"/>
                <w:highlight w:val="none"/>
              </w:rPr>
            </w:pPr>
            <w:r>
              <w:rPr>
                <w:rFonts w:hint="eastAsia"/>
                <w:sz w:val="21"/>
                <w:szCs w:val="21"/>
                <w:highlight w:val="none"/>
                <w:lang w:val="en-US" w:eastAsia="zh-CN"/>
              </w:rPr>
              <w:t xml:space="preserve">备注：提供相关承诺，保洁范围内的建筑、杂物等垃圾，成本低于500元，采购人不另行支付，均包含于投标价内。超出500元 以上部分，由中标单位与采购人现场核定后另行处理.无清运成本相关承诺，城市长效综合管理方案不得分。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cs="宋体"/>
                <w:b/>
                <w:bCs/>
                <w:highlight w:val="none"/>
              </w:rPr>
            </w:pPr>
            <w:r>
              <w:rPr>
                <w:rFonts w:hint="eastAsia" w:ascii="等线" w:hAnsi="等线" w:eastAsia="等线"/>
                <w:b/>
                <w:bCs/>
                <w:sz w:val="22"/>
                <w:szCs w:val="22"/>
                <w:highlight w:val="none"/>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lang w:val="en-US" w:eastAsia="zh-CN"/>
              </w:rPr>
              <w:t xml:space="preserve">重点难点方案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lang w:val="en-US" w:eastAsia="zh-CN"/>
              </w:rPr>
              <w:t xml:space="preserve">针对本项目作业过程中的重点难点问题：路面油污、工地出入口路面污染、绿化管养造成的道路积尘、划停车位路面保洁、店外出摊路面保洁等。制定切实可行的实施方案。方案完整且切实可行得5分；方案基本完整可行的得4分；方案针对性欠缺、描述一般的得3分；没有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等线" w:hAnsi="等线" w:eastAsia="等线"/>
                <w:b/>
                <w:bCs/>
                <w:sz w:val="22"/>
                <w:szCs w:val="22"/>
                <w:highlight w:val="none"/>
              </w:rPr>
            </w:pPr>
            <w:r>
              <w:rPr>
                <w:rFonts w:hint="eastAsia" w:ascii="等线" w:hAnsi="等线" w:eastAsia="等线"/>
                <w:b/>
                <w:bCs/>
                <w:sz w:val="22"/>
                <w:szCs w:val="22"/>
                <w:highlight w:val="none"/>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hint="eastAsia" w:ascii="宋体" w:hAnsi="宋体" w:eastAsia="宋体" w:cs="宋体"/>
                <w:highlight w:val="none"/>
                <w:lang w:val="en-US" w:eastAsia="zh-CN"/>
              </w:rPr>
            </w:pPr>
            <w:r>
              <w:rPr>
                <w:rFonts w:hint="eastAsia" w:ascii="宋体" w:hAnsi="宋体" w:cs="宋体"/>
                <w:highlight w:val="none"/>
              </w:rPr>
              <w:t xml:space="preserve">管理制度</w:t>
            </w:r>
            <w:r>
              <w:rPr>
                <w:rFonts w:hint="eastAsia" w:ascii="宋体" w:hAnsi="宋体" w:cs="宋体"/>
                <w:highlight w:val="none"/>
                <w:lang w:eastAsia="zh-CN"/>
              </w:rPr>
              <w:t xml:space="preserve">及</w:t>
            </w:r>
            <w:r>
              <w:rPr>
                <w:rFonts w:hint="eastAsia" w:ascii="宋体" w:hAnsi="宋体" w:cs="宋体"/>
                <w:highlight w:val="none"/>
                <w:lang w:val="en-US" w:eastAsia="zh-CN"/>
              </w:rPr>
              <w:t xml:space="preserve">安全作业保障措施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hint="eastAsia" w:ascii="宋体" w:hAnsi="宋体" w:eastAsia="宋体" w:cs="宋体"/>
                <w:b/>
                <w:bCs/>
                <w:highlight w:val="none"/>
                <w:lang w:eastAsia="zh-CN"/>
              </w:rPr>
            </w:pPr>
            <w:r>
              <w:rPr>
                <w:rFonts w:hint="eastAsia" w:ascii="宋体" w:hAnsi="宋体" w:cs="宋体"/>
                <w:highlight w:val="none"/>
                <w:lang w:val="en-US" w:eastAsia="zh-CN"/>
              </w:rPr>
              <w:t xml:space="preserve">有较为完善且切实可行的保洁作业制度、</w:t>
            </w:r>
            <w:r>
              <w:rPr>
                <w:rFonts w:hint="eastAsia" w:ascii="宋体" w:hAnsi="宋体" w:cs="宋体"/>
                <w:bCs/>
                <w:sz w:val="20"/>
                <w:highlight w:val="none"/>
              </w:rPr>
              <w:t xml:space="preserve">安全生产监督管理制度</w:t>
            </w:r>
            <w:r>
              <w:rPr>
                <w:rFonts w:hint="eastAsia" w:ascii="宋体" w:hAnsi="宋体" w:cs="宋体"/>
                <w:bCs/>
                <w:sz w:val="20"/>
                <w:highlight w:val="none"/>
                <w:lang w:eastAsia="zh-CN"/>
              </w:rPr>
              <w:t xml:space="preserve">、</w:t>
            </w:r>
            <w:r>
              <w:rPr>
                <w:rFonts w:hint="eastAsia" w:ascii="宋体" w:hAnsi="宋体" w:cs="宋体"/>
                <w:bCs/>
                <w:sz w:val="20"/>
                <w:highlight w:val="none"/>
              </w:rPr>
              <w:t xml:space="preserve">员工培训计划和员工录用、考核、淘汰机制</w:t>
            </w:r>
            <w:r>
              <w:rPr>
                <w:rFonts w:hint="eastAsia" w:ascii="宋体" w:hAnsi="宋体" w:cs="宋体"/>
                <w:bCs/>
                <w:sz w:val="20"/>
                <w:highlight w:val="none"/>
                <w:lang w:eastAsia="zh-CN"/>
              </w:rPr>
              <w:t xml:space="preserve">度、</w:t>
            </w:r>
            <w:r>
              <w:rPr>
                <w:rFonts w:hint="eastAsia" w:ascii="宋体" w:hAnsi="宋体" w:cs="宋体"/>
                <w:highlight w:val="none"/>
                <w:lang w:val="en-US" w:eastAsia="zh-CN"/>
              </w:rPr>
              <w:t xml:space="preserve">安全制度（全员安全培训制度、安全管理人员职责等）、安全预案和安全设施配备、安全检查及记录要求</w:t>
            </w:r>
            <w:r>
              <w:rPr>
                <w:rFonts w:hint="eastAsia" w:ascii="宋体" w:hAnsi="宋体" w:cs="宋体"/>
                <w:bCs/>
                <w:sz w:val="20"/>
                <w:highlight w:val="none"/>
                <w:lang w:eastAsia="zh-CN"/>
              </w:rPr>
              <w:t xml:space="preserve">等，制度</w:t>
            </w:r>
            <w:r>
              <w:rPr>
                <w:rFonts w:hint="eastAsia" w:ascii="宋体" w:hAnsi="宋体" w:cs="宋体"/>
                <w:bCs/>
                <w:sz w:val="20"/>
                <w:highlight w:val="none"/>
              </w:rPr>
              <w:t xml:space="preserve">完整可行得</w:t>
            </w:r>
            <w:r>
              <w:rPr>
                <w:rFonts w:hint="eastAsia" w:ascii="宋体" w:hAnsi="宋体" w:cs="宋体"/>
                <w:bCs/>
                <w:sz w:val="20"/>
                <w:highlight w:val="none"/>
                <w:lang w:val="en-US" w:eastAsia="zh-CN"/>
              </w:rPr>
              <w:t xml:space="preserve">5</w:t>
            </w:r>
            <w:r>
              <w:rPr>
                <w:rFonts w:hint="eastAsia" w:ascii="宋体" w:hAnsi="宋体" w:cs="宋体"/>
                <w:bCs/>
                <w:sz w:val="20"/>
                <w:highlight w:val="none"/>
              </w:rPr>
              <w:t xml:space="preserve">分；</w:t>
            </w:r>
            <w:r>
              <w:rPr>
                <w:rFonts w:hint="eastAsia" w:ascii="宋体" w:hAnsi="宋体" w:cs="宋体"/>
                <w:bCs/>
                <w:sz w:val="20"/>
                <w:highlight w:val="none"/>
                <w:lang w:eastAsia="zh-CN"/>
              </w:rPr>
              <w:t xml:space="preserve">制度</w:t>
            </w:r>
            <w:r>
              <w:rPr>
                <w:rFonts w:hint="eastAsia" w:ascii="宋体" w:hAnsi="宋体" w:cs="宋体"/>
                <w:bCs/>
                <w:sz w:val="20"/>
                <w:highlight w:val="none"/>
                <w:lang w:val="en-US" w:eastAsia="zh-CN"/>
              </w:rPr>
              <w:t xml:space="preserve">可行性不是完全匹配街道实际需求得4分，仅俱备一般制度3分，没有不得分。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r>
      <w:tr>
        <w:trPr>
          <w:trHeight w:val="9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等线" w:hAnsi="等线" w:eastAsia="等线"/>
                <w:b/>
                <w:bCs/>
                <w:sz w:val="22"/>
                <w:szCs w:val="22"/>
                <w:highlight w:val="none"/>
              </w:rPr>
            </w:pPr>
            <w:r>
              <w:rPr>
                <w:rFonts w:hint="eastAsia" w:ascii="等线" w:hAnsi="等线" w:eastAsia="等线"/>
                <w:b/>
                <w:bCs/>
                <w:sz w:val="22"/>
                <w:szCs w:val="22"/>
                <w:highlight w:val="none"/>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人员配备及管理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ascii="宋体" w:hAnsi="宋体" w:cs="宋体"/>
                <w:highlight w:val="none"/>
              </w:rPr>
            </w:pPr>
            <w:r>
              <w:rPr>
                <w:rFonts w:hint="eastAsia" w:ascii="宋体" w:hAnsi="宋体" w:cs="宋体"/>
                <w:bCs/>
                <w:sz w:val="20"/>
                <w:highlight w:val="none"/>
              </w:rPr>
              <w:t xml:space="preserve">作业人员配备及作业时间安排合理、可靠且实用得</w:t>
            </w:r>
            <w:r>
              <w:rPr>
                <w:rFonts w:hint="eastAsia" w:ascii="宋体" w:hAnsi="宋体" w:cs="宋体"/>
                <w:bCs/>
                <w:sz w:val="20"/>
                <w:highlight w:val="none"/>
                <w:lang w:val="en-US" w:eastAsia="zh-CN"/>
              </w:rPr>
              <w:t xml:space="preserve">3</w:t>
            </w:r>
            <w:r>
              <w:rPr>
                <w:rFonts w:hint="eastAsia" w:ascii="宋体" w:hAnsi="宋体" w:cs="宋体"/>
                <w:bCs/>
                <w:sz w:val="20"/>
                <w:highlight w:val="none"/>
              </w:rPr>
              <w:t xml:space="preserve">分；人员配备及安排基本可行得</w:t>
            </w:r>
            <w:r>
              <w:rPr>
                <w:rFonts w:hint="eastAsia" w:ascii="宋体" w:hAnsi="宋体" w:cs="宋体"/>
                <w:bCs/>
                <w:sz w:val="20"/>
                <w:highlight w:val="none"/>
                <w:lang w:val="en-US" w:eastAsia="zh-CN"/>
              </w:rPr>
              <w:t xml:space="preserve">2</w:t>
            </w:r>
            <w:r>
              <w:rPr>
                <w:rFonts w:hint="eastAsia" w:ascii="宋体" w:hAnsi="宋体" w:cs="宋体"/>
                <w:bCs/>
                <w:sz w:val="20"/>
                <w:highlight w:val="none"/>
              </w:rPr>
              <w:t xml:space="preserve">分；人员配备及作业时间安排一般且针对性欠缺得</w:t>
            </w:r>
            <w:r>
              <w:rPr>
                <w:rFonts w:hint="eastAsia" w:ascii="宋体" w:hAnsi="宋体" w:cs="宋体"/>
                <w:bCs/>
                <w:sz w:val="20"/>
                <w:highlight w:val="none"/>
                <w:lang w:val="en-US" w:eastAsia="zh-CN"/>
              </w:rPr>
              <w:t xml:space="preserve">1</w:t>
            </w:r>
            <w:r>
              <w:rPr>
                <w:rFonts w:hint="eastAsia" w:ascii="宋体" w:hAnsi="宋体" w:cs="宋体"/>
                <w:bCs/>
                <w:sz w:val="20"/>
                <w:highlight w:val="none"/>
              </w:rPr>
              <w:t xml:space="preserve">分；没有不得分。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r>
      <w:tr>
        <w:trPr>
          <w:trHeight w:val="9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hint="default" w:ascii="等线" w:hAnsi="等线" w:eastAsia="等线"/>
                <w:b/>
                <w:bCs/>
                <w:sz w:val="22"/>
                <w:szCs w:val="22"/>
                <w:highlight w:val="none"/>
                <w:lang w:val="en-US" w:eastAsia="zh-CN"/>
              </w:rPr>
            </w:pPr>
            <w:r>
              <w:rPr>
                <w:rFonts w:hint="eastAsia" w:ascii="等线" w:hAnsi="等线" w:eastAsia="等线"/>
                <w:b/>
                <w:bCs/>
                <w:sz w:val="22"/>
                <w:szCs w:val="22"/>
                <w:highlight w:val="none"/>
                <w:lang w:val="en-US" w:eastAsia="zh-CN"/>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hint="eastAsia" w:ascii="宋体" w:hAnsi="宋体" w:eastAsia="宋体" w:cs="宋体"/>
                <w:sz w:val="21"/>
                <w:szCs w:val="24"/>
                <w:highlight w:val="none"/>
                <w:lang w:val="en-US" w:eastAsia="zh-CN" w:bidi="ar-SA"/>
              </w:rPr>
            </w:pPr>
            <w:r>
              <w:rPr>
                <w:rFonts w:hint="eastAsia" w:ascii="宋体" w:hAnsi="宋体" w:cs="宋体"/>
                <w:szCs w:val="24"/>
                <w:highlight w:val="none"/>
              </w:rPr>
              <w:t xml:space="preserve">车辆、设备配备及管理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hint="eastAsia" w:ascii="宋体" w:hAnsi="宋体" w:eastAsia="宋体" w:cs="宋体"/>
                <w:sz w:val="21"/>
                <w:szCs w:val="24"/>
                <w:highlight w:val="none"/>
                <w:lang w:val="en-US" w:eastAsia="zh-CN" w:bidi="ar-SA"/>
              </w:rPr>
            </w:pPr>
            <w:r>
              <w:rPr>
                <w:rFonts w:hint="eastAsia" w:ascii="宋体" w:hAnsi="宋体" w:cs="宋体"/>
                <w:bCs/>
                <w:sz w:val="20"/>
                <w:highlight w:val="none"/>
              </w:rPr>
              <w:t xml:space="preserve">作业车辆及设备调度安排合理、可靠且实用得</w:t>
            </w:r>
            <w:r>
              <w:rPr>
                <w:rFonts w:hint="eastAsia" w:ascii="宋体" w:hAnsi="宋体" w:cs="宋体"/>
                <w:bCs/>
                <w:sz w:val="20"/>
                <w:highlight w:val="none"/>
                <w:lang w:val="en-US" w:eastAsia="zh-CN"/>
              </w:rPr>
              <w:t xml:space="preserve">3</w:t>
            </w:r>
            <w:r>
              <w:rPr>
                <w:rFonts w:hint="eastAsia" w:ascii="宋体" w:hAnsi="宋体" w:cs="宋体"/>
                <w:bCs/>
                <w:sz w:val="20"/>
                <w:highlight w:val="none"/>
              </w:rPr>
              <w:t xml:space="preserve">分；作业车辆及设备调度安排基本可行得</w:t>
            </w:r>
            <w:r>
              <w:rPr>
                <w:rFonts w:hint="eastAsia" w:ascii="宋体" w:hAnsi="宋体" w:cs="宋体"/>
                <w:bCs/>
                <w:sz w:val="20"/>
                <w:highlight w:val="none"/>
                <w:lang w:val="en-US" w:eastAsia="zh-CN"/>
              </w:rPr>
              <w:t xml:space="preserve">2</w:t>
            </w:r>
            <w:r>
              <w:rPr>
                <w:rFonts w:hint="eastAsia" w:ascii="宋体" w:hAnsi="宋体" w:cs="宋体"/>
                <w:bCs/>
                <w:sz w:val="20"/>
                <w:highlight w:val="none"/>
              </w:rPr>
              <w:t xml:space="preserve">分；作业车辆及设备调度安排一般且针对性欠缺得</w:t>
            </w:r>
            <w:r>
              <w:rPr>
                <w:rFonts w:hint="eastAsia" w:ascii="宋体" w:hAnsi="宋体" w:cs="宋体"/>
                <w:bCs/>
                <w:sz w:val="20"/>
                <w:highlight w:val="none"/>
                <w:lang w:val="en-US" w:eastAsia="zh-CN"/>
              </w:rPr>
              <w:t xml:space="preserve">1</w:t>
            </w:r>
            <w:r>
              <w:rPr>
                <w:rFonts w:hint="eastAsia" w:ascii="宋体" w:hAnsi="宋体" w:cs="宋体"/>
                <w:bCs/>
                <w:sz w:val="20"/>
                <w:highlight w:val="none"/>
              </w:rPr>
              <w:t xml:space="preserve">分；没有不得分。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sz w:val="21"/>
                <w:szCs w:val="24"/>
                <w:highlight w:val="none"/>
                <w:lang w:val="en-US" w:eastAsia="zh-CN" w:bidi="ar-SA"/>
              </w:rPr>
            </w:pPr>
            <w:r>
              <w:rPr>
                <w:rFonts w:hint="eastAsia" w:ascii="宋体" w:hAnsi="宋体" w:cs="宋体"/>
                <w:b/>
                <w:sz w:val="21"/>
                <w:szCs w:val="24"/>
                <w:highlight w:val="none"/>
                <w:lang w:val="en-US" w:eastAsia="zh-CN" w:bidi="ar-SA"/>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否</w:t>
            </w:r>
            <w:r/>
          </w:p>
        </w:tc>
      </w:tr>
      <w:tr>
        <w:trPr>
          <w:trHeight w:val="9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hint="default" w:ascii="等线" w:hAnsi="等线" w:eastAsia="等线"/>
                <w:b/>
                <w:bCs/>
                <w:sz w:val="22"/>
                <w:szCs w:val="22"/>
                <w:highlight w:val="none"/>
                <w:lang w:val="en-US" w:eastAsia="zh-CN"/>
              </w:rPr>
            </w:pPr>
            <w:r>
              <w:rPr>
                <w:rFonts w:hint="eastAsia" w:ascii="等线" w:hAnsi="等线" w:eastAsia="等线"/>
                <w:b/>
                <w:bCs/>
                <w:sz w:val="22"/>
                <w:szCs w:val="22"/>
                <w:highlight w:val="none"/>
                <w:lang w:val="en-US" w:eastAsia="zh-CN"/>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hint="eastAsia" w:ascii="宋体" w:hAnsi="宋体" w:eastAsia="宋体" w:cs="宋体"/>
                <w:sz w:val="21"/>
                <w:szCs w:val="24"/>
                <w:highlight w:val="none"/>
                <w:lang w:val="en-US" w:eastAsia="zh-CN" w:bidi="ar-SA"/>
              </w:rPr>
            </w:pPr>
            <w:r>
              <w:rPr>
                <w:rFonts w:hint="eastAsia" w:ascii="宋体" w:hAnsi="宋体" w:cs="宋体"/>
                <w:szCs w:val="24"/>
                <w:highlight w:val="none"/>
              </w:rPr>
              <w:t xml:space="preserve">节假日、迎接重大活动的保障措施</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hint="eastAsia" w:ascii="宋体" w:hAnsi="宋体" w:eastAsia="宋体" w:cs="宋体"/>
                <w:bCs/>
                <w:sz w:val="20"/>
                <w:szCs w:val="24"/>
                <w:highlight w:val="none"/>
                <w:lang w:val="en-US" w:eastAsia="zh-CN" w:bidi="ar-SA"/>
              </w:rPr>
            </w:pPr>
            <w:r>
              <w:rPr>
                <w:rFonts w:hint="eastAsia" w:ascii="宋体" w:hAnsi="宋体" w:cs="宋体"/>
                <w:bCs/>
                <w:sz w:val="20"/>
                <w:highlight w:val="none"/>
              </w:rPr>
              <w:t xml:space="preserve">有完整的节假日迎接重大活动的保障基本完整可行得</w:t>
            </w:r>
            <w:r>
              <w:rPr>
                <w:rFonts w:hint="eastAsia" w:ascii="宋体" w:hAnsi="宋体" w:cs="宋体"/>
                <w:bCs/>
                <w:sz w:val="20"/>
                <w:highlight w:val="none"/>
                <w:lang w:val="en-US" w:eastAsia="zh-CN"/>
              </w:rPr>
              <w:t xml:space="preserve">3</w:t>
            </w:r>
            <w:r>
              <w:rPr>
                <w:rFonts w:hint="eastAsia" w:ascii="宋体" w:hAnsi="宋体" w:cs="宋体"/>
                <w:bCs/>
                <w:sz w:val="20"/>
                <w:highlight w:val="none"/>
              </w:rPr>
              <w:t xml:space="preserve">分；节假日、迎接重大活动的保障一般</w:t>
            </w:r>
            <w:r>
              <w:rPr>
                <w:rFonts w:hint="eastAsia" w:ascii="宋体" w:hAnsi="宋体" w:cs="宋体"/>
                <w:bCs/>
                <w:sz w:val="20"/>
                <w:highlight w:val="none"/>
                <w:lang w:eastAsia="zh-CN"/>
              </w:rPr>
              <w:t xml:space="preserve">的得</w:t>
            </w:r>
            <w:r>
              <w:rPr>
                <w:rFonts w:hint="eastAsia" w:ascii="宋体" w:hAnsi="宋体" w:cs="宋体"/>
                <w:bCs/>
                <w:sz w:val="20"/>
                <w:highlight w:val="none"/>
                <w:lang w:val="en-US" w:eastAsia="zh-CN"/>
              </w:rPr>
              <w:t xml:space="preserve">2分，</w:t>
            </w:r>
            <w:r>
              <w:rPr>
                <w:rFonts w:hint="eastAsia" w:ascii="宋体" w:hAnsi="宋体" w:cs="宋体"/>
                <w:bCs/>
                <w:sz w:val="20"/>
                <w:highlight w:val="none"/>
              </w:rPr>
              <w:t xml:space="preserve">针对性欠缺</w:t>
            </w:r>
            <w:r>
              <w:rPr>
                <w:rFonts w:hint="eastAsia" w:ascii="宋体" w:hAnsi="宋体" w:cs="宋体"/>
                <w:bCs/>
                <w:sz w:val="20"/>
                <w:highlight w:val="none"/>
                <w:lang w:eastAsia="zh-CN"/>
              </w:rPr>
              <w:t xml:space="preserve">的得</w:t>
            </w:r>
            <w:r>
              <w:rPr>
                <w:rFonts w:hint="eastAsia" w:ascii="宋体" w:hAnsi="宋体" w:cs="宋体"/>
                <w:bCs/>
                <w:sz w:val="20"/>
                <w:highlight w:val="none"/>
                <w:lang w:val="en-US" w:eastAsia="zh-CN"/>
              </w:rPr>
              <w:t xml:space="preserve">1分，</w:t>
            </w:r>
            <w:r>
              <w:rPr>
                <w:rFonts w:hint="eastAsia" w:ascii="宋体" w:hAnsi="宋体" w:cs="宋体"/>
                <w:bCs/>
                <w:sz w:val="20"/>
                <w:highlight w:val="none"/>
              </w:rPr>
              <w:t xml:space="preserve">没有保障措施的不得分。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lang w:val="en-US" w:eastAsia="zh-CN"/>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sz w:val="21"/>
                <w:szCs w:val="24"/>
                <w:highlight w:val="none"/>
                <w:lang w:val="en-US" w:eastAsia="zh-CN" w:bidi="ar-SA"/>
              </w:rPr>
            </w:pPr>
            <w:r>
              <w:rPr>
                <w:rFonts w:hint="eastAsia" w:ascii="宋体" w:hAnsi="宋体" w:cs="宋体"/>
                <w:b/>
                <w:sz w:val="21"/>
                <w:szCs w:val="24"/>
                <w:highlight w:val="none"/>
                <w:lang w:val="en-US" w:eastAsia="zh-CN" w:bidi="ar-SA"/>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否</w:t>
            </w:r>
            <w:r/>
          </w:p>
        </w:tc>
      </w:tr>
      <w:tr>
        <w:trPr>
          <w:trHeight w:val="9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hint="default" w:ascii="等线" w:hAnsi="等线" w:eastAsia="等线"/>
                <w:b/>
                <w:bCs/>
                <w:sz w:val="22"/>
                <w:szCs w:val="22"/>
                <w:highlight w:val="none"/>
                <w:lang w:val="en-US" w:eastAsia="zh-CN"/>
              </w:rPr>
            </w:pPr>
            <w:r>
              <w:rPr>
                <w:rFonts w:hint="eastAsia" w:ascii="等线" w:hAnsi="等线" w:eastAsia="等线"/>
                <w:b/>
                <w:bCs/>
                <w:sz w:val="22"/>
                <w:szCs w:val="22"/>
                <w:highlight w:val="none"/>
                <w:lang w:val="en-US" w:eastAsia="zh-CN"/>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hint="eastAsia" w:ascii="宋体" w:hAnsi="宋体" w:eastAsia="宋体" w:cs="宋体"/>
                <w:sz w:val="21"/>
                <w:szCs w:val="24"/>
                <w:highlight w:val="none"/>
                <w:lang w:val="en-US" w:eastAsia="zh-CN" w:bidi="ar-SA"/>
              </w:rPr>
            </w:pPr>
            <w:r>
              <w:rPr>
                <w:rFonts w:hint="eastAsia" w:ascii="宋体" w:hAnsi="宋体" w:cs="宋体"/>
                <w:szCs w:val="24"/>
                <w:highlight w:val="none"/>
              </w:rPr>
              <w:t xml:space="preserve">应急预案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widowControl/>
              <w:rPr>
                <w:rFonts w:hint="eastAsia" w:ascii="宋体" w:hAnsi="宋体" w:eastAsia="宋体" w:cs="宋体"/>
                <w:bCs/>
                <w:sz w:val="20"/>
                <w:szCs w:val="24"/>
                <w:highlight w:val="none"/>
                <w:lang w:val="en-US" w:eastAsia="zh-CN" w:bidi="ar-SA"/>
              </w:rPr>
            </w:pPr>
            <w:r>
              <w:rPr>
                <w:rFonts w:hint="eastAsia" w:ascii="宋体" w:hAnsi="宋体" w:cs="宋体"/>
                <w:bCs/>
                <w:sz w:val="20"/>
                <w:highlight w:val="none"/>
              </w:rPr>
              <w:t xml:space="preserve">针对大气污染防控、灾害性气象、突发污染事件有完整的应急预案且具较强的可操作性得</w:t>
            </w:r>
            <w:r>
              <w:rPr>
                <w:rFonts w:hint="eastAsia" w:ascii="宋体" w:hAnsi="宋体" w:cs="宋体"/>
                <w:bCs/>
                <w:sz w:val="20"/>
                <w:highlight w:val="none"/>
                <w:lang w:val="en-US" w:eastAsia="zh-CN"/>
              </w:rPr>
              <w:t xml:space="preserve">3</w:t>
            </w:r>
            <w:r>
              <w:rPr>
                <w:rFonts w:hint="eastAsia" w:ascii="宋体" w:hAnsi="宋体" w:cs="宋体"/>
                <w:bCs/>
                <w:sz w:val="20"/>
                <w:highlight w:val="none"/>
              </w:rPr>
              <w:t xml:space="preserve">分；应急预案基本完整可行的得</w:t>
            </w:r>
            <w:r>
              <w:rPr>
                <w:rFonts w:hint="eastAsia" w:ascii="宋体" w:hAnsi="宋体" w:cs="宋体"/>
                <w:bCs/>
                <w:sz w:val="20"/>
                <w:highlight w:val="none"/>
                <w:lang w:val="en-US" w:eastAsia="zh-CN"/>
              </w:rPr>
              <w:t xml:space="preserve">2</w:t>
            </w:r>
            <w:r>
              <w:rPr>
                <w:rFonts w:hint="eastAsia" w:ascii="宋体" w:hAnsi="宋体" w:cs="宋体"/>
                <w:bCs/>
                <w:sz w:val="20"/>
                <w:highlight w:val="none"/>
              </w:rPr>
              <w:t xml:space="preserve">分；应急预案一般且针对性欠缺的得</w:t>
            </w:r>
            <w:r>
              <w:rPr>
                <w:rFonts w:hint="eastAsia" w:ascii="宋体" w:hAnsi="宋体" w:cs="宋体"/>
                <w:bCs/>
                <w:sz w:val="20"/>
                <w:highlight w:val="none"/>
                <w:lang w:val="en-US" w:eastAsia="zh-CN"/>
              </w:rPr>
              <w:t xml:space="preserve">1</w:t>
            </w:r>
            <w:r>
              <w:rPr>
                <w:rFonts w:hint="eastAsia" w:ascii="宋体" w:hAnsi="宋体" w:cs="宋体"/>
                <w:bCs/>
                <w:sz w:val="20"/>
                <w:highlight w:val="none"/>
              </w:rPr>
              <w:t xml:space="preserve">分；没有应急预案不得分。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lang w:val="en-US" w:eastAsia="zh-CN"/>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sz w:val="21"/>
                <w:szCs w:val="24"/>
                <w:highlight w:val="none"/>
                <w:lang w:val="en-US" w:eastAsia="zh-CN" w:bidi="ar-SA"/>
              </w:rPr>
            </w:pPr>
            <w:r>
              <w:rPr>
                <w:rFonts w:hint="eastAsia" w:ascii="宋体" w:hAnsi="宋体" w:cs="宋体"/>
                <w:b/>
                <w:sz w:val="21"/>
                <w:szCs w:val="24"/>
                <w:highlight w:val="none"/>
                <w:lang w:val="en-US" w:eastAsia="zh-CN" w:bidi="ar-SA"/>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商务分</w:t>
            </w:r>
            <w:r/>
          </w:p>
          <w:p>
            <w:pPr>
              <w:jc w:val="center"/>
              <w:widowControl/>
              <w:rPr>
                <w:rFonts w:ascii="宋体" w:hAnsi="宋体" w:cs="宋体"/>
                <w:b/>
                <w:bCs/>
                <w:highlight w:val="none"/>
              </w:rPr>
            </w:pPr>
            <w:r>
              <w:rPr>
                <w:rFonts w:hint="eastAsia" w:ascii="宋体" w:hAnsi="宋体" w:cs="宋体"/>
                <w:b/>
                <w:bCs/>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rPr>
                <w:rFonts w:ascii="宋体" w:hAnsi="宋体" w:cs="宋体"/>
                <w:highlight w:val="none"/>
              </w:rPr>
            </w:pP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23</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ascii="宋体" w:hAnsi="宋体" w:cs="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eastAsia="等线" w:cs="宋体"/>
                <w:b/>
                <w:bCs/>
                <w:highlight w:val="none"/>
              </w:rPr>
            </w:pPr>
            <w:r>
              <w:rPr>
                <w:rFonts w:hint="eastAsia" w:ascii="等线" w:hAnsi="等线" w:eastAsia="等线"/>
                <w:b/>
                <w:bCs/>
                <w:sz w:val="22"/>
                <w:szCs w:val="22"/>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szCs w:val="24"/>
                <w:highlight w:val="none"/>
              </w:rPr>
              <w:t xml:space="preserve">从业经验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rPr>
                <w:rFonts w:hint="eastAsia" w:ascii="宋体" w:hAnsi="宋体" w:cs="宋体"/>
                <w:bCs/>
                <w:sz w:val="20"/>
                <w:highlight w:val="none"/>
              </w:rPr>
            </w:pPr>
            <w:r>
              <w:rPr>
                <w:rFonts w:hint="eastAsia" w:ascii="宋体" w:hAnsi="宋体" w:cs="宋体"/>
                <w:bCs/>
                <w:sz w:val="20"/>
                <w:highlight w:val="none"/>
              </w:rPr>
              <w:t xml:space="preserve">投标人自202</w:t>
            </w:r>
            <w:r>
              <w:rPr>
                <w:rFonts w:hint="eastAsia" w:ascii="宋体" w:hAnsi="宋体" w:cs="宋体"/>
                <w:bCs/>
                <w:sz w:val="20"/>
                <w:highlight w:val="none"/>
                <w:lang w:val="en-US" w:eastAsia="zh-CN"/>
              </w:rPr>
              <w:t xml:space="preserve">0</w:t>
            </w:r>
            <w:r>
              <w:rPr>
                <w:rFonts w:hint="eastAsia" w:ascii="宋体" w:hAnsi="宋体" w:cs="宋体"/>
                <w:bCs/>
                <w:sz w:val="20"/>
                <w:highlight w:val="none"/>
              </w:rPr>
              <w:t xml:space="preserve">年7月1日至今在实施或已完成的道路</w:t>
            </w:r>
            <w:r>
              <w:rPr>
                <w:rFonts w:hint="eastAsia" w:ascii="宋体" w:hAnsi="宋体" w:cs="宋体"/>
                <w:bCs/>
                <w:sz w:val="20"/>
                <w:highlight w:val="none"/>
                <w:lang w:eastAsia="zh-CN"/>
              </w:rPr>
              <w:t xml:space="preserve">、城中村</w:t>
            </w:r>
            <w:r>
              <w:rPr>
                <w:rFonts w:hint="eastAsia" w:ascii="宋体" w:hAnsi="宋体" w:cs="宋体"/>
                <w:bCs/>
                <w:sz w:val="20"/>
                <w:highlight w:val="none"/>
              </w:rPr>
              <w:t xml:space="preserve">清扫保洁作业业绩，每有一个得2分，本项最高得8分。</w:t>
            </w:r>
            <w:r/>
          </w:p>
          <w:p>
            <w:pPr>
              <w:rPr>
                <w:highlight w:val="none"/>
              </w:rPr>
            </w:pPr>
            <w:r>
              <w:rPr>
                <w:rFonts w:hint="eastAsia" w:ascii="宋体" w:hAnsi="宋体" w:cs="宋体"/>
                <w:b/>
                <w:bCs/>
                <w:highlight w:val="none"/>
                <w:lang w:val="en-US" w:eastAsia="zh-CN"/>
              </w:rPr>
              <w:t xml:space="preserve">注：</w:t>
            </w:r>
            <w:r>
              <w:rPr>
                <w:rFonts w:hint="eastAsia" w:ascii="宋体" w:hAnsi="宋体" w:cs="宋体"/>
                <w:b/>
                <w:bCs/>
                <w:highlight w:val="none"/>
              </w:rPr>
              <w:t xml:space="preserve">提供合同原件扫件，时间以合同签订时间为准。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宋体" w:hAnsi="宋体" w:eastAsia="等线" w:cs="宋体"/>
                <w:b/>
                <w:bCs/>
                <w:highlight w:val="none"/>
              </w:rPr>
            </w:pPr>
            <w:r>
              <w:rPr>
                <w:rFonts w:hint="eastAsia" w:ascii="等线" w:hAnsi="等线" w:eastAsia="等线"/>
                <w:b/>
                <w:bCs/>
                <w:sz w:val="22"/>
                <w:szCs w:val="22"/>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jc w:val="left"/>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根据供应商具有由国家认证认可监督管理部门批准设立的认证机构颁发并在有效期 内的证书进行评审：</w:t>
            </w:r>
            <w:r/>
          </w:p>
          <w:p>
            <w:pPr>
              <w:jc w:val="left"/>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具有质量管理体系认证证书，得</w:t>
            </w:r>
            <w:r>
              <w:rPr>
                <w:rFonts w:hint="eastAsia" w:ascii="宋体" w:hAnsi="宋体"/>
                <w:szCs w:val="21"/>
                <w:highlight w:val="none"/>
                <w:lang w:val="en-US" w:eastAsia="zh-CN"/>
              </w:rPr>
              <w:t xml:space="preserve">1</w:t>
            </w:r>
            <w:r>
              <w:rPr>
                <w:rFonts w:hint="eastAsia" w:ascii="宋体" w:hAnsi="宋体" w:eastAsia="宋体"/>
                <w:szCs w:val="21"/>
                <w:highlight w:val="none"/>
                <w:lang w:eastAsia="zh-CN"/>
              </w:rPr>
              <w:t xml:space="preserve">分；</w:t>
            </w:r>
            <w:r/>
          </w:p>
          <w:p>
            <w:pPr>
              <w:jc w:val="left"/>
              <w:spacing w:line="240" w:lineRule="auto"/>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具有环境管理体系认证证书，得</w:t>
            </w:r>
            <w:r>
              <w:rPr>
                <w:rFonts w:hint="eastAsia" w:ascii="宋体" w:hAnsi="宋体"/>
                <w:szCs w:val="21"/>
                <w:highlight w:val="none"/>
                <w:lang w:val="en-US" w:eastAsia="zh-CN"/>
              </w:rPr>
              <w:t xml:space="preserve">1</w:t>
            </w:r>
            <w:r>
              <w:rPr>
                <w:rFonts w:hint="eastAsia" w:ascii="宋体" w:hAnsi="宋体" w:eastAsia="宋体"/>
                <w:szCs w:val="21"/>
                <w:highlight w:val="none"/>
                <w:lang w:eastAsia="zh-CN"/>
              </w:rPr>
              <w:t xml:space="preserve">分；</w:t>
            </w:r>
            <w:r/>
          </w:p>
          <w:p>
            <w:pPr>
              <w:jc w:val="left"/>
              <w:spacing w:line="240" w:lineRule="auto"/>
              <w:rPr>
                <w:rFonts w:hint="default" w:ascii="宋体" w:hAnsi="宋体" w:eastAsia="宋体"/>
                <w:szCs w:val="21"/>
                <w:highlight w:val="none"/>
                <w:lang w:val="en-US" w:eastAsia="zh-CN"/>
              </w:rPr>
            </w:pPr>
            <w:r>
              <w:rPr>
                <w:rFonts w:hint="eastAsia" w:ascii="宋体" w:hAnsi="宋体" w:eastAsia="宋体"/>
                <w:szCs w:val="21"/>
                <w:highlight w:val="none"/>
                <w:lang w:eastAsia="zh-CN"/>
              </w:rPr>
              <w:t xml:space="preserve">具有职业健康安全管理体系认证证书，得</w:t>
            </w:r>
            <w:r>
              <w:rPr>
                <w:rFonts w:hint="eastAsia" w:ascii="宋体" w:hAnsi="宋体"/>
                <w:szCs w:val="21"/>
                <w:highlight w:val="none"/>
                <w:lang w:val="en-US" w:eastAsia="zh-CN"/>
              </w:rPr>
              <w:t xml:space="preserve">1</w:t>
            </w:r>
            <w:r>
              <w:rPr>
                <w:rFonts w:hint="eastAsia" w:ascii="宋体" w:hAnsi="宋体" w:eastAsia="宋体"/>
                <w:szCs w:val="21"/>
                <w:highlight w:val="none"/>
                <w:lang w:eastAsia="zh-CN"/>
              </w:rPr>
              <w:t xml:space="preserve">分</w:t>
            </w:r>
            <w:r>
              <w:rPr>
                <w:rFonts w:hint="eastAsia" w:ascii="宋体" w:hAnsi="宋体"/>
                <w:szCs w:val="21"/>
                <w:highlight w:val="none"/>
                <w:lang w:eastAsia="zh-CN"/>
              </w:rPr>
              <w:t xml:space="preserve">；</w:t>
            </w:r>
            <w:r/>
          </w:p>
          <w:p>
            <w:pPr>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以上</w:t>
            </w:r>
            <w:r>
              <w:rPr>
                <w:rFonts w:hint="eastAsia" w:ascii="宋体" w:hAnsi="宋体" w:cs="Times New Roman"/>
                <w:sz w:val="21"/>
                <w:szCs w:val="21"/>
                <w:highlight w:val="none"/>
                <w:lang w:val="en-US" w:eastAsia="zh-CN" w:bidi="ar-SA"/>
              </w:rPr>
              <w:t xml:space="preserve">3</w:t>
            </w:r>
            <w:r>
              <w:rPr>
                <w:rFonts w:hint="eastAsia" w:ascii="宋体" w:hAnsi="宋体" w:eastAsia="宋体" w:cs="Times New Roman"/>
                <w:sz w:val="21"/>
                <w:szCs w:val="21"/>
                <w:highlight w:val="none"/>
                <w:lang w:val="en-US" w:eastAsia="zh-CN" w:bidi="ar-SA"/>
              </w:rPr>
              <w:t xml:space="preserve">项，每有一项得</w:t>
            </w:r>
            <w:r>
              <w:rPr>
                <w:rFonts w:hint="eastAsia" w:ascii="宋体" w:hAnsi="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分，最高得</w:t>
            </w:r>
            <w:r>
              <w:rPr>
                <w:rFonts w:hint="eastAsia" w:ascii="宋体" w:hAnsi="宋体" w:cs="Times New Roman"/>
                <w:sz w:val="21"/>
                <w:szCs w:val="21"/>
                <w:highlight w:val="none"/>
                <w:lang w:val="en-US" w:eastAsia="zh-CN" w:bidi="ar-SA"/>
              </w:rPr>
              <w:t xml:space="preserve">3</w:t>
            </w:r>
            <w:r>
              <w:rPr>
                <w:rFonts w:hint="eastAsia" w:ascii="宋体" w:hAnsi="宋体" w:eastAsia="宋体" w:cs="Times New Roman"/>
                <w:sz w:val="21"/>
                <w:szCs w:val="21"/>
                <w:highlight w:val="none"/>
                <w:lang w:val="en-US" w:eastAsia="zh-CN" w:bidi="ar-SA"/>
              </w:rPr>
              <w:t xml:space="preserve">分。</w:t>
            </w:r>
            <w:r>
              <w:rPr>
                <w:rFonts w:hint="eastAsia" w:ascii="宋体" w:hAnsi="宋体" w:cs="Times New Roman"/>
                <w:sz w:val="21"/>
                <w:szCs w:val="21"/>
                <w:highlight w:val="none"/>
                <w:lang w:val="en-US" w:eastAsia="zh-CN" w:bidi="ar-SA"/>
              </w:rPr>
              <w:t xml:space="preserve">（认证范围应包含环境卫生服务。）</w:t>
            </w:r>
            <w:r/>
          </w:p>
          <w:p>
            <w:pPr>
              <w:rPr>
                <w:rFonts w:ascii="宋体" w:hAnsi="宋体" w:cs="宋体"/>
                <w:highlight w:val="none"/>
              </w:rPr>
            </w:pPr>
            <w:r>
              <w:rPr>
                <w:rFonts w:hint="eastAsia" w:ascii="宋体" w:hAnsi="宋体" w:cs="宋体"/>
                <w:b/>
                <w:bCs/>
                <w:highlight w:val="none"/>
                <w:lang w:val="en-US" w:eastAsia="zh-CN"/>
              </w:rPr>
              <w:t xml:space="preserve">注：提供在有效期内的认证证书扫描件及国家认证委官网的认证截图。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等线" w:hAnsi="等线" w:eastAsia="等线"/>
                <w:sz w:val="22"/>
                <w:szCs w:val="22"/>
                <w:highlight w:val="none"/>
              </w:rPr>
            </w:pPr>
            <w:r>
              <w:rPr>
                <w:rFonts w:hint="eastAsia" w:ascii="等线" w:hAnsi="等线" w:eastAsia="等线"/>
                <w:b/>
                <w:bCs/>
                <w:sz w:val="22"/>
                <w:szCs w:val="22"/>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lang w:val="en-US" w:eastAsia="zh-CN"/>
              </w:rPr>
              <w:t xml:space="preserve">投标人为本项目配备的项目经理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rPr>
                <w:rFonts w:hint="eastAsia"/>
                <w:highlight w:val="none"/>
                <w:lang w:val="en-US" w:eastAsia="zh-CN"/>
              </w:rPr>
            </w:pPr>
            <w:r>
              <w:rPr>
                <w:rFonts w:hint="eastAsia"/>
                <w:highlight w:val="none"/>
                <w:lang w:val="en-US" w:eastAsia="zh-CN"/>
              </w:rPr>
              <w:t xml:space="preserve">项目经理从事城市与项目相类似的保洁管理的经验，自2020年</w:t>
            </w:r>
            <w:r>
              <w:rPr>
                <w:rFonts w:hint="default"/>
                <w:highlight w:val="none"/>
                <w:lang w:val="en-US" w:eastAsia="zh-CN"/>
              </w:rPr>
              <w:t xml:space="preserve">7</w:t>
            </w:r>
            <w:r>
              <w:rPr>
                <w:rFonts w:hint="eastAsia"/>
                <w:highlight w:val="none"/>
                <w:lang w:val="en-US" w:eastAsia="zh-CN"/>
              </w:rPr>
              <w:t xml:space="preserve">月1日</w:t>
            </w:r>
            <w:r>
              <w:rPr>
                <w:rFonts w:hint="eastAsia" w:ascii="宋体" w:hAnsi="宋体" w:cs="宋体"/>
                <w:bCs/>
                <w:sz w:val="20"/>
                <w:highlight w:val="none"/>
              </w:rPr>
              <w:t xml:space="preserve">以来具有满3年及以上工作经验的得</w:t>
            </w:r>
            <w:r>
              <w:rPr>
                <w:rFonts w:hint="eastAsia" w:ascii="宋体" w:hAnsi="宋体" w:cs="宋体"/>
                <w:bCs/>
                <w:sz w:val="20"/>
                <w:highlight w:val="none"/>
                <w:lang w:val="en-US" w:eastAsia="zh-CN"/>
              </w:rPr>
              <w:t xml:space="preserve">3</w:t>
            </w:r>
            <w:r>
              <w:rPr>
                <w:rFonts w:hint="eastAsia" w:ascii="宋体" w:hAnsi="宋体" w:cs="宋体"/>
                <w:bCs/>
                <w:sz w:val="20"/>
                <w:highlight w:val="none"/>
              </w:rPr>
              <w:t xml:space="preserve">分；不足3年的</w:t>
            </w:r>
            <w:r>
              <w:rPr>
                <w:rFonts w:hint="eastAsia" w:ascii="宋体" w:hAnsi="宋体" w:cs="宋体"/>
                <w:bCs/>
                <w:sz w:val="20"/>
                <w:highlight w:val="none"/>
                <w:lang w:eastAsia="zh-CN"/>
              </w:rPr>
              <w:t xml:space="preserve">得</w:t>
            </w:r>
            <w:r>
              <w:rPr>
                <w:rFonts w:hint="eastAsia" w:ascii="宋体" w:hAnsi="宋体" w:cs="宋体"/>
                <w:bCs/>
                <w:sz w:val="20"/>
                <w:highlight w:val="none"/>
                <w:lang w:val="en-US" w:eastAsia="zh-CN"/>
              </w:rPr>
              <w:t xml:space="preserve">2分。</w:t>
            </w:r>
            <w:r>
              <w:rPr>
                <w:rFonts w:hint="eastAsia"/>
                <w:highlight w:val="none"/>
                <w:lang w:val="en-US" w:eastAsia="zh-CN"/>
              </w:rPr>
              <w:t xml:space="preserve"> </w:t>
            </w:r>
            <w:r/>
          </w:p>
          <w:p>
            <w:pPr>
              <w:rPr>
                <w:rFonts w:hint="default"/>
                <w:highlight w:val="none"/>
                <w:lang w:val="en-US" w:eastAsia="zh-CN"/>
              </w:rPr>
            </w:pPr>
            <w:r>
              <w:rPr>
                <w:rFonts w:hint="eastAsia"/>
                <w:highlight w:val="none"/>
                <w:lang w:val="en-US" w:eastAsia="zh-CN"/>
              </w:rPr>
              <w:t xml:space="preserve">本项最高5分。</w:t>
            </w:r>
            <w:r/>
          </w:p>
          <w:p>
            <w:pPr>
              <w:rPr>
                <w:rFonts w:hint="default"/>
                <w:highlight w:val="none"/>
                <w:lang w:val="en-US"/>
              </w:rPr>
            </w:pPr>
            <w:r>
              <w:rPr>
                <w:rFonts w:hint="eastAsia"/>
                <w:b/>
                <w:bCs/>
                <w:highlight w:val="none"/>
                <w:lang w:val="en-US" w:eastAsia="zh-CN"/>
              </w:rPr>
              <w:t xml:space="preserve">注：</w:t>
            </w:r>
            <w:r>
              <w:rPr>
                <w:rFonts w:hint="eastAsia" w:ascii="宋体" w:hAnsi="宋体" w:cs="宋体"/>
                <w:b/>
                <w:bCs/>
                <w:color w:val="000000"/>
                <w:highlight w:val="none"/>
              </w:rPr>
              <w:t xml:space="preserve">1.</w:t>
            </w:r>
            <w:r>
              <w:rPr>
                <w:rFonts w:hint="eastAsia" w:ascii="宋体" w:hAnsi="宋体" w:cs="宋体"/>
                <w:b/>
                <w:bCs/>
                <w:sz w:val="20"/>
                <w:highlight w:val="none"/>
              </w:rPr>
              <w:t xml:space="preserve">提供项目经理从事城市道路环卫机械化作业（冲洗、洒水、清洗）管理的经验的相关证明材料；2.提供劳动合同；3.提供</w:t>
            </w:r>
            <w:r>
              <w:rPr>
                <w:rFonts w:hint="eastAsia"/>
                <w:b/>
                <w:bCs/>
                <w:highlight w:val="none"/>
                <w:lang w:val="en-US" w:eastAsia="zh-CN"/>
              </w:rPr>
              <w:t xml:space="preserve">为其缴纳的近三个月（自招标截止之日起往前推算)的社保缴纳证明</w:t>
            </w:r>
            <w:r>
              <w:rPr>
                <w:rFonts w:hint="eastAsia" w:ascii="宋体" w:hAnsi="宋体" w:cs="宋体"/>
                <w:b/>
                <w:bCs/>
                <w:sz w:val="20"/>
                <w:highlight w:val="none"/>
              </w:rPr>
              <w:t xml:space="preserve">，不提供或提供不全的不得分。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ascii="等线" w:hAnsi="等线" w:eastAsia="等线"/>
                <w:sz w:val="22"/>
                <w:szCs w:val="22"/>
                <w:highlight w:val="none"/>
              </w:rPr>
            </w:pPr>
            <w:r>
              <w:rPr>
                <w:rFonts w:hint="eastAsia" w:ascii="等线" w:hAnsi="等线" w:eastAsia="等线"/>
                <w:b/>
                <w:bCs/>
                <w:sz w:val="22"/>
                <w:szCs w:val="22"/>
                <w:highlight w:val="none"/>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lang w:val="en-US" w:eastAsia="zh-CN"/>
              </w:rPr>
              <w:t xml:space="preserve">作业车辆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pStyle w:val="886"/>
              <w:ind w:left="0" w:firstLine="0"/>
              <w:rPr>
                <w:rFonts w:hint="eastAsia" w:ascii="Times New Roman" w:hAnsi="Times New Roman" w:eastAsia="宋体" w:cs="Times New Roman"/>
                <w:sz w:val="21"/>
                <w:szCs w:val="24"/>
                <w:highlight w:val="none"/>
                <w:lang w:val="en-US" w:eastAsia="zh-CN" w:bidi="ar-SA"/>
              </w:rPr>
            </w:pPr>
            <w:r>
              <w:rPr>
                <w:rFonts w:hint="eastAsia" w:ascii="Times New Roman" w:eastAsia="宋体" w:cs="Times New Roman"/>
                <w:sz w:val="21"/>
                <w:szCs w:val="24"/>
                <w:highlight w:val="none"/>
                <w:lang w:val="en-US" w:eastAsia="zh-CN" w:bidi="ar-SA"/>
              </w:rPr>
              <w:t xml:space="preserve">1.</w:t>
            </w:r>
            <w:r>
              <w:rPr>
                <w:rFonts w:hint="eastAsia" w:ascii="Times New Roman" w:hAnsi="Times New Roman" w:eastAsia="宋体" w:cs="Times New Roman"/>
                <w:sz w:val="21"/>
                <w:szCs w:val="24"/>
                <w:highlight w:val="none"/>
                <w:lang w:val="en-US" w:eastAsia="zh-CN" w:bidi="ar-SA"/>
              </w:rPr>
              <w:t xml:space="preserve">适合道</w:t>
            </w:r>
            <w:r>
              <w:rPr>
                <w:rFonts w:hint="eastAsia" w:ascii="Times New Roman" w:eastAsia="宋体" w:cs="Times New Roman"/>
                <w:sz w:val="21"/>
                <w:szCs w:val="24"/>
                <w:highlight w:val="none"/>
                <w:lang w:val="en-US" w:eastAsia="zh-CN" w:bidi="ar-SA"/>
              </w:rPr>
              <w:t xml:space="preserve">板</w:t>
            </w:r>
            <w:r>
              <w:rPr>
                <w:rFonts w:hint="eastAsia" w:ascii="Times New Roman" w:hAnsi="Times New Roman" w:eastAsia="宋体" w:cs="Times New Roman"/>
                <w:sz w:val="21"/>
                <w:szCs w:val="24"/>
                <w:highlight w:val="none"/>
                <w:lang w:val="en-US" w:eastAsia="zh-CN" w:bidi="ar-SA"/>
              </w:rPr>
              <w:t xml:space="preserve">作业的小型道板冲洗车</w:t>
            </w:r>
            <w:r>
              <w:rPr>
                <w:rFonts w:hint="eastAsia" w:ascii="Times New Roman" w:eastAsia="宋体" w:cs="Times New Roman"/>
                <w:sz w:val="21"/>
                <w:szCs w:val="24"/>
                <w:highlight w:val="none"/>
                <w:lang w:val="en-US" w:eastAsia="zh-CN" w:bidi="ar-SA"/>
              </w:rPr>
              <w:t xml:space="preserve">，</w:t>
            </w:r>
            <w:r>
              <w:rPr>
                <w:rFonts w:hint="eastAsia" w:ascii="Times New Roman" w:hAnsi="Times New Roman" w:eastAsia="宋体" w:cs="Times New Roman"/>
                <w:sz w:val="21"/>
                <w:szCs w:val="24"/>
                <w:highlight w:val="none"/>
                <w:lang w:val="en-US" w:eastAsia="zh-CN" w:bidi="ar-SA"/>
              </w:rPr>
              <w:t xml:space="preserve">进行路面污渍冲洗、垃圾桶清洗作业的，每有一辆得</w:t>
            </w:r>
            <w:r>
              <w:rPr>
                <w:rFonts w:hint="eastAsia" w:ascii="Times New Roman" w:cs="Times New Roman"/>
                <w:sz w:val="21"/>
                <w:szCs w:val="24"/>
                <w:highlight w:val="none"/>
                <w:lang w:val="en-US" w:eastAsia="zh-CN" w:bidi="ar-SA"/>
              </w:rPr>
              <w:t xml:space="preserve">2</w:t>
            </w:r>
            <w:r>
              <w:rPr>
                <w:rFonts w:hint="eastAsia" w:ascii="Times New Roman" w:hAnsi="Times New Roman" w:eastAsia="宋体" w:cs="Times New Roman"/>
                <w:sz w:val="21"/>
                <w:szCs w:val="24"/>
                <w:highlight w:val="none"/>
                <w:lang w:val="en-US" w:eastAsia="zh-CN" w:bidi="ar-SA"/>
              </w:rPr>
              <w:t xml:space="preserve">分，最高得</w:t>
            </w:r>
            <w:r>
              <w:rPr>
                <w:rFonts w:hint="eastAsia" w:ascii="Times New Roman" w:cs="Times New Roman"/>
                <w:sz w:val="21"/>
                <w:szCs w:val="24"/>
                <w:highlight w:val="none"/>
                <w:lang w:val="en-US" w:eastAsia="zh-CN" w:bidi="ar-SA"/>
              </w:rPr>
              <w:t xml:space="preserve">2</w:t>
            </w:r>
            <w:r>
              <w:rPr>
                <w:rFonts w:hint="eastAsia" w:ascii="Times New Roman" w:hAnsi="Times New Roman" w:eastAsia="宋体" w:cs="Times New Roman"/>
                <w:sz w:val="21"/>
                <w:szCs w:val="24"/>
                <w:highlight w:val="none"/>
                <w:lang w:val="en-US" w:eastAsia="zh-CN" w:bidi="ar-SA"/>
              </w:rPr>
              <w:t xml:space="preserve">分</w:t>
            </w:r>
            <w:r>
              <w:rPr>
                <w:rFonts w:hint="eastAsia" w:ascii="Times New Roman" w:eastAsia="宋体" w:cs="Times New Roman"/>
                <w:sz w:val="21"/>
                <w:szCs w:val="24"/>
                <w:highlight w:val="none"/>
                <w:lang w:val="en-US" w:eastAsia="zh-CN" w:bidi="ar-SA"/>
              </w:rPr>
              <w:t xml:space="preserve">；</w:t>
            </w:r>
            <w:r/>
          </w:p>
          <w:p>
            <w:pPr>
              <w:pStyle w:val="886"/>
              <w:ind w:left="0" w:firstLine="0"/>
              <w:rPr>
                <w:rFonts w:hint="eastAsia" w:ascii="Times New Roman" w:eastAsia="宋体" w:cs="Times New Roman"/>
                <w:sz w:val="21"/>
                <w:szCs w:val="24"/>
                <w:highlight w:val="none"/>
                <w:lang w:val="en-US" w:eastAsia="zh-CN" w:bidi="ar-SA"/>
              </w:rPr>
            </w:pPr>
            <w:r>
              <w:rPr>
                <w:rFonts w:hint="eastAsia" w:ascii="Times New Roman" w:eastAsia="宋体" w:cs="Times New Roman"/>
                <w:sz w:val="21"/>
                <w:szCs w:val="24"/>
                <w:highlight w:val="none"/>
                <w:lang w:val="en-US" w:eastAsia="zh-CN" w:bidi="ar-SA"/>
              </w:rPr>
              <w:t xml:space="preserve">2.配合本项目标段内的日常巡查工作，配备的专职巡查车辆并落实日常整改核查，</w:t>
            </w:r>
            <w:r>
              <w:rPr>
                <w:rFonts w:hint="eastAsia" w:ascii="Times New Roman" w:hAnsi="Times New Roman" w:eastAsia="宋体" w:cs="Times New Roman"/>
                <w:sz w:val="21"/>
                <w:szCs w:val="24"/>
                <w:highlight w:val="none"/>
                <w:lang w:val="en-US" w:eastAsia="zh-CN" w:bidi="ar-SA"/>
              </w:rPr>
              <w:t xml:space="preserve">每有一辆得</w:t>
            </w:r>
            <w:r>
              <w:rPr>
                <w:rFonts w:hint="eastAsia" w:ascii="Times New Roman" w:cs="Times New Roman"/>
                <w:sz w:val="21"/>
                <w:szCs w:val="24"/>
                <w:highlight w:val="none"/>
                <w:lang w:val="en-US" w:eastAsia="zh-CN" w:bidi="ar-SA"/>
              </w:rPr>
              <w:t xml:space="preserve">2</w:t>
            </w:r>
            <w:r>
              <w:rPr>
                <w:rFonts w:hint="eastAsia" w:ascii="Times New Roman" w:hAnsi="Times New Roman" w:eastAsia="宋体" w:cs="Times New Roman"/>
                <w:sz w:val="21"/>
                <w:szCs w:val="24"/>
                <w:highlight w:val="none"/>
                <w:lang w:val="en-US" w:eastAsia="zh-CN" w:bidi="ar-SA"/>
              </w:rPr>
              <w:t xml:space="preserve">分，最高得</w:t>
            </w:r>
            <w:r>
              <w:rPr>
                <w:rFonts w:hint="eastAsia" w:ascii="Times New Roman" w:cs="Times New Roman"/>
                <w:sz w:val="21"/>
                <w:szCs w:val="24"/>
                <w:highlight w:val="none"/>
                <w:lang w:val="en-US" w:eastAsia="zh-CN" w:bidi="ar-SA"/>
              </w:rPr>
              <w:t xml:space="preserve">2</w:t>
            </w:r>
            <w:r>
              <w:rPr>
                <w:rFonts w:hint="eastAsia" w:ascii="Times New Roman" w:hAnsi="Times New Roman" w:eastAsia="宋体" w:cs="Times New Roman"/>
                <w:sz w:val="21"/>
                <w:szCs w:val="24"/>
                <w:highlight w:val="none"/>
                <w:lang w:val="en-US" w:eastAsia="zh-CN" w:bidi="ar-SA"/>
              </w:rPr>
              <w:t xml:space="preserve">分</w:t>
            </w:r>
            <w:r>
              <w:rPr>
                <w:rFonts w:hint="eastAsia" w:ascii="Times New Roman" w:eastAsia="宋体" w:cs="Times New Roman"/>
                <w:sz w:val="21"/>
                <w:szCs w:val="24"/>
                <w:highlight w:val="none"/>
                <w:lang w:val="en-US" w:eastAsia="zh-CN" w:bidi="ar-SA"/>
              </w:rPr>
              <w:t xml:space="preserve">。</w:t>
            </w:r>
            <w:r/>
          </w:p>
          <w:p>
            <w:pPr>
              <w:pStyle w:val="886"/>
              <w:ind w:left="0" w:firstLine="0"/>
              <w:rPr>
                <w:rFonts w:hint="eastAsia" w:ascii="Times New Roman" w:eastAsia="宋体" w:cs="Times New Roman"/>
                <w:sz w:val="21"/>
                <w:szCs w:val="24"/>
                <w:highlight w:val="none"/>
                <w:lang w:val="en-US" w:eastAsia="zh-CN" w:bidi="ar-SA"/>
              </w:rPr>
            </w:pPr>
            <w:r>
              <w:rPr>
                <w:rFonts w:hint="eastAsia" w:ascii="Times New Roman" w:eastAsia="宋体" w:cs="Times New Roman"/>
                <w:sz w:val="21"/>
                <w:szCs w:val="24"/>
                <w:highlight w:val="none"/>
                <w:lang w:val="en-US" w:eastAsia="zh-CN" w:bidi="ar-SA"/>
              </w:rPr>
              <w:t xml:space="preserve">3.配备生活垃圾及其他垃圾收集车，</w:t>
            </w:r>
            <w:r>
              <w:rPr>
                <w:rFonts w:hint="eastAsia" w:ascii="Times New Roman" w:hAnsi="Times New Roman" w:eastAsia="宋体" w:cs="Times New Roman"/>
                <w:sz w:val="21"/>
                <w:szCs w:val="24"/>
                <w:highlight w:val="none"/>
                <w:lang w:val="en-US" w:eastAsia="zh-CN" w:bidi="ar-SA"/>
              </w:rPr>
              <w:t xml:space="preserve">每有一辆得</w:t>
            </w:r>
            <w:r>
              <w:rPr>
                <w:rFonts w:hint="eastAsia" w:ascii="Times New Roman" w:cs="Times New Roman"/>
                <w:sz w:val="21"/>
                <w:szCs w:val="24"/>
                <w:highlight w:val="none"/>
                <w:lang w:val="en-US" w:eastAsia="zh-CN" w:bidi="ar-SA"/>
              </w:rPr>
              <w:t xml:space="preserve">2</w:t>
            </w:r>
            <w:r>
              <w:rPr>
                <w:rFonts w:hint="eastAsia" w:ascii="Times New Roman" w:hAnsi="Times New Roman" w:eastAsia="宋体" w:cs="Times New Roman"/>
                <w:sz w:val="21"/>
                <w:szCs w:val="24"/>
                <w:highlight w:val="none"/>
                <w:lang w:val="en-US" w:eastAsia="zh-CN" w:bidi="ar-SA"/>
              </w:rPr>
              <w:t xml:space="preserve">分，最高得</w:t>
            </w:r>
            <w:r>
              <w:rPr>
                <w:rFonts w:hint="eastAsia" w:ascii="Times New Roman" w:cs="Times New Roman"/>
                <w:sz w:val="21"/>
                <w:szCs w:val="24"/>
                <w:highlight w:val="none"/>
                <w:lang w:val="en-US" w:eastAsia="zh-CN" w:bidi="ar-SA"/>
              </w:rPr>
              <w:t xml:space="preserve">2</w:t>
            </w:r>
            <w:r>
              <w:rPr>
                <w:rFonts w:hint="eastAsia" w:ascii="Times New Roman" w:hAnsi="Times New Roman" w:eastAsia="宋体" w:cs="Times New Roman"/>
                <w:sz w:val="21"/>
                <w:szCs w:val="24"/>
                <w:highlight w:val="none"/>
                <w:lang w:val="en-US" w:eastAsia="zh-CN" w:bidi="ar-SA"/>
              </w:rPr>
              <w:t xml:space="preserve">分</w:t>
            </w:r>
            <w:r>
              <w:rPr>
                <w:rFonts w:hint="eastAsia" w:ascii="Times New Roman" w:eastAsia="宋体" w:cs="Times New Roman"/>
                <w:sz w:val="21"/>
                <w:szCs w:val="24"/>
                <w:highlight w:val="none"/>
                <w:lang w:val="en-US" w:eastAsia="zh-CN" w:bidi="ar-SA"/>
              </w:rPr>
              <w:t xml:space="preserve">；</w:t>
            </w:r>
            <w:r/>
          </w:p>
          <w:p>
            <w:pPr>
              <w:pStyle w:val="886"/>
              <w:ind w:left="0" w:firstLine="0"/>
              <w:rPr>
                <w:rFonts w:hint="eastAsia" w:ascii="宋体" w:hAnsi="宋体" w:cs="宋体"/>
                <w:b/>
                <w:bCs/>
                <w:color w:val="000000"/>
                <w:szCs w:val="21"/>
                <w:highlight w:val="none"/>
              </w:rPr>
            </w:pPr>
            <w:r>
              <w:rPr>
                <w:rFonts w:hint="eastAsia" w:ascii="Times New Roman" w:eastAsia="宋体" w:cs="Times New Roman"/>
                <w:sz w:val="21"/>
                <w:szCs w:val="24"/>
                <w:highlight w:val="none"/>
                <w:lang w:val="en-US" w:eastAsia="zh-CN" w:bidi="ar-SA"/>
              </w:rPr>
              <w:t xml:space="preserve">所有车辆需配备驾驶人员。</w:t>
            </w:r>
            <w:r/>
          </w:p>
          <w:p>
            <w:pPr>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lang w:val="en-US" w:eastAsia="zh-CN"/>
              </w:rPr>
              <w:t xml:space="preserve">提供以下证明材料原件扫描件：</w:t>
            </w:r>
            <w:r/>
          </w:p>
          <w:p>
            <w:pPr>
              <w:rPr>
                <w:rFonts w:ascii="仿宋_GB2312" w:hAnsi="宋体" w:cs="宋体"/>
                <w:b/>
                <w:bCs/>
                <w:sz w:val="24"/>
                <w:highlight w:val="none"/>
              </w:rPr>
            </w:pPr>
            <w:r>
              <w:rPr>
                <w:rFonts w:hint="eastAsia" w:ascii="宋体" w:hAnsi="宋体" w:cs="宋体"/>
                <w:b/>
                <w:bCs/>
                <w:color w:val="000000"/>
                <w:szCs w:val="21"/>
                <w:highlight w:val="none"/>
                <w:lang w:val="en-US" w:eastAsia="zh-CN"/>
              </w:rPr>
              <w:t xml:space="preserve">①车辆行驶证，所有人需为供应商(如为租赁车辆，所有人需为出租人)。②如为自有车辆需提供购置发票；如为租赁车辆，还需另外提供租赁合同。</w:t>
            </w:r>
            <w:r>
              <w:rPr>
                <w:rFonts w:ascii="Arial" w:hAnsi="Arial" w:eastAsia="Arial" w:cs="Arial"/>
                <w:b/>
                <w:bCs/>
                <w:i w:val="0"/>
                <w:iCs w:val="0"/>
                <w:caps w:val="0"/>
                <w:color w:val="333333"/>
                <w:spacing w:val="0"/>
                <w:sz w:val="21"/>
                <w:szCs w:val="21"/>
                <w:highlight w:val="none"/>
                <w:shd w:val="clear" w:color="auto" w:fill="ffffff"/>
              </w:rPr>
              <w:t xml:space="preserve">③</w:t>
            </w:r>
            <w:r>
              <w:rPr>
                <w:rFonts w:hint="eastAsia" w:ascii="Arial" w:hAnsi="Arial" w:eastAsia="宋体" w:cs="Arial"/>
                <w:b/>
                <w:bCs/>
                <w:i w:val="0"/>
                <w:iCs w:val="0"/>
                <w:caps w:val="0"/>
                <w:color w:val="333333"/>
                <w:spacing w:val="0"/>
                <w:sz w:val="21"/>
                <w:szCs w:val="21"/>
                <w:highlight w:val="none"/>
                <w:shd w:val="clear" w:color="auto" w:fill="ffffff"/>
                <w:lang w:eastAsia="zh-CN"/>
              </w:rPr>
              <w:t xml:space="preserve">需提供</w:t>
            </w:r>
            <w:r>
              <w:rPr>
                <w:rFonts w:hint="eastAsia" w:ascii="Arial" w:hAnsi="Arial" w:eastAsia="Arial" w:cs="Arial"/>
                <w:b/>
                <w:bCs/>
                <w:i w:val="0"/>
                <w:iCs w:val="0"/>
                <w:caps w:val="0"/>
                <w:color w:val="333333"/>
                <w:spacing w:val="0"/>
                <w:sz w:val="21"/>
                <w:szCs w:val="21"/>
                <w:highlight w:val="none"/>
                <w:shd w:val="clear" w:color="auto" w:fill="ffffff"/>
                <w:lang w:val="en-US" w:eastAsia="zh-CN"/>
              </w:rPr>
              <w:t xml:space="preserve">驾驶证及驾驶员身份证复印件。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ascii="宋体" w:hAnsi="宋体" w:cs="宋体"/>
                <w:b/>
                <w:highlight w:val="none"/>
              </w:rPr>
            </w:pPr>
            <w:r>
              <w:rPr>
                <w:rFonts w:hint="eastAsia" w:ascii="宋体" w:hAnsi="宋体" w:cs="宋体"/>
                <w:b/>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21" w:type="dxa"/>
            <w:vAlign w:val="center"/>
            <w:textDirection w:val="lrTb"/>
            <w:noWrap w:val="false"/>
          </w:tcPr>
          <w:p>
            <w:pPr>
              <w:jc w:val="center"/>
              <w:widowControl/>
              <w:rPr>
                <w:rFonts w:hint="default" w:ascii="等线" w:hAnsi="等线" w:eastAsia="等线"/>
                <w:b/>
                <w:bCs/>
                <w:sz w:val="22"/>
                <w:szCs w:val="22"/>
                <w:highlight w:val="none"/>
                <w:lang w:val="en-US" w:eastAsia="zh-CN"/>
              </w:rPr>
            </w:pPr>
            <w:r>
              <w:rPr>
                <w:rFonts w:hint="eastAsia" w:ascii="等线" w:hAnsi="等线" w:eastAsia="等线"/>
                <w:b/>
                <w:bCs/>
                <w:sz w:val="22"/>
                <w:szCs w:val="22"/>
                <w:highlight w:val="none"/>
                <w:lang w:val="en-US" w:eastAsia="zh-CN"/>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widowControl/>
              <w:rPr>
                <w:rFonts w:hint="eastAsia" w:ascii="宋体" w:hAnsi="宋体" w:cs="宋体"/>
                <w:highlight w:val="none"/>
              </w:rPr>
            </w:pPr>
            <w:r>
              <w:rPr>
                <w:rFonts w:hint="eastAsia" w:ascii="宋体" w:hAnsi="宋体" w:cs="宋体"/>
                <w:szCs w:val="24"/>
                <w:highlight w:val="none"/>
              </w:rPr>
              <w:t xml:space="preserve">投标人为本项目配备的安全督查监管人员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rPr>
                <w:rFonts w:ascii="宋体" w:hAnsi="宋体" w:cs="宋体"/>
                <w:bCs/>
                <w:sz w:val="20"/>
                <w:highlight w:val="none"/>
              </w:rPr>
            </w:pPr>
            <w:r>
              <w:rPr>
                <w:rFonts w:hint="eastAsia" w:ascii="宋体" w:hAnsi="宋体" w:cs="宋体"/>
                <w:bCs/>
                <w:sz w:val="20"/>
                <w:highlight w:val="none"/>
              </w:rPr>
              <w:t xml:space="preserve">为本项目配备安全督查监管人员的，得3分，没有不得分。</w:t>
            </w:r>
            <w:r/>
          </w:p>
          <w:p>
            <w:pPr>
              <w:rPr>
                <w:rFonts w:hint="eastAsia" w:ascii="宋体" w:hAnsi="宋体" w:cs="宋体"/>
                <w:b/>
                <w:bCs/>
                <w:color w:val="000000"/>
                <w:szCs w:val="21"/>
                <w:highlight w:val="none"/>
              </w:rPr>
            </w:pPr>
            <w:r>
              <w:rPr>
                <w:rFonts w:hint="eastAsia" w:ascii="宋体" w:hAnsi="宋体" w:cs="宋体"/>
                <w:b/>
                <w:bCs/>
                <w:color w:val="000000"/>
                <w:highlight w:val="none"/>
              </w:rPr>
              <w:t xml:space="preserve">注：</w:t>
            </w:r>
            <w:r>
              <w:rPr>
                <w:rFonts w:hint="eastAsia" w:ascii="宋体" w:hAnsi="宋体" w:cs="宋体"/>
                <w:b/>
                <w:bCs/>
                <w:sz w:val="20"/>
                <w:highlight w:val="none"/>
              </w:rPr>
              <w:t xml:space="preserve">提供劳动合同、安全员资格证书（安全管理职能部门或其下属单位的安全培训合格证明材料）和</w:t>
            </w:r>
            <w:r>
              <w:rPr>
                <w:rFonts w:hint="eastAsia"/>
                <w:b/>
                <w:bCs/>
                <w:highlight w:val="none"/>
                <w:lang w:val="en-US" w:eastAsia="zh-CN"/>
              </w:rPr>
              <w:t xml:space="preserve">其缴纳的近三个月（自招标截止之日起往前推算)的社保缴纳证明</w:t>
            </w:r>
            <w:r>
              <w:rPr>
                <w:rFonts w:hint="eastAsia" w:ascii="宋体" w:hAnsi="宋体" w:cs="宋体"/>
                <w:b/>
                <w:bCs/>
                <w:sz w:val="20"/>
                <w:highlight w:val="none"/>
              </w:rPr>
              <w:t xml:space="preserve">，不提供或提供不全的不得分。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378" w:type="dxa"/>
            <w:vAlign w:val="center"/>
            <w:textDirection w:val="lrTb"/>
            <w:noWrap w:val="false"/>
          </w:tcPr>
          <w:p>
            <w:pPr>
              <w:jc w:val="center"/>
              <w:widowControl/>
              <w:rPr>
                <w:rFonts w:hint="default" w:ascii="宋体" w:hAnsi="宋体" w:eastAsia="宋体" w:cs="宋体"/>
                <w:b/>
                <w:sz w:val="21"/>
                <w:szCs w:val="24"/>
                <w:highlight w:val="none"/>
                <w:lang w:val="en-US" w:eastAsia="zh-CN" w:bidi="ar-SA"/>
              </w:rPr>
            </w:pPr>
            <w:r>
              <w:rPr>
                <w:rFonts w:hint="eastAsia" w:ascii="宋体" w:hAnsi="宋体" w:cs="宋体"/>
                <w:b/>
                <w:sz w:val="21"/>
                <w:szCs w:val="24"/>
                <w:highlight w:val="none"/>
                <w:lang w:val="en-US" w:eastAsia="zh-CN" w:bidi="ar-SA"/>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419" w:type="dxa"/>
            <w:vAlign w:val="center"/>
            <w:textDirection w:val="lrTb"/>
            <w:noWrap w:val="false"/>
          </w:tcPr>
          <w:p>
            <w:pPr>
              <w:jc w:val="center"/>
              <w:widowControl/>
              <w:rPr>
                <w:rFonts w:hint="eastAsia" w:ascii="宋体" w:hAnsi="宋体" w:eastAsia="宋体" w:cs="宋体"/>
                <w:b/>
                <w:sz w:val="21"/>
                <w:szCs w:val="24"/>
                <w:highlight w:val="none"/>
                <w:lang w:val="en-US" w:eastAsia="zh-CN" w:bidi="ar-SA"/>
              </w:rPr>
            </w:pPr>
            <w:r>
              <w:rPr>
                <w:rFonts w:hint="eastAsia" w:ascii="宋体" w:hAnsi="宋体" w:cs="宋体"/>
                <w:b/>
                <w:highlight w:val="none"/>
              </w:rPr>
              <w:t xml:space="preserve">是</w:t>
            </w:r>
            <w:r/>
          </w:p>
        </w:tc>
      </w:tr>
    </w:tbl>
    <w:p>
      <w:pPr>
        <w:pStyle w:val="935"/>
        <w:rPr>
          <w:rFonts w:hint="eastAsia" w:ascii="宋体" w:cs="宋体"/>
          <w:highlight w:val="none"/>
        </w:rPr>
      </w:pPr>
      <w:r>
        <w:rPr>
          <w:rFonts w:hint="eastAsia" w:ascii="宋体" w:cs="宋体"/>
          <w:highlight w:val="none"/>
        </w:rPr>
      </w:r>
      <w:r/>
    </w:p>
    <w:p>
      <w:pPr>
        <w:ind w:firstLine="482"/>
        <w:spacing w:line="440" w:lineRule="exact"/>
        <w:tabs>
          <w:tab w:val="left" w:pos="360" w:leader="none"/>
        </w:tabs>
        <w:rPr>
          <w:rFonts w:ascii="宋体" w:cs="宋体"/>
          <w:b/>
          <w:bCs/>
          <w:color w:val="000000"/>
          <w:sz w:val="24"/>
          <w:highlight w:val="none"/>
        </w:rPr>
        <w:outlineLvl w:val="1"/>
      </w:pPr>
      <w:r>
        <w:rPr>
          <w:rFonts w:hint="eastAsia" w:ascii="宋体" w:hAnsi="宋体" w:cs="宋体"/>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6"/>
      <w:r/>
      <w:bookmarkEnd w:id="257"/>
      <w:r/>
      <w:r/>
    </w:p>
    <w:p>
      <w:pPr>
        <w:jc w:val="center"/>
        <w:spacing w:line="360" w:lineRule="auto"/>
        <w:rPr>
          <w:rFonts w:ascii="宋体" w:cs="宋体"/>
          <w:color w:val="000000"/>
          <w:sz w:val="24"/>
          <w:highlight w:val="none"/>
        </w:rPr>
        <w:outlineLvl w:val="0"/>
      </w:pPr>
      <w:r>
        <w:rPr>
          <w:rFonts w:ascii="宋体" w:cs="宋体"/>
          <w:b/>
          <w:color w:val="000000"/>
          <w:sz w:val="36"/>
          <w:szCs w:val="36"/>
          <w:highlight w:val="none"/>
        </w:rPr>
        <w:br w:type="page" w:clear="all"/>
      </w:r>
      <w:bookmarkEnd w:id="99"/>
      <w:r/>
      <w:r/>
    </w:p>
    <w:p>
      <w:pPr>
        <w:jc w:val="center"/>
        <w:keepLines w:val="0"/>
        <w:keepNext w:val="0"/>
        <w:pageBreakBefore w:val="0"/>
        <w:spacing w:after="0" w:line="240" w:lineRule="auto"/>
        <w:widowControl/>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第五章   采购需求</w:t>
      </w:r>
      <w:r/>
    </w:p>
    <w:p>
      <w:pPr>
        <w:pStyle w:val="1125"/>
        <w:numPr>
          <w:ilvl w:val="0"/>
          <w:numId w:val="0"/>
        </w:numPr>
        <w:contextualSpacing/>
        <w:keepLines w:val="0"/>
        <w:keepNext w:val="0"/>
        <w:pageBreakBefore w:val="0"/>
        <w:spacing w:after="0"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after="0"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一、项目总体基本情况</w:t>
      </w:r>
      <w:r>
        <w:rPr>
          <w:rFonts w:hint="eastAsia" w:ascii="宋体" w:hAnsi="宋体" w:eastAsia="宋体" w:cs="宋体"/>
          <w:b/>
          <w:sz w:val="24"/>
          <w:szCs w:val="24"/>
          <w:highlight w:val="none"/>
          <w:lang w:eastAsia="zh-CN"/>
        </w:rPr>
        <w:t xml:space="preserve">：</w:t>
      </w:r>
      <w:r/>
    </w:p>
    <w:p>
      <w:pPr>
        <w:ind w:firstLine="48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1、承包方式：总承包。本项目采用全费用</w:t>
      </w:r>
      <w:r>
        <w:rPr>
          <w:rFonts w:hint="eastAsia" w:ascii="宋体" w:hAnsi="宋体" w:eastAsia="宋体" w:cs="宋体"/>
          <w:b w:val="0"/>
          <w:bCs/>
          <w:sz w:val="24"/>
          <w:szCs w:val="24"/>
          <w:highlight w:val="none"/>
          <w:lang w:eastAsia="zh-CN"/>
        </w:rPr>
        <w:t xml:space="preserve">总价</w:t>
      </w:r>
      <w:r>
        <w:rPr>
          <w:rFonts w:hint="eastAsia" w:ascii="宋体" w:hAnsi="宋体" w:eastAsia="宋体" w:cs="宋体"/>
          <w:b w:val="0"/>
          <w:bCs/>
          <w:sz w:val="24"/>
          <w:szCs w:val="24"/>
          <w:highlight w:val="none"/>
        </w:rPr>
        <w:t xml:space="preserve">方式</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在项目实施期间</w:t>
      </w:r>
      <w:r>
        <w:rPr>
          <w:rFonts w:hint="eastAsia" w:ascii="宋体" w:hAnsi="宋体" w:eastAsia="宋体" w:cs="宋体"/>
          <w:b w:val="0"/>
          <w:bCs/>
          <w:sz w:val="24"/>
          <w:szCs w:val="24"/>
          <w:highlight w:val="none"/>
          <w:lang w:eastAsia="zh-CN"/>
        </w:rPr>
        <w:t xml:space="preserve">中标人</w:t>
      </w:r>
      <w:r>
        <w:rPr>
          <w:rFonts w:hint="eastAsia" w:ascii="宋体" w:hAnsi="宋体" w:eastAsia="宋体" w:cs="宋体"/>
          <w:b w:val="0"/>
          <w:bCs/>
          <w:sz w:val="24"/>
          <w:szCs w:val="24"/>
          <w:highlight w:val="none"/>
        </w:rPr>
        <w:t xml:space="preserve">应无条件服从</w:t>
      </w:r>
      <w:r>
        <w:rPr>
          <w:rFonts w:hint="eastAsia" w:ascii="宋体" w:hAnsi="宋体" w:eastAsia="宋体" w:cs="宋体"/>
          <w:b w:val="0"/>
          <w:bCs/>
          <w:sz w:val="24"/>
          <w:szCs w:val="24"/>
          <w:highlight w:val="none"/>
          <w:lang w:eastAsia="zh-CN"/>
        </w:rPr>
        <w:t xml:space="preserve">采购人</w:t>
      </w:r>
      <w:r>
        <w:rPr>
          <w:rFonts w:hint="eastAsia" w:ascii="宋体" w:hAnsi="宋体" w:eastAsia="宋体" w:cs="宋体"/>
          <w:b w:val="0"/>
          <w:bCs/>
          <w:sz w:val="24"/>
          <w:szCs w:val="24"/>
          <w:highlight w:val="none"/>
        </w:rPr>
        <w:t xml:space="preserve">的工作安排，已完成并经审计后金额达到合同价（中标价）时，本合同履行完毕，合同自动终止。</w:t>
      </w:r>
      <w:r/>
    </w:p>
    <w:p>
      <w:pPr>
        <w:ind w:firstLine="48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本次招标服务期限：暂定三年，合同一年一签。首年度合同的前三个月为试用期，试用期满经采购人考核合格后，合同方为有效。服务期内，采购人对供应商进行考核，考核合格，双方同意可续签合同，续签服务期限为1年，最多可续签2次；考核不合格，采购人不再与供应商续签下年度服务合同。采购人或供应商不愿续签合同，均应提前三个月以书面形式通知对方并办理有关手续。</w:t>
      </w:r>
      <w:r/>
    </w:p>
    <w:p>
      <w:pPr>
        <w:keepLines w:val="0"/>
        <w:keepNext w:val="0"/>
        <w:pageBreakBefore w:val="0"/>
        <w:spacing w:after="0" w:line="360" w:lineRule="auto"/>
        <w:widowControl/>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二、具体作业要求:</w:t>
      </w:r>
      <w:r/>
    </w:p>
    <w:p>
      <w:pPr>
        <w:keepLines w:val="0"/>
        <w:keepNext w:val="0"/>
        <w:pageBreakBefore w:val="0"/>
        <w:spacing w:after="0" w:line="360" w:lineRule="auto"/>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1.人员要求：</w:t>
      </w:r>
      <w:r/>
    </w:p>
    <w:tbl>
      <w:tblPr>
        <w:tblStyle w:val="885"/>
        <w:tblW w:w="52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40"/>
        <w:gridCol w:w="1272"/>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最低人员及车辆配备</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人工清扫保洁人数</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widowControl/>
              <w:rPr>
                <w:rFonts w:hint="default" w:ascii="楷体" w:hAnsi="楷体" w:eastAsia="楷体" w:cs="楷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28（人）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专职杂物清理人员</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5（人</w:t>
            </w:r>
            <w:r>
              <w:rPr>
                <w:rFonts w:hint="eastAsia" w:ascii="宋体" w:hAnsi="宋体" w:eastAsia="宋体" w:cs="宋体"/>
                <w:i w:val="0"/>
                <w:iCs w:val="0"/>
                <w:color w:val="000000"/>
                <w:sz w:val="24"/>
                <w:szCs w:val="24"/>
                <w:highlight w:val="none"/>
                <w:u w:val="none"/>
                <w:lang w:val="en-US" w:eastAsia="zh-CN"/>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（人）</w:t>
            </w:r>
            <w:r/>
          </w:p>
        </w:tc>
      </w:tr>
    </w:tbl>
    <w:p>
      <w:pPr>
        <w:pStyle w:val="892"/>
        <w:rPr>
          <w:rFonts w:hint="eastAsia" w:ascii="宋体" w:hAnsi="宋体" w:eastAsia="宋体" w:cs="宋体"/>
          <w:b w:val="0"/>
          <w:bCs/>
          <w:sz w:val="21"/>
          <w:szCs w:val="21"/>
          <w:highlight w:val="none"/>
          <w:lang w:val="en-US" w:eastAsia="zh-CN" w:bidi="ar-SA"/>
        </w:rPr>
      </w:pPr>
      <w:r>
        <w:rPr>
          <w:rFonts w:hint="eastAsia" w:ascii="宋体" w:hAnsi="宋体" w:eastAsia="宋体" w:cs="宋体"/>
          <w:b/>
          <w:bCs w:val="0"/>
          <w:sz w:val="24"/>
          <w:szCs w:val="24"/>
          <w:highlight w:val="none"/>
          <w:lang w:val="en-US" w:eastAsia="zh-CN" w:bidi="ar-SA"/>
        </w:rPr>
        <w:t xml:space="preserve">测算依据：</w:t>
      </w:r>
      <w:r/>
    </w:p>
    <w:tbl>
      <w:tblPr>
        <w:tblStyle w:val="885"/>
        <w:tblW w:w="6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3280"/>
      </w:tblGrid>
      <w:tr>
        <w:trPr>
          <w:jc w:val="center"/>
          <w:trHeight w:val="1075"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hint="eastAsia" w:ascii="宋体" w:hAnsi="宋体" w:eastAsia="微软雅黑"/>
                <w:b/>
                <w:sz w:val="24"/>
                <w:highlight w:val="none"/>
                <w:lang w:eastAsia="zh-CN"/>
              </w:rPr>
            </w:pPr>
            <w:r>
              <w:rPr>
                <w:rFonts w:ascii="宋体" w:hAnsi="宋体"/>
                <w:b/>
                <w:bCs/>
                <w:sz w:val="24"/>
                <w:highlight w:val="none"/>
              </w:rPr>
              <w:t xml:space="preserve">人工费用</w:t>
            </w:r>
            <w:r>
              <w:rPr>
                <w:rFonts w:hint="eastAsia" w:ascii="宋体" w:hAnsi="宋体"/>
                <w:b/>
                <w:bCs/>
                <w:sz w:val="24"/>
                <w:highlight w:val="none"/>
                <w:lang w:eastAsia="zh-CN"/>
              </w:rPr>
              <w:t xml:space="preserve">（</w:t>
            </w:r>
            <w:r>
              <w:rPr>
                <w:rFonts w:hint="eastAsia" w:ascii="宋体" w:hAnsi="宋体"/>
                <w:sz w:val="24"/>
                <w:highlight w:val="none"/>
              </w:rPr>
              <w:t xml:space="preserve">全员测算</w:t>
            </w:r>
            <w:r>
              <w:rPr>
                <w:rFonts w:hint="eastAsia" w:ascii="宋体" w:hAnsi="宋体"/>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hint="default" w:ascii="宋体" w:hAnsi="宋体" w:eastAsia="微软雅黑"/>
                <w:sz w:val="24"/>
                <w:highlight w:val="none"/>
                <w:lang w:val="en-US" w:eastAsia="zh-CN"/>
              </w:rPr>
            </w:pPr>
            <w:r>
              <w:rPr>
                <w:rFonts w:hint="eastAsia" w:ascii="宋体" w:hAnsi="宋体"/>
                <w:sz w:val="24"/>
                <w:highlight w:val="none"/>
                <w:lang w:val="en-US" w:eastAsia="zh-CN"/>
              </w:rPr>
              <w:t xml:space="preserve">费用</w:t>
            </w:r>
            <w:r/>
          </w:p>
        </w:tc>
      </w:tr>
      <w:tr>
        <w:trPr>
          <w:jc w:val="center"/>
          <w:trHeight w:val="477"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1</w:t>
            </w:r>
            <w:r>
              <w:rPr>
                <w:rFonts w:ascii="宋体" w:hAnsi="宋体"/>
                <w:b/>
                <w:sz w:val="24"/>
                <w:highlight w:val="none"/>
              </w:rPr>
              <w:t xml:space="preserve">)</w:t>
            </w:r>
            <w:r>
              <w:rPr>
                <w:rFonts w:ascii="宋体" w:hAnsi="宋体"/>
                <w:b/>
                <w:bCs/>
                <w:sz w:val="24"/>
                <w:highlight w:val="none"/>
              </w:rPr>
              <w:t xml:space="preserve">工资</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hint="default" w:ascii="宋体" w:hAnsi="宋体" w:eastAsia="微软雅黑"/>
                <w:sz w:val="24"/>
                <w:highlight w:val="none"/>
                <w:lang w:val="en-US" w:eastAsia="zh-CN"/>
              </w:rPr>
            </w:pPr>
            <w:r>
              <w:rPr>
                <w:rFonts w:hint="eastAsia" w:ascii="宋体" w:hAnsi="宋体"/>
                <w:sz w:val="24"/>
                <w:highlight w:val="none"/>
              </w:rPr>
              <w:t xml:space="preserve">2490元</w:t>
            </w:r>
            <w:r>
              <w:rPr>
                <w:rFonts w:ascii="宋体" w:hAnsi="宋体"/>
                <w:sz w:val="24"/>
                <w:highlight w:val="none"/>
              </w:rPr>
              <w:t xml:space="preserve">/</w:t>
            </w:r>
            <w:r>
              <w:rPr>
                <w:rFonts w:hint="eastAsia" w:ascii="宋体" w:hAnsi="宋体"/>
                <w:sz w:val="24"/>
                <w:highlight w:val="none"/>
              </w:rPr>
              <w:t xml:space="preserve">月</w:t>
            </w:r>
            <w:r>
              <w:rPr>
                <w:rFonts w:hint="eastAsia" w:ascii="宋体" w:hAnsi="宋体"/>
                <w:sz w:val="24"/>
                <w:highlight w:val="none"/>
                <w:lang w:val="en-US" w:eastAsia="zh-CN"/>
              </w:rPr>
              <w:t xml:space="preserve">/</w:t>
            </w:r>
            <w:r>
              <w:rPr>
                <w:rFonts w:hint="eastAsia" w:ascii="宋体" w:hAnsi="宋体"/>
                <w:sz w:val="24"/>
                <w:highlight w:val="none"/>
              </w:rPr>
              <w:t xml:space="preserve">人</w:t>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b/>
                <w:sz w:val="24"/>
                <w:highlight w:val="none"/>
              </w:rPr>
            </w:pPr>
            <w:r>
              <w:rPr>
                <w:rFonts w:ascii="宋体" w:hAnsi="宋体"/>
                <w:b/>
                <w:sz w:val="24"/>
                <w:highlight w:val="none"/>
              </w:rPr>
              <w:t xml:space="preserve">2)</w:t>
            </w:r>
            <w:r>
              <w:rPr>
                <w:rFonts w:ascii="宋体" w:hAnsi="宋体"/>
                <w:b/>
                <w:bCs/>
                <w:sz w:val="24"/>
                <w:highlight w:val="none"/>
              </w:rPr>
              <w:t xml:space="preserve">社会保险</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lang w:val="en-US" w:eastAsia="zh-CN"/>
              </w:rPr>
              <w:t xml:space="preserve">1278.3</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lang w:eastAsia="zh-CN"/>
              </w:rPr>
              <w:t xml:space="preserve">月</w:t>
            </w:r>
            <w:r>
              <w:rPr>
                <w:rFonts w:hint="eastAsia" w:ascii="宋体" w:hAnsi="宋体"/>
                <w:sz w:val="24"/>
                <w:highlight w:val="none"/>
                <w:lang w:val="en-US" w:eastAsia="zh-CN"/>
              </w:rPr>
              <w:t xml:space="preserve">/</w:t>
            </w:r>
            <w:r>
              <w:rPr>
                <w:rFonts w:hint="eastAsia" w:ascii="宋体" w:hAnsi="宋体"/>
                <w:sz w:val="24"/>
                <w:highlight w:val="none"/>
              </w:rPr>
              <w:t xml:space="preserve">人</w:t>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w:t>
            </w:r>
            <w:r>
              <w:rPr>
                <w:rFonts w:ascii="宋体" w:hAnsi="宋体"/>
                <w:b/>
                <w:sz w:val="24"/>
                <w:highlight w:val="none"/>
              </w:rPr>
              <w:t xml:space="preserve">)</w:t>
            </w:r>
            <w:r>
              <w:rPr>
                <w:rFonts w:ascii="宋体" w:hAnsi="宋体"/>
                <w:b/>
                <w:bCs/>
                <w:sz w:val="24"/>
                <w:highlight w:val="none"/>
              </w:rPr>
              <w:t xml:space="preserve">福利</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jc w:val="center"/>
          <w:trHeight w:val="466"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①</w:t>
            </w:r>
            <w:r>
              <w:rPr>
                <w:rFonts w:hint="eastAsia" w:ascii="宋体" w:hAnsi="宋体"/>
                <w:sz w:val="24"/>
                <w:highlight w:val="none"/>
              </w:rPr>
              <w:t xml:space="preserve">过节费</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按投标人承诺标准</w:t>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②</w:t>
            </w:r>
            <w:r>
              <w:rPr>
                <w:rFonts w:hint="eastAsia" w:ascii="宋体" w:hAnsi="宋体"/>
                <w:sz w:val="24"/>
                <w:highlight w:val="none"/>
              </w:rPr>
              <w:t xml:space="preserve">高温费</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1200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年</w:t>
            </w:r>
            <w:r>
              <w:rPr>
                <w:rFonts w:hint="eastAsia" w:ascii="宋体" w:hAnsi="宋体"/>
                <w:sz w:val="24"/>
                <w:highlight w:val="none"/>
                <w:lang w:val="en-US" w:eastAsia="zh-CN"/>
              </w:rPr>
              <w:t xml:space="preserve">/</w:t>
            </w:r>
            <w:r>
              <w:rPr>
                <w:rFonts w:hint="eastAsia" w:ascii="宋体" w:hAnsi="宋体"/>
                <w:sz w:val="24"/>
                <w:highlight w:val="none"/>
              </w:rPr>
              <w:t xml:space="preserve">人</w:t>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4</w:t>
            </w:r>
            <w:r>
              <w:rPr>
                <w:rFonts w:ascii="宋体" w:hAnsi="宋体"/>
                <w:b/>
                <w:sz w:val="24"/>
                <w:highlight w:val="none"/>
              </w:rPr>
              <w:t xml:space="preserve">)</w:t>
            </w:r>
            <w:r>
              <w:rPr>
                <w:rFonts w:ascii="宋体" w:hAnsi="宋体"/>
                <w:b/>
                <w:bCs/>
                <w:sz w:val="24"/>
                <w:highlight w:val="none"/>
              </w:rPr>
              <w:t xml:space="preserve">劳动保护费</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按投标人承诺标准</w:t>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w:t>
            </w:r>
            <w:r>
              <w:rPr>
                <w:rFonts w:ascii="宋体" w:hAnsi="宋体"/>
                <w:b/>
                <w:sz w:val="24"/>
                <w:highlight w:val="none"/>
              </w:rPr>
              <w:t xml:space="preserve">)</w:t>
            </w:r>
            <w:r>
              <w:rPr>
                <w:rFonts w:ascii="宋体" w:hAnsi="宋体"/>
                <w:b/>
                <w:bCs/>
                <w:sz w:val="24"/>
                <w:highlight w:val="none"/>
              </w:rPr>
              <w:t xml:space="preserve">工具费</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按投标人承诺标准</w:t>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lang w:val="en-US" w:eastAsia="zh-CN"/>
              </w:rPr>
              <w:t xml:space="preserve">6</w:t>
            </w:r>
            <w:r>
              <w:rPr>
                <w:rFonts w:ascii="宋体" w:hAnsi="宋体"/>
                <w:sz w:val="24"/>
                <w:highlight w:val="none"/>
              </w:rPr>
              <w:t xml:space="preserve">)</w:t>
            </w:r>
            <w:r>
              <w:rPr>
                <w:rFonts w:ascii="宋体" w:hAnsi="宋体"/>
                <w:b/>
                <w:bCs/>
                <w:sz w:val="24"/>
                <w:highlight w:val="none"/>
              </w:rPr>
              <w:t xml:space="preserve">其他</w:t>
            </w:r>
            <w:r>
              <w:rPr>
                <w:rFonts w:hint="eastAsia" w:ascii="宋体" w:hAnsi="宋体"/>
                <w:b/>
                <w:bCs/>
                <w:sz w:val="24"/>
                <w:highlight w:val="none"/>
                <w:lang w:val="en-US" w:eastAsia="zh-CN"/>
              </w:rPr>
              <w:t xml:space="preserve">（环卫职工慰问</w:t>
            </w:r>
            <w:r>
              <w:rPr>
                <w:rFonts w:ascii="宋体" w:hAnsi="宋体"/>
                <w:b/>
                <w:bCs/>
                <w:sz w:val="24"/>
                <w:highlight w:val="none"/>
              </w:rPr>
              <w:t xml:space="preserve">金</w:t>
            </w:r>
            <w:r>
              <w:rPr>
                <w:rFonts w:hint="eastAsia" w:ascii="宋体" w:hAnsi="宋体"/>
                <w:b/>
                <w:bCs/>
                <w:sz w:val="24"/>
                <w:highlight w:val="none"/>
                <w:lang w:eastAsia="zh-CN"/>
              </w:rPr>
              <w:t xml:space="preserve">）</w:t>
            </w:r>
            <w:r>
              <w:rPr>
                <w:rFonts w:ascii="宋体" w:hAnsi="宋体"/>
                <w:b/>
                <w:bCs/>
                <w:sz w:val="24"/>
                <w:highlight w:val="none"/>
              </w:rPr>
              <w:t xml:space="preserve">等）</w:t>
            </w:r>
            <w:r/>
          </w:p>
          <w:p>
            <w:pPr>
              <w:jc w:val="cente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lang w:val="en-US" w:eastAsia="zh-CN"/>
              </w:rPr>
              <w:t xml:space="preserve">498</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lang w:eastAsia="zh-CN"/>
              </w:rPr>
              <w:t xml:space="preserve">月</w:t>
            </w:r>
            <w:r>
              <w:rPr>
                <w:rFonts w:hint="eastAsia" w:ascii="宋体" w:hAnsi="宋体"/>
                <w:sz w:val="24"/>
                <w:highlight w:val="none"/>
                <w:lang w:val="en-US" w:eastAsia="zh-CN"/>
              </w:rPr>
              <w:t xml:space="preserve">/</w:t>
            </w:r>
            <w:r>
              <w:rPr>
                <w:rFonts w:hint="eastAsia" w:ascii="宋体" w:hAnsi="宋体"/>
                <w:sz w:val="24"/>
                <w:highlight w:val="none"/>
              </w:rPr>
              <w:t xml:space="preserve">人</w:t>
            </w:r>
            <w:r/>
          </w:p>
        </w:tc>
      </w:tr>
    </w:tbl>
    <w:p>
      <w:pPr>
        <w:pStyle w:val="892"/>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注：㈠ “人工清扫保洁”项包含以下劳动力：道路（含绿化）人工保洁、果壳箱/垃圾桶的收集清洗、标志牌保洁、公厕保洁、中转站保洁、小型纯电动清扫车操作、快速保洁、手推车保洁、花台石凳保洁及“公厕保洁”中人工清窖作业劳动力。</w:t>
      </w:r>
      <w:r/>
    </w:p>
    <w:p>
      <w:pPr>
        <w:pStyle w:val="921"/>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㈡人员工资及最低测算费用：</w:t>
      </w:r>
      <w:r/>
    </w:p>
    <w:p>
      <w:pPr>
        <w:ind w:firstLine="420"/>
        <w:keepLines w:val="0"/>
        <w:keepNext w:val="0"/>
        <w:pageBreakBefore w:val="0"/>
        <w:spacing w:after="0" w:line="360" w:lineRule="auto"/>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①保险及基本福利。按常州市市区执行省定一类标准2490元/人</w:t>
      </w:r>
      <w:r>
        <w:rPr>
          <w:rFonts w:hint="default" w:ascii="宋体" w:hAnsi="宋体" w:cs="宋体"/>
          <w:b w:val="0"/>
          <w:bCs/>
          <w:sz w:val="21"/>
          <w:szCs w:val="21"/>
          <w:highlight w:val="none"/>
          <w:lang w:val="en-US" w:eastAsia="zh-CN" w:bidi="ar-SA"/>
        </w:rPr>
        <w:t xml:space="preserve">/</w:t>
      </w:r>
      <w:r>
        <w:rPr>
          <w:rFonts w:hint="eastAsia" w:ascii="宋体" w:hAnsi="宋体" w:eastAsia="宋体" w:cs="宋体"/>
          <w:b w:val="0"/>
          <w:bCs/>
          <w:sz w:val="21"/>
          <w:szCs w:val="21"/>
          <w:highlight w:val="none"/>
          <w:lang w:val="en-US" w:eastAsia="zh-CN" w:bidi="ar-SA"/>
        </w:rPr>
        <w:t xml:space="preserve">月，单位缴纳“五金”（养老保险金、医疗保险金、工伤保险金、生育保险金、失业保险金）按1278.3元/人</w:t>
      </w:r>
      <w:r>
        <w:rPr>
          <w:rFonts w:hint="default" w:ascii="宋体" w:hAnsi="宋体" w:cs="宋体"/>
          <w:b w:val="0"/>
          <w:bCs/>
          <w:sz w:val="21"/>
          <w:szCs w:val="21"/>
          <w:highlight w:val="none"/>
          <w:lang w:val="en-US" w:eastAsia="zh-CN" w:bidi="ar-SA"/>
        </w:rPr>
        <w:t xml:space="preserve">/</w:t>
      </w:r>
      <w:r>
        <w:rPr>
          <w:rFonts w:hint="eastAsia" w:ascii="宋体" w:hAnsi="宋体" w:eastAsia="宋体" w:cs="宋体"/>
          <w:b w:val="0"/>
          <w:bCs/>
          <w:sz w:val="21"/>
          <w:szCs w:val="21"/>
          <w:highlight w:val="none"/>
          <w:lang w:val="en-US" w:eastAsia="zh-CN" w:bidi="ar-SA"/>
        </w:rPr>
        <w:t xml:space="preserve">月测算（基数4879元）。高温费按1200元/人</w:t>
      </w:r>
      <w:r>
        <w:rPr>
          <w:rFonts w:hint="default" w:ascii="宋体" w:hAnsi="宋体" w:cs="宋体"/>
          <w:b w:val="0"/>
          <w:bCs/>
          <w:sz w:val="21"/>
          <w:szCs w:val="21"/>
          <w:highlight w:val="none"/>
          <w:lang w:val="en-US" w:eastAsia="zh-CN" w:bidi="ar-SA"/>
        </w:rPr>
        <w:t xml:space="preserve">/</w:t>
      </w:r>
      <w:r>
        <w:rPr>
          <w:rFonts w:hint="eastAsia" w:ascii="宋体" w:hAnsi="宋体" w:eastAsia="宋体" w:cs="宋体"/>
          <w:b w:val="0"/>
          <w:bCs/>
          <w:sz w:val="21"/>
          <w:szCs w:val="21"/>
          <w:highlight w:val="none"/>
          <w:lang w:val="en-US" w:eastAsia="zh-CN" w:bidi="ar-SA"/>
        </w:rPr>
        <w:t xml:space="preserve">年测算。 </w:t>
      </w:r>
      <w:r/>
    </w:p>
    <w:p>
      <w:pPr>
        <w:ind w:firstLine="420"/>
        <w:keepLines w:val="0"/>
        <w:keepNext w:val="0"/>
        <w:pageBreakBefore w:val="0"/>
        <w:spacing w:after="0" w:line="360" w:lineRule="auto"/>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②根据市政府2013年第10号会议纪要关于原则同意市城管局“进一步保障环卫行业职工合法权益实施意见”、常财办建〔2017〕5号文的内容和上级要求，环卫职工慰问金直接含在招标报价中，标准为498元/人</w:t>
      </w:r>
      <w:r>
        <w:rPr>
          <w:rFonts w:hint="default" w:ascii="宋体" w:hAnsi="宋体" w:cs="宋体"/>
          <w:b w:val="0"/>
          <w:bCs/>
          <w:sz w:val="21"/>
          <w:szCs w:val="21"/>
          <w:highlight w:val="none"/>
          <w:lang w:val="en-US" w:eastAsia="zh-CN" w:bidi="ar-SA"/>
        </w:rPr>
        <w:t xml:space="preserve">/</w:t>
      </w:r>
      <w:r>
        <w:rPr>
          <w:rFonts w:hint="eastAsia" w:ascii="宋体" w:hAnsi="宋体" w:eastAsia="宋体" w:cs="宋体"/>
          <w:b w:val="0"/>
          <w:bCs/>
          <w:sz w:val="21"/>
          <w:szCs w:val="21"/>
          <w:highlight w:val="none"/>
          <w:lang w:val="en-US" w:eastAsia="zh-CN" w:bidi="ar-SA"/>
        </w:rPr>
        <w:t xml:space="preserve">月，各作业单位须及时足额随工资支付给环卫工人。</w:t>
      </w:r>
      <w:r/>
    </w:p>
    <w:p>
      <w:pPr>
        <w:spacing w:line="400" w:lineRule="exact"/>
        <w:rPr>
          <w:rFonts w:ascii="宋体" w:hAnsi="宋体" w:cs="宋体"/>
          <w:b/>
          <w:sz w:val="24"/>
          <w:highlight w:val="none"/>
          <w:u w:val="none"/>
        </w:rPr>
      </w:pPr>
      <w:r>
        <w:rPr>
          <w:rFonts w:hint="eastAsia" w:ascii="宋体" w:hAnsi="宋体" w:cs="宋体"/>
          <w:b/>
          <w:sz w:val="24"/>
          <w:highlight w:val="none"/>
          <w:u w:val="none"/>
          <w:lang w:val="en-US" w:eastAsia="zh-CN"/>
        </w:rPr>
        <w:t xml:space="preserve">*2.</w:t>
      </w:r>
      <w:r>
        <w:rPr>
          <w:rFonts w:hint="eastAsia" w:ascii="宋体" w:hAnsi="宋体" w:cs="宋体"/>
          <w:b/>
          <w:sz w:val="24"/>
          <w:highlight w:val="none"/>
          <w:u w:val="none"/>
        </w:rPr>
        <w:t xml:space="preserve">低于上述任何一项测算标准报价的，按无效投标处理。</w:t>
      </w:r>
      <w:r/>
    </w:p>
    <w:p>
      <w:pPr>
        <w:pStyle w:val="921"/>
        <w:ind w:left="0" w:firstLine="0"/>
        <w:rPr>
          <w:rFonts w:hint="eastAsia" w:ascii="宋体" w:hAnsi="宋体" w:cs="宋体"/>
          <w:sz w:val="24"/>
          <w:highlight w:val="none"/>
        </w:rPr>
      </w:pP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报价不得以其他任何形式进行贴补，否则按无效投标处理</w:t>
      </w:r>
      <w:r>
        <w:rPr>
          <w:rFonts w:hint="eastAsia" w:ascii="宋体" w:hAnsi="宋体" w:cs="宋体"/>
          <w:sz w:val="24"/>
          <w:highlight w:val="none"/>
        </w:rPr>
        <w:t xml:space="preserve">。</w:t>
      </w:r>
      <w:r/>
    </w:p>
    <w:p>
      <w:pPr>
        <w:pStyle w:val="911"/>
        <w:rPr>
          <w:rFonts w:hint="eastAsia"/>
          <w:highlight w:val="none"/>
          <w:lang w:val="en-US" w:eastAsia="zh-CN"/>
        </w:rPr>
      </w:pPr>
      <w:r>
        <w:rPr>
          <w:rFonts w:hint="eastAsia"/>
          <w:highlight w:val="none"/>
          <w:lang w:val="en-US" w:eastAsia="zh-CN"/>
        </w:rPr>
      </w:r>
      <w:r/>
    </w:p>
    <w:p>
      <w:pPr>
        <w:keepLines w:val="0"/>
        <w:keepNext w:val="0"/>
        <w:pageBreakBefore w:val="0"/>
        <w:spacing w:after="0" w:line="360" w:lineRule="auto"/>
        <w:widowControl/>
        <w:rPr>
          <w:rFonts w:hint="default"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3.</w:t>
      </w:r>
      <w:r>
        <w:rPr>
          <w:rFonts w:hint="default" w:ascii="宋体" w:hAnsi="宋体" w:eastAsia="宋体" w:cs="宋体"/>
          <w:b w:val="0"/>
          <w:bCs/>
          <w:sz w:val="24"/>
          <w:szCs w:val="24"/>
          <w:highlight w:val="none"/>
          <w:lang w:val="en-US" w:eastAsia="zh-CN" w:bidi="ar-SA"/>
        </w:rPr>
        <w:t xml:space="preserve">保证每日保洁时间不少于 8 小时。清扫、清运及冲洗厕所一般上午在 8：00 以前完成，下午在 14：00 以前完成。</w:t>
      </w:r>
      <w:r/>
    </w:p>
    <w:p>
      <w:pPr>
        <w:pStyle w:val="892"/>
        <w:rPr>
          <w:rFonts w:hint="default" w:ascii="宋体" w:hAnsi="宋体" w:eastAsia="宋体" w:cs="宋体"/>
          <w:b w:val="0"/>
          <w:bCs/>
          <w:sz w:val="24"/>
          <w:szCs w:val="24"/>
          <w:highlight w:val="none"/>
          <w:lang w:val="en-US" w:eastAsia="zh-CN" w:bidi="ar-SA"/>
        </w:rPr>
      </w:pPr>
      <w:r>
        <w:rPr>
          <w:rFonts w:hint="eastAsia" w:cs="宋体"/>
          <w:b w:val="0"/>
          <w:bCs/>
          <w:sz w:val="24"/>
          <w:szCs w:val="24"/>
          <w:highlight w:val="none"/>
          <w:lang w:val="en-US" w:eastAsia="zh-CN" w:bidi="ar-SA"/>
        </w:rPr>
        <w:t xml:space="preserve">4</w:t>
      </w:r>
      <w:r>
        <w:rPr>
          <w:rFonts w:hint="default" w:ascii="宋体" w:hAnsi="宋体" w:eastAsia="宋体" w:cs="宋体"/>
          <w:b w:val="0"/>
          <w:bCs/>
          <w:sz w:val="24"/>
          <w:szCs w:val="24"/>
          <w:highlight w:val="none"/>
          <w:lang w:val="en-US" w:eastAsia="zh-CN" w:bidi="ar-SA"/>
        </w:rPr>
        <w:t xml:space="preserve">、路面、广场、道板等每日清扫两次，然后巡回保洁；</w:t>
      </w:r>
      <w:r/>
    </w:p>
    <w:p>
      <w:pPr>
        <w:pStyle w:val="892"/>
        <w:rPr>
          <w:rFonts w:hint="default" w:ascii="宋体" w:hAnsi="宋体" w:eastAsia="宋体" w:cs="宋体"/>
          <w:b w:val="0"/>
          <w:bCs/>
          <w:sz w:val="24"/>
          <w:szCs w:val="24"/>
          <w:highlight w:val="none"/>
          <w:lang w:val="en-US" w:eastAsia="zh-CN" w:bidi="ar-SA"/>
        </w:rPr>
      </w:pPr>
      <w:r>
        <w:rPr>
          <w:rFonts w:hint="eastAsia" w:cs="宋体"/>
          <w:b w:val="0"/>
          <w:bCs/>
          <w:sz w:val="24"/>
          <w:szCs w:val="24"/>
          <w:highlight w:val="none"/>
          <w:lang w:val="en-US" w:eastAsia="zh-CN" w:bidi="ar-SA"/>
        </w:rPr>
        <w:t xml:space="preserve">5</w:t>
      </w:r>
      <w:r>
        <w:rPr>
          <w:rFonts w:hint="default" w:ascii="宋体" w:hAnsi="宋体" w:eastAsia="宋体" w:cs="宋体"/>
          <w:b w:val="0"/>
          <w:bCs/>
          <w:sz w:val="24"/>
          <w:szCs w:val="24"/>
          <w:highlight w:val="none"/>
          <w:lang w:val="en-US" w:eastAsia="zh-CN" w:bidi="ar-SA"/>
        </w:rPr>
        <w:t xml:space="preserve">、主次干道边角泥每月清理一次；</w:t>
      </w:r>
      <w:r/>
    </w:p>
    <w:p>
      <w:pPr>
        <w:pStyle w:val="892"/>
        <w:rPr>
          <w:rFonts w:hint="default" w:ascii="宋体" w:hAnsi="宋体" w:eastAsia="宋体" w:cs="宋体"/>
          <w:b w:val="0"/>
          <w:bCs/>
          <w:sz w:val="24"/>
          <w:szCs w:val="24"/>
          <w:highlight w:val="none"/>
          <w:lang w:val="en-US" w:eastAsia="zh-CN" w:bidi="ar-SA"/>
        </w:rPr>
      </w:pPr>
      <w:r>
        <w:rPr>
          <w:rFonts w:hint="eastAsia" w:cs="宋体"/>
          <w:b w:val="0"/>
          <w:bCs/>
          <w:sz w:val="24"/>
          <w:szCs w:val="24"/>
          <w:highlight w:val="none"/>
          <w:lang w:val="en-US" w:eastAsia="zh-CN" w:bidi="ar-SA"/>
        </w:rPr>
        <w:t xml:space="preserve">6</w:t>
      </w:r>
      <w:r>
        <w:rPr>
          <w:rFonts w:hint="default" w:ascii="宋体" w:hAnsi="宋体" w:eastAsia="宋体" w:cs="宋体"/>
          <w:b w:val="0"/>
          <w:bCs/>
          <w:sz w:val="24"/>
          <w:szCs w:val="24"/>
          <w:highlight w:val="none"/>
          <w:lang w:val="en-US" w:eastAsia="zh-CN" w:bidi="ar-SA"/>
        </w:rPr>
        <w:t xml:space="preserve">、垃圾日产日清，垃圾箱（桶）每周清洗一次；</w:t>
      </w:r>
      <w:r/>
    </w:p>
    <w:p>
      <w:pPr>
        <w:pStyle w:val="892"/>
        <w:rPr>
          <w:rFonts w:hint="default" w:ascii="宋体" w:hAnsi="宋体" w:eastAsia="宋体" w:cs="宋体"/>
          <w:b w:val="0"/>
          <w:bCs/>
          <w:sz w:val="24"/>
          <w:szCs w:val="24"/>
          <w:highlight w:val="none"/>
          <w:lang w:val="en-US" w:eastAsia="zh-CN" w:bidi="ar-SA"/>
        </w:rPr>
      </w:pPr>
      <w:r>
        <w:rPr>
          <w:rFonts w:hint="eastAsia" w:cs="宋体"/>
          <w:b w:val="0"/>
          <w:bCs/>
          <w:sz w:val="24"/>
          <w:szCs w:val="24"/>
          <w:highlight w:val="none"/>
          <w:lang w:val="en-US" w:eastAsia="zh-CN" w:bidi="ar-SA"/>
        </w:rPr>
        <w:t xml:space="preserve">7</w:t>
      </w:r>
      <w:r>
        <w:rPr>
          <w:rFonts w:hint="default" w:ascii="宋体" w:hAnsi="宋体" w:eastAsia="宋体" w:cs="宋体"/>
          <w:b w:val="0"/>
          <w:bCs/>
          <w:sz w:val="24"/>
          <w:szCs w:val="24"/>
          <w:highlight w:val="none"/>
          <w:lang w:val="en-US" w:eastAsia="zh-CN" w:bidi="ar-SA"/>
        </w:rPr>
        <w:t xml:space="preserve">、厕所每日保洁两次，上午、下午各一次；</w:t>
      </w:r>
      <w:r/>
    </w:p>
    <w:p>
      <w:pPr>
        <w:pStyle w:val="892"/>
        <w:rPr>
          <w:rFonts w:hint="default" w:ascii="宋体" w:hAnsi="宋体" w:eastAsia="宋体" w:cs="宋体"/>
          <w:b w:val="0"/>
          <w:bCs/>
          <w:sz w:val="24"/>
          <w:szCs w:val="24"/>
          <w:highlight w:val="none"/>
          <w:lang w:val="en-US" w:eastAsia="zh-CN" w:bidi="ar-SA"/>
        </w:rPr>
      </w:pPr>
      <w:r>
        <w:rPr>
          <w:rFonts w:hint="eastAsia" w:cs="宋体"/>
          <w:b w:val="0"/>
          <w:bCs/>
          <w:sz w:val="24"/>
          <w:szCs w:val="24"/>
          <w:highlight w:val="none"/>
          <w:lang w:val="en-US" w:eastAsia="zh-CN" w:bidi="ar-SA"/>
        </w:rPr>
        <w:t xml:space="preserve">8</w:t>
      </w:r>
      <w:r>
        <w:rPr>
          <w:rFonts w:hint="default" w:ascii="宋体" w:hAnsi="宋体" w:eastAsia="宋体" w:cs="宋体"/>
          <w:b w:val="0"/>
          <w:bCs/>
          <w:sz w:val="24"/>
          <w:szCs w:val="24"/>
          <w:highlight w:val="none"/>
          <w:lang w:val="en-US" w:eastAsia="zh-CN" w:bidi="ar-SA"/>
        </w:rPr>
        <w:t xml:space="preserve">、绿化带、花坛、行道树等巡回保洁；</w:t>
      </w:r>
      <w:r/>
    </w:p>
    <w:p>
      <w:pPr>
        <w:pStyle w:val="892"/>
        <w:rPr>
          <w:rFonts w:hint="default" w:ascii="宋体" w:hAnsi="宋体" w:eastAsia="宋体" w:cs="宋体"/>
          <w:b w:val="0"/>
          <w:bCs/>
          <w:sz w:val="24"/>
          <w:szCs w:val="24"/>
          <w:highlight w:val="none"/>
          <w:lang w:val="en-US" w:eastAsia="zh-CN" w:bidi="ar-SA"/>
        </w:rPr>
      </w:pPr>
      <w:r>
        <w:rPr>
          <w:rFonts w:hint="eastAsia" w:cs="宋体"/>
          <w:b w:val="0"/>
          <w:bCs/>
          <w:sz w:val="24"/>
          <w:szCs w:val="24"/>
          <w:highlight w:val="none"/>
          <w:lang w:val="en-US" w:eastAsia="zh-CN" w:bidi="ar-SA"/>
        </w:rPr>
        <w:t xml:space="preserve">9</w:t>
      </w:r>
      <w:r>
        <w:rPr>
          <w:rFonts w:hint="default" w:ascii="宋体" w:hAnsi="宋体" w:eastAsia="宋体" w:cs="宋体"/>
          <w:b w:val="0"/>
          <w:bCs/>
          <w:sz w:val="24"/>
          <w:szCs w:val="24"/>
          <w:highlight w:val="none"/>
          <w:lang w:val="en-US" w:eastAsia="zh-CN" w:bidi="ar-SA"/>
        </w:rPr>
        <w:t xml:space="preserve">、乱张贴乱涂写，随时清除。</w:t>
      </w:r>
      <w:r/>
    </w:p>
    <w:p>
      <w:pPr>
        <w:pStyle w:val="892"/>
        <w:rPr>
          <w:rFonts w:hint="default" w:ascii="宋体" w:hAnsi="宋体" w:eastAsia="宋体" w:cs="宋体"/>
          <w:b w:val="0"/>
          <w:bCs/>
          <w:sz w:val="24"/>
          <w:szCs w:val="24"/>
          <w:highlight w:val="none"/>
          <w:lang w:val="en-US" w:eastAsia="zh-CN" w:bidi="ar-SA"/>
        </w:rPr>
      </w:pPr>
      <w:r>
        <w:rPr>
          <w:rFonts w:hint="eastAsia" w:cs="宋体"/>
          <w:b w:val="0"/>
          <w:bCs/>
          <w:sz w:val="24"/>
          <w:szCs w:val="24"/>
          <w:highlight w:val="none"/>
          <w:lang w:val="en-US" w:eastAsia="zh-CN" w:bidi="ar-SA"/>
        </w:rPr>
        <w:t xml:space="preserve">10</w:t>
      </w:r>
      <w:r>
        <w:rPr>
          <w:rFonts w:hint="default" w:ascii="宋体" w:hAnsi="宋体" w:eastAsia="宋体" w:cs="宋体"/>
          <w:b w:val="0"/>
          <w:bCs/>
          <w:sz w:val="24"/>
          <w:szCs w:val="24"/>
          <w:highlight w:val="none"/>
          <w:lang w:val="en-US" w:eastAsia="zh-CN" w:bidi="ar-SA"/>
        </w:rPr>
        <w:t xml:space="preserve">、</w:t>
      </w:r>
      <w:r>
        <w:rPr>
          <w:rFonts w:hint="eastAsia" w:cs="宋体"/>
          <w:b w:val="0"/>
          <w:bCs/>
          <w:sz w:val="24"/>
          <w:szCs w:val="24"/>
          <w:highlight w:val="none"/>
          <w:lang w:val="en-US" w:eastAsia="zh-CN" w:bidi="ar-SA"/>
        </w:rPr>
        <w:t xml:space="preserve">每年</w:t>
      </w:r>
      <w:r>
        <w:rPr>
          <w:rFonts w:hint="default" w:ascii="宋体" w:hAnsi="宋体" w:eastAsia="宋体" w:cs="宋体"/>
          <w:b w:val="0"/>
          <w:bCs/>
          <w:sz w:val="24"/>
          <w:szCs w:val="24"/>
          <w:highlight w:val="none"/>
          <w:lang w:val="en-US" w:eastAsia="zh-CN" w:bidi="ar-SA"/>
        </w:rPr>
        <w:t xml:space="preserve">4 月底起至 10 月（具体时间由街道爱卫办通知），垃圾箱（桶）、公厕清理完毕后须进行及时有效消杀。其他日期气温异常时，同样应当及时有效消杀。</w:t>
      </w:r>
      <w:r/>
    </w:p>
    <w:p>
      <w:pPr>
        <w:pStyle w:val="921"/>
        <w:ind w:left="0" w:firstLine="0"/>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 xml:space="preserve">11、保洁公司应加强安全措施：必须配备安全管理人员，坚持对作业人员进行每月1次安全教育（台账）；做人员安全风险规避工作；做好作业时安全突发事件的应急处置和保障措施。承诺安全作业，切实为项目作业提供安全保障和安全教育，确保保洁作业人员不出现任何安全事故。</w:t>
      </w:r>
      <w:r/>
    </w:p>
    <w:p>
      <w:pPr>
        <w:pStyle w:val="911"/>
        <w:rPr>
          <w:rFonts w:hint="default"/>
          <w:highlight w:val="none"/>
          <w:lang w:val="en-US"/>
        </w:rPr>
      </w:pPr>
      <w:r>
        <w:rPr>
          <w:rFonts w:hint="default"/>
          <w:highlight w:val="none"/>
          <w:lang w:val="en-US"/>
        </w:rPr>
      </w:r>
      <w:r/>
    </w:p>
    <w:p>
      <w:pPr>
        <w:keepLines w:val="0"/>
        <w:keepNext w:val="0"/>
        <w:pageBreakBefore w:val="0"/>
        <w:spacing w:after="0" w:line="360" w:lineRule="auto"/>
        <w:widowControl/>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val="0"/>
          <w:sz w:val="24"/>
          <w:szCs w:val="24"/>
          <w:highlight w:val="none"/>
          <w:lang w:eastAsia="zh-CN"/>
        </w:rPr>
        <w:t xml:space="preserve">作业服务量清单说明</w:t>
      </w:r>
      <w:r>
        <w:rPr>
          <w:rFonts w:hint="eastAsia" w:ascii="宋体" w:hAnsi="宋体" w:eastAsia="宋体" w:cs="宋体"/>
          <w:b/>
          <w:bCs w:val="0"/>
          <w:sz w:val="24"/>
          <w:szCs w:val="24"/>
          <w:highlight w:val="none"/>
          <w:lang w:val="en-US" w:eastAsia="zh-CN"/>
        </w:rPr>
        <w:t xml:space="preserve">:</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1、本作业服务量清单中的作业服务范围包括：</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eastAsia="zh-CN"/>
        </w:rPr>
        <w:t xml:space="preserve">道路人工保洁；</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eastAsia="zh-CN"/>
        </w:rPr>
        <w:t xml:space="preserve">道路积水处理及扫雪除冰；</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eastAsia="zh-CN"/>
        </w:rPr>
        <w:t xml:space="preserve">街巷交界处延伸道路的保洁；</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eastAsia="zh-CN"/>
        </w:rPr>
        <w:t xml:space="preserve">随路绿化的保洁；</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eastAsia="zh-CN"/>
        </w:rPr>
        <w:t xml:space="preserve">道路杂物（含道路两侧）应急清理；</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eastAsia="zh-CN"/>
        </w:rPr>
        <w:t xml:space="preserve">果壳箱、垃圾桶的清洗保洁(含消杀)及清运。</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eastAsia="zh-CN"/>
        </w:rPr>
        <w:t xml:space="preserve">公共厕所的日常保洁（包括公共厕所周边 3～5 米范围的保洁，含消杀）；</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lang w:eastAsia="zh-CN"/>
        </w:rPr>
        <w:t xml:space="preserve">公共厕所产生的垃圾的收集及清运；</w:t>
      </w:r>
      <w:r/>
    </w:p>
    <w:p>
      <w:pPr>
        <w:keepLines w:val="0"/>
        <w:keepNext w:val="0"/>
        <w:pageBreakBefore w:val="0"/>
        <w:spacing w:after="0"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lang w:eastAsia="zh-CN"/>
        </w:rPr>
        <w:t xml:space="preserve">乱涂写乱张贴乱堆放清理</w:t>
      </w:r>
      <w:r/>
    </w:p>
    <w:p>
      <w:pPr>
        <w:pStyle w:val="92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2、承包区域内日常保洁的基本要求：</w:t>
      </w:r>
      <w:r/>
    </w:p>
    <w:p>
      <w:pPr>
        <w:pStyle w:val="911"/>
        <w:ind w:left="0" w:firstLine="48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（一）下列区域至少应保持以下状态（无瓜皮果壳、纸屑、烟蒂、淤泥、废弃物、落叶、建筑垃圾、杂物堆放、杂草等），如有不符，必须即时整改到位：</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1）主次干道、街区；</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2）主次干道边角；</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3）街巷里弄；</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4）主次干道、街区两侧人行道板、行道树穴、花坛；</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5）健身广场场地及周边绿化带；</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6）偷倒生活和建筑垃圾清运（清运成本少于 500 元）；</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7）清单内绿化保洁、养护；</w:t>
      </w:r>
      <w:r/>
    </w:p>
    <w:p>
      <w:pPr>
        <w:pStyle w:val="911"/>
        <w:ind w:left="0" w:firstLine="48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（二）下列区域至少应保持无乱张贴、乱涂写状态，如有不符，必须即时整改到位：</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1）主次干道及其两侧绿化带、街区及其周边店面外墙；</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2）垃圾箱（桶）及周围；</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3）其他保洁区域。</w:t>
      </w:r>
      <w:r/>
    </w:p>
    <w:p>
      <w:pPr>
        <w:pStyle w:val="911"/>
        <w:ind w:left="0" w:firstLine="48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（三）下列区域至少应保持良好状态（包括无明显臭味、无淤塞、无抛洒滴漏和污染路面等），如有不符，必须即时整改到位：</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1）垃圾箱（桶）；</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2）公共厕所；</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3）运输途中的垃圾；</w:t>
      </w:r>
      <w:r/>
    </w:p>
    <w:p>
      <w:pPr>
        <w:pStyle w:val="911"/>
        <w:ind w:left="0" w:firstLine="0"/>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4）其他公共卫生区域。</w:t>
      </w:r>
      <w:r/>
    </w:p>
    <w:p>
      <w:pPr>
        <w:pStyle w:val="911"/>
        <w:ind w:left="0"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（四）下列设施应保持干净整洁、设施完好、便于使用等状态，如有不符， 必须最长 5 个工作日内整改到位：</w:t>
      </w:r>
      <w:r/>
    </w:p>
    <w:p>
      <w:pPr>
        <w:pStyle w:val="911"/>
        <w:ind w:left="0" w:firstLine="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1）垃圾箱（桶）；</w:t>
      </w:r>
      <w:r/>
    </w:p>
    <w:p>
      <w:pPr>
        <w:pStyle w:val="911"/>
        <w:ind w:left="0" w:firstLine="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2）公共厕所。</w:t>
      </w:r>
      <w:r/>
    </w:p>
    <w:p>
      <w:pPr>
        <w:pStyle w:val="911"/>
        <w:ind w:left="0" w:firstLine="0"/>
        <w:keepLines w:val="0"/>
        <w:keepNext w:val="0"/>
        <w:pageBreakBefore w:val="0"/>
        <w:spacing w:line="360" w:lineRule="auto"/>
        <w:widowControl w:val="off"/>
        <w:rPr>
          <w:rFonts w:hint="eastAsia"/>
          <w:highlight w:val="none"/>
          <w:lang w:val="en-US" w:eastAsia="zh-CN"/>
        </w:rPr>
      </w:pPr>
      <w:r>
        <w:rPr>
          <w:rFonts w:hint="eastAsia" w:ascii="宋体" w:hAnsi="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lang w:val="en-US" w:eastAsia="zh-CN" w:bidi="ar-SA"/>
        </w:rPr>
        <w:t xml:space="preserve">工作量清单明细表详见如下：</w:t>
      </w:r>
      <w:r/>
    </w:p>
    <w:tbl>
      <w:tblPr>
        <w:tblStyle w:val="885"/>
        <w:tblpPr w:horzAnchor="page" w:tblpX="833" w:vertAnchor="text" w:tblpY="68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8"/>
        <w:gridCol w:w="435"/>
        <w:gridCol w:w="2357"/>
        <w:gridCol w:w="796"/>
        <w:gridCol w:w="1205"/>
        <w:gridCol w:w="5"/>
        <w:gridCol w:w="1029"/>
        <w:gridCol w:w="774"/>
        <w:gridCol w:w="1614"/>
        <w:gridCol w:w="1235"/>
      </w:tblGrid>
      <w:tr>
        <w:trPr>
          <w:trHeight w:val="782"/>
        </w:trPr>
        <w:tc>
          <w:tcPr>
            <w:tcW w:w="608" w:type="dxa"/>
            <w:vAlign w:val="center"/>
            <w:textDirection w:val="lrTb"/>
            <w:noWrap w:val="false"/>
          </w:tcPr>
          <w:p>
            <w:pPr>
              <w:pStyle w:val="1276"/>
              <w:ind w:left="107" w:right="40"/>
              <w:jc w:val="center"/>
              <w:keepLines w:val="0"/>
              <w:keepNext w:val="0"/>
              <w:pageBreakBefore w:val="0"/>
              <w:spacing w:before="21" w:line="240" w:lineRule="exact"/>
              <w:widowControl/>
              <w:rPr>
                <w:color w:val="auto"/>
                <w:sz w:val="21"/>
                <w:szCs w:val="21"/>
                <w:highlight w:val="none"/>
              </w:rPr>
            </w:pPr>
            <w:r/>
            <w:bookmarkStart w:id="293" w:name="_Toc288738833"/>
            <w:r/>
            <w:bookmarkStart w:id="294" w:name="_Toc288767601"/>
            <w:r/>
            <w:bookmarkStart w:id="295" w:name="_Toc288738391"/>
            <w:r/>
            <w:bookmarkStart w:id="296" w:name="_Toc471818669"/>
            <w:r>
              <w:rPr>
                <w:color w:val="auto"/>
                <w:sz w:val="21"/>
                <w:szCs w:val="21"/>
                <w:highlight w:val="none"/>
              </w:rPr>
              <w:t xml:space="preserve">村委社</w:t>
            </w:r>
            <w:r>
              <w:rPr>
                <w:color w:val="auto"/>
                <w:sz w:val="21"/>
                <w:szCs w:val="21"/>
                <w:highlight w:val="none"/>
              </w:rPr>
              <w:t xml:space="preserve">区</w:t>
            </w:r>
            <w:r/>
          </w:p>
        </w:tc>
        <w:tc>
          <w:tcPr>
            <w:tcW w:w="435" w:type="dxa"/>
            <w:vAlign w:val="center"/>
            <w:textDirection w:val="lrTb"/>
            <w:noWrap w:val="false"/>
          </w:tcPr>
          <w:p>
            <w:pPr>
              <w:pStyle w:val="1276"/>
              <w:ind w:left="127"/>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类别</w:t>
            </w:r>
            <w:r/>
          </w:p>
        </w:tc>
        <w:tc>
          <w:tcPr>
            <w:tcW w:w="2357" w:type="dxa"/>
            <w:vAlign w:val="center"/>
            <w:textDirection w:val="lrTb"/>
            <w:noWrap w:val="false"/>
          </w:tcPr>
          <w:p>
            <w:pPr>
              <w:pStyle w:val="1276"/>
              <w:ind w:left="27" w:right="21"/>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地点</w:t>
            </w:r>
            <w:r/>
          </w:p>
        </w:tc>
        <w:tc>
          <w:tcPr>
            <w:tcW w:w="796" w:type="dxa"/>
            <w:vAlign w:val="center"/>
            <w:textDirection w:val="lrTb"/>
            <w:noWrap w:val="false"/>
          </w:tcPr>
          <w:p>
            <w:pPr>
              <w:pStyle w:val="1276"/>
              <w:ind w:left="27" w:right="21"/>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起点</w:t>
            </w:r>
            <w:r/>
          </w:p>
        </w:tc>
        <w:tc>
          <w:tcPr>
            <w:tcW w:w="1205" w:type="dxa"/>
            <w:vAlign w:val="center"/>
            <w:textDirection w:val="lrTb"/>
            <w:noWrap w:val="false"/>
          </w:tcPr>
          <w:p>
            <w:pPr>
              <w:pStyle w:val="1276"/>
              <w:ind w:left="98" w:right="92"/>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终点</w:t>
            </w:r>
            <w:r/>
          </w:p>
        </w:tc>
        <w:tc>
          <w:tcPr>
            <w:gridSpan w:val="2"/>
            <w:tcW w:w="1034" w:type="dxa"/>
            <w:vAlign w:val="center"/>
            <w:textDirection w:val="lrTb"/>
            <w:noWrap w:val="false"/>
          </w:tcPr>
          <w:p>
            <w:pPr>
              <w:pStyle w:val="1276"/>
              <w:ind w:left="240"/>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长度</w:t>
            </w:r>
            <w:r/>
          </w:p>
          <w:p>
            <w:pPr>
              <w:pStyle w:val="1276"/>
              <w:ind w:left="187"/>
              <w:jc w:val="center"/>
              <w:keepLines w:val="0"/>
              <w:keepNext w:val="0"/>
              <w:pageBreakBefore w:val="0"/>
              <w:spacing w:before="43" w:line="240" w:lineRule="exact"/>
              <w:widowControl/>
              <w:rPr>
                <w:color w:val="auto"/>
                <w:sz w:val="21"/>
                <w:szCs w:val="21"/>
                <w:highlight w:val="none"/>
              </w:rPr>
            </w:pPr>
            <w:r>
              <w:rPr>
                <w:color w:val="auto"/>
                <w:sz w:val="21"/>
                <w:szCs w:val="21"/>
                <w:highlight w:val="none"/>
              </w:rPr>
              <w:t xml:space="preserve">（m）</w:t>
            </w:r>
            <w:r/>
          </w:p>
        </w:tc>
        <w:tc>
          <w:tcPr>
            <w:tcW w:w="774" w:type="dxa"/>
            <w:vAlign w:val="center"/>
            <w:textDirection w:val="lrTb"/>
            <w:noWrap w:val="false"/>
          </w:tcPr>
          <w:p>
            <w:pPr>
              <w:pStyle w:val="1276"/>
              <w:ind w:left="241"/>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宽度</w:t>
            </w:r>
            <w:r/>
          </w:p>
          <w:p>
            <w:pPr>
              <w:pStyle w:val="1276"/>
              <w:ind w:left="188"/>
              <w:jc w:val="center"/>
              <w:keepLines w:val="0"/>
              <w:keepNext w:val="0"/>
              <w:pageBreakBefore w:val="0"/>
              <w:spacing w:before="43" w:line="240" w:lineRule="exact"/>
              <w:widowControl/>
              <w:rPr>
                <w:color w:val="auto"/>
                <w:sz w:val="21"/>
                <w:szCs w:val="21"/>
                <w:highlight w:val="none"/>
              </w:rPr>
            </w:pPr>
            <w:r>
              <w:rPr>
                <w:color w:val="auto"/>
                <w:sz w:val="21"/>
                <w:szCs w:val="21"/>
                <w:highlight w:val="none"/>
              </w:rPr>
              <w:t xml:space="preserve">（m）</w:t>
            </w:r>
            <w:r/>
          </w:p>
        </w:tc>
        <w:tc>
          <w:tcPr>
            <w:tcW w:w="1614" w:type="dxa"/>
            <w:vAlign w:val="center"/>
            <w:textDirection w:val="lrTb"/>
            <w:noWrap w:val="false"/>
          </w:tcPr>
          <w:p>
            <w:pPr>
              <w:pStyle w:val="1276"/>
              <w:ind w:left="249"/>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总面积</w:t>
            </w:r>
            <w:r/>
          </w:p>
          <w:p>
            <w:pPr>
              <w:pStyle w:val="1276"/>
              <w:ind w:left="249"/>
              <w:jc w:val="center"/>
              <w:keepLines w:val="0"/>
              <w:keepNext w:val="0"/>
              <w:pageBreakBefore w:val="0"/>
              <w:spacing w:before="43" w:line="240" w:lineRule="exact"/>
              <w:widowControl/>
              <w:rPr>
                <w:color w:val="auto"/>
                <w:sz w:val="21"/>
                <w:szCs w:val="21"/>
                <w:highlight w:val="none"/>
              </w:rPr>
            </w:pPr>
            <w:r>
              <w:rPr>
                <w:color w:val="auto"/>
                <w:sz w:val="21"/>
                <w:szCs w:val="21"/>
                <w:highlight w:val="none"/>
              </w:rPr>
              <w:t xml:space="preserve">（㎡）</w:t>
            </w:r>
            <w:r/>
          </w:p>
        </w:tc>
        <w:tc>
          <w:tcPr>
            <w:tcW w:w="1235" w:type="dxa"/>
            <w:vAlign w:val="center"/>
            <w:textDirection w:val="lrTb"/>
            <w:noWrap w:val="false"/>
          </w:tcPr>
          <w:p>
            <w:pPr>
              <w:pStyle w:val="1276"/>
              <w:ind w:left="126"/>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备注</w:t>
            </w:r>
            <w:r/>
          </w:p>
        </w:tc>
      </w:tr>
      <w:tr>
        <w:trPr>
          <w:trHeight w:val="703"/>
        </w:trPr>
        <w:tc>
          <w:tcPr>
            <w:tcW w:w="608" w:type="dxa"/>
            <w:vAlign w:val="center"/>
            <w:vMerge w:val="restart"/>
            <w:textDirection w:val="lrTb"/>
            <w:noWrap w:val="false"/>
          </w:tcPr>
          <w:p>
            <w:pPr>
              <w:pStyle w:val="1276"/>
              <w:ind w:left="107" w:right="40"/>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潞城社区</w:t>
            </w:r>
            <w:r/>
          </w:p>
        </w:tc>
        <w:tc>
          <w:tcPr>
            <w:tcW w:w="435" w:type="dxa"/>
            <w:vAlign w:val="center"/>
            <w:vMerge w:val="restart"/>
            <w:textDirection w:val="lrTb"/>
            <w:noWrap w:val="false"/>
          </w:tcPr>
          <w:p>
            <w:pPr>
              <w:pStyle w:val="1276"/>
              <w:ind w:left="127"/>
              <w:jc w:val="center"/>
              <w:keepLines w:val="0"/>
              <w:keepNext w:val="0"/>
              <w:pageBreakBefore w:val="0"/>
              <w:spacing w:before="1" w:line="300" w:lineRule="exact"/>
              <w:widowControl/>
              <w:rPr>
                <w:color w:val="auto"/>
                <w:sz w:val="21"/>
                <w:szCs w:val="21"/>
                <w:highlight w:val="none"/>
              </w:rPr>
            </w:pPr>
            <w:r>
              <w:rPr>
                <w:color w:val="auto"/>
                <w:sz w:val="21"/>
                <w:szCs w:val="21"/>
                <w:highlight w:val="none"/>
              </w:rPr>
              <w:t xml:space="preserve">道路</w:t>
            </w:r>
            <w:r/>
          </w:p>
        </w:tc>
        <w:tc>
          <w:tcPr>
            <w:tcW w:w="2357" w:type="dxa"/>
            <w:vAlign w:val="center"/>
            <w:textDirection w:val="lrTb"/>
            <w:noWrap w:val="false"/>
          </w:tcPr>
          <w:p>
            <w:pPr>
              <w:pStyle w:val="1276"/>
              <w:ind w:left="25" w:right="21"/>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潞城老街</w:t>
            </w:r>
            <w:r/>
          </w:p>
        </w:tc>
        <w:tc>
          <w:tcPr>
            <w:tcW w:w="796" w:type="dxa"/>
            <w:vAlign w:val="center"/>
            <w:textDirection w:val="lrTb"/>
            <w:noWrap w:val="false"/>
          </w:tcPr>
          <w:p>
            <w:pPr>
              <w:pStyle w:val="1276"/>
              <w:ind w:left="27" w:right="21"/>
              <w:jc w:val="center"/>
              <w:keepLines w:val="0"/>
              <w:keepNext w:val="0"/>
              <w:pageBreakBefore w:val="0"/>
              <w:spacing w:before="43" w:line="300" w:lineRule="exact"/>
              <w:widowControl/>
              <w:rPr>
                <w:rFonts w:hint="default" w:eastAsia="仿宋"/>
                <w:color w:val="auto"/>
                <w:sz w:val="21"/>
                <w:szCs w:val="21"/>
                <w:highlight w:val="none"/>
                <w:lang w:val="en-US" w:eastAsia="zh-CN"/>
              </w:rPr>
            </w:pPr>
            <w:r>
              <w:rPr>
                <w:rFonts w:hint="eastAsia"/>
                <w:color w:val="auto"/>
                <w:sz w:val="21"/>
                <w:szCs w:val="21"/>
                <w:highlight w:val="none"/>
                <w:lang w:val="en-US" w:eastAsia="zh-CN"/>
              </w:rPr>
              <w:t xml:space="preserve">东城路</w:t>
            </w:r>
            <w:r/>
          </w:p>
        </w:tc>
        <w:tc>
          <w:tcPr>
            <w:tcW w:w="1205" w:type="dxa"/>
            <w:vAlign w:val="center"/>
            <w:textDirection w:val="lrTb"/>
            <w:noWrap w:val="false"/>
          </w:tcPr>
          <w:p>
            <w:pPr>
              <w:pStyle w:val="1276"/>
              <w:ind w:left="100" w:right="92"/>
              <w:jc w:val="center"/>
              <w:keepLines w:val="0"/>
              <w:keepNext w:val="0"/>
              <w:pageBreakBefore w:val="0"/>
              <w:spacing w:before="177" w:line="300" w:lineRule="exact"/>
              <w:widowControl/>
              <w:rPr>
                <w:rFonts w:hint="default" w:eastAsia="仿宋"/>
                <w:color w:val="auto"/>
                <w:sz w:val="21"/>
                <w:szCs w:val="21"/>
                <w:highlight w:val="none"/>
                <w:lang w:val="en-US" w:eastAsia="zh-CN"/>
              </w:rPr>
            </w:pPr>
            <w:r>
              <w:rPr>
                <w:rFonts w:hint="eastAsia"/>
                <w:color w:val="auto"/>
                <w:sz w:val="21"/>
                <w:szCs w:val="21"/>
                <w:highlight w:val="none"/>
                <w:lang w:val="en-US" w:eastAsia="zh-CN"/>
              </w:rPr>
              <w:t xml:space="preserve">华丰路</w:t>
            </w:r>
            <w:r/>
          </w:p>
        </w:tc>
        <w:tc>
          <w:tcPr>
            <w:gridSpan w:val="2"/>
            <w:tcW w:w="1034" w:type="dxa"/>
            <w:vAlign w:val="center"/>
            <w:textDirection w:val="lrTb"/>
            <w:noWrap w:val="false"/>
          </w:tcPr>
          <w:p>
            <w:pPr>
              <w:pStyle w:val="1276"/>
              <w:ind w:left="200" w:right="192"/>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650</w:t>
            </w:r>
            <w:r/>
          </w:p>
        </w:tc>
        <w:tc>
          <w:tcPr>
            <w:tcW w:w="774" w:type="dxa"/>
            <w:vAlign w:val="center"/>
            <w:textDirection w:val="lrTb"/>
            <w:noWrap w:val="false"/>
          </w:tcPr>
          <w:p>
            <w:pPr>
              <w:pStyle w:val="1276"/>
              <w:ind w:left="202" w:right="192"/>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20</w:t>
            </w:r>
            <w:r/>
          </w:p>
        </w:tc>
        <w:tc>
          <w:tcPr>
            <w:tcW w:w="1614" w:type="dxa"/>
            <w:vAlign w:val="center"/>
            <w:textDirection w:val="lrTb"/>
            <w:noWrap w:val="false"/>
          </w:tcPr>
          <w:p>
            <w:pPr>
              <w:pStyle w:val="1276"/>
              <w:ind w:left="166" w:right="155"/>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13000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1"/>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韩区浜站小路</w:t>
            </w:r>
            <w:r/>
          </w:p>
        </w:tc>
        <w:tc>
          <w:tcPr>
            <w:tcW w:w="796" w:type="dxa"/>
            <w:vAlign w:val="center"/>
            <w:textDirection w:val="lrTb"/>
            <w:noWrap w:val="false"/>
          </w:tcPr>
          <w:p>
            <w:pPr>
              <w:pStyle w:val="1276"/>
              <w:ind w:left="27" w:right="21"/>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华丰路</w:t>
            </w:r>
            <w:r/>
          </w:p>
        </w:tc>
        <w:tc>
          <w:tcPr>
            <w:tcW w:w="1205" w:type="dxa"/>
            <w:vAlign w:val="center"/>
            <w:textDirection w:val="lrTb"/>
            <w:noWrap w:val="false"/>
          </w:tcPr>
          <w:p>
            <w:pPr>
              <w:pStyle w:val="1276"/>
              <w:ind w:left="98" w:right="92"/>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泵站</w:t>
            </w:r>
            <w:r/>
          </w:p>
        </w:tc>
        <w:tc>
          <w:tcPr>
            <w:gridSpan w:val="2"/>
            <w:tcW w:w="1034" w:type="dxa"/>
            <w:vAlign w:val="center"/>
            <w:textDirection w:val="lrTb"/>
            <w:noWrap w:val="false"/>
          </w:tcPr>
          <w:p>
            <w:pPr>
              <w:pStyle w:val="1276"/>
              <w:ind w:left="200" w:right="192"/>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96</w:t>
            </w:r>
            <w:r/>
          </w:p>
        </w:tc>
        <w:tc>
          <w:tcPr>
            <w:tcW w:w="774" w:type="dxa"/>
            <w:vAlign w:val="center"/>
            <w:textDirection w:val="lrTb"/>
            <w:noWrap w:val="false"/>
          </w:tcPr>
          <w:p>
            <w:pPr>
              <w:pStyle w:val="1276"/>
              <w:ind w:left="5"/>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6</w:t>
            </w:r>
            <w:r/>
          </w:p>
        </w:tc>
        <w:tc>
          <w:tcPr>
            <w:tcW w:w="1614" w:type="dxa"/>
            <w:vAlign w:val="center"/>
            <w:textDirection w:val="lrTb"/>
            <w:noWrap w:val="false"/>
          </w:tcPr>
          <w:p>
            <w:pPr>
              <w:pStyle w:val="1276"/>
              <w:ind w:left="163" w:right="155"/>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576</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30" w:right="21"/>
              <w:jc w:val="center"/>
              <w:keepLines w:val="0"/>
              <w:keepNext w:val="0"/>
              <w:pageBreakBefore w:val="0"/>
              <w:spacing w:before="22" w:line="300" w:lineRule="exact"/>
              <w:widowControl/>
              <w:rPr>
                <w:rFonts w:hint="default" w:eastAsia="仿宋"/>
                <w:color w:val="auto"/>
                <w:sz w:val="21"/>
                <w:szCs w:val="21"/>
                <w:highlight w:val="none"/>
                <w:lang w:val="en-US" w:eastAsia="zh-CN"/>
              </w:rPr>
            </w:pPr>
            <w:r>
              <w:rPr>
                <w:color w:val="auto"/>
                <w:sz w:val="21"/>
                <w:szCs w:val="21"/>
                <w:highlight w:val="none"/>
              </w:rPr>
              <w:t xml:space="preserve">老街</w:t>
            </w:r>
            <w:r>
              <w:rPr>
                <w:rFonts w:hint="eastAsia"/>
                <w:color w:val="auto"/>
                <w:sz w:val="21"/>
                <w:szCs w:val="21"/>
                <w:highlight w:val="none"/>
                <w:lang w:val="en-US" w:eastAsia="zh-CN"/>
              </w:rPr>
              <w:t xml:space="preserve">机械停车场道路</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22" w:line="300" w:lineRule="exact"/>
              <w:widowControl/>
              <w:rPr>
                <w:color w:val="auto"/>
                <w:sz w:val="21"/>
                <w:szCs w:val="21"/>
                <w:highlight w:val="none"/>
              </w:rPr>
            </w:pPr>
            <w:r>
              <w:rPr>
                <w:color w:val="auto"/>
                <w:sz w:val="21"/>
                <w:szCs w:val="21"/>
                <w:highlight w:val="none"/>
              </w:rPr>
              <w:t xml:space="preserve">56</w:t>
            </w:r>
            <w:r/>
          </w:p>
        </w:tc>
        <w:tc>
          <w:tcPr>
            <w:tcW w:w="774" w:type="dxa"/>
            <w:vAlign w:val="center"/>
            <w:textDirection w:val="lrTb"/>
            <w:noWrap w:val="false"/>
          </w:tcPr>
          <w:p>
            <w:pPr>
              <w:pStyle w:val="1276"/>
              <w:ind w:left="202" w:right="192"/>
              <w:jc w:val="center"/>
              <w:keepLines w:val="0"/>
              <w:keepNext w:val="0"/>
              <w:pageBreakBefore w:val="0"/>
              <w:spacing w:before="22" w:line="300" w:lineRule="exact"/>
              <w:widowControl/>
              <w:rPr>
                <w:color w:val="auto"/>
                <w:sz w:val="21"/>
                <w:szCs w:val="21"/>
                <w:highlight w:val="none"/>
              </w:rPr>
            </w:pPr>
            <w:r>
              <w:rPr>
                <w:color w:val="auto"/>
                <w:sz w:val="21"/>
                <w:szCs w:val="21"/>
                <w:highlight w:val="none"/>
              </w:rPr>
              <w:t xml:space="preserve">47</w:t>
            </w:r>
            <w:r/>
          </w:p>
        </w:tc>
        <w:tc>
          <w:tcPr>
            <w:tcW w:w="1614" w:type="dxa"/>
            <w:vAlign w:val="center"/>
            <w:textDirection w:val="lrTb"/>
            <w:noWrap w:val="false"/>
          </w:tcPr>
          <w:p>
            <w:pPr>
              <w:pStyle w:val="1276"/>
              <w:ind w:left="163" w:right="155"/>
              <w:jc w:val="center"/>
              <w:keepLines w:val="0"/>
              <w:keepNext w:val="0"/>
              <w:pageBreakBefore w:val="0"/>
              <w:spacing w:before="22" w:line="300" w:lineRule="exact"/>
              <w:widowControl/>
              <w:rPr>
                <w:color w:val="auto"/>
                <w:sz w:val="21"/>
                <w:szCs w:val="21"/>
                <w:highlight w:val="none"/>
              </w:rPr>
            </w:pPr>
            <w:r>
              <w:rPr>
                <w:color w:val="auto"/>
                <w:sz w:val="21"/>
                <w:szCs w:val="21"/>
                <w:highlight w:val="none"/>
              </w:rPr>
              <w:t xml:space="preserve">2625</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708"/>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潞城花苑西门店面</w:t>
            </w:r>
            <w:r/>
          </w:p>
        </w:tc>
        <w:tc>
          <w:tcPr>
            <w:tcW w:w="796" w:type="dxa"/>
            <w:vAlign w:val="center"/>
            <w:textDirection w:val="lrTb"/>
            <w:noWrap w:val="false"/>
          </w:tcPr>
          <w:p>
            <w:pPr>
              <w:pStyle w:val="1276"/>
              <w:jc w:val="center"/>
              <w:keepLines w:val="0"/>
              <w:keepNext w:val="0"/>
              <w:pageBreakBefore w:val="0"/>
              <w:spacing w:line="300" w:lineRule="exact"/>
              <w:widowControl/>
              <w:rPr>
                <w:rFonts w:hint="default" w:ascii="Times New Roman" w:eastAsia="仿宋"/>
                <w:color w:val="auto"/>
                <w:sz w:val="21"/>
                <w:szCs w:val="21"/>
                <w:highlight w:val="none"/>
                <w:lang w:val="en-US" w:eastAsia="zh-CN"/>
              </w:rPr>
            </w:pPr>
            <w:r>
              <w:rPr>
                <w:rFonts w:hint="eastAsia" w:ascii="Times New Roman"/>
                <w:color w:val="auto"/>
                <w:sz w:val="21"/>
                <w:szCs w:val="21"/>
                <w:highlight w:val="none"/>
                <w:lang w:val="en-US" w:eastAsia="zh-CN"/>
              </w:rPr>
              <w:t xml:space="preserve">潞城花苑西门</w:t>
            </w:r>
            <w:r/>
          </w:p>
        </w:tc>
        <w:tc>
          <w:tcPr>
            <w:tcW w:w="1205" w:type="dxa"/>
            <w:vAlign w:val="center"/>
            <w:textDirection w:val="lrTb"/>
            <w:noWrap w:val="false"/>
          </w:tcPr>
          <w:p>
            <w:pPr>
              <w:pStyle w:val="1276"/>
              <w:jc w:val="center"/>
              <w:keepLines w:val="0"/>
              <w:keepNext w:val="0"/>
              <w:pageBreakBefore w:val="0"/>
              <w:spacing w:line="300" w:lineRule="exact"/>
              <w:widowControl/>
              <w:rPr>
                <w:rFonts w:hint="eastAsia" w:ascii="Times New Roman" w:eastAsia="仿宋"/>
                <w:color w:val="auto"/>
                <w:sz w:val="21"/>
                <w:szCs w:val="21"/>
                <w:highlight w:val="none"/>
                <w:lang w:val="en-US" w:eastAsia="zh-CN"/>
              </w:rPr>
            </w:pPr>
            <w:r>
              <w:rPr>
                <w:rFonts w:hint="eastAsia" w:ascii="Times New Roman"/>
                <w:color w:val="auto"/>
                <w:sz w:val="21"/>
                <w:szCs w:val="21"/>
                <w:highlight w:val="none"/>
                <w:lang w:val="en-US" w:eastAsia="zh-CN"/>
              </w:rPr>
              <w:t xml:space="preserve">富民路</w:t>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hint="default" w:ascii="Times New Roman" w:eastAsia="仿宋"/>
                <w:color w:val="auto"/>
                <w:sz w:val="21"/>
                <w:szCs w:val="21"/>
                <w:highlight w:val="none"/>
                <w:lang w:val="en-US" w:eastAsia="zh-CN"/>
              </w:rPr>
            </w:pPr>
            <w:r>
              <w:rPr>
                <w:rFonts w:hint="eastAsia" w:ascii="Times New Roman"/>
                <w:color w:val="auto"/>
                <w:sz w:val="21"/>
                <w:szCs w:val="21"/>
                <w:highlight w:val="none"/>
                <w:lang w:val="en-US" w:eastAsia="zh-CN"/>
              </w:rPr>
              <w:t xml:space="preserve">300</w:t>
            </w:r>
            <w:r/>
          </w:p>
        </w:tc>
        <w:tc>
          <w:tcPr>
            <w:tcW w:w="774" w:type="dxa"/>
            <w:vAlign w:val="center"/>
            <w:textDirection w:val="lrTb"/>
            <w:noWrap w:val="false"/>
          </w:tcPr>
          <w:p>
            <w:pPr>
              <w:pStyle w:val="1276"/>
              <w:jc w:val="center"/>
              <w:keepLines w:val="0"/>
              <w:keepNext w:val="0"/>
              <w:pageBreakBefore w:val="0"/>
              <w:spacing w:line="300" w:lineRule="exact"/>
              <w:widowControl/>
              <w:rPr>
                <w:rFonts w:hint="default" w:ascii="Times New Roman" w:eastAsia="仿宋"/>
                <w:color w:val="auto"/>
                <w:sz w:val="21"/>
                <w:szCs w:val="21"/>
                <w:highlight w:val="none"/>
                <w:lang w:val="en-US" w:eastAsia="zh-CN"/>
              </w:rPr>
            </w:pPr>
            <w:r>
              <w:rPr>
                <w:rFonts w:hint="eastAsia" w:ascii="Times New Roman"/>
                <w:color w:val="auto"/>
                <w:sz w:val="21"/>
                <w:szCs w:val="21"/>
                <w:highlight w:val="none"/>
                <w:lang w:val="en-US" w:eastAsia="zh-CN"/>
              </w:rPr>
              <w:t xml:space="preserve">15</w:t>
            </w:r>
            <w:r/>
          </w:p>
        </w:tc>
        <w:tc>
          <w:tcPr>
            <w:tcW w:w="1614" w:type="dxa"/>
            <w:vAlign w:val="center"/>
            <w:textDirection w:val="lrTb"/>
            <w:noWrap w:val="false"/>
          </w:tcPr>
          <w:p>
            <w:pPr>
              <w:pStyle w:val="1276"/>
              <w:ind w:left="163" w:right="155"/>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4500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潞城中心菜场广场</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3" w:right="155"/>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2475</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8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东方公寓东北门支</w:t>
            </w:r>
            <w:r>
              <w:rPr>
                <w:color w:val="auto"/>
                <w:sz w:val="21"/>
                <w:szCs w:val="21"/>
                <w:highlight w:val="none"/>
              </w:rPr>
              <w:t xml:space="preserve">路</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104" w:line="300" w:lineRule="exact"/>
              <w:widowControl/>
              <w:rPr>
                <w:color w:val="auto"/>
                <w:sz w:val="21"/>
                <w:szCs w:val="21"/>
                <w:highlight w:val="none"/>
              </w:rPr>
            </w:pPr>
            <w:r>
              <w:rPr>
                <w:color w:val="auto"/>
                <w:sz w:val="21"/>
                <w:szCs w:val="21"/>
                <w:highlight w:val="none"/>
              </w:rPr>
              <w:t xml:space="preserve">86</w:t>
            </w:r>
            <w:r/>
          </w:p>
        </w:tc>
        <w:tc>
          <w:tcPr>
            <w:tcW w:w="774" w:type="dxa"/>
            <w:vAlign w:val="center"/>
            <w:textDirection w:val="lrTb"/>
            <w:noWrap w:val="false"/>
          </w:tcPr>
          <w:p>
            <w:pPr>
              <w:pStyle w:val="1276"/>
              <w:ind w:left="5"/>
              <w:jc w:val="center"/>
              <w:keepLines w:val="0"/>
              <w:keepNext w:val="0"/>
              <w:pageBreakBefore w:val="0"/>
              <w:spacing w:before="104" w:line="300" w:lineRule="exact"/>
              <w:widowControl/>
              <w:rPr>
                <w:color w:val="auto"/>
                <w:sz w:val="21"/>
                <w:szCs w:val="21"/>
                <w:highlight w:val="none"/>
              </w:rPr>
            </w:pPr>
            <w:r>
              <w:rPr>
                <w:color w:val="auto"/>
                <w:sz w:val="21"/>
                <w:szCs w:val="21"/>
                <w:highlight w:val="none"/>
              </w:rPr>
              <w:t xml:space="preserve">8</w:t>
            </w:r>
            <w:r/>
          </w:p>
        </w:tc>
        <w:tc>
          <w:tcPr>
            <w:tcW w:w="1614" w:type="dxa"/>
            <w:vAlign w:val="center"/>
            <w:textDirection w:val="lrTb"/>
            <w:noWrap w:val="false"/>
          </w:tcPr>
          <w:p>
            <w:pPr>
              <w:pStyle w:val="1276"/>
              <w:ind w:left="163" w:right="155"/>
              <w:jc w:val="center"/>
              <w:keepLines w:val="0"/>
              <w:keepNext w:val="0"/>
              <w:pageBreakBefore w:val="0"/>
              <w:spacing w:before="104" w:line="300" w:lineRule="exact"/>
              <w:widowControl/>
              <w:rPr>
                <w:color w:val="auto"/>
                <w:sz w:val="21"/>
                <w:szCs w:val="21"/>
                <w:highlight w:val="none"/>
              </w:rPr>
            </w:pPr>
            <w:r>
              <w:rPr>
                <w:color w:val="auto"/>
                <w:sz w:val="21"/>
                <w:szCs w:val="21"/>
                <w:highlight w:val="none"/>
              </w:rPr>
              <w:t xml:space="preserve">688</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7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22" w:line="300" w:lineRule="exact"/>
              <w:widowControl/>
              <w:rPr>
                <w:color w:val="auto"/>
                <w:sz w:val="21"/>
                <w:szCs w:val="21"/>
                <w:highlight w:val="none"/>
              </w:rPr>
            </w:pPr>
            <w:r>
              <w:rPr>
                <w:color w:val="auto"/>
                <w:sz w:val="21"/>
                <w:szCs w:val="21"/>
                <w:highlight w:val="none"/>
              </w:rPr>
              <w:t xml:space="preserve">东方公寓西北门支</w:t>
            </w:r>
            <w:r>
              <w:rPr>
                <w:color w:val="auto"/>
                <w:sz w:val="21"/>
                <w:szCs w:val="21"/>
                <w:highlight w:val="none"/>
              </w:rPr>
              <w:t xml:space="preserve">路</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178" w:line="300" w:lineRule="exact"/>
              <w:widowControl/>
              <w:rPr>
                <w:color w:val="auto"/>
                <w:sz w:val="21"/>
                <w:szCs w:val="21"/>
                <w:highlight w:val="none"/>
              </w:rPr>
            </w:pPr>
            <w:r>
              <w:rPr>
                <w:color w:val="auto"/>
                <w:sz w:val="21"/>
                <w:szCs w:val="21"/>
                <w:highlight w:val="none"/>
              </w:rPr>
              <w:t xml:space="preserve">130</w:t>
            </w:r>
            <w:r/>
          </w:p>
        </w:tc>
        <w:tc>
          <w:tcPr>
            <w:tcW w:w="774" w:type="dxa"/>
            <w:vAlign w:val="center"/>
            <w:textDirection w:val="lrTb"/>
            <w:noWrap w:val="false"/>
          </w:tcPr>
          <w:p>
            <w:pPr>
              <w:pStyle w:val="1276"/>
              <w:ind w:left="202" w:right="192"/>
              <w:jc w:val="center"/>
              <w:keepLines w:val="0"/>
              <w:keepNext w:val="0"/>
              <w:pageBreakBefore w:val="0"/>
              <w:spacing w:before="178" w:line="300" w:lineRule="exact"/>
              <w:widowControl/>
              <w:rPr>
                <w:color w:val="auto"/>
                <w:sz w:val="21"/>
                <w:szCs w:val="21"/>
                <w:highlight w:val="none"/>
              </w:rPr>
            </w:pPr>
            <w:r>
              <w:rPr>
                <w:color w:val="auto"/>
                <w:sz w:val="21"/>
                <w:szCs w:val="21"/>
                <w:highlight w:val="none"/>
              </w:rPr>
              <w:t xml:space="preserve">9.5</w:t>
            </w:r>
            <w:r/>
          </w:p>
        </w:tc>
        <w:tc>
          <w:tcPr>
            <w:tcW w:w="1614" w:type="dxa"/>
            <w:vAlign w:val="center"/>
            <w:textDirection w:val="lrTb"/>
            <w:noWrap w:val="false"/>
          </w:tcPr>
          <w:p>
            <w:pPr>
              <w:pStyle w:val="1276"/>
              <w:ind w:left="163" w:right="155"/>
              <w:jc w:val="center"/>
              <w:keepLines w:val="0"/>
              <w:keepNext w:val="0"/>
              <w:pageBreakBefore w:val="0"/>
              <w:spacing w:before="178" w:line="300" w:lineRule="exact"/>
              <w:widowControl/>
              <w:rPr>
                <w:color w:val="auto"/>
                <w:sz w:val="21"/>
                <w:szCs w:val="21"/>
                <w:highlight w:val="none"/>
              </w:rPr>
            </w:pPr>
            <w:r>
              <w:rPr>
                <w:color w:val="auto"/>
                <w:sz w:val="21"/>
                <w:szCs w:val="21"/>
                <w:highlight w:val="none"/>
              </w:rPr>
              <w:t xml:space="preserve">1235</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华丰路至潞城老村</w:t>
            </w:r>
            <w:r>
              <w:rPr>
                <w:color w:val="auto"/>
                <w:sz w:val="21"/>
                <w:szCs w:val="21"/>
                <w:highlight w:val="none"/>
              </w:rPr>
              <w:t xml:space="preserve">委</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330</w:t>
            </w:r>
            <w:r/>
          </w:p>
        </w:tc>
        <w:tc>
          <w:tcPr>
            <w:tcW w:w="774" w:type="dxa"/>
            <w:vAlign w:val="center"/>
            <w:textDirection w:val="lrTb"/>
            <w:noWrap w:val="false"/>
          </w:tcPr>
          <w:p>
            <w:pPr>
              <w:pStyle w:val="1276"/>
              <w:ind w:left="5"/>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5</w:t>
            </w:r>
            <w:r/>
          </w:p>
        </w:tc>
        <w:tc>
          <w:tcPr>
            <w:tcW w:w="1614" w:type="dxa"/>
            <w:vAlign w:val="center"/>
            <w:textDirection w:val="lrTb"/>
            <w:noWrap w:val="false"/>
          </w:tcPr>
          <w:p>
            <w:pPr>
              <w:pStyle w:val="1276"/>
              <w:ind w:left="163" w:right="155"/>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1650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shd w:val="clear" w:color="auto" w:fill="auto"/>
            <w:tcW w:w="2357" w:type="dxa"/>
            <w:vAlign w:val="center"/>
            <w:textDirection w:val="lrTb"/>
            <w:noWrap w:val="false"/>
          </w:tcPr>
          <w:p>
            <w:pPr>
              <w:pStyle w:val="1276"/>
              <w:ind w:left="9"/>
              <w:jc w:val="center"/>
              <w:keepLines w:val="0"/>
              <w:keepNext w:val="0"/>
              <w:pageBreakBefore w:val="0"/>
              <w:spacing w:before="43" w:line="300" w:lineRule="exact"/>
              <w:widowControl/>
              <w:rPr>
                <w:rFonts w:hint="default" w:ascii="仿宋" w:hAnsi="仿宋" w:eastAsia="仿宋" w:cs="仿宋"/>
                <w:color w:val="auto"/>
                <w:sz w:val="21"/>
                <w:szCs w:val="21"/>
                <w:highlight w:val="none"/>
                <w:lang w:val="en-US" w:eastAsia="zh-CN" w:bidi="zh-CN"/>
              </w:rPr>
            </w:pPr>
            <w:r>
              <w:rPr>
                <w:rFonts w:hint="eastAsia"/>
                <w:color w:val="auto"/>
                <w:sz w:val="21"/>
                <w:szCs w:val="21"/>
                <w:highlight w:val="none"/>
                <w:lang w:val="en-US" w:eastAsia="zh-CN"/>
              </w:rPr>
              <w:t xml:space="preserve">潞横河南侧廊道</w:t>
            </w:r>
            <w:r/>
          </w:p>
        </w:tc>
        <w:tc>
          <w:tcPr>
            <w:shd w:val="clear" w:color="auto" w:fill="auto"/>
            <w:tcW w:w="796" w:type="dxa"/>
            <w:vAlign w:val="center"/>
            <w:textDirection w:val="lrTb"/>
            <w:noWrap w:val="false"/>
          </w:tcPr>
          <w:p>
            <w:pPr>
              <w:pStyle w:val="1276"/>
              <w:jc w:val="center"/>
              <w:keepLines w:val="0"/>
              <w:keepNext w:val="0"/>
              <w:pageBreakBefore w:val="0"/>
              <w:spacing w:line="300" w:lineRule="exact"/>
              <w:widowControl/>
              <w:rPr>
                <w:rFonts w:hint="default" w:ascii="Times New Roman" w:hAnsi="仿宋" w:eastAsia="仿宋" w:cs="仿宋"/>
                <w:color w:val="auto"/>
                <w:sz w:val="21"/>
                <w:szCs w:val="21"/>
                <w:highlight w:val="none"/>
                <w:lang w:val="en-US" w:eastAsia="zh-CN" w:bidi="zh-CN"/>
              </w:rPr>
            </w:pPr>
            <w:r>
              <w:rPr>
                <w:rFonts w:hint="eastAsia" w:ascii="Times New Roman"/>
                <w:color w:val="auto"/>
                <w:sz w:val="21"/>
                <w:szCs w:val="21"/>
                <w:highlight w:val="none"/>
                <w:lang w:val="en-US" w:eastAsia="zh-CN"/>
              </w:rPr>
              <w:t xml:space="preserve">660</w:t>
            </w:r>
            <w:r/>
          </w:p>
        </w:tc>
        <w:tc>
          <w:tcPr>
            <w:shd w:val="clear" w:color="auto" w:fill="auto"/>
            <w:tcW w:w="1205" w:type="dxa"/>
            <w:vAlign w:val="center"/>
            <w:textDirection w:val="lrTb"/>
            <w:noWrap w:val="false"/>
          </w:tcPr>
          <w:p>
            <w:pPr>
              <w:pStyle w:val="1276"/>
              <w:jc w:val="center"/>
              <w:keepLines w:val="0"/>
              <w:keepNext w:val="0"/>
              <w:pageBreakBefore w:val="0"/>
              <w:spacing w:line="300" w:lineRule="exact"/>
              <w:widowControl/>
              <w:rPr>
                <w:rFonts w:hint="eastAsia" w:ascii="Times New Roman" w:hAnsi="仿宋" w:eastAsia="仿宋" w:cs="仿宋"/>
                <w:color w:val="auto"/>
                <w:sz w:val="21"/>
                <w:szCs w:val="21"/>
                <w:highlight w:val="none"/>
                <w:lang w:val="en-US" w:eastAsia="zh-CN" w:bidi="zh-CN"/>
              </w:rPr>
            </w:pPr>
            <w:r>
              <w:rPr>
                <w:rFonts w:hint="eastAsia" w:ascii="Times New Roman"/>
                <w:color w:val="auto"/>
                <w:sz w:val="21"/>
                <w:szCs w:val="21"/>
                <w:highlight w:val="none"/>
                <w:lang w:val="en-US" w:eastAsia="zh-CN"/>
              </w:rPr>
              <w:t xml:space="preserve">4</w:t>
            </w:r>
            <w:r/>
          </w:p>
        </w:tc>
        <w:tc>
          <w:tcPr>
            <w:gridSpan w:val="2"/>
            <w:shd w:val="clear" w:color="auto" w:fill="auto"/>
            <w:tcW w:w="1034" w:type="dxa"/>
            <w:vAlign w:val="center"/>
            <w:textDirection w:val="lrTb"/>
            <w:noWrap w:val="false"/>
          </w:tcPr>
          <w:p>
            <w:pPr>
              <w:pStyle w:val="1276"/>
              <w:jc w:val="center"/>
              <w:keepLines w:val="0"/>
              <w:keepNext w:val="0"/>
              <w:pageBreakBefore w:val="0"/>
              <w:spacing w:line="300" w:lineRule="exact"/>
              <w:widowControl/>
              <w:rPr>
                <w:rFonts w:ascii="Times New Roman" w:hAnsi="仿宋" w:eastAsia="仿宋" w:cs="仿宋"/>
                <w:color w:val="auto"/>
                <w:sz w:val="21"/>
                <w:szCs w:val="21"/>
                <w:highlight w:val="none"/>
                <w:lang w:val="zh-CN" w:eastAsia="zh-CN" w:bidi="zh-CN"/>
              </w:rPr>
            </w:pPr>
            <w:r>
              <w:rPr>
                <w:rFonts w:ascii="Times New Roman" w:hAnsi="仿宋" w:eastAsia="仿宋" w:cs="仿宋"/>
                <w:color w:val="auto"/>
                <w:sz w:val="21"/>
                <w:szCs w:val="21"/>
                <w:highlight w:val="none"/>
                <w:lang w:val="zh-CN" w:eastAsia="zh-CN" w:bidi="zh-CN"/>
              </w:rPr>
            </w:r>
            <w:r/>
          </w:p>
        </w:tc>
        <w:tc>
          <w:tcPr>
            <w:shd w:val="clear" w:color="auto" w:fill="auto"/>
            <w:tcW w:w="774" w:type="dxa"/>
            <w:vAlign w:val="center"/>
            <w:textDirection w:val="lrTb"/>
            <w:noWrap w:val="false"/>
          </w:tcPr>
          <w:p>
            <w:pPr>
              <w:pStyle w:val="1276"/>
              <w:jc w:val="center"/>
              <w:keepLines w:val="0"/>
              <w:keepNext w:val="0"/>
              <w:pageBreakBefore w:val="0"/>
              <w:spacing w:line="300" w:lineRule="exact"/>
              <w:widowControl/>
              <w:rPr>
                <w:rFonts w:ascii="Times New Roman" w:hAnsi="仿宋" w:eastAsia="仿宋" w:cs="仿宋"/>
                <w:color w:val="auto"/>
                <w:sz w:val="21"/>
                <w:szCs w:val="21"/>
                <w:highlight w:val="none"/>
                <w:lang w:val="zh-CN" w:eastAsia="zh-CN" w:bidi="zh-CN"/>
              </w:rPr>
            </w:pPr>
            <w:r>
              <w:rPr>
                <w:rFonts w:ascii="Times New Roman" w:hAnsi="仿宋" w:eastAsia="仿宋" w:cs="仿宋"/>
                <w:color w:val="auto"/>
                <w:sz w:val="21"/>
                <w:szCs w:val="21"/>
                <w:highlight w:val="none"/>
                <w:lang w:val="zh-CN" w:eastAsia="zh-CN" w:bidi="zh-CN"/>
              </w:rPr>
            </w:r>
            <w:r/>
          </w:p>
        </w:tc>
        <w:tc>
          <w:tcPr>
            <w:shd w:val="clear" w:color="auto" w:fill="auto"/>
            <w:tcW w:w="1614" w:type="dxa"/>
            <w:vAlign w:val="center"/>
            <w:textDirection w:val="lrTb"/>
            <w:noWrap w:val="false"/>
          </w:tcPr>
          <w:p>
            <w:pPr>
              <w:pStyle w:val="1276"/>
              <w:ind w:left="163" w:right="155"/>
              <w:jc w:val="center"/>
              <w:keepLines w:val="0"/>
              <w:keepNext w:val="0"/>
              <w:pageBreakBefore w:val="0"/>
              <w:spacing w:line="300" w:lineRule="exact"/>
              <w:widowControl/>
              <w:rPr>
                <w:rFonts w:hint="default" w:ascii="仿宋" w:hAnsi="仿宋" w:eastAsia="仿宋" w:cs="仿宋"/>
                <w:color w:val="auto"/>
                <w:sz w:val="21"/>
                <w:szCs w:val="21"/>
                <w:highlight w:val="none"/>
                <w:lang w:val="en-US" w:eastAsia="zh-CN" w:bidi="zh-CN"/>
              </w:rPr>
            </w:pPr>
            <w:r>
              <w:rPr>
                <w:rFonts w:hint="eastAsia"/>
                <w:color w:val="auto"/>
                <w:sz w:val="21"/>
                <w:szCs w:val="21"/>
                <w:highlight w:val="none"/>
                <w:lang w:val="en-US" w:eastAsia="zh-CN"/>
              </w:rPr>
              <w:t xml:space="preserve">2640</w:t>
            </w:r>
            <w:r/>
          </w:p>
        </w:tc>
        <w:tc>
          <w:tcPr>
            <w:shd w:val="clear" w:color="auto" w:fill="auto"/>
            <w:tcW w:w="1235" w:type="dxa"/>
            <w:vAlign w:val="center"/>
            <w:textDirection w:val="lrTb"/>
            <w:noWrap w:val="false"/>
          </w:tcPr>
          <w:p>
            <w:pPr>
              <w:pStyle w:val="1276"/>
              <w:jc w:val="center"/>
              <w:keepLines w:val="0"/>
              <w:keepNext w:val="0"/>
              <w:pageBreakBefore w:val="0"/>
              <w:spacing w:line="300" w:lineRule="exact"/>
              <w:widowControl/>
              <w:rPr>
                <w:rFonts w:ascii="Times New Roman" w:hAnsi="仿宋" w:eastAsia="仿宋" w:cs="仿宋"/>
                <w:color w:val="auto"/>
                <w:sz w:val="21"/>
                <w:szCs w:val="21"/>
                <w:highlight w:val="none"/>
                <w:lang w:val="zh-CN" w:eastAsia="zh-CN" w:bidi="zh-CN"/>
              </w:rPr>
            </w:pPr>
            <w:r>
              <w:rPr>
                <w:rFonts w:ascii="Times New Roman" w:hAnsi="仿宋" w:eastAsia="仿宋" w:cs="仿宋"/>
                <w:color w:val="auto"/>
                <w:sz w:val="21"/>
                <w:szCs w:val="21"/>
                <w:highlight w:val="none"/>
                <w:lang w:val="zh-CN" w:eastAsia="zh-CN" w:bidi="zh-CN"/>
              </w:rPr>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shd w:val="clear" w:color="auto" w:fill="auto"/>
            <w:tcW w:w="2357" w:type="dxa"/>
            <w:vAlign w:val="center"/>
            <w:textDirection w:val="lrTb"/>
            <w:noWrap w:val="false"/>
          </w:tcPr>
          <w:p>
            <w:pPr>
              <w:pStyle w:val="1276"/>
              <w:ind w:left="9"/>
              <w:jc w:val="center"/>
              <w:keepLines w:val="0"/>
              <w:keepNext w:val="0"/>
              <w:pageBreakBefore w:val="0"/>
              <w:spacing w:before="43" w:line="300" w:lineRule="exact"/>
              <w:widowControl/>
              <w:rPr>
                <w:rFonts w:hint="default" w:ascii="仿宋" w:hAnsi="仿宋" w:eastAsia="仿宋" w:cs="仿宋"/>
                <w:color w:val="auto"/>
                <w:sz w:val="21"/>
                <w:szCs w:val="21"/>
                <w:highlight w:val="none"/>
                <w:lang w:val="en-US" w:eastAsia="zh-CN" w:bidi="zh-CN"/>
              </w:rPr>
            </w:pPr>
            <w:r>
              <w:rPr>
                <w:rFonts w:hint="eastAsia"/>
                <w:color w:val="auto"/>
                <w:sz w:val="21"/>
                <w:szCs w:val="21"/>
                <w:highlight w:val="none"/>
                <w:lang w:val="en-US" w:eastAsia="zh-CN"/>
              </w:rPr>
              <w:t xml:space="preserve">老菜场停车场</w:t>
            </w:r>
            <w:r/>
          </w:p>
        </w:tc>
        <w:tc>
          <w:tcPr>
            <w:shd w:val="clear" w:color="auto" w:fill="auto"/>
            <w:tcW w:w="796" w:type="dxa"/>
            <w:vAlign w:val="center"/>
            <w:textDirection w:val="lrTb"/>
            <w:noWrap w:val="false"/>
          </w:tcPr>
          <w:p>
            <w:pPr>
              <w:pStyle w:val="1276"/>
              <w:jc w:val="center"/>
              <w:keepLines w:val="0"/>
              <w:keepNext w:val="0"/>
              <w:pageBreakBefore w:val="0"/>
              <w:spacing w:line="300" w:lineRule="exact"/>
              <w:widowControl/>
              <w:rPr>
                <w:rFonts w:hint="default" w:ascii="Times New Roman" w:hAnsi="仿宋" w:eastAsia="仿宋" w:cs="仿宋"/>
                <w:color w:val="auto"/>
                <w:sz w:val="21"/>
                <w:szCs w:val="21"/>
                <w:highlight w:val="none"/>
                <w:lang w:val="en-US" w:eastAsia="zh-CN" w:bidi="zh-CN"/>
              </w:rPr>
            </w:pPr>
            <w:r>
              <w:rPr>
                <w:rFonts w:hint="eastAsia" w:ascii="Times New Roman"/>
                <w:color w:val="auto"/>
                <w:sz w:val="21"/>
                <w:szCs w:val="21"/>
                <w:highlight w:val="none"/>
                <w:lang w:val="en-US" w:eastAsia="zh-CN"/>
              </w:rPr>
              <w:t xml:space="preserve">110</w:t>
            </w:r>
            <w:r/>
          </w:p>
        </w:tc>
        <w:tc>
          <w:tcPr>
            <w:shd w:val="clear" w:color="auto" w:fill="auto"/>
            <w:tcW w:w="1205" w:type="dxa"/>
            <w:vAlign w:val="center"/>
            <w:textDirection w:val="lrTb"/>
            <w:noWrap w:val="false"/>
          </w:tcPr>
          <w:p>
            <w:pPr>
              <w:pStyle w:val="1276"/>
              <w:jc w:val="center"/>
              <w:keepLines w:val="0"/>
              <w:keepNext w:val="0"/>
              <w:pageBreakBefore w:val="0"/>
              <w:spacing w:line="300" w:lineRule="exact"/>
              <w:widowControl/>
              <w:rPr>
                <w:rFonts w:hint="default" w:ascii="Times New Roman" w:hAnsi="仿宋" w:eastAsia="仿宋" w:cs="仿宋"/>
                <w:color w:val="auto"/>
                <w:sz w:val="21"/>
                <w:szCs w:val="21"/>
                <w:highlight w:val="none"/>
                <w:lang w:val="en-US" w:eastAsia="zh-CN" w:bidi="zh-CN"/>
              </w:rPr>
            </w:pPr>
            <w:r>
              <w:rPr>
                <w:rFonts w:hint="eastAsia" w:ascii="Times New Roman"/>
                <w:color w:val="auto"/>
                <w:sz w:val="21"/>
                <w:szCs w:val="21"/>
                <w:highlight w:val="none"/>
                <w:lang w:val="en-US" w:eastAsia="zh-CN"/>
              </w:rPr>
              <w:t xml:space="preserve">70</w:t>
            </w:r>
            <w:r/>
          </w:p>
        </w:tc>
        <w:tc>
          <w:tcPr>
            <w:gridSpan w:val="2"/>
            <w:shd w:val="clear" w:color="auto" w:fill="auto"/>
            <w:tcW w:w="1034" w:type="dxa"/>
            <w:vAlign w:val="center"/>
            <w:textDirection w:val="lrTb"/>
            <w:noWrap w:val="false"/>
          </w:tcPr>
          <w:p>
            <w:pPr>
              <w:pStyle w:val="1276"/>
              <w:jc w:val="center"/>
              <w:keepLines w:val="0"/>
              <w:keepNext w:val="0"/>
              <w:pageBreakBefore w:val="0"/>
              <w:spacing w:line="300" w:lineRule="exact"/>
              <w:widowControl/>
              <w:rPr>
                <w:rFonts w:ascii="Times New Roman" w:hAnsi="仿宋" w:eastAsia="仿宋" w:cs="仿宋"/>
                <w:color w:val="auto"/>
                <w:sz w:val="21"/>
                <w:szCs w:val="21"/>
                <w:highlight w:val="none"/>
                <w:lang w:val="zh-CN" w:eastAsia="zh-CN" w:bidi="zh-CN"/>
              </w:rPr>
            </w:pPr>
            <w:r>
              <w:rPr>
                <w:rFonts w:ascii="Times New Roman" w:hAnsi="仿宋" w:eastAsia="仿宋" w:cs="仿宋"/>
                <w:color w:val="auto"/>
                <w:sz w:val="21"/>
                <w:szCs w:val="21"/>
                <w:highlight w:val="none"/>
                <w:lang w:val="zh-CN" w:eastAsia="zh-CN" w:bidi="zh-CN"/>
              </w:rPr>
            </w:r>
            <w:r/>
          </w:p>
        </w:tc>
        <w:tc>
          <w:tcPr>
            <w:shd w:val="clear" w:color="auto" w:fill="auto"/>
            <w:tcW w:w="774" w:type="dxa"/>
            <w:vAlign w:val="center"/>
            <w:textDirection w:val="lrTb"/>
            <w:noWrap w:val="false"/>
          </w:tcPr>
          <w:p>
            <w:pPr>
              <w:pStyle w:val="1276"/>
              <w:jc w:val="center"/>
              <w:keepLines w:val="0"/>
              <w:keepNext w:val="0"/>
              <w:pageBreakBefore w:val="0"/>
              <w:spacing w:line="300" w:lineRule="exact"/>
              <w:widowControl/>
              <w:rPr>
                <w:rFonts w:ascii="Times New Roman" w:hAnsi="仿宋" w:eastAsia="仿宋" w:cs="仿宋"/>
                <w:color w:val="auto"/>
                <w:sz w:val="21"/>
                <w:szCs w:val="21"/>
                <w:highlight w:val="none"/>
                <w:lang w:val="zh-CN" w:eastAsia="zh-CN" w:bidi="zh-CN"/>
              </w:rPr>
            </w:pPr>
            <w:r>
              <w:rPr>
                <w:rFonts w:ascii="Times New Roman" w:hAnsi="仿宋" w:eastAsia="仿宋" w:cs="仿宋"/>
                <w:color w:val="auto"/>
                <w:sz w:val="21"/>
                <w:szCs w:val="21"/>
                <w:highlight w:val="none"/>
                <w:lang w:val="zh-CN" w:eastAsia="zh-CN" w:bidi="zh-CN"/>
              </w:rPr>
            </w:r>
            <w:r/>
          </w:p>
        </w:tc>
        <w:tc>
          <w:tcPr>
            <w:shd w:val="clear" w:color="auto" w:fill="auto"/>
            <w:tcW w:w="1614" w:type="dxa"/>
            <w:vAlign w:val="center"/>
            <w:textDirection w:val="lrTb"/>
            <w:noWrap w:val="false"/>
          </w:tcPr>
          <w:p>
            <w:pPr>
              <w:pStyle w:val="1276"/>
              <w:ind w:left="163" w:right="155"/>
              <w:jc w:val="center"/>
              <w:keepLines w:val="0"/>
              <w:keepNext w:val="0"/>
              <w:pageBreakBefore w:val="0"/>
              <w:spacing w:line="300" w:lineRule="exact"/>
              <w:widowControl/>
              <w:rPr>
                <w:rFonts w:hint="default" w:ascii="仿宋" w:hAnsi="仿宋" w:eastAsia="仿宋" w:cs="仿宋"/>
                <w:color w:val="auto"/>
                <w:sz w:val="21"/>
                <w:szCs w:val="21"/>
                <w:highlight w:val="none"/>
                <w:lang w:val="en-US" w:eastAsia="zh-CN" w:bidi="zh-CN"/>
              </w:rPr>
            </w:pPr>
            <w:r>
              <w:rPr>
                <w:rFonts w:hint="eastAsia"/>
                <w:color w:val="auto"/>
                <w:sz w:val="21"/>
                <w:szCs w:val="21"/>
                <w:highlight w:val="none"/>
                <w:lang w:val="en-US" w:eastAsia="zh-CN"/>
              </w:rPr>
              <w:t xml:space="preserve">7700</w:t>
            </w:r>
            <w:r/>
          </w:p>
        </w:tc>
        <w:tc>
          <w:tcPr>
            <w:shd w:val="clear" w:color="auto" w:fill="auto"/>
            <w:tcW w:w="1235" w:type="dxa"/>
            <w:vAlign w:val="center"/>
            <w:textDirection w:val="lrTb"/>
            <w:noWrap w:val="false"/>
          </w:tcPr>
          <w:p>
            <w:pPr>
              <w:pStyle w:val="1276"/>
              <w:jc w:val="center"/>
              <w:keepLines w:val="0"/>
              <w:keepNext w:val="0"/>
              <w:pageBreakBefore w:val="0"/>
              <w:spacing w:line="300" w:lineRule="exact"/>
              <w:widowControl/>
              <w:rPr>
                <w:rFonts w:ascii="Times New Roman" w:hAnsi="仿宋" w:eastAsia="仿宋" w:cs="仿宋"/>
                <w:color w:val="auto"/>
                <w:sz w:val="21"/>
                <w:szCs w:val="21"/>
                <w:highlight w:val="none"/>
                <w:lang w:val="zh-CN" w:eastAsia="zh-CN" w:bidi="zh-CN"/>
              </w:rPr>
            </w:pPr>
            <w:r>
              <w:rPr>
                <w:rFonts w:ascii="Times New Roman" w:hAnsi="仿宋" w:eastAsia="仿宋" w:cs="仿宋"/>
                <w:color w:val="auto"/>
                <w:sz w:val="21"/>
                <w:szCs w:val="21"/>
                <w:highlight w:val="none"/>
                <w:lang w:val="zh-CN" w:eastAsia="zh-CN" w:bidi="zh-CN"/>
              </w:rPr>
            </w:r>
            <w:r/>
          </w:p>
        </w:tc>
      </w:tr>
      <w:tr>
        <w:trPr>
          <w:trHeight w:val="479"/>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1"/>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小计</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6" w:right="155"/>
              <w:jc w:val="center"/>
              <w:keepLines w:val="0"/>
              <w:keepNext w:val="0"/>
              <w:pageBreakBefore w:val="0"/>
              <w:spacing w:before="20" w:line="300" w:lineRule="exact"/>
              <w:widowControl/>
              <w:rPr>
                <w:rFonts w:hint="default" w:eastAsia="仿宋"/>
                <w:b/>
                <w:color w:val="auto"/>
                <w:sz w:val="21"/>
                <w:szCs w:val="21"/>
                <w:highlight w:val="none"/>
                <w:lang w:val="en-US" w:eastAsia="zh-CN"/>
              </w:rPr>
            </w:pPr>
            <w:r>
              <w:rPr>
                <w:rFonts w:hint="eastAsia"/>
                <w:b/>
                <w:color w:val="auto"/>
                <w:sz w:val="21"/>
                <w:szCs w:val="21"/>
                <w:highlight w:val="none"/>
                <w:lang w:val="en-US" w:eastAsia="zh-CN"/>
              </w:rPr>
              <w:t xml:space="preserve">37089</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restart"/>
            <w:textDirection w:val="lrTb"/>
            <w:noWrap w:val="false"/>
          </w:tcPr>
          <w:p>
            <w:pPr>
              <w:pStyle w:val="1276"/>
              <w:ind w:left="127"/>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绿化</w:t>
            </w:r>
            <w:r/>
          </w:p>
        </w:tc>
        <w:tc>
          <w:tcPr>
            <w:tcW w:w="2357" w:type="dxa"/>
            <w:vAlign w:val="center"/>
            <w:textDirection w:val="lrTb"/>
            <w:noWrap w:val="false"/>
          </w:tcPr>
          <w:p>
            <w:pPr>
              <w:pStyle w:val="1276"/>
              <w:ind w:left="27" w:right="21" w:firstLine="210"/>
              <w:jc w:val="both"/>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潞城老街、游园</w:t>
            </w:r>
            <w:r/>
          </w:p>
        </w:tc>
        <w:tc>
          <w:tcPr>
            <w:tcW w:w="796" w:type="dxa"/>
            <w:vAlign w:val="center"/>
            <w:textDirection w:val="lrTb"/>
            <w:noWrap w:val="false"/>
          </w:tcPr>
          <w:p>
            <w:pPr>
              <w:pStyle w:val="1276"/>
              <w:ind w:left="27" w:right="21"/>
              <w:jc w:val="center"/>
              <w:keepLines w:val="0"/>
              <w:keepNext w:val="0"/>
              <w:pageBreakBefore w:val="0"/>
              <w:spacing w:before="20" w:line="300" w:lineRule="exact"/>
              <w:widowControl/>
              <w:rPr>
                <w:rFonts w:hint="default" w:eastAsia="仿宋"/>
                <w:color w:val="auto"/>
                <w:sz w:val="21"/>
                <w:szCs w:val="21"/>
                <w:highlight w:val="none"/>
                <w:lang w:val="en-US" w:eastAsia="zh-CN"/>
              </w:rPr>
            </w:pPr>
            <w:r>
              <w:rPr>
                <w:rFonts w:hint="eastAsia"/>
                <w:color w:val="auto"/>
                <w:sz w:val="21"/>
                <w:szCs w:val="21"/>
                <w:highlight w:val="none"/>
                <w:lang w:val="en-US" w:eastAsia="zh-CN"/>
              </w:rPr>
              <w:t xml:space="preserve">华丰路</w:t>
            </w:r>
            <w:r/>
          </w:p>
        </w:tc>
        <w:tc>
          <w:tcPr>
            <w:tcW w:w="1205" w:type="dxa"/>
            <w:vAlign w:val="center"/>
            <w:textDirection w:val="lrTb"/>
            <w:noWrap w:val="false"/>
          </w:tcPr>
          <w:p>
            <w:pPr>
              <w:pStyle w:val="1276"/>
              <w:ind w:left="98" w:right="92"/>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东城路</w:t>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3" w:right="155"/>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3800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65"/>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潞城</w:t>
            </w:r>
            <w:r>
              <w:rPr>
                <w:rFonts w:hint="eastAsia"/>
                <w:color w:val="auto"/>
                <w:sz w:val="21"/>
                <w:szCs w:val="21"/>
                <w:highlight w:val="none"/>
                <w:lang w:val="en-US" w:eastAsia="zh-CN"/>
              </w:rPr>
              <w:t xml:space="preserve">花苑</w:t>
            </w:r>
            <w:r>
              <w:rPr>
                <w:color w:val="auto"/>
                <w:sz w:val="21"/>
                <w:szCs w:val="21"/>
                <w:highlight w:val="none"/>
              </w:rPr>
              <w:t xml:space="preserve">西门绿化</w:t>
            </w:r>
            <w:r>
              <w:rPr>
                <w:color w:val="auto"/>
                <w:sz w:val="21"/>
                <w:szCs w:val="21"/>
                <w:highlight w:val="none"/>
              </w:rPr>
              <w:t xml:space="preserve">带</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177" w:line="300" w:lineRule="exact"/>
              <w:widowControl/>
              <w:rPr>
                <w:rFonts w:hint="default" w:eastAsia="仿宋"/>
                <w:color w:val="auto"/>
                <w:sz w:val="21"/>
                <w:szCs w:val="21"/>
                <w:highlight w:val="none"/>
                <w:lang w:val="en-US" w:eastAsia="zh-CN"/>
              </w:rPr>
            </w:pPr>
            <w:r>
              <w:rPr>
                <w:rFonts w:hint="eastAsia"/>
                <w:color w:val="auto"/>
                <w:sz w:val="21"/>
                <w:szCs w:val="21"/>
                <w:highlight w:val="none"/>
                <w:lang w:val="en-US" w:eastAsia="zh-CN"/>
              </w:rPr>
              <w:t xml:space="preserve">300</w:t>
            </w:r>
            <w:r/>
          </w:p>
        </w:tc>
        <w:tc>
          <w:tcPr>
            <w:tcW w:w="774" w:type="dxa"/>
            <w:vAlign w:val="center"/>
            <w:textDirection w:val="lrTb"/>
            <w:noWrap w:val="false"/>
          </w:tcPr>
          <w:p>
            <w:pPr>
              <w:pStyle w:val="1276"/>
              <w:ind w:left="5"/>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3</w:t>
            </w:r>
            <w:r/>
          </w:p>
        </w:tc>
        <w:tc>
          <w:tcPr>
            <w:tcW w:w="1614" w:type="dxa"/>
            <w:vAlign w:val="center"/>
            <w:textDirection w:val="lrTb"/>
            <w:noWrap w:val="false"/>
          </w:tcPr>
          <w:p>
            <w:pPr>
              <w:pStyle w:val="1276"/>
              <w:ind w:left="163" w:right="155"/>
              <w:jc w:val="center"/>
              <w:keepLines w:val="0"/>
              <w:keepNext w:val="0"/>
              <w:pageBreakBefore w:val="0"/>
              <w:spacing w:before="177" w:line="300" w:lineRule="exact"/>
              <w:widowControl/>
              <w:rPr>
                <w:rFonts w:hint="default" w:eastAsia="仿宋"/>
                <w:color w:val="auto"/>
                <w:sz w:val="21"/>
                <w:szCs w:val="21"/>
                <w:highlight w:val="none"/>
                <w:lang w:val="en-US" w:eastAsia="zh-CN"/>
              </w:rPr>
            </w:pPr>
            <w:r>
              <w:rPr>
                <w:rFonts w:hint="eastAsia"/>
                <w:color w:val="auto"/>
                <w:sz w:val="21"/>
                <w:szCs w:val="21"/>
                <w:highlight w:val="none"/>
                <w:lang w:val="en-US" w:eastAsia="zh-CN"/>
              </w:rPr>
              <w:t xml:space="preserve">900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0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1"/>
              <w:jc w:val="center"/>
              <w:keepLines w:val="0"/>
              <w:keepNext w:val="0"/>
              <w:pageBreakBefore w:val="0"/>
              <w:spacing w:before="62" w:line="300" w:lineRule="exact"/>
              <w:widowControl/>
              <w:rPr>
                <w:color w:val="auto"/>
                <w:sz w:val="21"/>
                <w:szCs w:val="21"/>
                <w:highlight w:val="none"/>
              </w:rPr>
            </w:pPr>
            <w:r>
              <w:rPr>
                <w:color w:val="auto"/>
                <w:sz w:val="21"/>
                <w:szCs w:val="21"/>
                <w:highlight w:val="none"/>
              </w:rPr>
              <w:t xml:space="preserve">小计</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6" w:right="155"/>
              <w:jc w:val="center"/>
              <w:keepLines w:val="0"/>
              <w:keepNext w:val="0"/>
              <w:pageBreakBefore w:val="0"/>
              <w:spacing w:before="62" w:line="300" w:lineRule="exact"/>
              <w:widowControl/>
              <w:rPr>
                <w:rFonts w:hint="default" w:eastAsia="仿宋"/>
                <w:b/>
                <w:color w:val="auto"/>
                <w:sz w:val="21"/>
                <w:szCs w:val="21"/>
                <w:highlight w:val="none"/>
                <w:lang w:val="en-US" w:eastAsia="zh-CN"/>
              </w:rPr>
            </w:pPr>
            <w:r>
              <w:rPr>
                <w:rFonts w:hint="eastAsia"/>
                <w:b/>
                <w:color w:val="auto"/>
                <w:sz w:val="21"/>
                <w:szCs w:val="21"/>
                <w:highlight w:val="none"/>
                <w:lang w:val="en-US" w:eastAsia="zh-CN"/>
              </w:rPr>
              <w:t xml:space="preserve">4700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24"/>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restart"/>
            <w:textDirection w:val="lrTb"/>
            <w:noWrap w:val="false"/>
          </w:tcPr>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before="9" w:line="300" w:lineRule="exact"/>
              <w:widowControl/>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t xml:space="preserve">垃</w:t>
            </w:r>
            <w:r/>
          </w:p>
          <w:p>
            <w:pPr>
              <w:pStyle w:val="1276"/>
              <w:jc w:val="center"/>
              <w:keepLines w:val="0"/>
              <w:keepNext w:val="0"/>
              <w:pageBreakBefore w:val="0"/>
              <w:spacing w:before="9" w:line="300" w:lineRule="exact"/>
              <w:widowControl/>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t xml:space="preserve">圾</w:t>
            </w:r>
            <w:r/>
          </w:p>
          <w:p>
            <w:pPr>
              <w:pStyle w:val="1276"/>
              <w:jc w:val="center"/>
              <w:keepLines w:val="0"/>
              <w:keepNext w:val="0"/>
              <w:pageBreakBefore w:val="0"/>
              <w:spacing w:before="9" w:line="300" w:lineRule="exact"/>
              <w:widowControl/>
              <w:rPr>
                <w:rFonts w:hint="default" w:eastAsia="仿宋"/>
                <w:b/>
                <w:color w:val="auto"/>
                <w:sz w:val="21"/>
                <w:szCs w:val="21"/>
                <w:highlight w:val="none"/>
                <w:lang w:val="en-US" w:eastAsia="zh-CN"/>
              </w:rPr>
            </w:pPr>
            <w:r>
              <w:rPr>
                <w:rFonts w:hint="eastAsia"/>
                <w:b w:val="0"/>
                <w:bCs/>
                <w:color w:val="auto"/>
                <w:sz w:val="21"/>
                <w:szCs w:val="21"/>
                <w:highlight w:val="none"/>
                <w:lang w:val="en-US" w:eastAsia="zh-CN"/>
              </w:rPr>
              <w:t xml:space="preserve">桶</w:t>
            </w:r>
            <w:r/>
          </w:p>
          <w:p>
            <w:pPr>
              <w:pStyle w:val="1276"/>
              <w:ind w:left="232" w:right="117" w:hanging="106"/>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30" w:right="21"/>
              <w:jc w:val="center"/>
              <w:keepLines w:val="0"/>
              <w:keepNext w:val="0"/>
              <w:pageBreakBefore w:val="0"/>
              <w:spacing w:before="173" w:line="300" w:lineRule="exact"/>
              <w:widowControl/>
              <w:rPr>
                <w:color w:val="auto"/>
                <w:sz w:val="21"/>
                <w:szCs w:val="21"/>
                <w:highlight w:val="none"/>
              </w:rPr>
            </w:pPr>
            <w:r>
              <w:rPr>
                <w:color w:val="auto"/>
                <w:sz w:val="21"/>
                <w:szCs w:val="21"/>
                <w:highlight w:val="none"/>
              </w:rPr>
              <w:t xml:space="preserve">街道创新园</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0" w:right="155"/>
              <w:jc w:val="center"/>
              <w:keepLines w:val="0"/>
              <w:keepNext w:val="0"/>
              <w:pageBreakBefore w:val="0"/>
              <w:spacing w:before="178" w:line="300" w:lineRule="exact"/>
              <w:widowControl/>
              <w:rPr>
                <w:rFonts w:hint="eastAsia" w:eastAsia="仿宋"/>
                <w:color w:val="auto"/>
                <w:sz w:val="21"/>
                <w:szCs w:val="21"/>
                <w:highlight w:val="none"/>
                <w:lang w:val="en-US" w:eastAsia="zh-CN"/>
              </w:rPr>
            </w:pPr>
            <w:r>
              <w:rPr>
                <w:color w:val="auto"/>
                <w:sz w:val="21"/>
                <w:szCs w:val="21"/>
                <w:highlight w:val="none"/>
              </w:rPr>
              <w:t xml:space="preserve">3 </w:t>
            </w:r>
            <w:r>
              <w:rPr>
                <w:rFonts w:hint="eastAsia"/>
                <w:color w:val="auto"/>
                <w:sz w:val="21"/>
                <w:szCs w:val="21"/>
                <w:highlight w:val="none"/>
                <w:lang w:val="en-US" w:eastAsia="zh-CN"/>
              </w:rPr>
              <w:t xml:space="preserve">只</w:t>
            </w:r>
            <w:r/>
          </w:p>
        </w:tc>
        <w:tc>
          <w:tcPr>
            <w:tcW w:w="1235" w:type="dxa"/>
            <w:vAlign w:val="center"/>
            <w:textDirection w:val="lrTb"/>
            <w:noWrap w:val="false"/>
          </w:tcPr>
          <w:p>
            <w:pPr>
              <w:pStyle w:val="1276"/>
              <w:ind w:left="105" w:right="98"/>
              <w:jc w:val="center"/>
              <w:keepLines w:val="0"/>
              <w:keepNext w:val="0"/>
              <w:pageBreakBefore w:val="0"/>
              <w:spacing w:before="22"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38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pStyle w:val="1276"/>
              <w:ind w:left="232" w:right="117" w:hanging="106"/>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1"/>
              <w:jc w:val="center"/>
              <w:keepLines w:val="0"/>
              <w:keepNext w:val="0"/>
              <w:pageBreakBefore w:val="0"/>
              <w:spacing w:before="173" w:line="300" w:lineRule="exact"/>
              <w:widowControl/>
              <w:rPr>
                <w:color w:val="auto"/>
                <w:sz w:val="21"/>
                <w:szCs w:val="21"/>
                <w:highlight w:val="none"/>
              </w:rPr>
            </w:pPr>
            <w:r>
              <w:rPr>
                <w:color w:val="auto"/>
                <w:sz w:val="21"/>
                <w:szCs w:val="21"/>
                <w:highlight w:val="none"/>
              </w:rPr>
              <w:t xml:space="preserve">王家埭</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0" w:right="155"/>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4 只</w:t>
            </w:r>
            <w:r/>
          </w:p>
        </w:tc>
        <w:tc>
          <w:tcPr>
            <w:tcW w:w="1235" w:type="dxa"/>
            <w:vAlign w:val="center"/>
            <w:textDirection w:val="lrTb"/>
            <w:noWrap w:val="false"/>
          </w:tcPr>
          <w:p>
            <w:pPr>
              <w:pStyle w:val="1276"/>
              <w:ind w:left="105" w:right="98"/>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1"/>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老菜场</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0" w:right="155"/>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7 只</w:t>
            </w:r>
            <w:r/>
          </w:p>
        </w:tc>
        <w:tc>
          <w:tcPr>
            <w:tcW w:w="1235" w:type="dxa"/>
            <w:vAlign w:val="center"/>
            <w:textDirection w:val="lrTb"/>
            <w:noWrap w:val="false"/>
          </w:tcPr>
          <w:p>
            <w:pPr>
              <w:pStyle w:val="1276"/>
              <w:ind w:left="105" w:right="98"/>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4"/>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1"/>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老街</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2" w:right="155"/>
              <w:jc w:val="center"/>
              <w:keepLines w:val="0"/>
              <w:keepNext w:val="0"/>
              <w:pageBreakBefore w:val="0"/>
              <w:spacing w:before="177" w:line="300" w:lineRule="exact"/>
              <w:widowControl/>
              <w:rPr>
                <w:color w:val="auto"/>
                <w:sz w:val="21"/>
                <w:szCs w:val="21"/>
                <w:highlight w:val="none"/>
              </w:rPr>
            </w:pPr>
            <w:r>
              <w:rPr>
                <w:color w:val="auto"/>
                <w:sz w:val="21"/>
                <w:szCs w:val="21"/>
                <w:highlight w:val="none"/>
              </w:rPr>
              <w:t xml:space="preserve">17 只</w:t>
            </w:r>
            <w:r/>
          </w:p>
        </w:tc>
        <w:tc>
          <w:tcPr>
            <w:tcW w:w="1235" w:type="dxa"/>
            <w:vAlign w:val="center"/>
            <w:textDirection w:val="lrTb"/>
            <w:noWrap w:val="false"/>
          </w:tcPr>
          <w:p>
            <w:pPr>
              <w:pStyle w:val="1276"/>
              <w:ind w:left="105" w:right="98"/>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176" w:line="300" w:lineRule="exact"/>
              <w:widowControl/>
              <w:rPr>
                <w:color w:val="auto"/>
                <w:sz w:val="21"/>
                <w:szCs w:val="21"/>
                <w:highlight w:val="none"/>
              </w:rPr>
            </w:pPr>
            <w:r>
              <w:rPr>
                <w:color w:val="auto"/>
                <w:sz w:val="21"/>
                <w:szCs w:val="21"/>
                <w:highlight w:val="none"/>
              </w:rPr>
              <w:t xml:space="preserve">潞城街道</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8"/>
              <w:jc w:val="center"/>
              <w:keepLines w:val="0"/>
              <w:keepNext w:val="0"/>
              <w:pageBreakBefore w:val="0"/>
              <w:spacing w:before="176" w:line="300" w:lineRule="exact"/>
              <w:widowControl/>
              <w:rPr>
                <w:rFonts w:hint="eastAsia" w:eastAsia="仿宋"/>
                <w:color w:val="auto"/>
                <w:sz w:val="21"/>
                <w:szCs w:val="21"/>
                <w:highlight w:val="none"/>
                <w:lang w:val="en-US" w:eastAsia="zh-CN"/>
              </w:rPr>
            </w:pPr>
            <w:r>
              <w:rPr>
                <w:color w:val="auto"/>
                <w:sz w:val="21"/>
                <w:szCs w:val="21"/>
                <w:highlight w:val="none"/>
              </w:rPr>
              <w:t xml:space="preserve">6</w:t>
            </w:r>
            <w:r>
              <w:rPr>
                <w:rFonts w:hint="eastAsia"/>
                <w:color w:val="auto"/>
                <w:sz w:val="21"/>
                <w:szCs w:val="21"/>
                <w:highlight w:val="none"/>
                <w:lang w:val="en-US" w:eastAsia="zh-CN"/>
              </w:rPr>
              <w:t xml:space="preserve">只</w:t>
            </w:r>
            <w:r/>
          </w:p>
        </w:tc>
        <w:tc>
          <w:tcPr>
            <w:tcW w:w="1235" w:type="dxa"/>
            <w:vAlign w:val="center"/>
            <w:textDirection w:val="lrTb"/>
            <w:noWrap w:val="false"/>
          </w:tcPr>
          <w:p>
            <w:pPr>
              <w:pStyle w:val="1276"/>
              <w:ind w:left="105" w:right="98"/>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4"/>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176" w:line="300" w:lineRule="exact"/>
              <w:widowControl/>
              <w:rPr>
                <w:color w:val="auto"/>
                <w:sz w:val="21"/>
                <w:szCs w:val="21"/>
                <w:highlight w:val="none"/>
              </w:rPr>
            </w:pPr>
            <w:r>
              <w:rPr>
                <w:color w:val="auto"/>
                <w:sz w:val="21"/>
                <w:szCs w:val="21"/>
                <w:highlight w:val="none"/>
              </w:rPr>
              <w:t xml:space="preserve">城管中队</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0" w:right="155"/>
              <w:jc w:val="center"/>
              <w:keepLines w:val="0"/>
              <w:keepNext w:val="0"/>
              <w:pageBreakBefore w:val="0"/>
              <w:spacing w:before="176" w:line="300" w:lineRule="exact"/>
              <w:widowControl/>
              <w:rPr>
                <w:color w:val="auto"/>
                <w:sz w:val="21"/>
                <w:szCs w:val="21"/>
                <w:highlight w:val="none"/>
              </w:rPr>
            </w:pPr>
            <w:r>
              <w:rPr>
                <w:color w:val="auto"/>
                <w:sz w:val="21"/>
                <w:szCs w:val="21"/>
                <w:highlight w:val="none"/>
              </w:rPr>
              <w:t xml:space="preserve">4 只</w:t>
            </w:r>
            <w:r/>
          </w:p>
        </w:tc>
        <w:tc>
          <w:tcPr>
            <w:tcW w:w="1235" w:type="dxa"/>
            <w:vAlign w:val="center"/>
            <w:textDirection w:val="lrTb"/>
            <w:noWrap w:val="false"/>
          </w:tcPr>
          <w:p>
            <w:pPr>
              <w:pStyle w:val="1276"/>
              <w:ind w:left="105" w:right="98"/>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90"/>
        </w:trPr>
        <w:tc>
          <w:tcPr>
            <w:tcW w:w="608" w:type="dxa"/>
            <w:vAlign w:val="center"/>
            <w:vMerge w:val="restart"/>
            <w:textDirection w:val="lrTb"/>
            <w:noWrap w:val="false"/>
          </w:tcPr>
          <w:p>
            <w:pPr>
              <w:pStyle w:val="1276"/>
              <w:ind w:right="40"/>
              <w:jc w:val="both"/>
              <w:keepLines w:val="0"/>
              <w:keepNext w:val="0"/>
              <w:pageBreakBefore w:val="0"/>
              <w:spacing w:before="1" w:line="300" w:lineRule="exact"/>
              <w:widowControl/>
              <w:rPr>
                <w:rFonts w:hint="default"/>
                <w:color w:val="auto"/>
                <w:sz w:val="21"/>
                <w:szCs w:val="21"/>
                <w:highlight w:val="none"/>
                <w:lang w:val="en-US" w:eastAsia="zh-CN"/>
              </w:rPr>
            </w:pPr>
            <w:r>
              <w:rPr>
                <w:rFonts w:hint="default"/>
                <w:color w:val="auto"/>
                <w:sz w:val="21"/>
                <w:szCs w:val="21"/>
                <w:highlight w:val="none"/>
                <w:lang w:val="en-US" w:eastAsia="zh-CN"/>
              </w:rPr>
            </w:r>
            <w:r/>
          </w:p>
          <w:p>
            <w:pPr>
              <w:pStyle w:val="1276"/>
              <w:ind w:left="107" w:right="40"/>
              <w:jc w:val="center"/>
              <w:keepLines w:val="0"/>
              <w:keepNext w:val="0"/>
              <w:pageBreakBefore w:val="0"/>
              <w:spacing w:before="1" w:line="300" w:lineRule="exact"/>
              <w:widowControl/>
              <w:rPr>
                <w:color w:val="auto"/>
                <w:sz w:val="21"/>
                <w:szCs w:val="21"/>
                <w:highlight w:val="none"/>
              </w:rPr>
            </w:pPr>
            <w:r>
              <w:rPr>
                <w:rFonts w:hint="eastAsia"/>
                <w:color w:val="auto"/>
                <w:sz w:val="21"/>
                <w:szCs w:val="21"/>
                <w:highlight w:val="none"/>
                <w:lang w:val="en-US" w:eastAsia="zh-CN"/>
              </w:rPr>
              <w:t xml:space="preserve">潞城社区</w:t>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174" w:line="300" w:lineRule="exact"/>
              <w:widowControl/>
              <w:rPr>
                <w:color w:val="auto"/>
                <w:sz w:val="21"/>
                <w:szCs w:val="21"/>
                <w:highlight w:val="none"/>
              </w:rPr>
            </w:pPr>
            <w:r>
              <w:rPr>
                <w:rFonts w:hint="eastAsia"/>
                <w:color w:val="auto"/>
                <w:sz w:val="21"/>
                <w:szCs w:val="21"/>
                <w:highlight w:val="none"/>
                <w:lang w:val="en-US" w:eastAsia="zh-CN"/>
              </w:rPr>
              <w:t xml:space="preserve">东</w:t>
            </w:r>
            <w:r>
              <w:rPr>
                <w:color w:val="auto"/>
                <w:sz w:val="21"/>
                <w:szCs w:val="21"/>
                <w:highlight w:val="none"/>
              </w:rPr>
              <w:t xml:space="preserve">缆小区</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2" w:right="155"/>
              <w:jc w:val="center"/>
              <w:keepLines w:val="0"/>
              <w:keepNext w:val="0"/>
              <w:pageBreakBefore w:val="0"/>
              <w:spacing w:before="174" w:line="300" w:lineRule="exact"/>
              <w:widowControl/>
              <w:rPr>
                <w:color w:val="auto"/>
                <w:sz w:val="21"/>
                <w:szCs w:val="21"/>
                <w:highlight w:val="none"/>
              </w:rPr>
            </w:pPr>
            <w:r>
              <w:rPr>
                <w:color w:val="auto"/>
                <w:sz w:val="21"/>
                <w:szCs w:val="21"/>
                <w:highlight w:val="none"/>
              </w:rPr>
              <w:t xml:space="preserve">12 只</w:t>
            </w:r>
            <w:r/>
          </w:p>
        </w:tc>
        <w:tc>
          <w:tcPr>
            <w:tcW w:w="1235" w:type="dxa"/>
            <w:vAlign w:val="center"/>
            <w:textDirection w:val="lrTb"/>
            <w:noWrap w:val="false"/>
          </w:tcPr>
          <w:p>
            <w:pPr>
              <w:pStyle w:val="1276"/>
              <w:ind w:left="105" w:right="98"/>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9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30" w:right="21"/>
              <w:jc w:val="center"/>
              <w:keepLines w:val="0"/>
              <w:keepNext w:val="0"/>
              <w:pageBreakBefore w:val="0"/>
              <w:spacing w:before="173" w:line="300" w:lineRule="exact"/>
              <w:widowControl/>
              <w:rPr>
                <w:color w:val="auto"/>
                <w:sz w:val="21"/>
                <w:szCs w:val="21"/>
                <w:highlight w:val="none"/>
              </w:rPr>
            </w:pPr>
            <w:r>
              <w:rPr>
                <w:color w:val="auto"/>
                <w:sz w:val="21"/>
                <w:szCs w:val="21"/>
                <w:highlight w:val="none"/>
              </w:rPr>
              <w:t xml:space="preserve">韩区排涝站</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0" w:right="155"/>
              <w:jc w:val="center"/>
              <w:keepLines w:val="0"/>
              <w:keepNext w:val="0"/>
              <w:pageBreakBefore w:val="0"/>
              <w:spacing w:before="173" w:line="300" w:lineRule="exact"/>
              <w:widowControl/>
              <w:rPr>
                <w:color w:val="auto"/>
                <w:sz w:val="21"/>
                <w:szCs w:val="21"/>
                <w:highlight w:val="none"/>
              </w:rPr>
            </w:pPr>
            <w:r>
              <w:rPr>
                <w:color w:val="auto"/>
                <w:sz w:val="21"/>
                <w:szCs w:val="21"/>
                <w:highlight w:val="none"/>
              </w:rPr>
              <w:t xml:space="preserve">2 只</w:t>
            </w:r>
            <w:r/>
          </w:p>
        </w:tc>
        <w:tc>
          <w:tcPr>
            <w:tcW w:w="1235" w:type="dxa"/>
            <w:vAlign w:val="center"/>
            <w:textDirection w:val="lrTb"/>
            <w:noWrap w:val="false"/>
          </w:tcPr>
          <w:p>
            <w:pPr>
              <w:pStyle w:val="1276"/>
              <w:ind w:left="105" w:right="98"/>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5" w:right="21"/>
              <w:jc w:val="center"/>
              <w:keepLines w:val="0"/>
              <w:keepNext w:val="0"/>
              <w:pageBreakBefore w:val="0"/>
              <w:spacing w:before="171" w:line="300" w:lineRule="exact"/>
              <w:widowControl/>
              <w:rPr>
                <w:color w:val="auto"/>
                <w:sz w:val="21"/>
                <w:szCs w:val="21"/>
                <w:highlight w:val="none"/>
              </w:rPr>
            </w:pPr>
            <w:r>
              <w:rPr>
                <w:color w:val="auto"/>
                <w:sz w:val="21"/>
                <w:szCs w:val="21"/>
                <w:highlight w:val="none"/>
              </w:rPr>
              <w:t xml:space="preserve">赵家祠堂</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0" w:right="155"/>
              <w:jc w:val="center"/>
              <w:keepLines w:val="0"/>
              <w:keepNext w:val="0"/>
              <w:pageBreakBefore w:val="0"/>
              <w:spacing w:before="173" w:line="300" w:lineRule="exact"/>
              <w:widowControl/>
              <w:rPr>
                <w:color w:val="auto"/>
                <w:sz w:val="21"/>
                <w:szCs w:val="21"/>
                <w:highlight w:val="none"/>
              </w:rPr>
            </w:pPr>
            <w:r>
              <w:rPr>
                <w:color w:val="auto"/>
                <w:sz w:val="21"/>
                <w:szCs w:val="21"/>
                <w:highlight w:val="none"/>
              </w:rPr>
              <w:t xml:space="preserve">2 只</w:t>
            </w:r>
            <w:r/>
          </w:p>
        </w:tc>
        <w:tc>
          <w:tcPr>
            <w:tcW w:w="1235" w:type="dxa"/>
            <w:vAlign w:val="center"/>
            <w:textDirection w:val="lrTb"/>
            <w:noWrap w:val="false"/>
          </w:tcPr>
          <w:p>
            <w:pPr>
              <w:pStyle w:val="1276"/>
              <w:ind w:left="105" w:right="98"/>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4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1"/>
              <w:jc w:val="center"/>
              <w:keepLines w:val="0"/>
              <w:keepNext w:val="0"/>
              <w:pageBreakBefore w:val="0"/>
              <w:spacing w:before="74" w:line="300" w:lineRule="exact"/>
              <w:widowControl/>
              <w:rPr>
                <w:color w:val="auto"/>
                <w:sz w:val="21"/>
                <w:szCs w:val="21"/>
                <w:highlight w:val="none"/>
              </w:rPr>
            </w:pPr>
            <w:r>
              <w:rPr>
                <w:color w:val="auto"/>
                <w:sz w:val="21"/>
                <w:szCs w:val="21"/>
                <w:highlight w:val="none"/>
              </w:rPr>
              <w:t xml:space="preserve">小计</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2" w:right="155"/>
              <w:jc w:val="center"/>
              <w:keepLines w:val="0"/>
              <w:keepNext w:val="0"/>
              <w:pageBreakBefore w:val="0"/>
              <w:spacing w:before="74" w:line="300" w:lineRule="exact"/>
              <w:widowControl/>
              <w:rPr>
                <w:b/>
                <w:color w:val="auto"/>
                <w:sz w:val="21"/>
                <w:szCs w:val="21"/>
                <w:highlight w:val="none"/>
              </w:rPr>
            </w:pPr>
            <w:r>
              <w:rPr>
                <w:b/>
                <w:color w:val="auto"/>
                <w:sz w:val="21"/>
                <w:szCs w:val="21"/>
                <w:highlight w:val="none"/>
              </w:rPr>
              <w:t xml:space="preserve">57 只</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9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restart"/>
            <w:textDirection w:val="lrTb"/>
            <w:noWrap w:val="false"/>
          </w:tcPr>
          <w:p>
            <w:pPr>
              <w:pStyle w:val="1276"/>
              <w:ind w:left="30" w:right="21"/>
              <w:jc w:val="center"/>
              <w:keepLines w:val="0"/>
              <w:keepNext w:val="0"/>
              <w:pageBreakBefore w:val="0"/>
              <w:spacing w:before="27" w:line="300" w:lineRule="exact"/>
              <w:widowControl/>
              <w:rPr>
                <w:rFonts w:ascii="Times New Roman"/>
                <w:color w:val="auto"/>
                <w:sz w:val="21"/>
                <w:szCs w:val="21"/>
                <w:highlight w:val="none"/>
              </w:rPr>
            </w:pPr>
            <w:r>
              <w:rPr>
                <w:color w:val="auto"/>
                <w:sz w:val="21"/>
                <w:szCs w:val="21"/>
                <w:highlight w:val="none"/>
              </w:rPr>
              <w:t xml:space="preserve">公</w:t>
            </w:r>
            <w:r>
              <w:rPr>
                <w:color w:val="auto"/>
                <w:sz w:val="21"/>
                <w:szCs w:val="21"/>
                <w:highlight w:val="none"/>
              </w:rPr>
              <w:t xml:space="preserve">厕</w:t>
            </w:r>
            <w:r/>
          </w:p>
        </w:tc>
        <w:tc>
          <w:tcPr>
            <w:tcW w:w="2357" w:type="dxa"/>
            <w:vAlign w:val="center"/>
            <w:textDirection w:val="lrTb"/>
            <w:noWrap w:val="false"/>
          </w:tcPr>
          <w:p>
            <w:pPr>
              <w:pStyle w:val="1276"/>
              <w:ind w:left="9"/>
              <w:jc w:val="center"/>
              <w:keepLines w:val="0"/>
              <w:keepNext w:val="0"/>
              <w:pageBreakBefore w:val="0"/>
              <w:spacing w:before="43" w:line="300" w:lineRule="exact"/>
              <w:widowControl/>
              <w:rPr>
                <w:rFonts w:hint="default"/>
                <w:color w:val="auto"/>
                <w:sz w:val="21"/>
                <w:szCs w:val="21"/>
                <w:highlight w:val="none"/>
                <w:lang w:val="en-US"/>
              </w:rPr>
            </w:pPr>
            <w:r>
              <w:rPr>
                <w:rFonts w:hint="eastAsia"/>
                <w:color w:val="auto"/>
                <w:sz w:val="21"/>
                <w:szCs w:val="21"/>
                <w:highlight w:val="none"/>
                <w:lang w:val="en-US" w:eastAsia="zh-CN"/>
              </w:rPr>
              <w:t xml:space="preserve">潞城夜排档公厕</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3" w:right="155"/>
              <w:jc w:val="center"/>
              <w:keepLines w:val="0"/>
              <w:keepNext w:val="0"/>
              <w:pageBreakBefore w:val="0"/>
              <w:spacing w:line="300" w:lineRule="exact"/>
              <w:widowControl/>
              <w:tabs>
                <w:tab w:val="left" w:pos="366" w:leader="none"/>
              </w:tabs>
              <w:rPr>
                <w:rFonts w:hint="eastAsia" w:eastAsia="仿宋"/>
                <w:color w:val="auto"/>
                <w:sz w:val="21"/>
                <w:szCs w:val="21"/>
                <w:highlight w:val="none"/>
                <w:lang w:eastAsia="zh-CN"/>
              </w:rPr>
            </w:pPr>
            <w:r>
              <w:rPr>
                <w:rFonts w:hint="eastAsia"/>
                <w:color w:val="auto"/>
                <w:sz w:val="21"/>
                <w:szCs w:val="21"/>
                <w:highlight w:val="none"/>
                <w:lang w:val="en-US" w:eastAsia="zh-CN"/>
              </w:rPr>
              <w:t xml:space="preserve">60㎡</w:t>
            </w:r>
            <w:r/>
          </w:p>
        </w:tc>
        <w:tc>
          <w:tcPr>
            <w:tcW w:w="1235" w:type="dxa"/>
            <w:vAlign w:val="center"/>
            <w:textDirection w:val="lrTb"/>
            <w:noWrap w:val="false"/>
          </w:tcPr>
          <w:p>
            <w:pPr>
              <w:pStyle w:val="1276"/>
              <w:jc w:val="center"/>
              <w:keepLines w:val="0"/>
              <w:keepNext w:val="0"/>
              <w:pageBreakBefore w:val="0"/>
              <w:spacing w:line="300" w:lineRule="exact"/>
              <w:widowControl/>
              <w:rPr>
                <w:rFonts w:hint="default" w:ascii="Times New Roman" w:eastAsia="仿宋"/>
                <w:color w:val="auto"/>
                <w:sz w:val="21"/>
                <w:szCs w:val="21"/>
                <w:highlight w:val="none"/>
                <w:lang w:val="en-US" w:eastAsia="zh-CN"/>
              </w:rPr>
            </w:pPr>
            <w:r>
              <w:rPr>
                <w:rFonts w:hint="eastAsia" w:ascii="Times New Roman"/>
                <w:color w:val="auto"/>
                <w:sz w:val="21"/>
                <w:szCs w:val="21"/>
                <w:highlight w:val="none"/>
                <w:lang w:val="en-US" w:eastAsia="zh-CN"/>
              </w:rPr>
              <w:t xml:space="preserve">专人保洁</w:t>
            </w:r>
            <w:r/>
          </w:p>
        </w:tc>
      </w:tr>
      <w:tr>
        <w:trPr>
          <w:trHeight w:val="645"/>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continue"/>
            <w:textDirection w:val="lrTb"/>
            <w:noWrap w:val="false"/>
          </w:tcPr>
          <w:p>
            <w:pPr>
              <w:pStyle w:val="1276"/>
              <w:ind w:left="30" w:right="21"/>
              <w:jc w:val="center"/>
              <w:keepLines w:val="0"/>
              <w:keepNext w:val="0"/>
              <w:pageBreakBefore w:val="0"/>
              <w:spacing w:before="27" w:line="300" w:lineRule="exact"/>
              <w:widowControl/>
              <w:rPr>
                <w:rFonts w:ascii="Times New Roman"/>
                <w:color w:val="auto"/>
                <w:sz w:val="21"/>
                <w:szCs w:val="21"/>
                <w:highlight w:val="none"/>
              </w:rPr>
            </w:pPr>
            <w:r>
              <w:rPr>
                <w:rFonts w:ascii="Times New Roman"/>
                <w:color w:val="auto"/>
                <w:sz w:val="21"/>
                <w:szCs w:val="21"/>
                <w:highlight w:val="none"/>
              </w:rPr>
            </w:r>
            <w:r/>
          </w:p>
        </w:tc>
        <w:tc>
          <w:tcPr>
            <w:tcW w:w="2357" w:type="dxa"/>
            <w:vAlign w:val="center"/>
            <w:textDirection w:val="lrTb"/>
            <w:noWrap w:val="false"/>
          </w:tcPr>
          <w:p>
            <w:pPr>
              <w:pStyle w:val="1276"/>
              <w:ind w:left="9"/>
              <w:jc w:val="center"/>
              <w:keepLines w:val="0"/>
              <w:keepNext w:val="0"/>
              <w:pageBreakBefore w:val="0"/>
              <w:spacing w:before="43" w:line="300" w:lineRule="exact"/>
              <w:widowControl/>
              <w:rPr>
                <w:rFonts w:hint="default"/>
                <w:color w:val="auto"/>
                <w:sz w:val="21"/>
                <w:szCs w:val="21"/>
                <w:highlight w:val="none"/>
                <w:lang w:val="en-US"/>
              </w:rPr>
            </w:pPr>
            <w:r>
              <w:rPr>
                <w:rFonts w:hint="eastAsia"/>
                <w:color w:val="auto"/>
                <w:sz w:val="21"/>
                <w:szCs w:val="21"/>
                <w:highlight w:val="none"/>
                <w:lang w:val="en-US" w:eastAsia="zh-CN"/>
              </w:rPr>
              <w:t xml:space="preserve">老街小游园公厕</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3" w:right="155"/>
              <w:jc w:val="center"/>
              <w:keepLines w:val="0"/>
              <w:keepNext w:val="0"/>
              <w:pageBreakBefore w:val="0"/>
              <w:spacing w:line="300" w:lineRule="exact"/>
              <w:widowControl/>
              <w:rPr>
                <w:color w:val="auto"/>
                <w:sz w:val="21"/>
                <w:szCs w:val="21"/>
                <w:highlight w:val="none"/>
              </w:rPr>
            </w:pPr>
            <w:r>
              <w:rPr>
                <w:rFonts w:hint="eastAsia"/>
                <w:color w:val="auto"/>
                <w:sz w:val="21"/>
                <w:szCs w:val="21"/>
                <w:highlight w:val="none"/>
                <w:lang w:val="en-US" w:eastAsia="zh-CN"/>
              </w:rPr>
              <w:t xml:space="preserve">60㎡</w:t>
            </w:r>
            <w:r/>
          </w:p>
        </w:tc>
        <w:tc>
          <w:tcPr>
            <w:tcW w:w="1235" w:type="dxa"/>
            <w:vAlign w:val="center"/>
            <w:textDirection w:val="lrTb"/>
            <w:noWrap w:val="false"/>
          </w:tcPr>
          <w:p>
            <w:pPr>
              <w:pStyle w:val="1276"/>
              <w:jc w:val="center"/>
              <w:keepLines w:val="0"/>
              <w:keepNext w:val="0"/>
              <w:pageBreakBefore w:val="0"/>
              <w:spacing w:line="300" w:lineRule="exact"/>
              <w:widowControl/>
              <w:rPr>
                <w:rFonts w:hint="default" w:ascii="Times New Roman" w:eastAsia="仿宋"/>
                <w:color w:val="auto"/>
                <w:sz w:val="21"/>
                <w:szCs w:val="21"/>
                <w:highlight w:val="none"/>
                <w:lang w:val="en-US" w:eastAsia="zh-CN"/>
              </w:rPr>
            </w:pPr>
            <w:r>
              <w:rPr>
                <w:rFonts w:hint="eastAsia" w:ascii="Times New Roman"/>
                <w:color w:val="auto"/>
                <w:sz w:val="21"/>
                <w:szCs w:val="21"/>
                <w:highlight w:val="none"/>
                <w:lang w:val="en-US" w:eastAsia="zh-CN"/>
              </w:rPr>
              <w:t xml:space="preserve">专人保洁</w:t>
            </w:r>
            <w:r/>
          </w:p>
        </w:tc>
      </w:tr>
      <w:tr>
        <w:trPr>
          <w:trHeight w:val="82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gridSpan w:val="9"/>
            <w:tcW w:w="9450" w:type="dxa"/>
            <w:vAlign w:val="center"/>
            <w:textDirection w:val="lrTb"/>
            <w:noWrap w:val="false"/>
          </w:tcPr>
          <w:p>
            <w:pPr>
              <w:pStyle w:val="1276"/>
              <w:ind w:left="107"/>
              <w:jc w:val="center"/>
              <w:keepLines w:val="0"/>
              <w:keepNext w:val="0"/>
              <w:pageBreakBefore w:val="0"/>
              <w:spacing w:before="18" w:line="300" w:lineRule="exact"/>
              <w:widowControl/>
              <w:rPr>
                <w:b/>
                <w:color w:val="auto"/>
                <w:sz w:val="21"/>
                <w:szCs w:val="21"/>
                <w:highlight w:val="none"/>
              </w:rPr>
            </w:pPr>
            <w:r>
              <w:rPr>
                <w:b/>
                <w:color w:val="auto"/>
                <w:spacing w:val="-7"/>
                <w:sz w:val="21"/>
                <w:szCs w:val="21"/>
                <w:highlight w:val="none"/>
              </w:rPr>
              <w:t xml:space="preserve">合计：保洁总面积 </w:t>
            </w:r>
            <w:r>
              <w:rPr>
                <w:rFonts w:hint="eastAsia"/>
                <w:b/>
                <w:color w:val="auto"/>
                <w:sz w:val="21"/>
                <w:szCs w:val="21"/>
                <w:highlight w:val="none"/>
                <w:lang w:val="en-US" w:eastAsia="zh-CN"/>
              </w:rPr>
              <w:t xml:space="preserve">37089</w:t>
            </w:r>
            <w:r>
              <w:rPr>
                <w:b/>
                <w:color w:val="auto"/>
                <w:spacing w:val="-13"/>
                <w:sz w:val="21"/>
                <w:szCs w:val="21"/>
                <w:highlight w:val="none"/>
              </w:rPr>
              <w:t xml:space="preserve">平方米</w:t>
            </w:r>
            <w:r>
              <w:rPr>
                <w:rFonts w:hint="eastAsia"/>
                <w:b/>
                <w:color w:val="auto"/>
                <w:spacing w:val="-13"/>
                <w:sz w:val="21"/>
                <w:szCs w:val="21"/>
                <w:highlight w:val="none"/>
                <w:lang w:eastAsia="zh-CN"/>
              </w:rPr>
              <w:t xml:space="preserve">；</w:t>
            </w:r>
            <w:r>
              <w:rPr>
                <w:b/>
                <w:color w:val="auto"/>
                <w:spacing w:val="-13"/>
                <w:sz w:val="21"/>
                <w:szCs w:val="21"/>
                <w:highlight w:val="none"/>
              </w:rPr>
              <w:t xml:space="preserve">绿化总面积</w:t>
            </w:r>
            <w:r>
              <w:rPr>
                <w:rFonts w:hint="eastAsia"/>
                <w:b/>
                <w:color w:val="auto"/>
                <w:spacing w:val="-13"/>
                <w:sz w:val="21"/>
                <w:szCs w:val="21"/>
                <w:highlight w:val="none"/>
                <w:lang w:val="en-US" w:eastAsia="zh-CN"/>
              </w:rPr>
              <w:t xml:space="preserve">4700</w:t>
            </w:r>
            <w:r>
              <w:rPr>
                <w:b/>
                <w:color w:val="auto"/>
                <w:spacing w:val="-11"/>
                <w:sz w:val="21"/>
                <w:szCs w:val="21"/>
                <w:highlight w:val="none"/>
              </w:rPr>
              <w:t xml:space="preserve">平方米</w:t>
            </w:r>
            <w:r>
              <w:rPr>
                <w:rFonts w:hint="eastAsia"/>
                <w:b/>
                <w:color w:val="auto"/>
                <w:spacing w:val="-11"/>
                <w:sz w:val="21"/>
                <w:szCs w:val="21"/>
                <w:highlight w:val="none"/>
                <w:lang w:eastAsia="zh-CN"/>
              </w:rPr>
              <w:t xml:space="preserve">；</w:t>
            </w:r>
            <w:r>
              <w:rPr>
                <w:rFonts w:hint="eastAsia"/>
                <w:b/>
                <w:color w:val="auto"/>
                <w:spacing w:val="-11"/>
                <w:sz w:val="21"/>
                <w:szCs w:val="21"/>
                <w:highlight w:val="none"/>
                <w:lang w:val="en-US" w:eastAsia="zh-CN"/>
              </w:rPr>
              <w:t xml:space="preserve">专人保洁公厕2座</w:t>
            </w:r>
            <w:r>
              <w:rPr>
                <w:rFonts w:hint="eastAsia"/>
                <w:b/>
                <w:color w:val="auto"/>
                <w:spacing w:val="-11"/>
                <w:sz w:val="21"/>
                <w:szCs w:val="21"/>
                <w:highlight w:val="none"/>
                <w:lang w:eastAsia="zh-CN"/>
              </w:rPr>
              <w:t xml:space="preserve">总面积</w:t>
            </w:r>
            <w:r>
              <w:rPr>
                <w:rFonts w:hint="eastAsia"/>
                <w:b/>
                <w:color w:val="auto"/>
                <w:spacing w:val="-11"/>
                <w:sz w:val="21"/>
                <w:szCs w:val="21"/>
                <w:highlight w:val="none"/>
                <w:lang w:val="en-US" w:eastAsia="zh-CN"/>
              </w:rPr>
              <w:t xml:space="preserve">120</w:t>
            </w:r>
            <w:r>
              <w:rPr>
                <w:b/>
                <w:color w:val="auto"/>
                <w:spacing w:val="-28"/>
                <w:sz w:val="21"/>
                <w:szCs w:val="21"/>
                <w:highlight w:val="none"/>
              </w:rPr>
              <w:t xml:space="preserve"> 平</w:t>
            </w:r>
            <w:r/>
          </w:p>
          <w:p>
            <w:pPr>
              <w:pStyle w:val="1276"/>
              <w:ind w:left="107"/>
              <w:jc w:val="center"/>
              <w:keepLines w:val="0"/>
              <w:keepNext w:val="0"/>
              <w:pageBreakBefore w:val="0"/>
              <w:spacing w:before="43" w:line="300" w:lineRule="exact"/>
              <w:widowControl/>
              <w:rPr>
                <w:rFonts w:hint="eastAsia" w:eastAsia="仿宋"/>
                <w:b/>
                <w:color w:val="auto"/>
                <w:sz w:val="21"/>
                <w:szCs w:val="21"/>
                <w:highlight w:val="none"/>
                <w:lang w:eastAsia="zh-CN"/>
              </w:rPr>
            </w:pPr>
            <w:r>
              <w:rPr>
                <w:b/>
                <w:color w:val="auto"/>
                <w:sz w:val="21"/>
                <w:szCs w:val="21"/>
                <w:highlight w:val="none"/>
              </w:rPr>
              <w:t xml:space="preserve">方</w:t>
            </w:r>
            <w:r>
              <w:rPr>
                <w:rFonts w:hint="eastAsia"/>
                <w:b/>
                <w:color w:val="auto"/>
                <w:sz w:val="21"/>
                <w:szCs w:val="21"/>
                <w:highlight w:val="none"/>
                <w:lang w:val="en-US" w:eastAsia="zh-CN"/>
              </w:rPr>
              <w:t xml:space="preserve">米（</w:t>
            </w:r>
            <w:r>
              <w:rPr>
                <w:rFonts w:hint="eastAsia"/>
                <w:b/>
                <w:color w:val="auto"/>
                <w:spacing w:val="-11"/>
                <w:sz w:val="21"/>
                <w:szCs w:val="21"/>
                <w:highlight w:val="none"/>
                <w:lang w:val="en-US" w:eastAsia="zh-CN"/>
              </w:rPr>
              <w:t xml:space="preserve">夜排档、老街小游园公厕</w:t>
            </w:r>
            <w:r>
              <w:rPr>
                <w:rFonts w:hint="eastAsia"/>
                <w:b/>
                <w:color w:val="auto"/>
                <w:sz w:val="21"/>
                <w:szCs w:val="21"/>
                <w:highlight w:val="none"/>
                <w:lang w:val="en-US" w:eastAsia="zh-CN"/>
              </w:rPr>
              <w:t xml:space="preserve">）</w:t>
            </w:r>
            <w:r>
              <w:rPr>
                <w:rFonts w:hint="eastAsia"/>
                <w:b/>
                <w:bCs w:val="0"/>
                <w:color w:val="auto"/>
                <w:sz w:val="21"/>
                <w:szCs w:val="21"/>
                <w:highlight w:val="none"/>
                <w:lang w:eastAsia="zh-CN"/>
              </w:rPr>
              <w:t xml:space="preserve">；</w:t>
            </w:r>
            <w:r>
              <w:rPr>
                <w:b/>
                <w:bCs w:val="0"/>
                <w:color w:val="auto"/>
                <w:sz w:val="21"/>
                <w:szCs w:val="21"/>
                <w:highlight w:val="none"/>
              </w:rPr>
              <w:t xml:space="preserve">垃圾桶 57 只</w:t>
            </w:r>
            <w:r>
              <w:rPr>
                <w:rFonts w:hint="eastAsia"/>
                <w:b/>
                <w:bCs w:val="0"/>
                <w:color w:val="auto"/>
                <w:sz w:val="21"/>
                <w:szCs w:val="21"/>
                <w:highlight w:val="none"/>
                <w:lang w:eastAsia="zh-CN"/>
              </w:rPr>
              <w:t xml:space="preserve">。</w:t>
            </w:r>
            <w:r/>
          </w:p>
        </w:tc>
      </w:tr>
      <w:tr>
        <w:trPr>
          <w:trHeight w:val="31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gridSpan w:val="9"/>
            <w:tcW w:w="9450" w:type="dxa"/>
            <w:vAlign w:val="center"/>
            <w:textDirection w:val="lrTb"/>
            <w:noWrap w:val="false"/>
          </w:tcPr>
          <w:p>
            <w:pPr>
              <w:pStyle w:val="1276"/>
              <w:ind w:left="107"/>
              <w:jc w:val="center"/>
              <w:keepLines w:val="0"/>
              <w:keepNext w:val="0"/>
              <w:pageBreakBefore w:val="0"/>
              <w:spacing w:before="18" w:line="300" w:lineRule="exact"/>
              <w:widowControl/>
              <w:rPr>
                <w:color w:val="auto"/>
                <w:sz w:val="21"/>
                <w:szCs w:val="21"/>
                <w:highlight w:val="none"/>
              </w:rPr>
            </w:pPr>
            <w:r>
              <w:rPr>
                <w:b/>
                <w:bCs/>
                <w:color w:val="auto"/>
                <w:sz w:val="21"/>
                <w:szCs w:val="21"/>
                <w:highlight w:val="none"/>
              </w:rPr>
              <w:t xml:space="preserve">注：乱涂写 2 人（包括东方路沿线），垃圾箱、桶外杂物清理（年度结算）</w:t>
            </w:r>
            <w:r/>
          </w:p>
        </w:tc>
      </w:tr>
      <w:tr>
        <w:trPr>
          <w:trHeight w:val="698"/>
        </w:trPr>
        <w:tc>
          <w:tcPr>
            <w:tcBorders>
              <w:top w:val="single" w:color="auto" w:sz="4" w:space="0"/>
            </w:tcBorders>
            <w:tcW w:w="608" w:type="dxa"/>
            <w:vAlign w:val="center"/>
            <w:vMerge w:val="restart"/>
            <w:textDirection w:val="lrTb"/>
            <w:noWrap w:val="false"/>
          </w:tcPr>
          <w:p>
            <w:pPr>
              <w:jc w:val="center"/>
              <w:keepLines w:val="0"/>
              <w:keepNext w:val="0"/>
              <w:pageBreakBefore w:val="0"/>
              <w:spacing w:line="300" w:lineRule="exact"/>
              <w:widowControl/>
              <w:rPr>
                <w:rFonts w:hint="default" w:eastAsia="微软雅黑"/>
                <w:color w:val="auto"/>
                <w:sz w:val="21"/>
                <w:szCs w:val="21"/>
                <w:highlight w:val="none"/>
                <w:lang w:val="en-US" w:eastAsia="zh-CN"/>
              </w:rPr>
            </w:pPr>
            <w:r>
              <w:rPr>
                <w:rFonts w:hint="eastAsia"/>
                <w:color w:val="auto"/>
                <w:sz w:val="21"/>
                <w:szCs w:val="21"/>
                <w:highlight w:val="none"/>
                <w:lang w:val="en-US" w:eastAsia="zh-CN"/>
              </w:rPr>
              <w:t xml:space="preserve">华丰社区</w:t>
            </w:r>
            <w:r/>
          </w:p>
        </w:tc>
        <w:tc>
          <w:tcPr>
            <w:tcBorders>
              <w:top w:val="single" w:color="auto" w:sz="4" w:space="0"/>
            </w:tcBorders>
            <w:tcW w:w="435" w:type="dxa"/>
            <w:vAlign w:val="center"/>
            <w:vMerge w:val="restart"/>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3"/>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东方福郡北侧</w:t>
            </w:r>
            <w:r/>
          </w:p>
          <w:p>
            <w:pPr>
              <w:pStyle w:val="1276"/>
              <w:ind w:left="25" w:right="23"/>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健身广场</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102" w:line="300" w:lineRule="exact"/>
              <w:widowControl/>
              <w:rPr>
                <w:color w:val="auto"/>
                <w:sz w:val="21"/>
                <w:szCs w:val="21"/>
                <w:highlight w:val="none"/>
              </w:rPr>
            </w:pPr>
            <w:r>
              <w:rPr>
                <w:color w:val="auto"/>
                <w:sz w:val="21"/>
                <w:szCs w:val="21"/>
                <w:highlight w:val="none"/>
              </w:rPr>
              <w:t xml:space="preserve">35</w:t>
            </w:r>
            <w:r/>
          </w:p>
        </w:tc>
        <w:tc>
          <w:tcPr>
            <w:tcW w:w="774" w:type="dxa"/>
            <w:vAlign w:val="center"/>
            <w:textDirection w:val="lrTb"/>
            <w:noWrap w:val="false"/>
          </w:tcPr>
          <w:p>
            <w:pPr>
              <w:pStyle w:val="1276"/>
              <w:ind w:left="202" w:right="192"/>
              <w:jc w:val="center"/>
              <w:keepLines w:val="0"/>
              <w:keepNext w:val="0"/>
              <w:pageBreakBefore w:val="0"/>
              <w:spacing w:before="102" w:line="300" w:lineRule="exact"/>
              <w:widowControl/>
              <w:rPr>
                <w:color w:val="auto"/>
                <w:sz w:val="21"/>
                <w:szCs w:val="21"/>
                <w:highlight w:val="none"/>
              </w:rPr>
            </w:pPr>
            <w:r>
              <w:rPr>
                <w:color w:val="auto"/>
                <w:sz w:val="21"/>
                <w:szCs w:val="21"/>
                <w:highlight w:val="none"/>
              </w:rPr>
              <w:t xml:space="preserve">28</w:t>
            </w:r>
            <w:r/>
          </w:p>
        </w:tc>
        <w:tc>
          <w:tcPr>
            <w:tcW w:w="1614" w:type="dxa"/>
            <w:vAlign w:val="center"/>
            <w:textDirection w:val="lrTb"/>
            <w:noWrap w:val="false"/>
          </w:tcPr>
          <w:p>
            <w:pPr>
              <w:pStyle w:val="1276"/>
              <w:ind w:left="163" w:right="155"/>
              <w:jc w:val="center"/>
              <w:keepLines w:val="0"/>
              <w:keepNext w:val="0"/>
              <w:pageBreakBefore w:val="0"/>
              <w:spacing w:before="102" w:line="300" w:lineRule="exact"/>
              <w:widowControl/>
              <w:rPr>
                <w:color w:val="auto"/>
                <w:sz w:val="21"/>
                <w:szCs w:val="21"/>
                <w:highlight w:val="none"/>
              </w:rPr>
            </w:pPr>
            <w:r>
              <w:rPr>
                <w:color w:val="auto"/>
                <w:sz w:val="21"/>
                <w:szCs w:val="21"/>
                <w:highlight w:val="none"/>
              </w:rPr>
              <w:t xml:space="preserve">980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80"/>
        </w:trPr>
        <w:tc>
          <w:tcPr>
            <w:tcBorders>
              <w:top w:val="none" w:color="000000" w:sz="4" w:space="0"/>
              <w:bottom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3"/>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港龙紫荆城北侧</w:t>
            </w:r>
            <w:r/>
          </w:p>
          <w:p>
            <w:pPr>
              <w:pStyle w:val="1276"/>
              <w:ind w:left="25" w:right="23"/>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健身广场</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102" w:line="300" w:lineRule="exact"/>
              <w:widowControl/>
              <w:rPr>
                <w:color w:val="auto"/>
                <w:sz w:val="21"/>
                <w:szCs w:val="21"/>
                <w:highlight w:val="none"/>
              </w:rPr>
            </w:pPr>
            <w:r>
              <w:rPr>
                <w:color w:val="auto"/>
                <w:sz w:val="21"/>
                <w:szCs w:val="21"/>
                <w:highlight w:val="none"/>
              </w:rPr>
              <w:t xml:space="preserve">35</w:t>
            </w:r>
            <w:r/>
          </w:p>
        </w:tc>
        <w:tc>
          <w:tcPr>
            <w:tcW w:w="774" w:type="dxa"/>
            <w:vAlign w:val="center"/>
            <w:textDirection w:val="lrTb"/>
            <w:noWrap w:val="false"/>
          </w:tcPr>
          <w:p>
            <w:pPr>
              <w:pStyle w:val="1276"/>
              <w:ind w:left="202" w:right="192"/>
              <w:jc w:val="center"/>
              <w:keepLines w:val="0"/>
              <w:keepNext w:val="0"/>
              <w:pageBreakBefore w:val="0"/>
              <w:spacing w:before="102" w:line="300" w:lineRule="exact"/>
              <w:widowControl/>
              <w:rPr>
                <w:color w:val="auto"/>
                <w:sz w:val="21"/>
                <w:szCs w:val="21"/>
                <w:highlight w:val="none"/>
              </w:rPr>
            </w:pPr>
            <w:r>
              <w:rPr>
                <w:color w:val="auto"/>
                <w:sz w:val="21"/>
                <w:szCs w:val="21"/>
                <w:highlight w:val="none"/>
              </w:rPr>
              <w:t xml:space="preserve">23</w:t>
            </w:r>
            <w:r/>
          </w:p>
        </w:tc>
        <w:tc>
          <w:tcPr>
            <w:tcW w:w="1614" w:type="dxa"/>
            <w:vAlign w:val="center"/>
            <w:textDirection w:val="lrTb"/>
            <w:noWrap w:val="false"/>
          </w:tcPr>
          <w:p>
            <w:pPr>
              <w:pStyle w:val="1276"/>
              <w:ind w:left="163" w:right="155"/>
              <w:jc w:val="center"/>
              <w:keepLines w:val="0"/>
              <w:keepNext w:val="0"/>
              <w:pageBreakBefore w:val="0"/>
              <w:spacing w:before="102" w:line="300" w:lineRule="exact"/>
              <w:widowControl/>
              <w:rPr>
                <w:color w:val="auto"/>
                <w:sz w:val="21"/>
                <w:szCs w:val="21"/>
                <w:highlight w:val="none"/>
              </w:rPr>
            </w:pPr>
            <w:r>
              <w:rPr>
                <w:color w:val="auto"/>
                <w:sz w:val="21"/>
                <w:szCs w:val="21"/>
                <w:highlight w:val="none"/>
              </w:rPr>
              <w:t xml:space="preserve">805</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75"/>
        </w:trPr>
        <w:tc>
          <w:tcPr>
            <w:tcBorders>
              <w:top w:val="none" w:color="000000" w:sz="4" w:space="0"/>
              <w:bottom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27" w:right="23"/>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东升时代广场</w:t>
            </w:r>
            <w:r/>
          </w:p>
          <w:p>
            <w:pPr>
              <w:pStyle w:val="1276"/>
              <w:ind w:left="25" w:right="23"/>
              <w:jc w:val="center"/>
              <w:keepLines w:val="0"/>
              <w:keepNext w:val="0"/>
              <w:pageBreakBefore w:val="0"/>
              <w:spacing w:line="240" w:lineRule="exact"/>
              <w:widowControl/>
              <w:rPr>
                <w:color w:val="auto"/>
                <w:sz w:val="21"/>
                <w:szCs w:val="21"/>
                <w:highlight w:val="none"/>
              </w:rPr>
            </w:pPr>
            <w:r>
              <w:rPr>
                <w:color w:val="auto"/>
                <w:sz w:val="21"/>
                <w:szCs w:val="21"/>
                <w:highlight w:val="none"/>
              </w:rPr>
              <w:t xml:space="preserve">（包括两条支路）</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00" w:right="192"/>
              <w:jc w:val="center"/>
              <w:keepLines w:val="0"/>
              <w:keepNext w:val="0"/>
              <w:pageBreakBefore w:val="0"/>
              <w:spacing w:before="101" w:line="300" w:lineRule="exact"/>
              <w:widowControl/>
              <w:rPr>
                <w:color w:val="auto"/>
                <w:sz w:val="21"/>
                <w:szCs w:val="21"/>
                <w:highlight w:val="none"/>
              </w:rPr>
            </w:pPr>
            <w:r>
              <w:rPr>
                <w:color w:val="auto"/>
                <w:sz w:val="21"/>
                <w:szCs w:val="21"/>
                <w:highlight w:val="none"/>
              </w:rPr>
              <w:t xml:space="preserve">178</w:t>
            </w:r>
            <w:r/>
          </w:p>
        </w:tc>
        <w:tc>
          <w:tcPr>
            <w:tcW w:w="774" w:type="dxa"/>
            <w:vAlign w:val="center"/>
            <w:textDirection w:val="lrTb"/>
            <w:noWrap w:val="false"/>
          </w:tcPr>
          <w:p>
            <w:pPr>
              <w:pStyle w:val="1276"/>
              <w:ind w:left="202" w:right="192"/>
              <w:jc w:val="center"/>
              <w:keepLines w:val="0"/>
              <w:keepNext w:val="0"/>
              <w:pageBreakBefore w:val="0"/>
              <w:spacing w:before="101" w:line="300" w:lineRule="exact"/>
              <w:widowControl/>
              <w:rPr>
                <w:color w:val="auto"/>
                <w:sz w:val="21"/>
                <w:szCs w:val="21"/>
                <w:highlight w:val="none"/>
              </w:rPr>
            </w:pPr>
            <w:r>
              <w:rPr>
                <w:color w:val="auto"/>
                <w:sz w:val="21"/>
                <w:szCs w:val="21"/>
                <w:highlight w:val="none"/>
              </w:rPr>
              <w:t xml:space="preserve">19</w:t>
            </w:r>
            <w:r/>
          </w:p>
        </w:tc>
        <w:tc>
          <w:tcPr>
            <w:tcW w:w="1614" w:type="dxa"/>
            <w:vAlign w:val="center"/>
            <w:textDirection w:val="lrTb"/>
            <w:noWrap w:val="false"/>
          </w:tcPr>
          <w:p>
            <w:pPr>
              <w:pStyle w:val="1276"/>
              <w:ind w:left="163" w:right="155"/>
              <w:jc w:val="center"/>
              <w:keepLines w:val="0"/>
              <w:keepNext w:val="0"/>
              <w:pageBreakBefore w:val="0"/>
              <w:spacing w:before="101" w:line="300" w:lineRule="exact"/>
              <w:widowControl/>
              <w:rPr>
                <w:color w:val="auto"/>
                <w:sz w:val="21"/>
                <w:szCs w:val="21"/>
                <w:highlight w:val="none"/>
              </w:rPr>
            </w:pPr>
            <w:r>
              <w:rPr>
                <w:color w:val="auto"/>
                <w:sz w:val="21"/>
                <w:szCs w:val="21"/>
                <w:highlight w:val="none"/>
              </w:rPr>
              <w:t xml:space="preserve">3382</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00"/>
        </w:trPr>
        <w:tc>
          <w:tcPr>
            <w:tcBorders>
              <w:top w:val="none" w:color="000000" w:sz="4" w:space="0"/>
              <w:bottom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2357"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ind w:left="198" w:right="192"/>
              <w:jc w:val="center"/>
              <w:keepLines w:val="0"/>
              <w:keepNext w:val="0"/>
              <w:pageBreakBefore w:val="0"/>
              <w:spacing w:before="62" w:line="300" w:lineRule="exact"/>
              <w:widowControl/>
              <w:rPr>
                <w:color w:val="auto"/>
                <w:sz w:val="21"/>
                <w:szCs w:val="21"/>
                <w:highlight w:val="none"/>
              </w:rPr>
            </w:pPr>
            <w:r>
              <w:rPr>
                <w:color w:val="auto"/>
                <w:sz w:val="21"/>
                <w:szCs w:val="21"/>
                <w:highlight w:val="none"/>
              </w:rPr>
              <w:t xml:space="preserve">累计</w:t>
            </w:r>
            <w:r/>
          </w:p>
        </w:tc>
        <w:tc>
          <w:tcPr>
            <w:tcW w:w="1614" w:type="dxa"/>
            <w:vAlign w:val="center"/>
            <w:textDirection w:val="lrTb"/>
            <w:noWrap w:val="false"/>
          </w:tcPr>
          <w:p>
            <w:pPr>
              <w:pStyle w:val="1276"/>
              <w:ind w:left="166" w:right="155"/>
              <w:jc w:val="center"/>
              <w:keepLines w:val="0"/>
              <w:keepNext w:val="0"/>
              <w:pageBreakBefore w:val="0"/>
              <w:spacing w:before="62" w:line="300" w:lineRule="exact"/>
              <w:widowControl/>
              <w:rPr>
                <w:rFonts w:hint="default" w:eastAsia="仿宋"/>
                <w:b/>
                <w:color w:val="auto"/>
                <w:sz w:val="21"/>
                <w:szCs w:val="21"/>
                <w:highlight w:val="none"/>
                <w:lang w:val="en-US" w:eastAsia="zh-CN"/>
              </w:rPr>
            </w:pPr>
            <w:r>
              <w:rPr>
                <w:rFonts w:hint="eastAsia"/>
                <w:b/>
                <w:color w:val="auto"/>
                <w:sz w:val="21"/>
                <w:szCs w:val="21"/>
                <w:highlight w:val="none"/>
                <w:lang w:val="en-US" w:eastAsia="zh-CN"/>
              </w:rPr>
              <w:t xml:space="preserve">5167</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949"/>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restart"/>
            <w:textDirection w:val="lrTb"/>
            <w:noWrap w:val="false"/>
          </w:tcPr>
          <w:p>
            <w:pPr>
              <w:jc w:val="center"/>
              <w:keepLines w:val="0"/>
              <w:keepNext w:val="0"/>
              <w:pageBreakBefore w:val="0"/>
              <w:spacing w:line="3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绿</w:t>
            </w:r>
            <w:r/>
          </w:p>
          <w:p>
            <w:pPr>
              <w:jc w:val="center"/>
              <w:keepLines w:val="0"/>
              <w:keepNext w:val="0"/>
              <w:pageBreakBefore w:val="0"/>
              <w:spacing w:line="300" w:lineRule="exact"/>
              <w:widowControl/>
              <w:rPr>
                <w:rFonts w:hint="eastAsia" w:eastAsia="微软雅黑"/>
                <w:color w:val="auto"/>
                <w:sz w:val="21"/>
                <w:szCs w:val="21"/>
                <w:highlight w:val="none"/>
                <w:lang w:val="en-US" w:eastAsia="zh-CN"/>
              </w:rPr>
            </w:pPr>
            <w:r>
              <w:rPr>
                <w:rFonts w:hint="eastAsia"/>
                <w:color w:val="auto"/>
                <w:sz w:val="21"/>
                <w:szCs w:val="21"/>
                <w:highlight w:val="none"/>
                <w:lang w:val="en-US" w:eastAsia="zh-CN"/>
              </w:rPr>
              <w:t xml:space="preserve">化</w:t>
            </w:r>
            <w:r/>
          </w:p>
        </w:tc>
        <w:tc>
          <w:tcPr>
            <w:tcW w:w="2357" w:type="dxa"/>
            <w:vAlign w:val="center"/>
            <w:textDirection w:val="lrTb"/>
            <w:noWrap w:val="false"/>
          </w:tcPr>
          <w:p>
            <w:pPr>
              <w:pStyle w:val="1276"/>
              <w:ind w:left="27" w:right="23"/>
              <w:jc w:val="center"/>
              <w:keepLines w:val="0"/>
              <w:keepNext w:val="0"/>
              <w:pageBreakBefore w:val="0"/>
              <w:spacing w:line="220" w:lineRule="exact"/>
              <w:widowControl/>
              <w:rPr>
                <w:color w:val="auto"/>
                <w:sz w:val="21"/>
                <w:szCs w:val="21"/>
                <w:highlight w:val="none"/>
              </w:rPr>
            </w:pPr>
            <w:r>
              <w:rPr>
                <w:color w:val="auto"/>
                <w:sz w:val="21"/>
                <w:szCs w:val="21"/>
                <w:highlight w:val="none"/>
              </w:rPr>
              <w:t xml:space="preserve">东升时代广场</w:t>
            </w:r>
            <w:r/>
          </w:p>
          <w:p>
            <w:pPr>
              <w:pStyle w:val="1276"/>
              <w:ind w:left="30" w:right="23"/>
              <w:jc w:val="center"/>
              <w:keepLines w:val="0"/>
              <w:keepNext w:val="0"/>
              <w:pageBreakBefore w:val="0"/>
              <w:spacing w:line="220" w:lineRule="exact"/>
              <w:widowControl/>
              <w:rPr>
                <w:color w:val="auto"/>
                <w:sz w:val="21"/>
                <w:szCs w:val="21"/>
                <w:highlight w:val="none"/>
              </w:rPr>
            </w:pPr>
            <w:r>
              <w:rPr>
                <w:color w:val="auto"/>
                <w:sz w:val="21"/>
                <w:szCs w:val="21"/>
                <w:highlight w:val="none"/>
              </w:rPr>
              <w:t xml:space="preserve">南侧、西侧</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63" w:right="155"/>
              <w:jc w:val="center"/>
              <w:keepLines w:val="0"/>
              <w:keepNext w:val="0"/>
              <w:pageBreakBefore w:val="0"/>
              <w:spacing w:before="103" w:line="300" w:lineRule="exact"/>
              <w:widowControl/>
              <w:rPr>
                <w:color w:val="auto"/>
                <w:sz w:val="21"/>
                <w:szCs w:val="21"/>
                <w:highlight w:val="none"/>
              </w:rPr>
            </w:pPr>
            <w:r>
              <w:rPr>
                <w:color w:val="auto"/>
                <w:sz w:val="21"/>
                <w:szCs w:val="21"/>
                <w:highlight w:val="none"/>
              </w:rPr>
              <w:t xml:space="preserve">1041</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0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Borders>
              <w:right w:val="single" w:color="auto" w:sz="4" w:space="0"/>
            </w:tcBorders>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Borders>
              <w:left w:val="single" w:color="auto" w:sz="4" w:space="0"/>
              <w:right w:val="single" w:color="auto" w:sz="4" w:space="0"/>
            </w:tcBorders>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Borders>
              <w:left w:val="single" w:color="auto" w:sz="4" w:space="0"/>
            </w:tcBorders>
            <w:tcW w:w="774" w:type="dxa"/>
            <w:vAlign w:val="center"/>
            <w:textDirection w:val="lrTb"/>
            <w:noWrap w:val="false"/>
          </w:tcPr>
          <w:p>
            <w:pPr>
              <w:pStyle w:val="1276"/>
              <w:ind w:left="198" w:right="192"/>
              <w:jc w:val="center"/>
              <w:keepLines w:val="0"/>
              <w:keepNext w:val="0"/>
              <w:pageBreakBefore w:val="0"/>
              <w:spacing w:before="64" w:line="300" w:lineRule="exact"/>
              <w:widowControl/>
              <w:rPr>
                <w:color w:val="auto"/>
                <w:sz w:val="21"/>
                <w:szCs w:val="21"/>
                <w:highlight w:val="none"/>
              </w:rPr>
            </w:pPr>
            <w:r>
              <w:rPr>
                <w:color w:val="auto"/>
                <w:sz w:val="21"/>
                <w:szCs w:val="21"/>
                <w:highlight w:val="none"/>
              </w:rPr>
              <w:t xml:space="preserve">累计</w:t>
            </w:r>
            <w:r/>
          </w:p>
        </w:tc>
        <w:tc>
          <w:tcPr>
            <w:tcW w:w="1614" w:type="dxa"/>
            <w:vAlign w:val="center"/>
            <w:textDirection w:val="lrTb"/>
            <w:noWrap w:val="false"/>
          </w:tcPr>
          <w:p>
            <w:pPr>
              <w:pStyle w:val="1276"/>
              <w:ind w:left="166" w:right="155"/>
              <w:jc w:val="center"/>
              <w:keepLines w:val="0"/>
              <w:keepNext w:val="0"/>
              <w:pageBreakBefore w:val="0"/>
              <w:spacing w:before="64" w:line="300" w:lineRule="exact"/>
              <w:widowControl/>
              <w:rPr>
                <w:rFonts w:hint="default" w:eastAsia="仿宋"/>
                <w:b/>
                <w:color w:val="auto"/>
                <w:sz w:val="21"/>
                <w:szCs w:val="21"/>
                <w:highlight w:val="none"/>
                <w:lang w:val="en-US" w:eastAsia="zh-CN"/>
              </w:rPr>
            </w:pPr>
            <w:r>
              <w:rPr>
                <w:rFonts w:hint="eastAsia"/>
                <w:b/>
                <w:color w:val="auto"/>
                <w:sz w:val="21"/>
                <w:szCs w:val="21"/>
                <w:highlight w:val="none"/>
                <w:lang w:val="en-US" w:eastAsia="zh-CN"/>
              </w:rPr>
              <w:t xml:space="preserve">1041</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100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right w:val="single" w:color="auto" w:sz="4" w:space="0"/>
            </w:tcBorders>
            <w:tcW w:w="435" w:type="dxa"/>
            <w:vAlign w:val="center"/>
            <w:textDirection w:val="lrTb"/>
            <w:noWrap w:val="false"/>
          </w:tcPr>
          <w:p>
            <w:pPr>
              <w:pStyle w:val="1276"/>
              <w:ind w:left="107"/>
              <w:jc w:val="center"/>
              <w:keepLines w:val="0"/>
              <w:keepNext w:val="0"/>
              <w:pageBreakBefore w:val="0"/>
              <w:spacing w:before="17" w:line="300" w:lineRule="exact"/>
              <w:widowControl/>
              <w:rPr>
                <w:rFonts w:hint="eastAsia" w:eastAsia="仿宋"/>
                <w:b/>
                <w:color w:val="auto"/>
                <w:sz w:val="21"/>
                <w:szCs w:val="21"/>
                <w:highlight w:val="none"/>
                <w:lang w:val="en-US" w:eastAsia="zh-CN"/>
              </w:rPr>
            </w:pPr>
            <w:r>
              <w:rPr>
                <w:rFonts w:hint="eastAsia"/>
                <w:b w:val="0"/>
                <w:bCs/>
                <w:color w:val="auto"/>
                <w:sz w:val="21"/>
                <w:szCs w:val="21"/>
                <w:highlight w:val="none"/>
                <w:lang w:val="en-US" w:eastAsia="zh-CN"/>
              </w:rPr>
              <w:t xml:space="preserve">垃圾桶</w:t>
            </w:r>
            <w:r/>
          </w:p>
        </w:tc>
        <w:tc>
          <w:tcPr>
            <w:tcBorders>
              <w:left w:val="single" w:color="auto" w:sz="4" w:space="0"/>
              <w:right w:val="single" w:color="auto" w:sz="4" w:space="0"/>
            </w:tcBorders>
            <w:tcW w:w="2357" w:type="dxa"/>
            <w:vAlign w:val="center"/>
            <w:textDirection w:val="lrTb"/>
            <w:noWrap w:val="false"/>
          </w:tcPr>
          <w:p>
            <w:pPr>
              <w:pStyle w:val="1276"/>
              <w:ind w:left="107"/>
              <w:jc w:val="center"/>
              <w:keepLines w:val="0"/>
              <w:keepNext w:val="0"/>
              <w:pageBreakBefore w:val="0"/>
              <w:spacing w:before="17" w:line="300" w:lineRule="exact"/>
              <w:widowControl/>
              <w:rPr>
                <w:rFonts w:hint="default" w:eastAsia="仿宋"/>
                <w:b w:val="0"/>
                <w:bCs/>
                <w:color w:val="auto"/>
                <w:sz w:val="21"/>
                <w:szCs w:val="21"/>
                <w:highlight w:val="none"/>
                <w:lang w:val="en-US" w:eastAsia="zh-CN"/>
              </w:rPr>
            </w:pPr>
            <w:r>
              <w:rPr>
                <w:rFonts w:hint="eastAsia"/>
                <w:b w:val="0"/>
                <w:bCs/>
                <w:color w:val="auto"/>
                <w:sz w:val="21"/>
                <w:szCs w:val="21"/>
                <w:highlight w:val="none"/>
                <w:lang w:val="en-US" w:eastAsia="zh-CN"/>
              </w:rPr>
              <w:t xml:space="preserve">东升时代广场</w:t>
            </w:r>
            <w:r/>
          </w:p>
        </w:tc>
        <w:tc>
          <w:tcPr>
            <w:tcBorders>
              <w:left w:val="single" w:color="auto" w:sz="4" w:space="0"/>
              <w:right w:val="single" w:color="auto" w:sz="4" w:space="0"/>
            </w:tcBorders>
            <w:tcW w:w="796" w:type="dxa"/>
            <w:vAlign w:val="center"/>
            <w:textDirection w:val="lrTb"/>
            <w:noWrap w:val="false"/>
          </w:tcPr>
          <w:p>
            <w:pPr>
              <w:pStyle w:val="1276"/>
              <w:ind w:left="107"/>
              <w:jc w:val="center"/>
              <w:keepLines w:val="0"/>
              <w:keepNext w:val="0"/>
              <w:pageBreakBefore w:val="0"/>
              <w:spacing w:before="17" w:line="300" w:lineRule="exact"/>
              <w:widowControl/>
              <w:rPr>
                <w:b w:val="0"/>
                <w:bCs/>
                <w:color w:val="auto"/>
                <w:sz w:val="21"/>
                <w:szCs w:val="21"/>
                <w:highlight w:val="none"/>
              </w:rPr>
            </w:pPr>
            <w:r>
              <w:rPr>
                <w:b w:val="0"/>
                <w:bCs/>
                <w:color w:val="auto"/>
                <w:sz w:val="21"/>
                <w:szCs w:val="21"/>
                <w:highlight w:val="none"/>
              </w:rPr>
            </w:r>
            <w:r/>
          </w:p>
        </w:tc>
        <w:tc>
          <w:tcPr>
            <w:gridSpan w:val="2"/>
            <w:tcBorders>
              <w:left w:val="single" w:color="auto" w:sz="4" w:space="0"/>
              <w:right w:val="single" w:color="auto" w:sz="4" w:space="0"/>
            </w:tcBorders>
            <w:tcW w:w="1210" w:type="dxa"/>
            <w:vAlign w:val="center"/>
            <w:textDirection w:val="lrTb"/>
            <w:noWrap w:val="false"/>
          </w:tcPr>
          <w:p>
            <w:pPr>
              <w:pStyle w:val="1276"/>
              <w:ind w:left="107"/>
              <w:jc w:val="center"/>
              <w:keepLines w:val="0"/>
              <w:keepNext w:val="0"/>
              <w:pageBreakBefore w:val="0"/>
              <w:spacing w:before="17" w:line="300" w:lineRule="exact"/>
              <w:widowControl/>
              <w:rPr>
                <w:b w:val="0"/>
                <w:bCs/>
                <w:color w:val="auto"/>
                <w:sz w:val="21"/>
                <w:szCs w:val="21"/>
                <w:highlight w:val="none"/>
              </w:rPr>
            </w:pPr>
            <w:r>
              <w:rPr>
                <w:b w:val="0"/>
                <w:bCs/>
                <w:color w:val="auto"/>
                <w:sz w:val="21"/>
                <w:szCs w:val="21"/>
                <w:highlight w:val="none"/>
              </w:rPr>
            </w:r>
            <w:r/>
          </w:p>
        </w:tc>
        <w:tc>
          <w:tcPr>
            <w:tcBorders>
              <w:left w:val="single" w:color="auto" w:sz="4" w:space="0"/>
              <w:right w:val="single" w:color="auto" w:sz="4" w:space="0"/>
            </w:tcBorders>
            <w:tcW w:w="1029" w:type="dxa"/>
            <w:vAlign w:val="center"/>
            <w:textDirection w:val="lrTb"/>
            <w:noWrap w:val="false"/>
          </w:tcPr>
          <w:p>
            <w:pPr>
              <w:pStyle w:val="1276"/>
              <w:ind w:left="107"/>
              <w:jc w:val="center"/>
              <w:keepLines w:val="0"/>
              <w:keepNext w:val="0"/>
              <w:pageBreakBefore w:val="0"/>
              <w:spacing w:before="17" w:line="300" w:lineRule="exact"/>
              <w:widowControl/>
              <w:rPr>
                <w:b w:val="0"/>
                <w:bCs/>
                <w:color w:val="auto"/>
                <w:sz w:val="21"/>
                <w:szCs w:val="21"/>
                <w:highlight w:val="none"/>
              </w:rPr>
            </w:pPr>
            <w:r>
              <w:rPr>
                <w:b w:val="0"/>
                <w:bCs/>
                <w:color w:val="auto"/>
                <w:sz w:val="21"/>
                <w:szCs w:val="21"/>
                <w:highlight w:val="none"/>
              </w:rPr>
            </w:r>
            <w:r/>
          </w:p>
        </w:tc>
        <w:tc>
          <w:tcPr>
            <w:tcBorders>
              <w:left w:val="single" w:color="auto" w:sz="4" w:space="0"/>
              <w:right w:val="single" w:color="auto" w:sz="4" w:space="0"/>
            </w:tcBorders>
            <w:tcW w:w="774" w:type="dxa"/>
            <w:vAlign w:val="center"/>
            <w:textDirection w:val="lrTb"/>
            <w:noWrap w:val="false"/>
          </w:tcPr>
          <w:p>
            <w:pPr>
              <w:pStyle w:val="1276"/>
              <w:ind w:left="107"/>
              <w:jc w:val="center"/>
              <w:keepLines w:val="0"/>
              <w:keepNext w:val="0"/>
              <w:pageBreakBefore w:val="0"/>
              <w:spacing w:before="17" w:line="300" w:lineRule="exact"/>
              <w:widowControl/>
              <w:rPr>
                <w:b w:val="0"/>
                <w:bCs/>
                <w:color w:val="auto"/>
                <w:sz w:val="21"/>
                <w:szCs w:val="21"/>
                <w:highlight w:val="none"/>
              </w:rPr>
            </w:pPr>
            <w:r>
              <w:rPr>
                <w:b w:val="0"/>
                <w:bCs/>
                <w:color w:val="auto"/>
                <w:sz w:val="21"/>
                <w:szCs w:val="21"/>
                <w:highlight w:val="none"/>
              </w:rPr>
            </w:r>
            <w:r/>
          </w:p>
        </w:tc>
        <w:tc>
          <w:tcPr>
            <w:tcBorders>
              <w:left w:val="single" w:color="auto" w:sz="4" w:space="0"/>
              <w:right w:val="single" w:color="auto" w:sz="4" w:space="0"/>
            </w:tcBorders>
            <w:tcW w:w="1614" w:type="dxa"/>
            <w:vAlign w:val="center"/>
            <w:textDirection w:val="lrTb"/>
            <w:noWrap w:val="false"/>
          </w:tcPr>
          <w:p>
            <w:pPr>
              <w:pStyle w:val="1276"/>
              <w:ind w:left="107"/>
              <w:jc w:val="center"/>
              <w:keepLines w:val="0"/>
              <w:keepNext w:val="0"/>
              <w:pageBreakBefore w:val="0"/>
              <w:spacing w:before="17" w:line="300" w:lineRule="exact"/>
              <w:widowControl/>
              <w:rPr>
                <w:rFonts w:hint="default" w:eastAsia="仿宋"/>
                <w:b w:val="0"/>
                <w:bCs/>
                <w:color w:val="auto"/>
                <w:sz w:val="21"/>
                <w:szCs w:val="21"/>
                <w:highlight w:val="none"/>
                <w:lang w:val="en-US" w:eastAsia="zh-CN"/>
              </w:rPr>
            </w:pPr>
            <w:r>
              <w:rPr>
                <w:rFonts w:hint="eastAsia"/>
                <w:b w:val="0"/>
                <w:bCs/>
                <w:color w:val="auto"/>
                <w:sz w:val="21"/>
                <w:szCs w:val="21"/>
                <w:highlight w:val="none"/>
                <w:lang w:val="en-US" w:eastAsia="zh-CN"/>
              </w:rPr>
              <w:t xml:space="preserve">10只</w:t>
            </w:r>
            <w:r/>
          </w:p>
        </w:tc>
        <w:tc>
          <w:tcPr>
            <w:tcBorders>
              <w:left w:val="single" w:color="auto" w:sz="4" w:space="0"/>
            </w:tcBorders>
            <w:tcW w:w="1235" w:type="dxa"/>
            <w:vAlign w:val="center"/>
            <w:textDirection w:val="lrTb"/>
            <w:noWrap w:val="false"/>
          </w:tcPr>
          <w:p>
            <w:pPr>
              <w:pStyle w:val="1276"/>
              <w:ind w:left="107"/>
              <w:jc w:val="center"/>
              <w:keepLines w:val="0"/>
              <w:keepNext w:val="0"/>
              <w:pageBreakBefore w:val="0"/>
              <w:spacing w:before="17" w:line="300" w:lineRule="exact"/>
              <w:widowControl/>
              <w:rPr>
                <w:rFonts w:hint="eastAsia" w:eastAsia="仿宋"/>
                <w:b w:val="0"/>
                <w:bCs/>
                <w:color w:val="auto"/>
                <w:sz w:val="21"/>
                <w:szCs w:val="21"/>
                <w:highlight w:val="none"/>
                <w:lang w:val="en-US" w:eastAsia="zh-CN"/>
              </w:rPr>
            </w:pPr>
            <w:r>
              <w:rPr>
                <w:rFonts w:hint="eastAsia"/>
                <w:b w:val="0"/>
                <w:bCs/>
                <w:color w:val="auto"/>
                <w:sz w:val="21"/>
                <w:szCs w:val="21"/>
                <w:highlight w:val="none"/>
                <w:lang w:val="en-US" w:eastAsia="zh-CN"/>
              </w:rPr>
              <w:t xml:space="preserve">垃圾桶</w:t>
            </w:r>
            <w:r/>
          </w:p>
        </w:tc>
      </w:tr>
      <w:tr>
        <w:trPr>
          <w:trHeight w:val="312"/>
        </w:trPr>
        <w:tc>
          <w:tcPr>
            <w:tcBorders>
              <w:top w:val="none" w:color="000000" w:sz="4" w:space="0"/>
            </w:tcBorders>
            <w:tcW w:w="608" w:type="dxa"/>
            <w:vAlign w:val="center"/>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gridSpan w:val="9"/>
            <w:tcW w:w="9450" w:type="dxa"/>
            <w:vAlign w:val="center"/>
            <w:textDirection w:val="lrTb"/>
            <w:noWrap w:val="false"/>
          </w:tcPr>
          <w:p>
            <w:pPr>
              <w:pStyle w:val="1276"/>
              <w:ind w:left="107"/>
              <w:jc w:val="center"/>
              <w:keepLines w:val="0"/>
              <w:keepNext w:val="0"/>
              <w:pageBreakBefore w:val="0"/>
              <w:spacing w:before="17" w:line="300" w:lineRule="exact"/>
              <w:widowControl/>
              <w:rPr>
                <w:rFonts w:hint="default" w:eastAsia="仿宋"/>
                <w:b/>
                <w:color w:val="auto"/>
                <w:sz w:val="21"/>
                <w:szCs w:val="21"/>
                <w:highlight w:val="none"/>
                <w:lang w:val="en-US" w:eastAsia="zh-CN"/>
              </w:rPr>
            </w:pPr>
            <w:r>
              <w:rPr>
                <w:b/>
                <w:color w:val="auto"/>
                <w:sz w:val="21"/>
                <w:szCs w:val="21"/>
                <w:highlight w:val="none"/>
              </w:rPr>
              <w:t xml:space="preserve">合计：保洁总面积 </w:t>
            </w:r>
            <w:r>
              <w:rPr>
                <w:rFonts w:hint="eastAsia"/>
                <w:b/>
                <w:color w:val="auto"/>
                <w:sz w:val="21"/>
                <w:szCs w:val="21"/>
                <w:highlight w:val="none"/>
                <w:lang w:val="en-US" w:eastAsia="zh-CN"/>
              </w:rPr>
              <w:t xml:space="preserve">5167</w:t>
            </w:r>
            <w:r>
              <w:rPr>
                <w:b/>
                <w:color w:val="auto"/>
                <w:sz w:val="21"/>
                <w:szCs w:val="21"/>
                <w:highlight w:val="none"/>
              </w:rPr>
              <w:t xml:space="preserve"> 平方米；绿化总面积 </w:t>
            </w:r>
            <w:r>
              <w:rPr>
                <w:rFonts w:hint="eastAsia"/>
                <w:b/>
                <w:color w:val="auto"/>
                <w:sz w:val="21"/>
                <w:szCs w:val="21"/>
                <w:highlight w:val="none"/>
                <w:lang w:val="en-US" w:eastAsia="zh-CN"/>
              </w:rPr>
              <w:t xml:space="preserve">1041</w:t>
            </w:r>
            <w:r>
              <w:rPr>
                <w:b/>
                <w:color w:val="auto"/>
                <w:sz w:val="21"/>
                <w:szCs w:val="21"/>
                <w:highlight w:val="none"/>
              </w:rPr>
              <w:t xml:space="preserve">平方米</w:t>
            </w:r>
            <w:r>
              <w:rPr>
                <w:rFonts w:hint="eastAsia"/>
                <w:b/>
                <w:color w:val="auto"/>
                <w:sz w:val="21"/>
                <w:szCs w:val="21"/>
                <w:highlight w:val="none"/>
                <w:lang w:eastAsia="zh-CN"/>
              </w:rPr>
              <w:t xml:space="preserve">；</w:t>
            </w:r>
            <w:r>
              <w:rPr>
                <w:rFonts w:hint="eastAsia"/>
                <w:b/>
                <w:color w:val="auto"/>
                <w:sz w:val="21"/>
                <w:szCs w:val="21"/>
                <w:highlight w:val="none"/>
                <w:lang w:val="en-US" w:eastAsia="zh-CN"/>
              </w:rPr>
              <w:t xml:space="preserve">垃圾桶10只</w:t>
            </w:r>
            <w:r/>
          </w:p>
        </w:tc>
      </w:tr>
      <w:tr>
        <w:trPr>
          <w:trHeight w:val="312"/>
        </w:trPr>
        <w:tc>
          <w:tcPr>
            <w:tcW w:w="608" w:type="dxa"/>
            <w:vAlign w:val="center"/>
            <w:vMerge w:val="restart"/>
            <w:textDirection w:val="lrTb"/>
            <w:noWrap w:val="false"/>
          </w:tcPr>
          <w:p>
            <w:pPr>
              <w:pStyle w:val="1276"/>
              <w:jc w:val="center"/>
              <w:keepLines w:val="0"/>
              <w:keepNext w:val="0"/>
              <w:pageBreakBefore w:val="0"/>
              <w:spacing w:line="300" w:lineRule="exact"/>
              <w:widowControl/>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t xml:space="preserve">潞城社区</w:t>
            </w:r>
            <w:r/>
          </w:p>
          <w:p>
            <w:pPr>
              <w:pStyle w:val="1276"/>
              <w:jc w:val="center"/>
              <w:keepLines w:val="0"/>
              <w:keepNext w:val="0"/>
              <w:pageBreakBefore w:val="0"/>
              <w:spacing w:line="300" w:lineRule="exact"/>
              <w:widowControl/>
              <w:rPr>
                <w:rFonts w:hint="default"/>
                <w:b w:val="0"/>
                <w:bCs/>
                <w:color w:val="auto"/>
                <w:sz w:val="21"/>
                <w:szCs w:val="21"/>
                <w:highlight w:val="none"/>
                <w:lang w:val="en-US" w:eastAsia="zh-CN"/>
              </w:rPr>
            </w:pPr>
            <w:r>
              <w:rPr>
                <w:rFonts w:hint="eastAsia"/>
                <w:b w:val="0"/>
                <w:bCs/>
                <w:color w:val="auto"/>
                <w:sz w:val="21"/>
                <w:szCs w:val="21"/>
                <w:highlight w:val="none"/>
                <w:lang w:val="en-US" w:eastAsia="zh-CN"/>
              </w:rPr>
              <w:t xml:space="preserve">兴东社区</w:t>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ind w:left="107" w:right="40"/>
              <w:jc w:val="center"/>
              <w:keepLines w:val="0"/>
              <w:keepNext w:val="0"/>
              <w:pageBreakBefore w:val="0"/>
              <w:spacing w:before="139" w:line="300" w:lineRule="exact"/>
              <w:widowControl/>
              <w:rPr>
                <w:color w:val="auto"/>
                <w:sz w:val="21"/>
                <w:szCs w:val="21"/>
                <w:highlight w:val="none"/>
              </w:rPr>
            </w:pPr>
            <w:r>
              <w:rPr>
                <w:color w:val="auto"/>
                <w:sz w:val="21"/>
                <w:szCs w:val="21"/>
                <w:highlight w:val="none"/>
              </w:rPr>
              <w:t xml:space="preserve">潞城社区</w:t>
            </w:r>
            <w:r/>
          </w:p>
          <w:p>
            <w:pPr>
              <w:pStyle w:val="1276"/>
              <w:ind w:left="107" w:right="40"/>
              <w:jc w:val="center"/>
              <w:keepLines w:val="0"/>
              <w:keepNext w:val="0"/>
              <w:pageBreakBefore w:val="0"/>
              <w:spacing w:before="139" w:line="300" w:lineRule="exact"/>
              <w:widowControl/>
              <w:rPr>
                <w:rFonts w:hint="eastAsia" w:eastAsia="仿宋"/>
                <w:color w:val="auto"/>
                <w:sz w:val="21"/>
                <w:szCs w:val="21"/>
                <w:highlight w:val="none"/>
                <w:lang w:eastAsia="zh-CN"/>
              </w:rPr>
            </w:pPr>
            <w:r>
              <w:rPr>
                <w:rFonts w:hint="eastAsia"/>
                <w:color w:val="auto"/>
                <w:sz w:val="21"/>
                <w:szCs w:val="21"/>
                <w:highlight w:val="none"/>
                <w:lang w:eastAsia="zh-CN"/>
              </w:rPr>
              <w:t xml:space="preserve">、</w:t>
            </w:r>
            <w:r/>
          </w:p>
          <w:p>
            <w:pPr>
              <w:pStyle w:val="1276"/>
              <w:ind w:left="107" w:right="40"/>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兴东社区</w:t>
            </w:r>
            <w:r/>
          </w:p>
        </w:tc>
        <w:tc>
          <w:tcPr>
            <w:tcW w:w="435" w:type="dxa"/>
            <w:vAlign w:val="center"/>
            <w:vMerge w:val="restart"/>
            <w:textDirection w:val="lrTb"/>
            <w:noWrap w:val="false"/>
          </w:tcPr>
          <w:p>
            <w:pPr>
              <w:pStyle w:val="1276"/>
              <w:ind w:left="165"/>
              <w:jc w:val="center"/>
              <w:keepLines w:val="0"/>
              <w:keepNext w:val="0"/>
              <w:pageBreakBefore w:val="0"/>
              <w:spacing w:line="300" w:lineRule="exact"/>
              <w:widowControl/>
              <w:rPr>
                <w:color w:val="auto"/>
                <w:sz w:val="21"/>
                <w:szCs w:val="21"/>
                <w:highlight w:val="none"/>
              </w:rPr>
            </w:pPr>
            <w:r>
              <w:rPr>
                <w:color w:val="auto"/>
                <w:sz w:val="21"/>
                <w:szCs w:val="21"/>
                <w:highlight w:val="none"/>
              </w:rPr>
            </w:r>
            <w:r/>
          </w:p>
          <w:p>
            <w:pPr>
              <w:pStyle w:val="1276"/>
              <w:ind w:left="165"/>
              <w:jc w:val="center"/>
              <w:keepLines w:val="0"/>
              <w:keepNext w:val="0"/>
              <w:pageBreakBefore w:val="0"/>
              <w:spacing w:line="300" w:lineRule="exact"/>
              <w:widowControl/>
              <w:rPr>
                <w:rFonts w:hint="eastAsia" w:eastAsia="仿宋"/>
                <w:color w:val="auto"/>
                <w:sz w:val="21"/>
                <w:szCs w:val="21"/>
                <w:highlight w:val="none"/>
                <w:lang w:val="en-US" w:eastAsia="zh-CN"/>
              </w:rPr>
            </w:pPr>
            <w:r>
              <w:rPr>
                <w:rFonts w:hint="eastAsia"/>
                <w:color w:val="auto"/>
                <w:sz w:val="21"/>
                <w:szCs w:val="21"/>
                <w:highlight w:val="none"/>
                <w:lang w:val="en-US" w:eastAsia="zh-CN"/>
              </w:rPr>
              <w:t xml:space="preserve">道路</w:t>
            </w:r>
            <w:r/>
          </w:p>
          <w:p>
            <w:pPr>
              <w:pStyle w:val="1276"/>
              <w:ind w:left="165"/>
              <w:jc w:val="center"/>
              <w:keepLines w:val="0"/>
              <w:keepNext w:val="0"/>
              <w:pageBreakBefore w:val="0"/>
              <w:spacing w:line="300" w:lineRule="exact"/>
              <w:widowControl/>
              <w:rPr>
                <w:color w:val="auto"/>
                <w:sz w:val="21"/>
                <w:szCs w:val="21"/>
                <w:highlight w:val="none"/>
              </w:rPr>
            </w:pPr>
            <w:r>
              <w:rPr>
                <w:color w:val="auto"/>
                <w:sz w:val="21"/>
                <w:szCs w:val="21"/>
                <w:highlight w:val="none"/>
              </w:rPr>
            </w:r>
            <w:r/>
          </w:p>
          <w:p>
            <w:pPr>
              <w:pStyle w:val="1276"/>
              <w:ind w:left="165"/>
              <w:jc w:val="center"/>
              <w:keepLines w:val="0"/>
              <w:keepNext w:val="0"/>
              <w:pageBreakBefore w:val="0"/>
              <w:spacing w:line="300" w:lineRule="exact"/>
              <w:widowControl/>
              <w:rPr>
                <w:color w:val="auto"/>
                <w:sz w:val="21"/>
                <w:szCs w:val="21"/>
                <w:highlight w:val="none"/>
              </w:rPr>
            </w:pPr>
            <w:r>
              <w:rPr>
                <w:color w:val="auto"/>
                <w:sz w:val="21"/>
                <w:szCs w:val="21"/>
                <w:highlight w:val="none"/>
              </w:rPr>
            </w:r>
            <w:r/>
          </w:p>
          <w:p>
            <w:pPr>
              <w:pStyle w:val="1276"/>
              <w:ind w:left="165"/>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道路</w:t>
            </w:r>
            <w:r/>
          </w:p>
        </w:tc>
        <w:tc>
          <w:tcPr>
            <w:tcW w:w="2357" w:type="dxa"/>
            <w:vAlign w:val="center"/>
            <w:textDirection w:val="lrTb"/>
            <w:noWrap w:val="false"/>
          </w:tcPr>
          <w:p>
            <w:pPr>
              <w:pStyle w:val="1276"/>
              <w:ind w:left="59" w:right="12"/>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陈家穿心大道</w:t>
            </w:r>
            <w:r/>
          </w:p>
        </w:tc>
        <w:tc>
          <w:tcPr>
            <w:tcW w:w="796" w:type="dxa"/>
            <w:vAlign w:val="center"/>
            <w:textDirection w:val="lrTb"/>
            <w:noWrap w:val="false"/>
          </w:tcPr>
          <w:p>
            <w:pPr>
              <w:pStyle w:val="1276"/>
              <w:ind w:left="68" w:right="2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东方大道</w:t>
            </w:r>
            <w:r/>
          </w:p>
        </w:tc>
        <w:tc>
          <w:tcPr>
            <w:tcW w:w="1205" w:type="dxa"/>
            <w:vAlign w:val="center"/>
            <w:textDirection w:val="lrTb"/>
            <w:noWrap w:val="false"/>
          </w:tcPr>
          <w:p>
            <w:pPr>
              <w:pStyle w:val="1276"/>
              <w:ind w:left="118" w:right="7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富民路</w:t>
            </w:r>
            <w:r/>
          </w:p>
        </w:tc>
        <w:tc>
          <w:tcPr>
            <w:gridSpan w:val="2"/>
            <w:tcW w:w="1034" w:type="dxa"/>
            <w:vAlign w:val="center"/>
            <w:textDirection w:val="lrTb"/>
            <w:noWrap w:val="false"/>
          </w:tcPr>
          <w:p>
            <w:pPr>
              <w:pStyle w:val="1276"/>
              <w:ind w:left="220" w:right="188"/>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1000</w:t>
            </w:r>
            <w:r/>
          </w:p>
        </w:tc>
        <w:tc>
          <w:tcPr>
            <w:tcW w:w="774" w:type="dxa"/>
            <w:vAlign w:val="center"/>
            <w:textDirection w:val="lrTb"/>
            <w:noWrap w:val="false"/>
          </w:tcPr>
          <w:p>
            <w:pPr>
              <w:pStyle w:val="1276"/>
              <w:ind w:left="29"/>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8</w:t>
            </w:r>
            <w:r/>
          </w:p>
        </w:tc>
        <w:tc>
          <w:tcPr>
            <w:tcW w:w="1614" w:type="dxa"/>
            <w:vAlign w:val="center"/>
            <w:textDirection w:val="lrTb"/>
            <w:noWrap w:val="false"/>
          </w:tcPr>
          <w:p>
            <w:pPr>
              <w:pStyle w:val="1276"/>
              <w:ind w:left="176" w:right="144"/>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8000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48" w:right="2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走马厅支路1</w:t>
            </w:r>
            <w:r/>
          </w:p>
        </w:tc>
        <w:tc>
          <w:tcPr>
            <w:tcW w:w="796" w:type="dxa"/>
            <w:vAlign w:val="center"/>
            <w:textDirection w:val="lrTb"/>
            <w:noWrap w:val="false"/>
          </w:tcPr>
          <w:p>
            <w:pPr>
              <w:pStyle w:val="1276"/>
              <w:ind w:left="68" w:right="2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跳板头</w:t>
            </w:r>
            <w:r/>
          </w:p>
        </w:tc>
        <w:tc>
          <w:tcPr>
            <w:tcW w:w="1205" w:type="dxa"/>
            <w:vAlign w:val="center"/>
            <w:textDirection w:val="lrTb"/>
            <w:noWrap w:val="false"/>
          </w:tcPr>
          <w:p>
            <w:pPr>
              <w:pStyle w:val="1276"/>
              <w:ind w:left="118" w:right="7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东城路口</w:t>
            </w:r>
            <w:r/>
          </w:p>
        </w:tc>
        <w:tc>
          <w:tcPr>
            <w:gridSpan w:val="2"/>
            <w:tcW w:w="1034" w:type="dxa"/>
            <w:vAlign w:val="center"/>
            <w:textDirection w:val="lrTb"/>
            <w:noWrap w:val="false"/>
          </w:tcPr>
          <w:p>
            <w:pPr>
              <w:pStyle w:val="1276"/>
              <w:ind w:left="220" w:right="188"/>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500</w:t>
            </w:r>
            <w:r/>
          </w:p>
        </w:tc>
        <w:tc>
          <w:tcPr>
            <w:tcW w:w="774" w:type="dxa"/>
            <w:vAlign w:val="center"/>
            <w:textDirection w:val="lrTb"/>
            <w:noWrap w:val="false"/>
          </w:tcPr>
          <w:p>
            <w:pPr>
              <w:pStyle w:val="1276"/>
              <w:ind w:left="29"/>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4</w:t>
            </w:r>
            <w:r/>
          </w:p>
        </w:tc>
        <w:tc>
          <w:tcPr>
            <w:tcW w:w="1614" w:type="dxa"/>
            <w:vAlign w:val="center"/>
            <w:textDirection w:val="lrTb"/>
            <w:noWrap w:val="false"/>
          </w:tcPr>
          <w:p>
            <w:pPr>
              <w:pStyle w:val="1276"/>
              <w:ind w:left="176" w:right="144"/>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2000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18" w:line="300" w:lineRule="exact"/>
              <w:widowControl/>
              <w:rPr>
                <w:color w:val="auto"/>
                <w:sz w:val="21"/>
                <w:szCs w:val="21"/>
                <w:highlight w:val="none"/>
              </w:rPr>
            </w:pPr>
            <w:r>
              <w:rPr>
                <w:color w:val="auto"/>
                <w:spacing w:val="-37"/>
                <w:sz w:val="21"/>
                <w:szCs w:val="21"/>
                <w:highlight w:val="none"/>
              </w:rPr>
              <w:t xml:space="preserve">东青交界处至赵家祠堂</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20" w:right="188"/>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240</w:t>
            </w:r>
            <w:r/>
          </w:p>
        </w:tc>
        <w:tc>
          <w:tcPr>
            <w:tcW w:w="774" w:type="dxa"/>
            <w:vAlign w:val="center"/>
            <w:textDirection w:val="lrTb"/>
            <w:noWrap w:val="false"/>
          </w:tcPr>
          <w:p>
            <w:pPr>
              <w:pStyle w:val="1276"/>
              <w:ind w:left="29"/>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6</w:t>
            </w:r>
            <w:r/>
          </w:p>
        </w:tc>
        <w:tc>
          <w:tcPr>
            <w:tcW w:w="1614" w:type="dxa"/>
            <w:vAlign w:val="center"/>
            <w:textDirection w:val="lrTb"/>
            <w:noWrap w:val="false"/>
          </w:tcPr>
          <w:p>
            <w:pPr>
              <w:pStyle w:val="1276"/>
              <w:ind w:left="176" w:right="144"/>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1440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2"/>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格林支路</w:t>
            </w:r>
            <w:r/>
          </w:p>
        </w:tc>
        <w:tc>
          <w:tcPr>
            <w:tcW w:w="796" w:type="dxa"/>
            <w:vAlign w:val="center"/>
            <w:textDirection w:val="lrTb"/>
            <w:noWrap w:val="false"/>
          </w:tcPr>
          <w:p>
            <w:pPr>
              <w:pStyle w:val="1276"/>
              <w:ind w:left="68" w:right="21"/>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富明路</w:t>
            </w:r>
            <w:r/>
          </w:p>
        </w:tc>
        <w:tc>
          <w:tcPr>
            <w:tcW w:w="1205" w:type="dxa"/>
            <w:vAlign w:val="center"/>
            <w:textDirection w:val="lrTb"/>
            <w:noWrap w:val="false"/>
          </w:tcPr>
          <w:p>
            <w:pPr>
              <w:pStyle w:val="1276"/>
              <w:ind w:left="118" w:right="71"/>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格林照明</w:t>
            </w:r>
            <w:r/>
          </w:p>
        </w:tc>
        <w:tc>
          <w:tcPr>
            <w:gridSpan w:val="2"/>
            <w:tcW w:w="1034" w:type="dxa"/>
            <w:vAlign w:val="center"/>
            <w:textDirection w:val="lrTb"/>
            <w:noWrap w:val="false"/>
          </w:tcPr>
          <w:p>
            <w:pPr>
              <w:pStyle w:val="1276"/>
              <w:ind w:left="220" w:right="188"/>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200</w:t>
            </w:r>
            <w:r/>
          </w:p>
        </w:tc>
        <w:tc>
          <w:tcPr>
            <w:tcW w:w="774" w:type="dxa"/>
            <w:vAlign w:val="center"/>
            <w:textDirection w:val="lrTb"/>
            <w:noWrap w:val="false"/>
          </w:tcPr>
          <w:p>
            <w:pPr>
              <w:pStyle w:val="1276"/>
              <w:ind w:left="29"/>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8</w:t>
            </w:r>
            <w:r/>
          </w:p>
        </w:tc>
        <w:tc>
          <w:tcPr>
            <w:tcW w:w="1614" w:type="dxa"/>
            <w:vAlign w:val="center"/>
            <w:textDirection w:val="lrTb"/>
            <w:noWrap w:val="false"/>
          </w:tcPr>
          <w:p>
            <w:pPr>
              <w:pStyle w:val="1276"/>
              <w:ind w:left="176" w:right="144"/>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1600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2"/>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金盾安防支路</w:t>
            </w:r>
            <w:r/>
          </w:p>
        </w:tc>
        <w:tc>
          <w:tcPr>
            <w:tcW w:w="796" w:type="dxa"/>
            <w:vAlign w:val="center"/>
            <w:textDirection w:val="lrTb"/>
            <w:noWrap w:val="false"/>
          </w:tcPr>
          <w:p>
            <w:pPr>
              <w:pStyle w:val="1276"/>
              <w:ind w:left="68" w:right="21"/>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潘家村东</w:t>
            </w:r>
            <w:r/>
          </w:p>
        </w:tc>
        <w:tc>
          <w:tcPr>
            <w:tcW w:w="1205" w:type="dxa"/>
            <w:vAlign w:val="center"/>
            <w:textDirection w:val="lrTb"/>
            <w:noWrap w:val="false"/>
          </w:tcPr>
          <w:p>
            <w:pPr>
              <w:pStyle w:val="1276"/>
              <w:ind w:left="118" w:right="71"/>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五一路</w:t>
            </w:r>
            <w:r/>
          </w:p>
        </w:tc>
        <w:tc>
          <w:tcPr>
            <w:gridSpan w:val="2"/>
            <w:tcW w:w="1034" w:type="dxa"/>
            <w:vAlign w:val="center"/>
            <w:textDirection w:val="lrTb"/>
            <w:noWrap w:val="false"/>
          </w:tcPr>
          <w:p>
            <w:pPr>
              <w:pStyle w:val="1276"/>
              <w:ind w:left="220" w:right="188"/>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300</w:t>
            </w:r>
            <w:r/>
          </w:p>
        </w:tc>
        <w:tc>
          <w:tcPr>
            <w:tcW w:w="774" w:type="dxa"/>
            <w:vAlign w:val="center"/>
            <w:textDirection w:val="lrTb"/>
            <w:noWrap w:val="false"/>
          </w:tcPr>
          <w:p>
            <w:pPr>
              <w:pStyle w:val="1276"/>
              <w:ind w:left="29"/>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8</w:t>
            </w:r>
            <w:r/>
          </w:p>
        </w:tc>
        <w:tc>
          <w:tcPr>
            <w:tcW w:w="1614" w:type="dxa"/>
            <w:vAlign w:val="center"/>
            <w:textDirection w:val="lrTb"/>
            <w:noWrap w:val="false"/>
          </w:tcPr>
          <w:p>
            <w:pPr>
              <w:pStyle w:val="1276"/>
              <w:ind w:left="176" w:right="144"/>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2400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松英机械厂支路</w:t>
            </w:r>
            <w:r/>
          </w:p>
        </w:tc>
        <w:tc>
          <w:tcPr>
            <w:tcW w:w="796" w:type="dxa"/>
            <w:vAlign w:val="center"/>
            <w:textDirection w:val="lrTb"/>
            <w:noWrap w:val="false"/>
          </w:tcPr>
          <w:p>
            <w:pPr>
              <w:pStyle w:val="1276"/>
              <w:ind w:left="68" w:right="2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潞横路</w:t>
            </w:r>
            <w:r/>
          </w:p>
        </w:tc>
        <w:tc>
          <w:tcPr>
            <w:tcW w:w="1205" w:type="dxa"/>
            <w:vAlign w:val="center"/>
            <w:textDirection w:val="lrTb"/>
            <w:noWrap w:val="false"/>
          </w:tcPr>
          <w:p>
            <w:pPr>
              <w:pStyle w:val="1276"/>
              <w:ind w:left="118" w:right="7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富民路</w:t>
            </w:r>
            <w:r/>
          </w:p>
        </w:tc>
        <w:tc>
          <w:tcPr>
            <w:gridSpan w:val="2"/>
            <w:tcW w:w="1034" w:type="dxa"/>
            <w:vAlign w:val="center"/>
            <w:textDirection w:val="lrTb"/>
            <w:noWrap w:val="false"/>
          </w:tcPr>
          <w:p>
            <w:pPr>
              <w:pStyle w:val="1276"/>
              <w:ind w:left="220" w:right="188"/>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250</w:t>
            </w:r>
            <w:r/>
          </w:p>
        </w:tc>
        <w:tc>
          <w:tcPr>
            <w:tcW w:w="774" w:type="dxa"/>
            <w:vAlign w:val="center"/>
            <w:textDirection w:val="lrTb"/>
            <w:noWrap w:val="false"/>
          </w:tcPr>
          <w:p>
            <w:pPr>
              <w:pStyle w:val="1276"/>
              <w:ind w:left="29"/>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8</w:t>
            </w:r>
            <w:r/>
          </w:p>
        </w:tc>
        <w:tc>
          <w:tcPr>
            <w:tcW w:w="1614" w:type="dxa"/>
            <w:vAlign w:val="center"/>
            <w:textDirection w:val="lrTb"/>
            <w:noWrap w:val="false"/>
          </w:tcPr>
          <w:p>
            <w:pPr>
              <w:pStyle w:val="1276"/>
              <w:ind w:left="176" w:right="144"/>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2000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bottom w:val="single" w:color="auto"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0"/>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小计</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44"/>
              <w:jc w:val="center"/>
              <w:keepLines w:val="0"/>
              <w:keepNext w:val="0"/>
              <w:pageBreakBefore w:val="0"/>
              <w:spacing w:before="18" w:line="300" w:lineRule="exact"/>
              <w:widowControl/>
              <w:rPr>
                <w:rFonts w:hint="default" w:eastAsia="仿宋"/>
                <w:b/>
                <w:color w:val="auto"/>
                <w:sz w:val="21"/>
                <w:szCs w:val="21"/>
                <w:highlight w:val="none"/>
                <w:lang w:val="en-US" w:eastAsia="zh-CN"/>
              </w:rPr>
            </w:pPr>
            <w:r>
              <w:rPr>
                <w:rFonts w:hint="eastAsia"/>
                <w:b/>
                <w:color w:val="auto"/>
                <w:sz w:val="21"/>
                <w:szCs w:val="21"/>
                <w:highlight w:val="none"/>
                <w:lang w:val="en-US" w:eastAsia="zh-CN"/>
              </w:rPr>
              <w:t xml:space="preserve">17440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single" w:color="auto" w:sz="4" w:space="0"/>
            </w:tcBorders>
            <w:tcW w:w="435" w:type="dxa"/>
            <w:vAlign w:val="center"/>
            <w:vMerge w:val="restart"/>
            <w:textDirection w:val="lrTb"/>
            <w:noWrap w:val="false"/>
          </w:tcPr>
          <w:p>
            <w:pPr>
              <w:jc w:val="center"/>
              <w:keepLines w:val="0"/>
              <w:keepNext w:val="0"/>
              <w:pageBreakBefore w:val="0"/>
              <w:spacing w:line="3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绿</w:t>
            </w:r>
            <w:r/>
          </w:p>
          <w:p>
            <w:pPr>
              <w:jc w:val="center"/>
              <w:keepLines w:val="0"/>
              <w:keepNext w:val="0"/>
              <w:pageBreakBefore w:val="0"/>
              <w:spacing w:line="300" w:lineRule="exact"/>
              <w:widowControl/>
              <w:rPr>
                <w:rFonts w:hint="eastAsia" w:eastAsia="微软雅黑"/>
                <w:color w:val="auto"/>
                <w:sz w:val="21"/>
                <w:szCs w:val="21"/>
                <w:highlight w:val="none"/>
                <w:lang w:val="en-US" w:eastAsia="zh-CN"/>
              </w:rPr>
            </w:pPr>
            <w:r>
              <w:rPr>
                <w:rFonts w:hint="eastAsia"/>
                <w:color w:val="auto"/>
                <w:sz w:val="21"/>
                <w:szCs w:val="21"/>
                <w:highlight w:val="none"/>
                <w:lang w:val="en-US" w:eastAsia="zh-CN"/>
              </w:rPr>
              <w:t xml:space="preserve">化</w:t>
            </w:r>
            <w:r/>
          </w:p>
        </w:tc>
        <w:tc>
          <w:tcPr>
            <w:tcW w:w="2357" w:type="dxa"/>
            <w:vAlign w:val="center"/>
            <w:textDirection w:val="lrTb"/>
            <w:noWrap w:val="false"/>
          </w:tcPr>
          <w:p>
            <w:pPr>
              <w:pStyle w:val="1276"/>
              <w:ind w:left="59" w:right="12"/>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格林支路两侧</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20" w:right="188"/>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200</w:t>
            </w:r>
            <w:r/>
          </w:p>
        </w:tc>
        <w:tc>
          <w:tcPr>
            <w:tcW w:w="774" w:type="dxa"/>
            <w:vAlign w:val="center"/>
            <w:textDirection w:val="lrTb"/>
            <w:noWrap w:val="false"/>
          </w:tcPr>
          <w:p>
            <w:pPr>
              <w:pStyle w:val="1276"/>
              <w:ind w:left="29"/>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4</w:t>
            </w:r>
            <w:r/>
          </w:p>
        </w:tc>
        <w:tc>
          <w:tcPr>
            <w:tcW w:w="1614" w:type="dxa"/>
            <w:vAlign w:val="center"/>
            <w:textDirection w:val="lrTb"/>
            <w:noWrap w:val="false"/>
          </w:tcPr>
          <w:p>
            <w:pPr>
              <w:pStyle w:val="1276"/>
              <w:ind w:left="176" w:right="144"/>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800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走马厅支路</w:t>
            </w:r>
            <w:r/>
          </w:p>
        </w:tc>
        <w:tc>
          <w:tcPr>
            <w:tcW w:w="796" w:type="dxa"/>
            <w:vAlign w:val="center"/>
            <w:textDirection w:val="lrTb"/>
            <w:noWrap w:val="false"/>
          </w:tcPr>
          <w:p>
            <w:pPr>
              <w:pStyle w:val="1276"/>
              <w:ind w:left="68" w:right="21"/>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东城路</w:t>
            </w:r>
            <w:r/>
          </w:p>
        </w:tc>
        <w:tc>
          <w:tcPr>
            <w:tcW w:w="1205" w:type="dxa"/>
            <w:vAlign w:val="center"/>
            <w:textDirection w:val="lrTb"/>
            <w:noWrap w:val="false"/>
          </w:tcPr>
          <w:p>
            <w:pPr>
              <w:pStyle w:val="1276"/>
              <w:ind w:left="118" w:right="74"/>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陈家穿心路</w:t>
            </w:r>
            <w:r/>
          </w:p>
        </w:tc>
        <w:tc>
          <w:tcPr>
            <w:gridSpan w:val="2"/>
            <w:tcW w:w="1034" w:type="dxa"/>
            <w:vAlign w:val="center"/>
            <w:textDirection w:val="lrTb"/>
            <w:noWrap w:val="false"/>
          </w:tcPr>
          <w:p>
            <w:pPr>
              <w:pStyle w:val="1276"/>
              <w:ind w:left="220" w:right="188"/>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250</w:t>
            </w:r>
            <w:r/>
          </w:p>
        </w:tc>
        <w:tc>
          <w:tcPr>
            <w:tcW w:w="774" w:type="dxa"/>
            <w:vAlign w:val="center"/>
            <w:textDirection w:val="lrTb"/>
            <w:noWrap w:val="false"/>
          </w:tcPr>
          <w:p>
            <w:pPr>
              <w:pStyle w:val="1276"/>
              <w:ind w:left="29"/>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2</w:t>
            </w:r>
            <w:r/>
          </w:p>
        </w:tc>
        <w:tc>
          <w:tcPr>
            <w:tcW w:w="1614" w:type="dxa"/>
            <w:vAlign w:val="center"/>
            <w:textDirection w:val="lrTb"/>
            <w:noWrap w:val="false"/>
          </w:tcPr>
          <w:p>
            <w:pPr>
              <w:pStyle w:val="1276"/>
              <w:ind w:left="176" w:right="144"/>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500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1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0"/>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小计</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46"/>
              <w:jc w:val="center"/>
              <w:keepLines w:val="0"/>
              <w:keepNext w:val="0"/>
              <w:pageBreakBefore w:val="0"/>
              <w:spacing w:before="18" w:line="300" w:lineRule="exact"/>
              <w:widowControl/>
              <w:rPr>
                <w:rFonts w:hint="default" w:eastAsia="仿宋"/>
                <w:b/>
                <w:color w:val="auto"/>
                <w:sz w:val="21"/>
                <w:szCs w:val="21"/>
                <w:highlight w:val="none"/>
                <w:lang w:val="en-US" w:eastAsia="zh-CN"/>
              </w:rPr>
            </w:pPr>
            <w:r>
              <w:rPr>
                <w:rFonts w:hint="eastAsia"/>
                <w:b/>
                <w:color w:val="auto"/>
                <w:sz w:val="21"/>
                <w:szCs w:val="21"/>
                <w:highlight w:val="none"/>
                <w:lang w:val="en-US" w:eastAsia="zh-CN"/>
              </w:rPr>
              <w:t xml:space="preserve">1300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24"/>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restart"/>
            <w:textDirection w:val="lrTb"/>
            <w:noWrap w:val="false"/>
          </w:tcPr>
          <w:p>
            <w:pPr>
              <w:pStyle w:val="1276"/>
              <w:ind w:left="165" w:right="58"/>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垃圾桶</w:t>
            </w:r>
            <w:r/>
          </w:p>
        </w:tc>
        <w:tc>
          <w:tcPr>
            <w:tcW w:w="2357" w:type="dxa"/>
            <w:vAlign w:val="center"/>
            <w:textDirection w:val="lrTb"/>
            <w:noWrap w:val="false"/>
          </w:tcPr>
          <w:p>
            <w:pPr>
              <w:pStyle w:val="1276"/>
              <w:ind w:left="59" w:right="12"/>
              <w:jc w:val="center"/>
              <w:keepLines w:val="0"/>
              <w:keepNext w:val="0"/>
              <w:pageBreakBefore w:val="0"/>
              <w:spacing w:before="174" w:line="300" w:lineRule="exact"/>
              <w:widowControl/>
              <w:rPr>
                <w:color w:val="auto"/>
                <w:sz w:val="21"/>
                <w:szCs w:val="21"/>
                <w:highlight w:val="none"/>
              </w:rPr>
            </w:pPr>
            <w:r>
              <w:rPr>
                <w:color w:val="auto"/>
                <w:sz w:val="21"/>
                <w:szCs w:val="21"/>
                <w:highlight w:val="none"/>
              </w:rPr>
              <w:t xml:space="preserve">格林支路</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28"/>
              <w:jc w:val="center"/>
              <w:keepLines w:val="0"/>
              <w:keepNext w:val="0"/>
              <w:pageBreakBefore w:val="0"/>
              <w:spacing w:before="174" w:line="300" w:lineRule="exact"/>
              <w:widowControl/>
              <w:rPr>
                <w:color w:val="auto"/>
                <w:sz w:val="21"/>
                <w:szCs w:val="21"/>
                <w:highlight w:val="none"/>
              </w:rPr>
            </w:pPr>
            <w:r>
              <w:rPr>
                <w:color w:val="auto"/>
                <w:sz w:val="21"/>
                <w:szCs w:val="21"/>
                <w:highlight w:val="none"/>
              </w:rPr>
              <w:t xml:space="preserve">3 只</w:t>
            </w:r>
            <w:r/>
          </w:p>
        </w:tc>
        <w:tc>
          <w:tcPr>
            <w:tcW w:w="1235" w:type="dxa"/>
            <w:vAlign w:val="center"/>
            <w:textDirection w:val="lrTb"/>
            <w:noWrap w:val="false"/>
          </w:tcPr>
          <w:p>
            <w:pPr>
              <w:pStyle w:val="1276"/>
              <w:ind w:left="167"/>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174" w:line="300" w:lineRule="exact"/>
              <w:widowControl/>
              <w:rPr>
                <w:rFonts w:hint="eastAsia" w:eastAsia="仿宋"/>
                <w:color w:val="auto"/>
                <w:sz w:val="21"/>
                <w:szCs w:val="21"/>
                <w:highlight w:val="none"/>
                <w:lang w:val="en-US" w:eastAsia="zh-CN"/>
              </w:rPr>
            </w:pPr>
            <w:r>
              <w:rPr>
                <w:color w:val="auto"/>
                <w:spacing w:val="-37"/>
                <w:sz w:val="21"/>
                <w:szCs w:val="21"/>
                <w:highlight w:val="none"/>
              </w:rPr>
              <w:t xml:space="preserve">潞横二路神力电机厂门</w:t>
            </w:r>
            <w:r>
              <w:rPr>
                <w:rFonts w:hint="eastAsia"/>
                <w:color w:val="auto"/>
                <w:spacing w:val="-37"/>
                <w:sz w:val="21"/>
                <w:szCs w:val="21"/>
                <w:highlight w:val="none"/>
                <w:lang w:val="en-US" w:eastAsia="zh-CN"/>
              </w:rPr>
              <w:t xml:space="preserve">口</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28"/>
              <w:jc w:val="center"/>
              <w:keepLines w:val="0"/>
              <w:keepNext w:val="0"/>
              <w:pageBreakBefore w:val="0"/>
              <w:spacing w:before="174" w:line="300" w:lineRule="exact"/>
              <w:widowControl/>
              <w:rPr>
                <w:color w:val="auto"/>
                <w:sz w:val="21"/>
                <w:szCs w:val="21"/>
                <w:highlight w:val="none"/>
              </w:rPr>
            </w:pPr>
            <w:r>
              <w:rPr>
                <w:color w:val="auto"/>
                <w:sz w:val="21"/>
                <w:szCs w:val="21"/>
                <w:highlight w:val="none"/>
              </w:rPr>
              <w:t xml:space="preserve">4 只</w:t>
            </w:r>
            <w:r/>
          </w:p>
        </w:tc>
        <w:tc>
          <w:tcPr>
            <w:tcW w:w="1235" w:type="dxa"/>
            <w:vAlign w:val="center"/>
            <w:textDirection w:val="lrTb"/>
            <w:noWrap w:val="false"/>
          </w:tcPr>
          <w:p>
            <w:pPr>
              <w:pStyle w:val="1276"/>
              <w:ind w:left="167"/>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94"/>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17" w:line="300" w:lineRule="exact"/>
              <w:widowControl/>
              <w:rPr>
                <w:color w:val="auto"/>
                <w:sz w:val="21"/>
                <w:szCs w:val="21"/>
                <w:highlight w:val="none"/>
              </w:rPr>
            </w:pPr>
            <w:r>
              <w:rPr>
                <w:color w:val="auto"/>
                <w:spacing w:val="-37"/>
                <w:sz w:val="21"/>
                <w:szCs w:val="21"/>
                <w:highlight w:val="none"/>
              </w:rPr>
              <w:t xml:space="preserve">五一路潞横路至富民路</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28"/>
              <w:jc w:val="center"/>
              <w:keepLines w:val="0"/>
              <w:keepNext w:val="0"/>
              <w:pageBreakBefore w:val="0"/>
              <w:spacing w:before="173" w:line="300" w:lineRule="exact"/>
              <w:widowControl/>
              <w:rPr>
                <w:color w:val="auto"/>
                <w:sz w:val="21"/>
                <w:szCs w:val="21"/>
                <w:highlight w:val="none"/>
              </w:rPr>
            </w:pPr>
            <w:r>
              <w:rPr>
                <w:color w:val="auto"/>
                <w:sz w:val="21"/>
                <w:szCs w:val="21"/>
                <w:highlight w:val="none"/>
              </w:rPr>
              <w:t xml:space="preserve">5 只</w:t>
            </w:r>
            <w:r/>
          </w:p>
        </w:tc>
        <w:tc>
          <w:tcPr>
            <w:tcW w:w="1235" w:type="dxa"/>
            <w:vAlign w:val="center"/>
            <w:textDirection w:val="lrTb"/>
            <w:noWrap w:val="false"/>
          </w:tcPr>
          <w:p>
            <w:pPr>
              <w:pStyle w:val="1276"/>
              <w:ind w:left="167"/>
              <w:jc w:val="center"/>
              <w:keepLines w:val="0"/>
              <w:keepNext w:val="0"/>
              <w:pageBreakBefore w:val="0"/>
              <w:spacing w:before="17"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4"/>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175" w:line="300" w:lineRule="exact"/>
              <w:widowControl/>
              <w:rPr>
                <w:color w:val="auto"/>
                <w:sz w:val="21"/>
                <w:szCs w:val="21"/>
                <w:highlight w:val="none"/>
              </w:rPr>
            </w:pPr>
            <w:r>
              <w:rPr>
                <w:color w:val="auto"/>
                <w:sz w:val="21"/>
                <w:szCs w:val="21"/>
                <w:highlight w:val="none"/>
              </w:rPr>
              <w:t xml:space="preserve">韩区排涝站</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28"/>
              <w:jc w:val="center"/>
              <w:keepLines w:val="0"/>
              <w:keepNext w:val="0"/>
              <w:pageBreakBefore w:val="0"/>
              <w:spacing w:before="175" w:line="300" w:lineRule="exact"/>
              <w:widowControl/>
              <w:rPr>
                <w:color w:val="auto"/>
                <w:sz w:val="21"/>
                <w:szCs w:val="21"/>
                <w:highlight w:val="none"/>
              </w:rPr>
            </w:pPr>
            <w:r>
              <w:rPr>
                <w:color w:val="auto"/>
                <w:sz w:val="21"/>
                <w:szCs w:val="21"/>
                <w:highlight w:val="none"/>
              </w:rPr>
              <w:t xml:space="preserve">2 只</w:t>
            </w:r>
            <w:r/>
          </w:p>
        </w:tc>
        <w:tc>
          <w:tcPr>
            <w:tcW w:w="1235" w:type="dxa"/>
            <w:vAlign w:val="center"/>
            <w:textDirection w:val="lrTb"/>
            <w:noWrap w:val="false"/>
          </w:tcPr>
          <w:p>
            <w:pPr>
              <w:pStyle w:val="1276"/>
              <w:ind w:left="167"/>
              <w:jc w:val="center"/>
              <w:keepLines w:val="0"/>
              <w:keepNext w:val="0"/>
              <w:pageBreakBefore w:val="0"/>
              <w:spacing w:before="19"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624"/>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0"/>
              <w:jc w:val="center"/>
              <w:keepLines w:val="0"/>
              <w:keepNext w:val="0"/>
              <w:pageBreakBefore w:val="0"/>
              <w:spacing w:before="175" w:line="300" w:lineRule="exact"/>
              <w:widowControl/>
              <w:rPr>
                <w:rFonts w:hint="eastAsia" w:eastAsia="仿宋"/>
                <w:color w:val="auto"/>
                <w:sz w:val="21"/>
                <w:szCs w:val="21"/>
                <w:highlight w:val="none"/>
                <w:lang w:val="en-US" w:eastAsia="zh-CN"/>
              </w:rPr>
            </w:pPr>
            <w:r>
              <w:rPr>
                <w:color w:val="auto"/>
                <w:sz w:val="21"/>
                <w:szCs w:val="21"/>
                <w:highlight w:val="none"/>
              </w:rPr>
              <w:t xml:space="preserve">潞横二路中车配件厂</w:t>
            </w:r>
            <w:r>
              <w:rPr>
                <w:rFonts w:hint="eastAsia"/>
                <w:color w:val="auto"/>
                <w:sz w:val="21"/>
                <w:szCs w:val="21"/>
                <w:highlight w:val="none"/>
                <w:lang w:val="en-US" w:eastAsia="zh-CN"/>
              </w:rPr>
              <w:t xml:space="preserve">口</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28"/>
              <w:jc w:val="center"/>
              <w:keepLines w:val="0"/>
              <w:keepNext w:val="0"/>
              <w:pageBreakBefore w:val="0"/>
              <w:spacing w:before="175" w:line="300" w:lineRule="exact"/>
              <w:widowControl/>
              <w:rPr>
                <w:color w:val="auto"/>
                <w:sz w:val="21"/>
                <w:szCs w:val="21"/>
                <w:highlight w:val="none"/>
              </w:rPr>
            </w:pPr>
            <w:r>
              <w:rPr>
                <w:color w:val="auto"/>
                <w:sz w:val="21"/>
                <w:szCs w:val="21"/>
                <w:highlight w:val="none"/>
              </w:rPr>
              <w:t xml:space="preserve">2 只</w:t>
            </w:r>
            <w:r/>
          </w:p>
        </w:tc>
        <w:tc>
          <w:tcPr>
            <w:tcW w:w="1235" w:type="dxa"/>
            <w:vAlign w:val="center"/>
            <w:textDirection w:val="lrTb"/>
            <w:noWrap w:val="false"/>
          </w:tcPr>
          <w:p>
            <w:pPr>
              <w:pStyle w:val="1276"/>
              <w:ind w:left="167"/>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70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602" w:right="242" w:hanging="296"/>
              <w:jc w:val="center"/>
              <w:keepLines w:val="0"/>
              <w:keepNext w:val="0"/>
              <w:pageBreakBefore w:val="0"/>
              <w:spacing w:before="75" w:line="300" w:lineRule="exact"/>
              <w:widowControl/>
              <w:rPr>
                <w:color w:val="auto"/>
                <w:sz w:val="21"/>
                <w:szCs w:val="21"/>
                <w:highlight w:val="none"/>
              </w:rPr>
            </w:pPr>
            <w:r>
              <w:rPr>
                <w:color w:val="auto"/>
                <w:sz w:val="21"/>
                <w:szCs w:val="21"/>
                <w:highlight w:val="none"/>
              </w:rPr>
              <w:t xml:space="preserve">东城路富明路至龙锦路段</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176" w:right="128"/>
              <w:jc w:val="center"/>
              <w:keepLines w:val="0"/>
              <w:keepNext w:val="0"/>
              <w:pageBreakBefore w:val="0"/>
              <w:spacing w:before="174" w:line="300" w:lineRule="exact"/>
              <w:widowControl/>
              <w:rPr>
                <w:color w:val="auto"/>
                <w:sz w:val="21"/>
                <w:szCs w:val="21"/>
                <w:highlight w:val="none"/>
              </w:rPr>
            </w:pPr>
            <w:r>
              <w:rPr>
                <w:color w:val="auto"/>
                <w:sz w:val="21"/>
                <w:szCs w:val="21"/>
                <w:highlight w:val="none"/>
              </w:rPr>
              <w:t xml:space="preserve">6 只</w:t>
            </w:r>
            <w:r/>
          </w:p>
        </w:tc>
        <w:tc>
          <w:tcPr>
            <w:tcW w:w="1235" w:type="dxa"/>
            <w:vAlign w:val="center"/>
            <w:textDirection w:val="lrTb"/>
            <w:noWrap w:val="false"/>
          </w:tcPr>
          <w:p>
            <w:pPr>
              <w:pStyle w:val="1276"/>
              <w:ind w:left="167"/>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45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0"/>
              <w:jc w:val="center"/>
              <w:keepLines w:val="0"/>
              <w:keepNext w:val="0"/>
              <w:pageBreakBefore w:val="0"/>
              <w:spacing w:before="18" w:line="300" w:lineRule="exact"/>
              <w:widowControl/>
              <w:rPr>
                <w:color w:val="auto"/>
                <w:sz w:val="21"/>
                <w:szCs w:val="21"/>
                <w:highlight w:val="none"/>
              </w:rPr>
            </w:pPr>
            <w:r>
              <w:rPr>
                <w:color w:val="auto"/>
                <w:sz w:val="21"/>
                <w:szCs w:val="21"/>
                <w:highlight w:val="none"/>
              </w:rPr>
              <w:t xml:space="preserve">小计</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3"/>
            <w:tcW w:w="3623" w:type="dxa"/>
            <w:vAlign w:val="center"/>
            <w:textDirection w:val="lrTb"/>
            <w:noWrap w:val="false"/>
          </w:tcPr>
          <w:p>
            <w:pPr>
              <w:pStyle w:val="1276"/>
              <w:ind w:left="884"/>
              <w:jc w:val="center"/>
              <w:keepLines w:val="0"/>
              <w:keepNext w:val="0"/>
              <w:pageBreakBefore w:val="0"/>
              <w:spacing w:before="18" w:line="300" w:lineRule="exact"/>
              <w:widowControl/>
              <w:rPr>
                <w:b/>
                <w:color w:val="auto"/>
                <w:sz w:val="21"/>
                <w:szCs w:val="21"/>
                <w:highlight w:val="none"/>
              </w:rPr>
            </w:pPr>
            <w:r>
              <w:rPr>
                <w:b/>
                <w:color w:val="auto"/>
                <w:sz w:val="21"/>
                <w:szCs w:val="21"/>
                <w:highlight w:val="none"/>
              </w:rPr>
              <w:t xml:space="preserve">垃圾桶2</w:t>
            </w:r>
            <w:r>
              <w:rPr>
                <w:rFonts w:hint="eastAsia"/>
                <w:b/>
                <w:color w:val="auto"/>
                <w:sz w:val="21"/>
                <w:szCs w:val="21"/>
                <w:highlight w:val="none"/>
                <w:lang w:val="en-US" w:eastAsia="zh-CN"/>
              </w:rPr>
              <w:t xml:space="preserve">2</w:t>
            </w:r>
            <w:r>
              <w:rPr>
                <w:b/>
                <w:color w:val="auto"/>
                <w:sz w:val="21"/>
                <w:szCs w:val="21"/>
                <w:highlight w:val="none"/>
              </w:rPr>
              <w:t xml:space="preserve"> 只</w:t>
            </w:r>
            <w:r/>
          </w:p>
        </w:tc>
      </w:tr>
      <w:tr>
        <w:trPr>
          <w:trHeight w:val="808"/>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gridSpan w:val="9"/>
            <w:tcW w:w="9450" w:type="dxa"/>
            <w:vAlign w:val="center"/>
            <w:textDirection w:val="lrTb"/>
            <w:noWrap w:val="false"/>
          </w:tcPr>
          <w:p>
            <w:pPr>
              <w:pStyle w:val="1276"/>
              <w:ind w:left="107"/>
              <w:jc w:val="center"/>
              <w:keepLines w:val="0"/>
              <w:keepNext w:val="0"/>
              <w:pageBreakBefore w:val="0"/>
              <w:spacing w:line="300" w:lineRule="exact"/>
              <w:widowControl/>
              <w:rPr>
                <w:b/>
                <w:color w:val="auto"/>
                <w:sz w:val="21"/>
                <w:szCs w:val="21"/>
                <w:highlight w:val="none"/>
              </w:rPr>
            </w:pPr>
            <w:r>
              <w:rPr>
                <w:b/>
                <w:color w:val="auto"/>
                <w:sz w:val="21"/>
                <w:szCs w:val="21"/>
                <w:highlight w:val="none"/>
              </w:rPr>
              <w:t xml:space="preserve">合计：保洁总面积 </w:t>
            </w:r>
            <w:r>
              <w:rPr>
                <w:rFonts w:hint="eastAsia"/>
                <w:b/>
                <w:color w:val="auto"/>
                <w:sz w:val="21"/>
                <w:szCs w:val="21"/>
                <w:highlight w:val="none"/>
                <w:lang w:val="en-US" w:eastAsia="zh-CN"/>
              </w:rPr>
              <w:t xml:space="preserve">17440</w:t>
            </w:r>
            <w:r>
              <w:rPr>
                <w:b/>
                <w:color w:val="auto"/>
                <w:sz w:val="21"/>
                <w:szCs w:val="21"/>
                <w:highlight w:val="none"/>
              </w:rPr>
              <w:t xml:space="preserve">平方米；绿化面积 </w:t>
            </w:r>
            <w:r>
              <w:rPr>
                <w:rFonts w:hint="eastAsia"/>
                <w:b/>
                <w:color w:val="auto"/>
                <w:sz w:val="21"/>
                <w:szCs w:val="21"/>
                <w:highlight w:val="none"/>
                <w:lang w:val="en-US" w:eastAsia="zh-CN"/>
              </w:rPr>
              <w:t xml:space="preserve">1300</w:t>
            </w:r>
            <w:r>
              <w:rPr>
                <w:b/>
                <w:color w:val="auto"/>
                <w:sz w:val="21"/>
                <w:szCs w:val="21"/>
                <w:highlight w:val="none"/>
              </w:rPr>
              <w:t xml:space="preserve"> 平方米；垃圾桶 </w:t>
            </w:r>
            <w:r>
              <w:rPr>
                <w:rFonts w:hint="eastAsia"/>
                <w:b/>
                <w:color w:val="auto"/>
                <w:sz w:val="21"/>
                <w:szCs w:val="21"/>
                <w:highlight w:val="none"/>
                <w:lang w:val="en-US" w:eastAsia="zh-CN"/>
              </w:rPr>
              <w:t xml:space="preserve">22</w:t>
            </w:r>
            <w:r>
              <w:rPr>
                <w:b/>
                <w:color w:val="auto"/>
                <w:sz w:val="21"/>
                <w:szCs w:val="21"/>
                <w:highlight w:val="none"/>
              </w:rPr>
              <w:t xml:space="preserve"> 只；</w:t>
            </w:r>
            <w:r/>
          </w:p>
        </w:tc>
      </w:tr>
      <w:tr>
        <w:trPr>
          <w:trHeight w:val="649"/>
        </w:trPr>
        <w:tc>
          <w:tcPr>
            <w:tcW w:w="608" w:type="dxa"/>
            <w:vAlign w:val="center"/>
            <w:vMerge w:val="restart"/>
            <w:textDirection w:val="lrTb"/>
            <w:noWrap w:val="false"/>
          </w:tcPr>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rFonts w:hint="default" w:eastAsia="仿宋"/>
                <w:b w:val="0"/>
                <w:bCs/>
                <w:color w:val="auto"/>
                <w:sz w:val="21"/>
                <w:szCs w:val="21"/>
                <w:highlight w:val="none"/>
                <w:lang w:val="en-US" w:eastAsia="zh-CN"/>
              </w:rPr>
            </w:pPr>
            <w:r>
              <w:rPr>
                <w:rFonts w:hint="eastAsia"/>
                <w:b w:val="0"/>
                <w:bCs/>
                <w:color w:val="auto"/>
                <w:sz w:val="21"/>
                <w:szCs w:val="21"/>
                <w:highlight w:val="none"/>
                <w:lang w:val="en-US" w:eastAsia="zh-CN"/>
              </w:rPr>
              <w:t xml:space="preserve">兴东社区</w:t>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before="5" w:line="300" w:lineRule="exact"/>
              <w:widowControl/>
              <w:rPr>
                <w:b/>
                <w:color w:val="auto"/>
                <w:sz w:val="21"/>
                <w:szCs w:val="21"/>
                <w:highlight w:val="none"/>
              </w:rPr>
            </w:pPr>
            <w:r>
              <w:rPr>
                <w:b/>
                <w:color w:val="auto"/>
                <w:sz w:val="21"/>
                <w:szCs w:val="21"/>
                <w:highlight w:val="none"/>
              </w:rPr>
            </w:r>
            <w:r/>
          </w:p>
          <w:p>
            <w:pPr>
              <w:pStyle w:val="1276"/>
              <w:ind w:left="107" w:right="40"/>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兴东社区</w:t>
            </w:r>
            <w:r/>
          </w:p>
        </w:tc>
        <w:tc>
          <w:tcPr>
            <w:tcW w:w="435" w:type="dxa"/>
            <w:vAlign w:val="center"/>
            <w:vMerge w:val="restart"/>
            <w:textDirection w:val="lrTb"/>
            <w:noWrap w:val="false"/>
          </w:tcPr>
          <w:p>
            <w:pPr>
              <w:pStyle w:val="1276"/>
              <w:jc w:val="center"/>
              <w:keepLines w:val="0"/>
              <w:keepNext w:val="0"/>
              <w:pageBreakBefore w:val="0"/>
              <w:spacing w:line="300" w:lineRule="exact"/>
              <w:widowControl/>
              <w:rPr>
                <w:b/>
                <w:color w:val="auto"/>
                <w:sz w:val="21"/>
                <w:szCs w:val="21"/>
                <w:highlight w:val="none"/>
              </w:rPr>
            </w:pPr>
            <w:r>
              <w:rPr>
                <w:b/>
                <w:color w:val="auto"/>
                <w:sz w:val="21"/>
                <w:szCs w:val="21"/>
                <w:highlight w:val="none"/>
              </w:rPr>
            </w:r>
            <w:r/>
          </w:p>
          <w:p>
            <w:pPr>
              <w:pStyle w:val="1276"/>
              <w:jc w:val="center"/>
              <w:keepLines w:val="0"/>
              <w:keepNext w:val="0"/>
              <w:pageBreakBefore w:val="0"/>
              <w:spacing w:before="5" w:line="300" w:lineRule="exact"/>
              <w:widowControl/>
              <w:rPr>
                <w:b/>
                <w:color w:val="auto"/>
                <w:sz w:val="21"/>
                <w:szCs w:val="21"/>
                <w:highlight w:val="none"/>
              </w:rPr>
            </w:pPr>
            <w:r>
              <w:rPr>
                <w:b/>
                <w:color w:val="auto"/>
                <w:sz w:val="21"/>
                <w:szCs w:val="21"/>
                <w:highlight w:val="none"/>
              </w:rPr>
            </w:r>
            <w:r/>
          </w:p>
          <w:p>
            <w:pPr>
              <w:pStyle w:val="1276"/>
              <w:ind w:left="165"/>
              <w:jc w:val="center"/>
              <w:keepLines w:val="0"/>
              <w:keepNext w:val="0"/>
              <w:pageBreakBefore w:val="0"/>
              <w:spacing w:before="1" w:line="300" w:lineRule="exact"/>
              <w:widowControl/>
              <w:rPr>
                <w:color w:val="auto"/>
                <w:sz w:val="21"/>
                <w:szCs w:val="21"/>
                <w:highlight w:val="none"/>
              </w:rPr>
            </w:pPr>
            <w:r>
              <w:rPr>
                <w:color w:val="auto"/>
                <w:sz w:val="21"/>
                <w:szCs w:val="21"/>
                <w:highlight w:val="none"/>
              </w:rPr>
              <w:t xml:space="preserve">道路</w:t>
            </w:r>
            <w:r/>
          </w:p>
        </w:tc>
        <w:tc>
          <w:tcPr>
            <w:tcW w:w="2357" w:type="dxa"/>
            <w:vAlign w:val="center"/>
            <w:textDirection w:val="lrTb"/>
            <w:noWrap w:val="false"/>
          </w:tcPr>
          <w:p>
            <w:pPr>
              <w:pStyle w:val="1276"/>
              <w:ind w:left="59" w:right="12"/>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政大路</w:t>
            </w:r>
            <w:r/>
          </w:p>
        </w:tc>
        <w:tc>
          <w:tcPr>
            <w:tcW w:w="796" w:type="dxa"/>
            <w:vAlign w:val="center"/>
            <w:textDirection w:val="lrTb"/>
            <w:noWrap w:val="false"/>
          </w:tcPr>
          <w:p>
            <w:pPr>
              <w:pStyle w:val="1276"/>
              <w:ind w:left="68" w:right="2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东方东路</w:t>
            </w:r>
            <w:r/>
          </w:p>
        </w:tc>
        <w:tc>
          <w:tcPr>
            <w:tcW w:w="1205" w:type="dxa"/>
            <w:vAlign w:val="center"/>
            <w:textDirection w:val="lrTb"/>
            <w:noWrap w:val="false"/>
          </w:tcPr>
          <w:p>
            <w:pPr>
              <w:pStyle w:val="1276"/>
              <w:ind w:left="118" w:right="7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潞横路</w:t>
            </w:r>
            <w:r/>
          </w:p>
        </w:tc>
        <w:tc>
          <w:tcPr>
            <w:gridSpan w:val="2"/>
            <w:tcW w:w="1034" w:type="dxa"/>
            <w:vAlign w:val="center"/>
            <w:textDirection w:val="lrTb"/>
            <w:noWrap w:val="false"/>
          </w:tcPr>
          <w:p>
            <w:pPr>
              <w:pStyle w:val="1276"/>
              <w:ind w:left="220" w:right="188"/>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350</w:t>
            </w:r>
            <w:r/>
          </w:p>
        </w:tc>
        <w:tc>
          <w:tcPr>
            <w:tcW w:w="774" w:type="dxa"/>
            <w:vAlign w:val="center"/>
            <w:textDirection w:val="lrTb"/>
            <w:noWrap w:val="false"/>
          </w:tcPr>
          <w:p>
            <w:pPr>
              <w:pStyle w:val="1276"/>
              <w:ind w:left="220" w:right="188"/>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15</w:t>
            </w:r>
            <w:r/>
          </w:p>
        </w:tc>
        <w:tc>
          <w:tcPr>
            <w:tcW w:w="1614" w:type="dxa"/>
            <w:vAlign w:val="center"/>
            <w:textDirection w:val="lrTb"/>
            <w:noWrap w:val="false"/>
          </w:tcPr>
          <w:p>
            <w:pPr>
              <w:pStyle w:val="1276"/>
              <w:ind w:left="395"/>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5250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831"/>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2"/>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209 亩道路</w:t>
            </w:r>
            <w:r/>
          </w:p>
        </w:tc>
        <w:tc>
          <w:tcPr>
            <w:tcW w:w="796" w:type="dxa"/>
            <w:vAlign w:val="center"/>
            <w:textDirection w:val="lrTb"/>
            <w:noWrap w:val="false"/>
          </w:tcPr>
          <w:p>
            <w:pPr>
              <w:pStyle w:val="1276"/>
              <w:ind w:left="68" w:right="21"/>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五一路</w:t>
            </w:r>
            <w:r/>
          </w:p>
        </w:tc>
        <w:tc>
          <w:tcPr>
            <w:tcW w:w="1205" w:type="dxa"/>
            <w:vAlign w:val="center"/>
            <w:textDirection w:val="lrTb"/>
            <w:noWrap w:val="false"/>
          </w:tcPr>
          <w:p>
            <w:pPr>
              <w:pStyle w:val="1276"/>
              <w:ind w:left="118" w:right="71"/>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潞横路</w:t>
            </w:r>
            <w:r/>
          </w:p>
        </w:tc>
        <w:tc>
          <w:tcPr>
            <w:gridSpan w:val="2"/>
            <w:tcW w:w="1034" w:type="dxa"/>
            <w:vAlign w:val="center"/>
            <w:textDirection w:val="lrTb"/>
            <w:noWrap w:val="false"/>
          </w:tcPr>
          <w:p>
            <w:pPr>
              <w:pStyle w:val="1276"/>
              <w:ind w:left="220" w:right="188"/>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500</w:t>
            </w:r>
            <w:r/>
          </w:p>
        </w:tc>
        <w:tc>
          <w:tcPr>
            <w:tcW w:w="774" w:type="dxa"/>
            <w:vAlign w:val="center"/>
            <w:textDirection w:val="lrTb"/>
            <w:noWrap w:val="false"/>
          </w:tcPr>
          <w:p>
            <w:pPr>
              <w:pStyle w:val="1276"/>
              <w:ind w:left="29"/>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6</w:t>
            </w:r>
            <w:r/>
          </w:p>
        </w:tc>
        <w:tc>
          <w:tcPr>
            <w:tcW w:w="1614" w:type="dxa"/>
            <w:vAlign w:val="center"/>
            <w:textDirection w:val="lrTb"/>
            <w:noWrap w:val="false"/>
          </w:tcPr>
          <w:p>
            <w:pPr>
              <w:pStyle w:val="1276"/>
              <w:ind w:left="395"/>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3000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84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东福园道路</w:t>
            </w:r>
            <w:r/>
          </w:p>
        </w:tc>
        <w:tc>
          <w:tcPr>
            <w:tcW w:w="796" w:type="dxa"/>
            <w:vAlign w:val="center"/>
            <w:textDirection w:val="lrTb"/>
            <w:noWrap w:val="false"/>
          </w:tcPr>
          <w:p>
            <w:pPr>
              <w:pStyle w:val="1276"/>
              <w:ind w:left="68" w:right="2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富民路</w:t>
            </w:r>
            <w:r/>
          </w:p>
        </w:tc>
        <w:tc>
          <w:tcPr>
            <w:tcW w:w="1205" w:type="dxa"/>
            <w:vAlign w:val="center"/>
            <w:textDirection w:val="lrTb"/>
            <w:noWrap w:val="false"/>
          </w:tcPr>
          <w:p>
            <w:pPr>
              <w:pStyle w:val="1276"/>
              <w:ind w:left="118" w:right="7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东福园</w:t>
            </w:r>
            <w:r/>
          </w:p>
        </w:tc>
        <w:tc>
          <w:tcPr>
            <w:gridSpan w:val="2"/>
            <w:tcW w:w="1034" w:type="dxa"/>
            <w:vAlign w:val="center"/>
            <w:textDirection w:val="lrTb"/>
            <w:noWrap w:val="false"/>
          </w:tcPr>
          <w:p>
            <w:pPr>
              <w:pStyle w:val="1276"/>
              <w:ind w:left="220" w:right="188"/>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600</w:t>
            </w:r>
            <w:r/>
          </w:p>
        </w:tc>
        <w:tc>
          <w:tcPr>
            <w:tcW w:w="774" w:type="dxa"/>
            <w:vAlign w:val="center"/>
            <w:textDirection w:val="lrTb"/>
            <w:noWrap w:val="false"/>
          </w:tcPr>
          <w:p>
            <w:pPr>
              <w:pStyle w:val="1276"/>
              <w:ind w:left="29"/>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6</w:t>
            </w:r>
            <w:r/>
          </w:p>
        </w:tc>
        <w:tc>
          <w:tcPr>
            <w:tcW w:w="1614" w:type="dxa"/>
            <w:vAlign w:val="center"/>
            <w:textDirection w:val="lrTb"/>
            <w:noWrap w:val="false"/>
          </w:tcPr>
          <w:p>
            <w:pPr>
              <w:pStyle w:val="1276"/>
              <w:ind w:left="395"/>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3600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785"/>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陈家村村级道路</w:t>
            </w:r>
            <w:r/>
          </w:p>
        </w:tc>
        <w:tc>
          <w:tcPr>
            <w:tcW w:w="796" w:type="dxa"/>
            <w:vAlign w:val="center"/>
            <w:textDirection w:val="lrTb"/>
            <w:noWrap w:val="false"/>
          </w:tcPr>
          <w:p>
            <w:pPr>
              <w:pStyle w:val="1276"/>
              <w:ind w:left="68" w:right="2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东方东路</w:t>
            </w:r>
            <w:r/>
          </w:p>
        </w:tc>
        <w:tc>
          <w:tcPr>
            <w:tcW w:w="1205" w:type="dxa"/>
            <w:vAlign w:val="center"/>
            <w:textDirection w:val="lrTb"/>
            <w:noWrap w:val="false"/>
          </w:tcPr>
          <w:p>
            <w:pPr>
              <w:pStyle w:val="1276"/>
              <w:ind w:left="118" w:right="7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陈亚春</w:t>
            </w:r>
            <w:r/>
          </w:p>
        </w:tc>
        <w:tc>
          <w:tcPr>
            <w:gridSpan w:val="2"/>
            <w:tcW w:w="1034" w:type="dxa"/>
            <w:vAlign w:val="center"/>
            <w:textDirection w:val="lrTb"/>
            <w:noWrap w:val="false"/>
          </w:tcPr>
          <w:p>
            <w:pPr>
              <w:pStyle w:val="1276"/>
              <w:ind w:left="220" w:right="188"/>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172</w:t>
            </w:r>
            <w:r/>
          </w:p>
        </w:tc>
        <w:tc>
          <w:tcPr>
            <w:tcW w:w="774" w:type="dxa"/>
            <w:vAlign w:val="center"/>
            <w:textDirection w:val="lrTb"/>
            <w:noWrap w:val="false"/>
          </w:tcPr>
          <w:p>
            <w:pPr>
              <w:pStyle w:val="1276"/>
              <w:ind w:left="220" w:right="19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3.5</w:t>
            </w:r>
            <w:r/>
          </w:p>
        </w:tc>
        <w:tc>
          <w:tcPr>
            <w:tcW w:w="1614" w:type="dxa"/>
            <w:vAlign w:val="center"/>
            <w:textDirection w:val="lrTb"/>
            <w:noWrap w:val="false"/>
          </w:tcPr>
          <w:p>
            <w:pPr>
              <w:pStyle w:val="1276"/>
              <w:ind w:left="439"/>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602</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0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ind w:left="220" w:right="170"/>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累计</w:t>
            </w:r>
            <w:r/>
          </w:p>
        </w:tc>
        <w:tc>
          <w:tcPr>
            <w:tcW w:w="1614" w:type="dxa"/>
            <w:vAlign w:val="center"/>
            <w:textDirection w:val="lrTb"/>
            <w:noWrap w:val="false"/>
          </w:tcPr>
          <w:p>
            <w:pPr>
              <w:pStyle w:val="1276"/>
              <w:ind w:left="352"/>
              <w:jc w:val="center"/>
              <w:keepLines w:val="0"/>
              <w:keepNext w:val="0"/>
              <w:pageBreakBefore w:val="0"/>
              <w:spacing w:before="65" w:line="300" w:lineRule="exact"/>
              <w:widowControl/>
              <w:rPr>
                <w:rFonts w:hint="default" w:eastAsia="仿宋"/>
                <w:b/>
                <w:color w:val="auto"/>
                <w:sz w:val="21"/>
                <w:szCs w:val="21"/>
                <w:highlight w:val="none"/>
                <w:lang w:val="en-US" w:eastAsia="zh-CN"/>
              </w:rPr>
            </w:pPr>
            <w:r>
              <w:rPr>
                <w:rFonts w:hint="eastAsia"/>
                <w:b/>
                <w:color w:val="auto"/>
                <w:sz w:val="21"/>
                <w:szCs w:val="21"/>
                <w:highlight w:val="none"/>
                <w:lang w:val="en-US" w:eastAsia="zh-CN"/>
              </w:rPr>
              <w:t xml:space="preserve">12452</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5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435" w:type="dxa"/>
            <w:vAlign w:val="center"/>
            <w:vMerge w:val="restart"/>
            <w:textDirection w:val="lrTb"/>
            <w:noWrap w:val="false"/>
          </w:tcPr>
          <w:p>
            <w:pPr>
              <w:pStyle w:val="1276"/>
              <w:ind w:left="165"/>
              <w:jc w:val="center"/>
              <w:keepLines w:val="0"/>
              <w:keepNext w:val="0"/>
              <w:pageBreakBefore w:val="0"/>
              <w:spacing w:line="300" w:lineRule="exact"/>
              <w:widowControl/>
              <w:rPr>
                <w:color w:val="auto"/>
                <w:sz w:val="21"/>
                <w:szCs w:val="21"/>
                <w:highlight w:val="none"/>
              </w:rPr>
            </w:pPr>
            <w:r>
              <w:rPr>
                <w:color w:val="auto"/>
                <w:sz w:val="21"/>
                <w:szCs w:val="21"/>
                <w:highlight w:val="none"/>
              </w:rPr>
            </w:r>
            <w:r/>
          </w:p>
          <w:p>
            <w:pPr>
              <w:pStyle w:val="1276"/>
              <w:ind w:left="165"/>
              <w:jc w:val="center"/>
              <w:keepLines w:val="0"/>
              <w:keepNext w:val="0"/>
              <w:pageBreakBefore w:val="0"/>
              <w:spacing w:line="300" w:lineRule="exact"/>
              <w:widowControl/>
              <w:rPr>
                <w:color w:val="auto"/>
                <w:sz w:val="21"/>
                <w:szCs w:val="21"/>
                <w:highlight w:val="none"/>
              </w:rPr>
            </w:pPr>
            <w:r>
              <w:rPr>
                <w:color w:val="auto"/>
                <w:sz w:val="21"/>
                <w:szCs w:val="21"/>
                <w:highlight w:val="none"/>
              </w:rPr>
            </w:r>
            <w:r/>
          </w:p>
          <w:p>
            <w:pPr>
              <w:pStyle w:val="1276"/>
              <w:ind w:left="165"/>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绿化</w:t>
            </w:r>
            <w:r/>
          </w:p>
          <w:p>
            <w:pPr>
              <w:pStyle w:val="1276"/>
              <w:ind w:left="251" w:right="58" w:hanging="87"/>
              <w:jc w:val="both"/>
              <w:keepLines w:val="0"/>
              <w:keepNext w:val="0"/>
              <w:pageBreakBefore w:val="0"/>
              <w:spacing w:before="1"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2"/>
              <w:jc w:val="center"/>
              <w:keepLines w:val="0"/>
              <w:keepNext w:val="0"/>
              <w:pageBreakBefore w:val="0"/>
              <w:spacing w:before="90" w:line="300" w:lineRule="exact"/>
              <w:widowControl/>
              <w:rPr>
                <w:color w:val="auto"/>
                <w:sz w:val="21"/>
                <w:szCs w:val="21"/>
                <w:highlight w:val="none"/>
              </w:rPr>
            </w:pPr>
            <w:r>
              <w:rPr>
                <w:color w:val="auto"/>
                <w:sz w:val="21"/>
                <w:szCs w:val="21"/>
                <w:highlight w:val="none"/>
              </w:rPr>
              <w:t xml:space="preserve">政大路(两边）</w:t>
            </w:r>
            <w:r/>
          </w:p>
        </w:tc>
        <w:tc>
          <w:tcPr>
            <w:tcW w:w="796" w:type="dxa"/>
            <w:vAlign w:val="center"/>
            <w:textDirection w:val="lrTb"/>
            <w:noWrap w:val="false"/>
          </w:tcPr>
          <w:p>
            <w:pPr>
              <w:pStyle w:val="1276"/>
              <w:ind w:left="68" w:right="21"/>
              <w:jc w:val="center"/>
              <w:keepLines w:val="0"/>
              <w:keepNext w:val="0"/>
              <w:pageBreakBefore w:val="0"/>
              <w:spacing w:before="90" w:line="300" w:lineRule="exact"/>
              <w:widowControl/>
              <w:rPr>
                <w:color w:val="auto"/>
                <w:sz w:val="21"/>
                <w:szCs w:val="21"/>
                <w:highlight w:val="none"/>
              </w:rPr>
            </w:pPr>
            <w:r>
              <w:rPr>
                <w:color w:val="auto"/>
                <w:sz w:val="21"/>
                <w:szCs w:val="21"/>
                <w:highlight w:val="none"/>
              </w:rPr>
              <w:t xml:space="preserve">东方东路</w:t>
            </w:r>
            <w:r/>
          </w:p>
        </w:tc>
        <w:tc>
          <w:tcPr>
            <w:tcW w:w="1205" w:type="dxa"/>
            <w:vAlign w:val="center"/>
            <w:textDirection w:val="lrTb"/>
            <w:noWrap w:val="false"/>
          </w:tcPr>
          <w:p>
            <w:pPr>
              <w:pStyle w:val="1276"/>
              <w:ind w:left="118" w:right="71"/>
              <w:jc w:val="center"/>
              <w:keepLines w:val="0"/>
              <w:keepNext w:val="0"/>
              <w:pageBreakBefore w:val="0"/>
              <w:spacing w:before="90" w:line="300" w:lineRule="exact"/>
              <w:widowControl/>
              <w:rPr>
                <w:color w:val="auto"/>
                <w:sz w:val="21"/>
                <w:szCs w:val="21"/>
                <w:highlight w:val="none"/>
              </w:rPr>
            </w:pPr>
            <w:r>
              <w:rPr>
                <w:color w:val="auto"/>
                <w:sz w:val="21"/>
                <w:szCs w:val="21"/>
                <w:highlight w:val="none"/>
              </w:rPr>
              <w:t xml:space="preserve">潞横路</w:t>
            </w:r>
            <w:r/>
          </w:p>
        </w:tc>
        <w:tc>
          <w:tcPr>
            <w:gridSpan w:val="2"/>
            <w:tcW w:w="1034" w:type="dxa"/>
            <w:vAlign w:val="center"/>
            <w:textDirection w:val="lrTb"/>
            <w:noWrap w:val="false"/>
          </w:tcPr>
          <w:p>
            <w:pPr>
              <w:pStyle w:val="1276"/>
              <w:ind w:left="220" w:right="188"/>
              <w:jc w:val="center"/>
              <w:keepLines w:val="0"/>
              <w:keepNext w:val="0"/>
              <w:pageBreakBefore w:val="0"/>
              <w:spacing w:before="90" w:line="300" w:lineRule="exact"/>
              <w:widowControl/>
              <w:rPr>
                <w:color w:val="auto"/>
                <w:sz w:val="21"/>
                <w:szCs w:val="21"/>
                <w:highlight w:val="none"/>
              </w:rPr>
            </w:pPr>
            <w:r>
              <w:rPr>
                <w:color w:val="auto"/>
                <w:sz w:val="21"/>
                <w:szCs w:val="21"/>
                <w:highlight w:val="none"/>
              </w:rPr>
              <w:t xml:space="preserve">1100</w:t>
            </w:r>
            <w:r/>
          </w:p>
        </w:tc>
        <w:tc>
          <w:tcPr>
            <w:tcW w:w="774" w:type="dxa"/>
            <w:vAlign w:val="center"/>
            <w:textDirection w:val="lrTb"/>
            <w:noWrap w:val="false"/>
          </w:tcPr>
          <w:p>
            <w:pPr>
              <w:pStyle w:val="1276"/>
              <w:ind w:left="29"/>
              <w:jc w:val="center"/>
              <w:keepLines w:val="0"/>
              <w:keepNext w:val="0"/>
              <w:pageBreakBefore w:val="0"/>
              <w:spacing w:before="90" w:line="300" w:lineRule="exact"/>
              <w:widowControl/>
              <w:rPr>
                <w:color w:val="auto"/>
                <w:sz w:val="21"/>
                <w:szCs w:val="21"/>
                <w:highlight w:val="none"/>
              </w:rPr>
            </w:pPr>
            <w:r>
              <w:rPr>
                <w:color w:val="auto"/>
                <w:sz w:val="21"/>
                <w:szCs w:val="21"/>
                <w:highlight w:val="none"/>
              </w:rPr>
              <w:t xml:space="preserve">4</w:t>
            </w:r>
            <w:r/>
          </w:p>
        </w:tc>
        <w:tc>
          <w:tcPr>
            <w:tcW w:w="1614" w:type="dxa"/>
            <w:vAlign w:val="center"/>
            <w:textDirection w:val="lrTb"/>
            <w:noWrap w:val="false"/>
          </w:tcPr>
          <w:p>
            <w:pPr>
              <w:pStyle w:val="1276"/>
              <w:ind w:left="395"/>
              <w:jc w:val="center"/>
              <w:keepLines w:val="0"/>
              <w:keepNext w:val="0"/>
              <w:pageBreakBefore w:val="0"/>
              <w:spacing w:before="90" w:line="300" w:lineRule="exact"/>
              <w:widowControl/>
              <w:rPr>
                <w:color w:val="auto"/>
                <w:sz w:val="21"/>
                <w:szCs w:val="21"/>
                <w:highlight w:val="none"/>
              </w:rPr>
            </w:pPr>
            <w:r>
              <w:rPr>
                <w:color w:val="auto"/>
                <w:sz w:val="21"/>
                <w:szCs w:val="21"/>
                <w:highlight w:val="none"/>
              </w:rPr>
              <w:t xml:space="preserve">4400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57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2"/>
              <w:jc w:val="center"/>
              <w:keepLines w:val="0"/>
              <w:keepNext w:val="0"/>
              <w:pageBreakBefore w:val="0"/>
              <w:spacing w:before="150" w:line="300" w:lineRule="exact"/>
              <w:widowControl/>
              <w:rPr>
                <w:color w:val="auto"/>
                <w:sz w:val="21"/>
                <w:szCs w:val="21"/>
                <w:highlight w:val="none"/>
              </w:rPr>
            </w:pPr>
            <w:r>
              <w:rPr>
                <w:color w:val="auto"/>
                <w:sz w:val="21"/>
                <w:szCs w:val="21"/>
                <w:highlight w:val="none"/>
              </w:rPr>
              <w:t xml:space="preserve">东福园路</w:t>
            </w:r>
            <w:r/>
          </w:p>
        </w:tc>
        <w:tc>
          <w:tcPr>
            <w:tcW w:w="796" w:type="dxa"/>
            <w:vAlign w:val="center"/>
            <w:textDirection w:val="lrTb"/>
            <w:noWrap w:val="false"/>
          </w:tcPr>
          <w:p>
            <w:pPr>
              <w:pStyle w:val="1276"/>
              <w:ind w:left="68" w:right="21"/>
              <w:jc w:val="center"/>
              <w:keepLines w:val="0"/>
              <w:keepNext w:val="0"/>
              <w:pageBreakBefore w:val="0"/>
              <w:spacing w:before="150" w:line="300" w:lineRule="exact"/>
              <w:widowControl/>
              <w:rPr>
                <w:color w:val="auto"/>
                <w:sz w:val="21"/>
                <w:szCs w:val="21"/>
                <w:highlight w:val="none"/>
              </w:rPr>
            </w:pPr>
            <w:r>
              <w:rPr>
                <w:color w:val="auto"/>
                <w:sz w:val="21"/>
                <w:szCs w:val="21"/>
                <w:highlight w:val="none"/>
              </w:rPr>
              <w:t xml:space="preserve">富民路</w:t>
            </w:r>
            <w:r/>
          </w:p>
        </w:tc>
        <w:tc>
          <w:tcPr>
            <w:tcW w:w="1205" w:type="dxa"/>
            <w:vAlign w:val="center"/>
            <w:textDirection w:val="lrTb"/>
            <w:noWrap w:val="false"/>
          </w:tcPr>
          <w:p>
            <w:pPr>
              <w:pStyle w:val="1276"/>
              <w:ind w:left="118" w:right="71"/>
              <w:jc w:val="center"/>
              <w:keepLines w:val="0"/>
              <w:keepNext w:val="0"/>
              <w:pageBreakBefore w:val="0"/>
              <w:spacing w:before="150" w:line="300" w:lineRule="exact"/>
              <w:widowControl/>
              <w:rPr>
                <w:color w:val="auto"/>
                <w:sz w:val="21"/>
                <w:szCs w:val="21"/>
                <w:highlight w:val="none"/>
              </w:rPr>
            </w:pPr>
            <w:r>
              <w:rPr>
                <w:color w:val="auto"/>
                <w:sz w:val="21"/>
                <w:szCs w:val="21"/>
                <w:highlight w:val="none"/>
              </w:rPr>
              <w:t xml:space="preserve">东福园</w:t>
            </w:r>
            <w:r/>
          </w:p>
        </w:tc>
        <w:tc>
          <w:tcPr>
            <w:gridSpan w:val="2"/>
            <w:tcW w:w="1034" w:type="dxa"/>
            <w:vAlign w:val="center"/>
            <w:textDirection w:val="lrTb"/>
            <w:noWrap w:val="false"/>
          </w:tcPr>
          <w:p>
            <w:pPr>
              <w:pStyle w:val="1276"/>
              <w:ind w:left="220" w:right="188"/>
              <w:jc w:val="center"/>
              <w:keepLines w:val="0"/>
              <w:keepNext w:val="0"/>
              <w:pageBreakBefore w:val="0"/>
              <w:spacing w:before="150" w:line="300" w:lineRule="exact"/>
              <w:widowControl/>
              <w:rPr>
                <w:color w:val="auto"/>
                <w:sz w:val="21"/>
                <w:szCs w:val="21"/>
                <w:highlight w:val="none"/>
              </w:rPr>
            </w:pPr>
            <w:r>
              <w:rPr>
                <w:color w:val="auto"/>
                <w:sz w:val="21"/>
                <w:szCs w:val="21"/>
                <w:highlight w:val="none"/>
              </w:rPr>
              <w:t xml:space="preserve">450</w:t>
            </w:r>
            <w:r/>
          </w:p>
        </w:tc>
        <w:tc>
          <w:tcPr>
            <w:tcW w:w="774" w:type="dxa"/>
            <w:vAlign w:val="center"/>
            <w:textDirection w:val="lrTb"/>
            <w:noWrap w:val="false"/>
          </w:tcPr>
          <w:p>
            <w:pPr>
              <w:pStyle w:val="1276"/>
              <w:ind w:left="29"/>
              <w:jc w:val="center"/>
              <w:keepLines w:val="0"/>
              <w:keepNext w:val="0"/>
              <w:pageBreakBefore w:val="0"/>
              <w:spacing w:before="150" w:line="300" w:lineRule="exact"/>
              <w:widowControl/>
              <w:rPr>
                <w:color w:val="auto"/>
                <w:sz w:val="21"/>
                <w:szCs w:val="21"/>
                <w:highlight w:val="none"/>
              </w:rPr>
            </w:pPr>
            <w:r>
              <w:rPr>
                <w:color w:val="auto"/>
                <w:sz w:val="21"/>
                <w:szCs w:val="21"/>
                <w:highlight w:val="none"/>
              </w:rPr>
              <w:t xml:space="preserve">3</w:t>
            </w:r>
            <w:r/>
          </w:p>
        </w:tc>
        <w:tc>
          <w:tcPr>
            <w:tcW w:w="1614" w:type="dxa"/>
            <w:vAlign w:val="center"/>
            <w:textDirection w:val="lrTb"/>
            <w:noWrap w:val="false"/>
          </w:tcPr>
          <w:p>
            <w:pPr>
              <w:pStyle w:val="1276"/>
              <w:ind w:left="395"/>
              <w:jc w:val="center"/>
              <w:keepLines w:val="0"/>
              <w:keepNext w:val="0"/>
              <w:pageBreakBefore w:val="0"/>
              <w:spacing w:before="150" w:line="300" w:lineRule="exact"/>
              <w:widowControl/>
              <w:rPr>
                <w:color w:val="auto"/>
                <w:sz w:val="21"/>
                <w:szCs w:val="21"/>
                <w:highlight w:val="none"/>
              </w:rPr>
            </w:pPr>
            <w:r>
              <w:rPr>
                <w:color w:val="auto"/>
                <w:sz w:val="21"/>
                <w:szCs w:val="21"/>
                <w:highlight w:val="none"/>
              </w:rPr>
              <w:t xml:space="preserve">1350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0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4"/>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209 亩路</w:t>
            </w:r>
            <w:r/>
          </w:p>
        </w:tc>
        <w:tc>
          <w:tcPr>
            <w:tcW w:w="796" w:type="dxa"/>
            <w:vAlign w:val="center"/>
            <w:textDirection w:val="lrTb"/>
            <w:noWrap w:val="false"/>
          </w:tcPr>
          <w:p>
            <w:pPr>
              <w:pStyle w:val="1276"/>
              <w:ind w:left="68" w:right="2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五一路</w:t>
            </w:r>
            <w:r/>
          </w:p>
        </w:tc>
        <w:tc>
          <w:tcPr>
            <w:tcW w:w="1205" w:type="dxa"/>
            <w:vAlign w:val="center"/>
            <w:textDirection w:val="lrTb"/>
            <w:noWrap w:val="false"/>
          </w:tcPr>
          <w:p>
            <w:pPr>
              <w:pStyle w:val="1276"/>
              <w:ind w:left="118" w:right="71"/>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潞横路</w:t>
            </w:r>
            <w:r/>
          </w:p>
        </w:tc>
        <w:tc>
          <w:tcPr>
            <w:gridSpan w:val="2"/>
            <w:tcW w:w="1034" w:type="dxa"/>
            <w:vAlign w:val="center"/>
            <w:textDirection w:val="lrTb"/>
            <w:noWrap w:val="false"/>
          </w:tcPr>
          <w:p>
            <w:pPr>
              <w:pStyle w:val="1276"/>
              <w:ind w:left="220" w:right="188"/>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450</w:t>
            </w:r>
            <w:r/>
          </w:p>
        </w:tc>
        <w:tc>
          <w:tcPr>
            <w:tcW w:w="774" w:type="dxa"/>
            <w:vAlign w:val="center"/>
            <w:textDirection w:val="lrTb"/>
            <w:noWrap w:val="false"/>
          </w:tcPr>
          <w:p>
            <w:pPr>
              <w:pStyle w:val="1276"/>
              <w:ind w:left="29"/>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3</w:t>
            </w:r>
            <w:r/>
          </w:p>
        </w:tc>
        <w:tc>
          <w:tcPr>
            <w:tcW w:w="1614" w:type="dxa"/>
            <w:vAlign w:val="center"/>
            <w:textDirection w:val="lrTb"/>
            <w:noWrap w:val="false"/>
          </w:tcPr>
          <w:p>
            <w:pPr>
              <w:pStyle w:val="1276"/>
              <w:ind w:left="395"/>
              <w:jc w:val="center"/>
              <w:keepLines w:val="0"/>
              <w:keepNext w:val="0"/>
              <w:pageBreakBefore w:val="0"/>
              <w:spacing w:before="66" w:line="300" w:lineRule="exact"/>
              <w:widowControl/>
              <w:rPr>
                <w:color w:val="auto"/>
                <w:sz w:val="21"/>
                <w:szCs w:val="21"/>
                <w:highlight w:val="none"/>
              </w:rPr>
            </w:pPr>
            <w:r>
              <w:rPr>
                <w:color w:val="auto"/>
                <w:sz w:val="21"/>
                <w:szCs w:val="21"/>
                <w:highlight w:val="none"/>
              </w:rPr>
              <w:t xml:space="preserve">1350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8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color w:val="auto"/>
                <w:spacing w:val="-36"/>
                <w:sz w:val="21"/>
                <w:szCs w:val="21"/>
                <w:highlight w:val="none"/>
              </w:rPr>
              <w:t xml:space="preserve">锦秀塑料企业</w:t>
            </w:r>
            <w:r>
              <w:rPr>
                <w:color w:val="auto"/>
                <w:spacing w:val="-26"/>
                <w:sz w:val="21"/>
                <w:szCs w:val="21"/>
                <w:highlight w:val="none"/>
              </w:rPr>
              <w:t xml:space="preserve">围墙旁</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ind w:left="408" w:right="104" w:hanging="255"/>
              <w:jc w:val="center"/>
              <w:keepLines w:val="0"/>
              <w:keepNext w:val="0"/>
              <w:pageBreakBefore w:val="0"/>
              <w:spacing w:before="1" w:line="300" w:lineRule="exact"/>
              <w:widowControl/>
              <w:rPr>
                <w:color w:val="auto"/>
                <w:sz w:val="21"/>
                <w:szCs w:val="21"/>
                <w:highlight w:val="none"/>
              </w:rPr>
            </w:pPr>
            <w:r>
              <w:rPr>
                <w:color w:val="auto"/>
                <w:sz w:val="21"/>
                <w:szCs w:val="21"/>
                <w:highlight w:val="none"/>
              </w:rPr>
            </w:r>
            <w:r/>
          </w:p>
        </w:tc>
        <w:tc>
          <w:tcPr>
            <w:gridSpan w:val="2"/>
            <w:tcW w:w="1034" w:type="dxa"/>
            <w:vAlign w:val="center"/>
            <w:textDirection w:val="lrTb"/>
            <w:noWrap w:val="false"/>
          </w:tcPr>
          <w:p>
            <w:pPr>
              <w:pStyle w:val="1276"/>
              <w:ind w:left="220" w:right="190"/>
              <w:jc w:val="center"/>
              <w:keepLines w:val="0"/>
              <w:keepNext w:val="0"/>
              <w:pageBreakBefore w:val="0"/>
              <w:spacing w:before="105" w:line="300" w:lineRule="exact"/>
              <w:widowControl/>
              <w:rPr>
                <w:color w:val="auto"/>
                <w:sz w:val="21"/>
                <w:szCs w:val="21"/>
                <w:highlight w:val="none"/>
              </w:rPr>
            </w:pPr>
            <w:r>
              <w:rPr>
                <w:color w:val="auto"/>
                <w:sz w:val="21"/>
                <w:szCs w:val="21"/>
                <w:highlight w:val="none"/>
              </w:rPr>
              <w:t xml:space="preserve">70</w:t>
            </w:r>
            <w:r/>
          </w:p>
        </w:tc>
        <w:tc>
          <w:tcPr>
            <w:tcW w:w="774" w:type="dxa"/>
            <w:vAlign w:val="center"/>
            <w:textDirection w:val="lrTb"/>
            <w:noWrap w:val="false"/>
          </w:tcPr>
          <w:p>
            <w:pPr>
              <w:pStyle w:val="1276"/>
              <w:ind w:left="220" w:right="191"/>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1.8</w:t>
            </w:r>
            <w:r/>
          </w:p>
        </w:tc>
        <w:tc>
          <w:tcPr>
            <w:tcW w:w="1614" w:type="dxa"/>
            <w:vAlign w:val="center"/>
            <w:textDirection w:val="lrTb"/>
            <w:noWrap w:val="false"/>
          </w:tcPr>
          <w:p>
            <w:pPr>
              <w:pStyle w:val="1276"/>
              <w:ind w:left="439"/>
              <w:jc w:val="center"/>
              <w:keepLines w:val="0"/>
              <w:keepNext w:val="0"/>
              <w:pageBreakBefore w:val="0"/>
              <w:spacing w:before="21" w:line="300" w:lineRule="exact"/>
              <w:widowControl/>
              <w:rPr>
                <w:color w:val="auto"/>
                <w:sz w:val="21"/>
                <w:szCs w:val="21"/>
                <w:highlight w:val="none"/>
              </w:rPr>
            </w:pPr>
            <w:r>
              <w:rPr>
                <w:color w:val="auto"/>
                <w:sz w:val="21"/>
                <w:szCs w:val="21"/>
                <w:highlight w:val="none"/>
              </w:rPr>
              <w:t xml:space="preserve">126</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400"/>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ind w:left="59" w:right="12"/>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格林支路两侧</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ind w:left="220" w:right="188"/>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200</w:t>
            </w:r>
            <w:r/>
          </w:p>
        </w:tc>
        <w:tc>
          <w:tcPr>
            <w:tcW w:w="774" w:type="dxa"/>
            <w:vAlign w:val="center"/>
            <w:textDirection w:val="lrTb"/>
            <w:noWrap w:val="false"/>
          </w:tcPr>
          <w:p>
            <w:pPr>
              <w:pStyle w:val="1276"/>
              <w:ind w:left="29"/>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4</w:t>
            </w:r>
            <w:r/>
          </w:p>
        </w:tc>
        <w:tc>
          <w:tcPr>
            <w:tcW w:w="1614" w:type="dxa"/>
            <w:vAlign w:val="center"/>
            <w:textDirection w:val="lrTb"/>
            <w:noWrap w:val="false"/>
          </w:tcPr>
          <w:p>
            <w:pPr>
              <w:pStyle w:val="1276"/>
              <w:ind w:left="439"/>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800</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392"/>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bottom w:val="single" w:color="auto"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bottom w:val="single" w:color="auto" w:sz="4" w:space="0"/>
            </w:tcBorders>
            <w:tcW w:w="2357"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ind w:left="220" w:right="170"/>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累计</w:t>
            </w:r>
            <w:r/>
          </w:p>
        </w:tc>
        <w:tc>
          <w:tcPr>
            <w:tcW w:w="1614" w:type="dxa"/>
            <w:vAlign w:val="center"/>
            <w:textDirection w:val="lrTb"/>
            <w:noWrap w:val="false"/>
          </w:tcPr>
          <w:p>
            <w:pPr>
              <w:pStyle w:val="1276"/>
              <w:ind w:left="393"/>
              <w:jc w:val="center"/>
              <w:keepLines w:val="0"/>
              <w:keepNext w:val="0"/>
              <w:pageBreakBefore w:val="0"/>
              <w:spacing w:before="65" w:line="300" w:lineRule="exact"/>
              <w:widowControl/>
              <w:rPr>
                <w:b/>
                <w:color w:val="auto"/>
                <w:sz w:val="21"/>
                <w:szCs w:val="21"/>
                <w:highlight w:val="none"/>
              </w:rPr>
            </w:pPr>
            <w:r>
              <w:rPr>
                <w:b/>
                <w:color w:val="auto"/>
                <w:sz w:val="21"/>
                <w:szCs w:val="21"/>
                <w:highlight w:val="none"/>
              </w:rPr>
              <w:t xml:space="preserve">8026</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2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single" w:color="auto" w:sz="4" w:space="0"/>
            </w:tcBorders>
            <w:tcW w:w="435" w:type="dxa"/>
            <w:vAlign w:val="center"/>
            <w:vMerge w:val="restart"/>
            <w:textDirection w:val="lrTb"/>
            <w:noWrap w:val="false"/>
          </w:tcPr>
          <w:p>
            <w:pPr>
              <w:jc w:val="center"/>
              <w:keepLines w:val="0"/>
              <w:keepNext w:val="0"/>
              <w:pageBreakBefore w:val="0"/>
              <w:spacing w:line="300" w:lineRule="exact"/>
              <w:widowControl/>
              <w:rPr>
                <w:rFonts w:hint="default" w:eastAsia="微软雅黑"/>
                <w:color w:val="auto"/>
                <w:sz w:val="21"/>
                <w:szCs w:val="21"/>
                <w:highlight w:val="none"/>
                <w:lang w:val="en-US" w:eastAsia="zh-CN"/>
              </w:rPr>
            </w:pPr>
            <w:r>
              <w:rPr>
                <w:rFonts w:hint="eastAsia"/>
                <w:color w:val="auto"/>
                <w:sz w:val="21"/>
                <w:szCs w:val="21"/>
                <w:highlight w:val="none"/>
                <w:lang w:val="en-US" w:eastAsia="zh-CN"/>
              </w:rPr>
              <w:t xml:space="preserve">垃 圾 桶</w:t>
            </w:r>
            <w:r/>
          </w:p>
        </w:tc>
        <w:tc>
          <w:tcPr>
            <w:tcBorders>
              <w:top w:val="single" w:color="auto" w:sz="4" w:space="0"/>
            </w:tcBorders>
            <w:tcW w:w="2357" w:type="dxa"/>
            <w:vAlign w:val="center"/>
            <w:textDirection w:val="lrTb"/>
            <w:noWrap w:val="false"/>
          </w:tcPr>
          <w:p>
            <w:pPr>
              <w:pStyle w:val="1276"/>
              <w:ind w:left="59" w:right="14"/>
              <w:jc w:val="center"/>
              <w:keepLines w:val="0"/>
              <w:keepNext w:val="0"/>
              <w:pageBreakBefore w:val="0"/>
              <w:spacing w:before="176" w:line="300" w:lineRule="exact"/>
              <w:widowControl/>
              <w:rPr>
                <w:color w:val="auto"/>
                <w:sz w:val="21"/>
                <w:szCs w:val="21"/>
                <w:highlight w:val="none"/>
              </w:rPr>
            </w:pPr>
            <w:r>
              <w:rPr>
                <w:color w:val="auto"/>
                <w:spacing w:val="-37"/>
                <w:sz w:val="21"/>
                <w:szCs w:val="21"/>
                <w:highlight w:val="none"/>
              </w:rPr>
              <w:t xml:space="preserve">五一路旁丽华快餐门口</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ind w:left="27"/>
              <w:jc w:val="center"/>
              <w:keepLines w:val="0"/>
              <w:keepNext w:val="0"/>
              <w:pageBreakBefore w:val="0"/>
              <w:spacing w:before="176" w:line="300" w:lineRule="exact"/>
              <w:widowControl/>
              <w:rPr>
                <w:rFonts w:hint="eastAsia" w:eastAsia="仿宋"/>
                <w:color w:val="auto"/>
                <w:sz w:val="21"/>
                <w:szCs w:val="21"/>
                <w:highlight w:val="none"/>
                <w:lang w:eastAsia="zh-CN"/>
              </w:rPr>
            </w:pPr>
            <w:r>
              <w:rPr>
                <w:color w:val="auto"/>
                <w:sz w:val="21"/>
                <w:szCs w:val="21"/>
                <w:highlight w:val="none"/>
              </w:rPr>
              <w:t xml:space="preserve">6</w:t>
            </w:r>
            <w:r>
              <w:rPr>
                <w:rFonts w:hint="eastAsia"/>
                <w:color w:val="auto"/>
                <w:sz w:val="21"/>
                <w:szCs w:val="21"/>
                <w:highlight w:val="none"/>
                <w:lang w:eastAsia="zh-CN"/>
              </w:rPr>
              <w:t xml:space="preserve">只</w:t>
            </w:r>
            <w:r/>
          </w:p>
        </w:tc>
        <w:tc>
          <w:tcPr>
            <w:tcW w:w="1235" w:type="dxa"/>
            <w:vAlign w:val="center"/>
            <w:textDirection w:val="lrTb"/>
            <w:noWrap w:val="false"/>
          </w:tcPr>
          <w:p>
            <w:pPr>
              <w:pStyle w:val="1276"/>
              <w:ind w:left="167"/>
              <w:jc w:val="center"/>
              <w:keepLines w:val="0"/>
              <w:keepNext w:val="0"/>
              <w:pageBreakBefore w:val="0"/>
              <w:spacing w:before="20" w:line="300" w:lineRule="exact"/>
              <w:widowControl/>
              <w:rPr>
                <w:color w:val="auto"/>
                <w:sz w:val="21"/>
                <w:szCs w:val="21"/>
                <w:highlight w:val="none"/>
              </w:rPr>
            </w:pPr>
            <w:r>
              <w:rPr>
                <w:color w:val="auto"/>
                <w:sz w:val="21"/>
                <w:szCs w:val="21"/>
                <w:highlight w:val="none"/>
              </w:rPr>
              <w:t xml:space="preserve">垃圾</w:t>
            </w:r>
            <w:r>
              <w:rPr>
                <w:color w:val="auto"/>
                <w:sz w:val="21"/>
                <w:szCs w:val="21"/>
                <w:highlight w:val="none"/>
              </w:rPr>
              <w:t xml:space="preserve">桶</w:t>
            </w:r>
            <w:r/>
          </w:p>
        </w:tc>
      </w:tr>
      <w:tr>
        <w:trPr>
          <w:trHeight w:val="919"/>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jc w:val="center"/>
              <w:keepLines w:val="0"/>
              <w:keepNext w:val="0"/>
              <w:pageBreakBefore w:val="0"/>
              <w:spacing w:before="4" w:line="300" w:lineRule="exact"/>
              <w:widowControl/>
              <w:rPr>
                <w:b/>
                <w:color w:val="auto"/>
                <w:sz w:val="21"/>
                <w:szCs w:val="21"/>
                <w:highlight w:val="none"/>
              </w:rPr>
            </w:pPr>
            <w:r>
              <w:rPr>
                <w:b/>
                <w:color w:val="auto"/>
                <w:sz w:val="21"/>
                <w:szCs w:val="21"/>
                <w:highlight w:val="none"/>
              </w:rPr>
            </w:r>
            <w:r/>
          </w:p>
          <w:p>
            <w:pPr>
              <w:pStyle w:val="1276"/>
              <w:ind w:left="59" w:right="14"/>
              <w:jc w:val="center"/>
              <w:keepLines w:val="0"/>
              <w:keepNext w:val="0"/>
              <w:pageBreakBefore w:val="0"/>
              <w:spacing w:line="300" w:lineRule="exact"/>
              <w:widowControl/>
              <w:rPr>
                <w:color w:val="auto"/>
                <w:sz w:val="21"/>
                <w:szCs w:val="21"/>
                <w:highlight w:val="none"/>
              </w:rPr>
            </w:pPr>
            <w:r>
              <w:rPr>
                <w:color w:val="auto"/>
                <w:sz w:val="21"/>
                <w:szCs w:val="21"/>
                <w:highlight w:val="none"/>
              </w:rPr>
              <w:t xml:space="preserve">陈家村路口</w:t>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614" w:type="dxa"/>
            <w:vAlign w:val="center"/>
            <w:textDirection w:val="lrTb"/>
            <w:noWrap w:val="false"/>
          </w:tcPr>
          <w:p>
            <w:pPr>
              <w:pStyle w:val="1276"/>
              <w:jc w:val="center"/>
              <w:keepLines w:val="0"/>
              <w:keepNext w:val="0"/>
              <w:pageBreakBefore w:val="0"/>
              <w:spacing w:before="4" w:line="300" w:lineRule="exact"/>
              <w:widowControl/>
              <w:rPr>
                <w:b/>
                <w:color w:val="auto"/>
                <w:sz w:val="21"/>
                <w:szCs w:val="21"/>
                <w:highlight w:val="none"/>
              </w:rPr>
            </w:pPr>
            <w:r>
              <w:rPr>
                <w:b/>
                <w:color w:val="auto"/>
                <w:sz w:val="21"/>
                <w:szCs w:val="21"/>
                <w:highlight w:val="none"/>
              </w:rPr>
            </w:r>
            <w:r/>
          </w:p>
          <w:p>
            <w:pPr>
              <w:pStyle w:val="1276"/>
              <w:ind w:left="27"/>
              <w:jc w:val="center"/>
              <w:keepLines w:val="0"/>
              <w:keepNext w:val="0"/>
              <w:pageBreakBefore w:val="0"/>
              <w:spacing w:line="300" w:lineRule="exact"/>
              <w:widowControl/>
              <w:rPr>
                <w:rFonts w:hint="eastAsia" w:eastAsia="仿宋"/>
                <w:color w:val="auto"/>
                <w:sz w:val="21"/>
                <w:szCs w:val="21"/>
                <w:highlight w:val="none"/>
                <w:lang w:eastAsia="zh-CN"/>
              </w:rPr>
            </w:pPr>
            <w:r>
              <w:rPr>
                <w:color w:val="auto"/>
                <w:sz w:val="21"/>
                <w:szCs w:val="21"/>
                <w:highlight w:val="none"/>
              </w:rPr>
              <w:t xml:space="preserve">3</w:t>
            </w:r>
            <w:r>
              <w:rPr>
                <w:rFonts w:hint="eastAsia"/>
                <w:color w:val="auto"/>
                <w:sz w:val="21"/>
                <w:szCs w:val="21"/>
                <w:highlight w:val="none"/>
                <w:lang w:eastAsia="zh-CN"/>
              </w:rPr>
              <w:t xml:space="preserve">只</w:t>
            </w:r>
            <w:r/>
          </w:p>
        </w:tc>
        <w:tc>
          <w:tcPr>
            <w:tcW w:w="1235" w:type="dxa"/>
            <w:vAlign w:val="center"/>
            <w:textDirection w:val="lrTb"/>
            <w:noWrap w:val="false"/>
          </w:tcPr>
          <w:p>
            <w:pPr>
              <w:pStyle w:val="1276"/>
              <w:ind w:left="251" w:right="55" w:hanging="84"/>
              <w:jc w:val="center"/>
              <w:keepLines w:val="0"/>
              <w:keepNext w:val="0"/>
              <w:pageBreakBefore w:val="0"/>
              <w:spacing w:before="168" w:line="300" w:lineRule="exact"/>
              <w:widowControl/>
              <w:rPr>
                <w:color w:val="auto"/>
                <w:sz w:val="21"/>
                <w:szCs w:val="21"/>
                <w:highlight w:val="none"/>
              </w:rPr>
            </w:pPr>
            <w:r>
              <w:rPr>
                <w:color w:val="auto"/>
                <w:sz w:val="21"/>
                <w:szCs w:val="21"/>
                <w:highlight w:val="none"/>
              </w:rPr>
              <w:t xml:space="preserve">垃圾桶</w:t>
            </w:r>
            <w:r/>
          </w:p>
        </w:tc>
      </w:tr>
      <w:tr>
        <w:trPr>
          <w:trHeight w:val="473"/>
        </w:trPr>
        <w:tc>
          <w:tcPr>
            <w:tcBorders>
              <w:top w:val="none" w:color="000000" w:sz="4" w:space="0"/>
            </w:tcBorders>
            <w:tcW w:w="608"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Borders>
              <w:top w:val="none" w:color="000000" w:sz="4" w:space="0"/>
            </w:tcBorders>
            <w:tcW w:w="435" w:type="dxa"/>
            <w:vAlign w:val="center"/>
            <w:vMerge w:val="continue"/>
            <w:textDirection w:val="lrTb"/>
            <w:noWrap w:val="false"/>
          </w:tcPr>
          <w:p>
            <w:pPr>
              <w:jc w:val="center"/>
              <w:keepLines w:val="0"/>
              <w:keepNext w:val="0"/>
              <w:pageBreakBefore w:val="0"/>
              <w:spacing w:line="300" w:lineRule="exact"/>
              <w:widowControl/>
              <w:rPr>
                <w:color w:val="auto"/>
                <w:sz w:val="21"/>
                <w:szCs w:val="21"/>
                <w:highlight w:val="none"/>
              </w:rPr>
            </w:pPr>
            <w:r>
              <w:rPr>
                <w:color w:val="auto"/>
                <w:sz w:val="21"/>
                <w:szCs w:val="21"/>
                <w:highlight w:val="none"/>
              </w:rPr>
            </w:r>
            <w:r/>
          </w:p>
        </w:tc>
        <w:tc>
          <w:tcPr>
            <w:tcW w:w="2357"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96"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120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2"/>
            <w:tcW w:w="1034"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tcW w:w="774" w:type="dxa"/>
            <w:vAlign w:val="center"/>
            <w:textDirection w:val="lrTb"/>
            <w:noWrap w:val="false"/>
          </w:tcPr>
          <w:p>
            <w:pPr>
              <w:pStyle w:val="1276"/>
              <w:ind w:left="220" w:right="170"/>
              <w:jc w:val="center"/>
              <w:keepLines w:val="0"/>
              <w:keepNext w:val="0"/>
              <w:pageBreakBefore w:val="0"/>
              <w:spacing w:before="65" w:line="300" w:lineRule="exact"/>
              <w:widowControl/>
              <w:rPr>
                <w:color w:val="auto"/>
                <w:sz w:val="21"/>
                <w:szCs w:val="21"/>
                <w:highlight w:val="none"/>
              </w:rPr>
            </w:pPr>
            <w:r>
              <w:rPr>
                <w:color w:val="auto"/>
                <w:sz w:val="21"/>
                <w:szCs w:val="21"/>
                <w:highlight w:val="none"/>
              </w:rPr>
              <w:t xml:space="preserve">累计</w:t>
            </w:r>
            <w:r/>
          </w:p>
        </w:tc>
        <w:tc>
          <w:tcPr>
            <w:tcW w:w="1614" w:type="dxa"/>
            <w:vAlign w:val="center"/>
            <w:textDirection w:val="lrTb"/>
            <w:noWrap w:val="false"/>
          </w:tcPr>
          <w:p>
            <w:pPr>
              <w:pStyle w:val="1276"/>
              <w:ind w:left="27"/>
              <w:jc w:val="center"/>
              <w:keepLines w:val="0"/>
              <w:keepNext w:val="0"/>
              <w:pageBreakBefore w:val="0"/>
              <w:spacing w:before="65" w:line="300" w:lineRule="exact"/>
              <w:widowControl/>
              <w:rPr>
                <w:rFonts w:hint="eastAsia" w:eastAsia="仿宋"/>
                <w:b/>
                <w:color w:val="auto"/>
                <w:sz w:val="21"/>
                <w:szCs w:val="21"/>
                <w:highlight w:val="none"/>
                <w:lang w:eastAsia="zh-CN"/>
              </w:rPr>
            </w:pPr>
            <w:r>
              <w:rPr>
                <w:b/>
                <w:color w:val="auto"/>
                <w:sz w:val="21"/>
                <w:szCs w:val="21"/>
                <w:highlight w:val="none"/>
              </w:rPr>
              <w:t xml:space="preserve">9</w:t>
            </w:r>
            <w:r>
              <w:rPr>
                <w:rFonts w:hint="eastAsia"/>
                <w:b/>
                <w:color w:val="auto"/>
                <w:sz w:val="21"/>
                <w:szCs w:val="21"/>
                <w:highlight w:val="none"/>
                <w:lang w:eastAsia="zh-CN"/>
              </w:rPr>
              <w:t xml:space="preserve">只</w:t>
            </w:r>
            <w:r/>
          </w:p>
        </w:tc>
        <w:tc>
          <w:tcPr>
            <w:tcW w:w="1235"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r>
      <w:tr>
        <w:trPr>
          <w:trHeight w:val="661"/>
        </w:trPr>
        <w:tc>
          <w:tcPr>
            <w:tcW w:w="608" w:type="dxa"/>
            <w:vAlign w:val="center"/>
            <w:textDirection w:val="lrTb"/>
            <w:noWrap w:val="false"/>
          </w:tcPr>
          <w:p>
            <w:pPr>
              <w:pStyle w:val="1276"/>
              <w:jc w:val="center"/>
              <w:keepLines w:val="0"/>
              <w:keepNext w:val="0"/>
              <w:pageBreakBefore w:val="0"/>
              <w:spacing w:line="300" w:lineRule="exact"/>
              <w:widowControl/>
              <w:rPr>
                <w:rFonts w:ascii="Times New Roman"/>
                <w:color w:val="auto"/>
                <w:sz w:val="21"/>
                <w:szCs w:val="21"/>
                <w:highlight w:val="none"/>
              </w:rPr>
            </w:pPr>
            <w:r>
              <w:rPr>
                <w:rFonts w:ascii="Times New Roman"/>
                <w:color w:val="auto"/>
                <w:sz w:val="21"/>
                <w:szCs w:val="21"/>
                <w:highlight w:val="none"/>
              </w:rPr>
            </w:r>
            <w:r/>
          </w:p>
        </w:tc>
        <w:tc>
          <w:tcPr>
            <w:gridSpan w:val="9"/>
            <w:tcW w:w="9450" w:type="dxa"/>
            <w:vAlign w:val="center"/>
            <w:textDirection w:val="lrTb"/>
            <w:noWrap w:val="false"/>
          </w:tcPr>
          <w:p>
            <w:pPr>
              <w:pStyle w:val="1276"/>
              <w:ind w:left="107"/>
              <w:jc w:val="center"/>
              <w:keepLines w:val="0"/>
              <w:keepNext w:val="0"/>
              <w:pageBreakBefore w:val="0"/>
              <w:spacing w:line="300" w:lineRule="exact"/>
              <w:widowControl/>
              <w:rPr>
                <w:b/>
                <w:color w:val="auto"/>
                <w:sz w:val="21"/>
                <w:szCs w:val="21"/>
                <w:highlight w:val="none"/>
              </w:rPr>
            </w:pPr>
            <w:r>
              <w:rPr>
                <w:b/>
                <w:color w:val="auto"/>
                <w:sz w:val="21"/>
                <w:szCs w:val="21"/>
                <w:highlight w:val="none"/>
              </w:rPr>
              <w:t xml:space="preserve">合计：保洁总面积</w:t>
            </w:r>
            <w:r>
              <w:rPr>
                <w:rFonts w:hint="eastAsia"/>
                <w:b/>
                <w:color w:val="auto"/>
                <w:sz w:val="21"/>
                <w:szCs w:val="21"/>
                <w:highlight w:val="none"/>
                <w:lang w:val="en-US" w:eastAsia="zh-CN"/>
              </w:rPr>
              <w:t xml:space="preserve">12452</w:t>
            </w:r>
            <w:r>
              <w:rPr>
                <w:b/>
                <w:color w:val="auto"/>
                <w:sz w:val="21"/>
                <w:szCs w:val="21"/>
                <w:highlight w:val="none"/>
              </w:rPr>
              <w:t xml:space="preserve">平方米；绿化总面积8026 平方米；垃圾桶9 只；</w:t>
            </w:r>
            <w:r/>
          </w:p>
        </w:tc>
      </w:tr>
    </w:tbl>
    <w:p>
      <w:pPr>
        <w:pStyle w:val="892"/>
        <w:ind w:left="0"/>
        <w:spacing w:before="5"/>
        <w:rPr>
          <w:b/>
          <w:color w:val="auto"/>
          <w:sz w:val="18"/>
          <w:highlight w:val="none"/>
        </w:rPr>
      </w:pPr>
      <w:r>
        <w:rPr>
          <w:b/>
          <w:color w:val="auto"/>
          <w:sz w:val="18"/>
          <w:highlight w:val="none"/>
        </w:rPr>
      </w:r>
      <w:r/>
    </w:p>
    <w:tbl>
      <w:tblPr>
        <w:tblStyle w:val="885"/>
        <w:tblpPr w:horzAnchor="page" w:tblpX="883" w:vertAnchor="text" w:tblpY="364" w:leftFromText="180" w:topFromText="0" w:rightFromText="180" w:bottomFromText="0"/>
        <w:tblW w:w="10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7"/>
        <w:gridCol w:w="2096"/>
        <w:gridCol w:w="646"/>
        <w:gridCol w:w="589"/>
        <w:gridCol w:w="911"/>
        <w:gridCol w:w="935"/>
        <w:gridCol w:w="992"/>
        <w:gridCol w:w="1558"/>
        <w:gridCol w:w="554"/>
        <w:gridCol w:w="1004"/>
      </w:tblGrid>
      <w:tr>
        <w:trPr>
          <w:trHeight w:val="422"/>
        </w:trPr>
        <w:tc>
          <w:tcPr>
            <w:gridSpan w:val="10"/>
            <w:tcW w:w="10022" w:type="dxa"/>
            <w:textDirection w:val="lrTb"/>
            <w:noWrap w:val="false"/>
          </w:tcPr>
          <w:p>
            <w:pPr>
              <w:pStyle w:val="1276"/>
              <w:jc w:val="center"/>
              <w:rPr>
                <w:rFonts w:ascii="Times New Roman"/>
                <w:color w:val="auto"/>
                <w:sz w:val="20"/>
                <w:highlight w:val="none"/>
              </w:rPr>
            </w:pPr>
            <w:r>
              <w:rPr>
                <w:b/>
                <w:color w:val="auto"/>
                <w:sz w:val="21"/>
                <w:highlight w:val="none"/>
              </w:rPr>
              <w:t xml:space="preserve">潞城街道青洋社区保洁面积</w:t>
            </w:r>
            <w:r/>
          </w:p>
        </w:tc>
      </w:tr>
      <w:tr>
        <w:trPr>
          <w:trHeight w:val="922"/>
        </w:trPr>
        <w:tc>
          <w:tcPr>
            <w:tcW w:w="737" w:type="dxa"/>
            <w:vAlign w:val="center"/>
            <w:textDirection w:val="lrTb"/>
            <w:noWrap w:val="false"/>
          </w:tcPr>
          <w:p>
            <w:pPr>
              <w:pStyle w:val="1276"/>
              <w:ind w:left="197"/>
              <w:jc w:val="center"/>
              <w:keepLines w:val="0"/>
              <w:keepNext w:val="0"/>
              <w:pageBreakBefore w:val="0"/>
              <w:spacing w:before="176" w:line="240" w:lineRule="exact"/>
              <w:widowControl/>
              <w:rPr>
                <w:color w:val="auto"/>
                <w:sz w:val="21"/>
                <w:highlight w:val="none"/>
              </w:rPr>
            </w:pPr>
            <w:r>
              <w:rPr>
                <w:color w:val="auto"/>
                <w:sz w:val="21"/>
                <w:highlight w:val="none"/>
              </w:rPr>
              <w:t xml:space="preserve">类别</w:t>
            </w:r>
            <w:r/>
          </w:p>
        </w:tc>
        <w:tc>
          <w:tcPr>
            <w:tcW w:w="2096" w:type="dxa"/>
            <w:vAlign w:val="center"/>
            <w:textDirection w:val="lrTb"/>
            <w:noWrap w:val="false"/>
          </w:tcPr>
          <w:p>
            <w:pPr>
              <w:pStyle w:val="1276"/>
              <w:ind w:left="61" w:right="14"/>
              <w:jc w:val="center"/>
              <w:keepLines w:val="0"/>
              <w:keepNext w:val="0"/>
              <w:pageBreakBefore w:val="0"/>
              <w:spacing w:before="176" w:line="240" w:lineRule="exact"/>
              <w:widowControl/>
              <w:rPr>
                <w:color w:val="auto"/>
                <w:sz w:val="21"/>
                <w:highlight w:val="none"/>
              </w:rPr>
            </w:pPr>
            <w:r>
              <w:rPr>
                <w:color w:val="auto"/>
                <w:sz w:val="21"/>
                <w:highlight w:val="none"/>
              </w:rPr>
              <w:t xml:space="preserve">名称</w:t>
            </w:r>
            <w:r/>
          </w:p>
        </w:tc>
        <w:tc>
          <w:tcPr>
            <w:tcW w:w="646" w:type="dxa"/>
            <w:vAlign w:val="center"/>
            <w:textDirection w:val="lrTb"/>
            <w:noWrap w:val="false"/>
          </w:tcPr>
          <w:p>
            <w:pPr>
              <w:pStyle w:val="1276"/>
              <w:ind w:left="66" w:right="21"/>
              <w:jc w:val="center"/>
              <w:keepLines w:val="0"/>
              <w:keepNext w:val="0"/>
              <w:pageBreakBefore w:val="0"/>
              <w:spacing w:before="20" w:line="240" w:lineRule="exact"/>
              <w:widowControl/>
              <w:rPr>
                <w:color w:val="auto"/>
                <w:sz w:val="21"/>
                <w:highlight w:val="none"/>
              </w:rPr>
            </w:pPr>
            <w:r>
              <w:rPr>
                <w:color w:val="auto"/>
                <w:sz w:val="21"/>
                <w:highlight w:val="none"/>
              </w:rPr>
              <w:t xml:space="preserve">长度</w:t>
            </w:r>
            <w:r/>
          </w:p>
          <w:p>
            <w:pPr>
              <w:pStyle w:val="1276"/>
              <w:ind w:left="27"/>
              <w:jc w:val="center"/>
              <w:keepLines w:val="0"/>
              <w:keepNext w:val="0"/>
              <w:pageBreakBefore w:val="0"/>
              <w:spacing w:before="43" w:line="240" w:lineRule="exact"/>
              <w:widowControl/>
              <w:rPr>
                <w:color w:val="auto"/>
                <w:sz w:val="21"/>
                <w:highlight w:val="none"/>
              </w:rPr>
            </w:pPr>
            <w:r>
              <w:rPr>
                <w:color w:val="auto"/>
                <w:sz w:val="21"/>
                <w:highlight w:val="none"/>
              </w:rPr>
              <w:t xml:space="preserve">m</w:t>
            </w:r>
            <w:r/>
          </w:p>
        </w:tc>
        <w:tc>
          <w:tcPr>
            <w:tcW w:w="589" w:type="dxa"/>
            <w:vAlign w:val="center"/>
            <w:textDirection w:val="lrTb"/>
            <w:noWrap w:val="false"/>
          </w:tcPr>
          <w:p>
            <w:pPr>
              <w:pStyle w:val="1276"/>
              <w:ind w:left="65" w:right="22"/>
              <w:jc w:val="center"/>
              <w:keepLines w:val="0"/>
              <w:keepNext w:val="0"/>
              <w:pageBreakBefore w:val="0"/>
              <w:spacing w:before="20" w:line="240" w:lineRule="exact"/>
              <w:widowControl/>
              <w:rPr>
                <w:color w:val="auto"/>
                <w:sz w:val="21"/>
                <w:highlight w:val="none"/>
              </w:rPr>
            </w:pPr>
            <w:r>
              <w:rPr>
                <w:color w:val="auto"/>
                <w:sz w:val="21"/>
                <w:highlight w:val="none"/>
              </w:rPr>
              <w:t xml:space="preserve">宽度</w:t>
            </w:r>
            <w:r/>
          </w:p>
          <w:p>
            <w:pPr>
              <w:pStyle w:val="1276"/>
              <w:ind w:left="27"/>
              <w:jc w:val="center"/>
              <w:keepLines w:val="0"/>
              <w:keepNext w:val="0"/>
              <w:pageBreakBefore w:val="0"/>
              <w:spacing w:before="43" w:line="240" w:lineRule="exact"/>
              <w:widowControl/>
              <w:rPr>
                <w:color w:val="auto"/>
                <w:sz w:val="21"/>
                <w:highlight w:val="none"/>
              </w:rPr>
            </w:pPr>
            <w:r>
              <w:rPr>
                <w:color w:val="auto"/>
                <w:sz w:val="21"/>
                <w:highlight w:val="none"/>
              </w:rPr>
              <w:t xml:space="preserve">m</w:t>
            </w:r>
            <w:r/>
          </w:p>
        </w:tc>
        <w:tc>
          <w:tcPr>
            <w:tcW w:w="911" w:type="dxa"/>
            <w:vAlign w:val="center"/>
            <w:textDirection w:val="lrTb"/>
            <w:noWrap w:val="false"/>
          </w:tcPr>
          <w:p>
            <w:pPr>
              <w:pStyle w:val="1276"/>
              <w:ind w:left="116"/>
              <w:jc w:val="center"/>
              <w:keepLines w:val="0"/>
              <w:keepNext w:val="0"/>
              <w:pageBreakBefore w:val="0"/>
              <w:spacing w:before="176" w:line="240" w:lineRule="exact"/>
              <w:widowControl/>
              <w:rPr>
                <w:rFonts w:hint="eastAsia" w:eastAsia="仿宋"/>
                <w:color w:val="auto"/>
                <w:sz w:val="21"/>
                <w:highlight w:val="none"/>
                <w:lang w:eastAsia="zh-CN"/>
              </w:rPr>
            </w:pPr>
            <w:r>
              <w:rPr>
                <w:color w:val="auto"/>
                <w:sz w:val="21"/>
                <w:highlight w:val="none"/>
              </w:rPr>
              <w:t xml:space="preserve">数量</w:t>
            </w:r>
            <w:r>
              <w:rPr>
                <w:rFonts w:hint="eastAsia"/>
                <w:color w:val="auto"/>
                <w:sz w:val="21"/>
                <w:highlight w:val="none"/>
                <w:lang w:eastAsia="zh-CN"/>
              </w:rPr>
              <w:t xml:space="preserve">（只）</w:t>
            </w:r>
            <w:r/>
          </w:p>
        </w:tc>
        <w:tc>
          <w:tcPr>
            <w:tcW w:w="935" w:type="dxa"/>
            <w:vAlign w:val="center"/>
            <w:textDirection w:val="lrTb"/>
            <w:noWrap w:val="false"/>
          </w:tcPr>
          <w:p>
            <w:pPr>
              <w:pStyle w:val="1276"/>
              <w:ind w:right="52"/>
              <w:jc w:val="center"/>
              <w:keepLines w:val="0"/>
              <w:keepNext w:val="0"/>
              <w:pageBreakBefore w:val="0"/>
              <w:spacing w:before="20" w:line="240" w:lineRule="exact"/>
              <w:widowControl/>
              <w:rPr>
                <w:color w:val="auto"/>
                <w:sz w:val="21"/>
                <w:highlight w:val="none"/>
              </w:rPr>
            </w:pPr>
            <w:r>
              <w:rPr>
                <w:color w:val="auto"/>
                <w:sz w:val="21"/>
                <w:highlight w:val="none"/>
              </w:rPr>
              <w:t xml:space="preserve">总面积</w:t>
            </w:r>
            <w:r>
              <w:rPr>
                <w:color w:val="auto"/>
                <w:sz w:val="21"/>
                <w:highlight w:val="none"/>
              </w:rPr>
              <w:t xml:space="preserve">㎡</w:t>
            </w:r>
            <w:r/>
          </w:p>
        </w:tc>
        <w:tc>
          <w:tcPr>
            <w:tcW w:w="992" w:type="dxa"/>
            <w:vAlign w:val="center"/>
            <w:textDirection w:val="lrTb"/>
            <w:noWrap w:val="false"/>
          </w:tcPr>
          <w:p>
            <w:pPr>
              <w:pStyle w:val="1276"/>
              <w:ind w:right="51"/>
              <w:jc w:val="center"/>
              <w:keepLines w:val="0"/>
              <w:keepNext w:val="0"/>
              <w:pageBreakBefore w:val="0"/>
              <w:spacing w:before="176" w:line="240" w:lineRule="exact"/>
              <w:widowControl/>
              <w:rPr>
                <w:color w:val="auto"/>
                <w:sz w:val="21"/>
                <w:highlight w:val="none"/>
              </w:rPr>
            </w:pPr>
            <w:r>
              <w:rPr>
                <w:color w:val="auto"/>
                <w:spacing w:val="-32"/>
                <w:sz w:val="21"/>
                <w:highlight w:val="none"/>
              </w:rPr>
              <w:t xml:space="preserve">房屋面积㎡</w:t>
            </w:r>
            <w:r/>
          </w:p>
        </w:tc>
        <w:tc>
          <w:tcPr>
            <w:tcW w:w="1558" w:type="dxa"/>
            <w:vAlign w:val="center"/>
            <w:textDirection w:val="lrTb"/>
            <w:noWrap w:val="false"/>
          </w:tcPr>
          <w:p>
            <w:pPr>
              <w:pStyle w:val="1276"/>
              <w:ind w:left="72" w:right="29"/>
              <w:jc w:val="center"/>
              <w:keepLines w:val="0"/>
              <w:keepNext w:val="0"/>
              <w:pageBreakBefore w:val="0"/>
              <w:spacing w:before="20" w:line="240" w:lineRule="exact"/>
              <w:widowControl/>
              <w:rPr>
                <w:color w:val="auto"/>
                <w:sz w:val="21"/>
                <w:highlight w:val="none"/>
              </w:rPr>
            </w:pPr>
            <w:r>
              <w:rPr>
                <w:color w:val="auto"/>
                <w:sz w:val="21"/>
                <w:highlight w:val="none"/>
              </w:rPr>
              <w:t xml:space="preserve">保洁面积</w:t>
            </w:r>
            <w:r/>
          </w:p>
          <w:p>
            <w:pPr>
              <w:pStyle w:val="1276"/>
              <w:ind w:left="48"/>
              <w:jc w:val="center"/>
              <w:keepLines w:val="0"/>
              <w:keepNext w:val="0"/>
              <w:pageBreakBefore w:val="0"/>
              <w:spacing w:before="43" w:line="240" w:lineRule="exact"/>
              <w:widowControl/>
              <w:rPr>
                <w:color w:val="auto"/>
                <w:sz w:val="21"/>
                <w:highlight w:val="none"/>
              </w:rPr>
            </w:pPr>
            <w:r>
              <w:rPr>
                <w:color w:val="auto"/>
                <w:sz w:val="21"/>
                <w:highlight w:val="none"/>
              </w:rPr>
              <w:t xml:space="preserve">㎡</w:t>
            </w:r>
            <w:r/>
          </w:p>
        </w:tc>
        <w:tc>
          <w:tcPr>
            <w:gridSpan w:val="2"/>
            <w:tcW w:w="1558" w:type="dxa"/>
            <w:vAlign w:val="center"/>
            <w:textDirection w:val="lrTb"/>
            <w:noWrap w:val="false"/>
          </w:tcPr>
          <w:p>
            <w:pPr>
              <w:pStyle w:val="1276"/>
              <w:jc w:val="center"/>
              <w:keepLines w:val="0"/>
              <w:keepNext w:val="0"/>
              <w:pageBreakBefore w:val="0"/>
              <w:spacing w:line="240" w:lineRule="exact"/>
              <w:widowControl/>
              <w:rPr>
                <w:rFonts w:ascii="Times New Roman"/>
                <w:color w:val="auto"/>
                <w:sz w:val="20"/>
                <w:highlight w:val="none"/>
              </w:rPr>
            </w:pPr>
            <w:r>
              <w:rPr>
                <w:color w:val="auto"/>
                <w:sz w:val="21"/>
                <w:highlight w:val="none"/>
              </w:rPr>
              <w:t xml:space="preserve">备注</w:t>
            </w:r>
            <w:r/>
          </w:p>
        </w:tc>
      </w:tr>
      <w:tr>
        <w:trPr>
          <w:trHeight w:val="311"/>
        </w:trPr>
        <w:tc>
          <w:tcPr>
            <w:tcW w:w="737" w:type="dxa"/>
            <w:vMerge w:val="restart"/>
            <w:textDirection w:val="lrTb"/>
            <w:noWrap w:val="false"/>
          </w:tcPr>
          <w:p>
            <w:pPr>
              <w:pStyle w:val="1276"/>
              <w:rPr>
                <w:b/>
                <w:color w:val="auto"/>
                <w:sz w:val="20"/>
                <w:highlight w:val="none"/>
              </w:rPr>
            </w:pPr>
            <w:r>
              <w:rPr>
                <w:b/>
                <w:color w:val="auto"/>
                <w:sz w:val="20"/>
                <w:highlight w:val="none"/>
              </w:rPr>
            </w:r>
            <w:r/>
          </w:p>
          <w:p>
            <w:pPr>
              <w:pStyle w:val="1276"/>
              <w:rPr>
                <w:b/>
                <w:color w:val="auto"/>
                <w:sz w:val="20"/>
                <w:highlight w:val="none"/>
              </w:rPr>
            </w:pPr>
            <w:r>
              <w:rPr>
                <w:b/>
                <w:color w:val="auto"/>
                <w:sz w:val="20"/>
                <w:highlight w:val="none"/>
              </w:rPr>
            </w:r>
            <w:r/>
          </w:p>
          <w:p>
            <w:pPr>
              <w:pStyle w:val="1276"/>
              <w:rPr>
                <w:b/>
                <w:color w:val="auto"/>
                <w:sz w:val="20"/>
                <w:highlight w:val="none"/>
              </w:rPr>
            </w:pPr>
            <w:r>
              <w:rPr>
                <w:b/>
                <w:color w:val="auto"/>
                <w:sz w:val="20"/>
                <w:highlight w:val="none"/>
              </w:rPr>
            </w:r>
            <w:r/>
          </w:p>
          <w:p>
            <w:pPr>
              <w:pStyle w:val="1276"/>
              <w:spacing w:before="3"/>
              <w:rPr>
                <w:b/>
                <w:color w:val="auto"/>
                <w:sz w:val="16"/>
                <w:highlight w:val="none"/>
              </w:rPr>
            </w:pPr>
            <w:r>
              <w:rPr>
                <w:b/>
                <w:color w:val="auto"/>
                <w:sz w:val="16"/>
                <w:highlight w:val="none"/>
              </w:rPr>
            </w:r>
            <w:r/>
          </w:p>
          <w:p>
            <w:pPr>
              <w:pStyle w:val="1276"/>
              <w:ind w:left="197"/>
              <w:rPr>
                <w:color w:val="auto"/>
                <w:sz w:val="21"/>
                <w:highlight w:val="none"/>
              </w:rPr>
            </w:pPr>
            <w:r>
              <w:rPr>
                <w:color w:val="auto"/>
                <w:sz w:val="21"/>
                <w:highlight w:val="none"/>
              </w:rPr>
              <w:t xml:space="preserve">道路</w:t>
            </w:r>
            <w:r/>
          </w:p>
          <w:p>
            <w:pPr>
              <w:rPr>
                <w:rFonts w:hint="default" w:eastAsia="微软雅黑"/>
                <w:color w:val="auto"/>
                <w:sz w:val="2"/>
                <w:szCs w:val="2"/>
                <w:highlight w:val="none"/>
                <w:lang w:val="en-US" w:eastAsia="zh-CN"/>
              </w:rPr>
            </w:pPr>
            <w:r>
              <w:rPr>
                <w:rFonts w:hint="eastAsia"/>
                <w:color w:val="auto"/>
                <w:sz w:val="2"/>
                <w:szCs w:val="2"/>
                <w:highlight w:val="none"/>
                <w:lang w:val="en-US" w:eastAsia="zh-CN"/>
              </w:rPr>
              <w:t xml:space="preserve">青洋花园</w:t>
            </w:r>
            <w:r/>
          </w:p>
        </w:tc>
        <w:tc>
          <w:tcPr>
            <w:tcW w:w="2096" w:type="dxa"/>
            <w:textDirection w:val="lrTb"/>
            <w:noWrap w:val="false"/>
          </w:tcPr>
          <w:p>
            <w:pPr>
              <w:pStyle w:val="1276"/>
              <w:ind w:left="59" w:right="14"/>
              <w:jc w:val="center"/>
              <w:spacing w:before="22"/>
              <w:rPr>
                <w:color w:val="auto"/>
                <w:sz w:val="21"/>
                <w:highlight w:val="none"/>
              </w:rPr>
            </w:pPr>
            <w:r>
              <w:rPr>
                <w:color w:val="auto"/>
                <w:sz w:val="21"/>
                <w:highlight w:val="none"/>
              </w:rPr>
              <w:t xml:space="preserve">戴王家村</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right="169"/>
              <w:jc w:val="right"/>
              <w:spacing w:before="22"/>
              <w:rPr>
                <w:color w:val="auto"/>
                <w:sz w:val="21"/>
                <w:highlight w:val="none"/>
              </w:rPr>
            </w:pPr>
            <w:r>
              <w:rPr>
                <w:color w:val="auto"/>
                <w:sz w:val="21"/>
                <w:highlight w:val="none"/>
              </w:rPr>
              <w:t xml:space="preserve">49394</w:t>
            </w:r>
            <w:r/>
          </w:p>
        </w:tc>
        <w:tc>
          <w:tcPr>
            <w:tcW w:w="992" w:type="dxa"/>
            <w:textDirection w:val="lrTb"/>
            <w:noWrap w:val="false"/>
          </w:tcPr>
          <w:p>
            <w:pPr>
              <w:pStyle w:val="1276"/>
              <w:ind w:left="81" w:right="51"/>
              <w:jc w:val="center"/>
              <w:spacing w:before="22"/>
              <w:rPr>
                <w:color w:val="auto"/>
                <w:sz w:val="21"/>
                <w:highlight w:val="none"/>
              </w:rPr>
            </w:pPr>
            <w:r>
              <w:rPr>
                <w:color w:val="auto"/>
                <w:sz w:val="21"/>
                <w:highlight w:val="none"/>
              </w:rPr>
              <w:t xml:space="preserve">9301</w:t>
            </w:r>
            <w:r/>
          </w:p>
        </w:tc>
        <w:tc>
          <w:tcPr>
            <w:tcW w:w="1558" w:type="dxa"/>
            <w:vAlign w:val="center"/>
            <w:textDirection w:val="lrTb"/>
            <w:noWrap w:val="false"/>
          </w:tcPr>
          <w:p>
            <w:pPr>
              <w:pStyle w:val="1276"/>
              <w:ind w:right="248"/>
              <w:jc w:val="center"/>
              <w:spacing w:before="22"/>
              <w:rPr>
                <w:color w:val="auto"/>
                <w:sz w:val="21"/>
                <w:highlight w:val="none"/>
              </w:rPr>
            </w:pPr>
            <w:r>
              <w:rPr>
                <w:color w:val="auto"/>
                <w:sz w:val="21"/>
                <w:highlight w:val="none"/>
              </w:rPr>
              <w:t xml:space="preserve">40093</w:t>
            </w:r>
            <w:r/>
          </w:p>
        </w:tc>
        <w:tc>
          <w:tcPr>
            <w:gridSpan w:val="2"/>
            <w:tcW w:w="1558" w:type="dxa"/>
            <w:textDirection w:val="lrTb"/>
            <w:noWrap w:val="false"/>
          </w:tcPr>
          <w:p>
            <w:pPr>
              <w:pStyle w:val="1276"/>
              <w:rPr>
                <w:color w:val="auto"/>
                <w:sz w:val="21"/>
                <w:highlight w:val="none"/>
              </w:rPr>
            </w:pPr>
            <w:r>
              <w:rPr>
                <w:color w:val="auto"/>
                <w:sz w:val="21"/>
                <w:highlight w:val="none"/>
              </w:rPr>
            </w:r>
            <w:r/>
          </w:p>
        </w:tc>
      </w:tr>
      <w:tr>
        <w:trPr>
          <w:trHeight w:val="531"/>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right="14"/>
              <w:jc w:val="both"/>
              <w:spacing w:before="21"/>
              <w:rPr>
                <w:color w:val="auto"/>
                <w:sz w:val="21"/>
                <w:highlight w:val="none"/>
              </w:rPr>
            </w:pPr>
            <w:r>
              <w:rPr>
                <w:color w:val="auto"/>
                <w:spacing w:val="-36"/>
                <w:sz w:val="21"/>
                <w:highlight w:val="none"/>
              </w:rPr>
              <w:t xml:space="preserve">龙东香珀南侧支路面</w:t>
            </w:r>
            <w:r>
              <w:rPr>
                <w:color w:val="auto"/>
                <w:sz w:val="21"/>
                <w:highlight w:val="none"/>
              </w:rPr>
              <w:t xml:space="preserve">积</w:t>
            </w:r>
            <w:r/>
          </w:p>
        </w:tc>
        <w:tc>
          <w:tcPr>
            <w:tcW w:w="646" w:type="dxa"/>
            <w:textDirection w:val="lrTb"/>
            <w:noWrap w:val="false"/>
          </w:tcPr>
          <w:p>
            <w:pPr>
              <w:pStyle w:val="1276"/>
              <w:ind w:left="54" w:right="22"/>
              <w:jc w:val="center"/>
              <w:spacing w:before="177"/>
              <w:rPr>
                <w:color w:val="auto"/>
                <w:sz w:val="21"/>
                <w:highlight w:val="none"/>
              </w:rPr>
            </w:pPr>
            <w:r>
              <w:rPr>
                <w:color w:val="auto"/>
                <w:sz w:val="21"/>
                <w:highlight w:val="none"/>
              </w:rPr>
              <w:t xml:space="preserve">240</w:t>
            </w:r>
            <w:r/>
          </w:p>
        </w:tc>
        <w:tc>
          <w:tcPr>
            <w:tcW w:w="589" w:type="dxa"/>
            <w:textDirection w:val="lrTb"/>
            <w:noWrap w:val="false"/>
          </w:tcPr>
          <w:p>
            <w:pPr>
              <w:pStyle w:val="1276"/>
              <w:ind w:left="54" w:right="22"/>
              <w:jc w:val="center"/>
              <w:spacing w:before="177"/>
              <w:rPr>
                <w:color w:val="auto"/>
                <w:sz w:val="21"/>
                <w:highlight w:val="none"/>
              </w:rPr>
            </w:pPr>
            <w:r>
              <w:rPr>
                <w:color w:val="auto"/>
                <w:sz w:val="21"/>
                <w:highlight w:val="none"/>
              </w:rPr>
              <w:t xml:space="preserve">7.5</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right="210"/>
              <w:jc w:val="right"/>
              <w:spacing w:before="177"/>
              <w:rPr>
                <w:color w:val="auto"/>
                <w:sz w:val="21"/>
                <w:highlight w:val="none"/>
              </w:rPr>
            </w:pPr>
            <w:r>
              <w:rPr>
                <w:color w:val="auto"/>
                <w:sz w:val="21"/>
                <w:highlight w:val="none"/>
              </w:rPr>
              <w:t xml:space="preserve">1800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vAlign w:val="center"/>
            <w:textDirection w:val="lrTb"/>
            <w:noWrap w:val="false"/>
          </w:tcPr>
          <w:p>
            <w:pPr>
              <w:pStyle w:val="1276"/>
              <w:ind w:right="291"/>
              <w:jc w:val="center"/>
              <w:spacing w:before="177"/>
              <w:rPr>
                <w:color w:val="auto"/>
                <w:sz w:val="21"/>
                <w:highlight w:val="none"/>
              </w:rPr>
            </w:pPr>
            <w:r>
              <w:rPr>
                <w:color w:val="auto"/>
                <w:sz w:val="21"/>
                <w:highlight w:val="none"/>
              </w:rPr>
              <w:t xml:space="preserve">1800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left="61" w:right="14"/>
              <w:jc w:val="center"/>
              <w:spacing w:before="21"/>
              <w:rPr>
                <w:color w:val="auto"/>
                <w:sz w:val="21"/>
                <w:highlight w:val="none"/>
              </w:rPr>
            </w:pPr>
            <w:r>
              <w:rPr>
                <w:color w:val="auto"/>
                <w:sz w:val="21"/>
                <w:highlight w:val="none"/>
              </w:rPr>
              <w:t xml:space="preserve">沙河浜村总面积</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right="169"/>
              <w:jc w:val="right"/>
              <w:spacing w:before="21"/>
              <w:rPr>
                <w:color w:val="auto"/>
                <w:sz w:val="21"/>
                <w:highlight w:val="none"/>
              </w:rPr>
            </w:pPr>
            <w:r>
              <w:rPr>
                <w:color w:val="auto"/>
                <w:sz w:val="21"/>
                <w:highlight w:val="none"/>
              </w:rPr>
              <w:t xml:space="preserve">39800</w:t>
            </w:r>
            <w:r/>
          </w:p>
        </w:tc>
        <w:tc>
          <w:tcPr>
            <w:tcW w:w="992" w:type="dxa"/>
            <w:textDirection w:val="lrTb"/>
            <w:noWrap w:val="false"/>
          </w:tcPr>
          <w:p>
            <w:pPr>
              <w:pStyle w:val="1276"/>
              <w:ind w:left="83" w:right="51"/>
              <w:jc w:val="center"/>
              <w:spacing w:before="21"/>
              <w:rPr>
                <w:color w:val="auto"/>
                <w:sz w:val="21"/>
                <w:highlight w:val="none"/>
              </w:rPr>
            </w:pPr>
            <w:r>
              <w:rPr>
                <w:color w:val="auto"/>
                <w:sz w:val="21"/>
                <w:highlight w:val="none"/>
              </w:rPr>
              <w:t xml:space="preserve">13225</w:t>
            </w:r>
            <w:r/>
          </w:p>
        </w:tc>
        <w:tc>
          <w:tcPr>
            <w:tcW w:w="1558" w:type="dxa"/>
            <w:vAlign w:val="center"/>
            <w:textDirection w:val="lrTb"/>
            <w:noWrap w:val="false"/>
          </w:tcPr>
          <w:p>
            <w:pPr>
              <w:pStyle w:val="1276"/>
              <w:ind w:right="248"/>
              <w:jc w:val="center"/>
              <w:spacing w:before="21"/>
              <w:rPr>
                <w:color w:val="auto"/>
                <w:sz w:val="21"/>
                <w:highlight w:val="none"/>
              </w:rPr>
            </w:pPr>
            <w:r>
              <w:rPr>
                <w:color w:val="auto"/>
                <w:sz w:val="21"/>
                <w:highlight w:val="none"/>
              </w:rPr>
              <w:t xml:space="preserve">26575</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3"/>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right="14"/>
              <w:jc w:val="both"/>
              <w:spacing w:before="21"/>
              <w:rPr>
                <w:color w:val="auto"/>
                <w:sz w:val="21"/>
                <w:highlight w:val="none"/>
              </w:rPr>
            </w:pPr>
            <w:r>
              <w:rPr>
                <w:color w:val="auto"/>
                <w:spacing w:val="-36"/>
                <w:sz w:val="21"/>
                <w:highlight w:val="none"/>
              </w:rPr>
              <w:t xml:space="preserve">龙城大道至沙河浜段</w:t>
            </w:r>
            <w:r>
              <w:rPr>
                <w:color w:val="auto"/>
                <w:sz w:val="21"/>
                <w:highlight w:val="none"/>
              </w:rPr>
              <w:t xml:space="preserve">路</w:t>
            </w:r>
            <w:r/>
          </w:p>
        </w:tc>
        <w:tc>
          <w:tcPr>
            <w:tcW w:w="646" w:type="dxa"/>
            <w:textDirection w:val="lrTb"/>
            <w:noWrap w:val="false"/>
          </w:tcPr>
          <w:p>
            <w:pPr>
              <w:pStyle w:val="1276"/>
              <w:ind w:left="54" w:right="22"/>
              <w:jc w:val="center"/>
              <w:spacing w:before="177"/>
              <w:rPr>
                <w:color w:val="auto"/>
                <w:sz w:val="21"/>
                <w:highlight w:val="none"/>
              </w:rPr>
            </w:pPr>
            <w:r>
              <w:rPr>
                <w:color w:val="auto"/>
                <w:sz w:val="21"/>
                <w:highlight w:val="none"/>
              </w:rPr>
              <w:t xml:space="preserve">350</w:t>
            </w:r>
            <w:r/>
          </w:p>
        </w:tc>
        <w:tc>
          <w:tcPr>
            <w:tcW w:w="589" w:type="dxa"/>
            <w:textDirection w:val="lrTb"/>
            <w:noWrap w:val="false"/>
          </w:tcPr>
          <w:p>
            <w:pPr>
              <w:pStyle w:val="1276"/>
              <w:ind w:left="27"/>
              <w:jc w:val="center"/>
              <w:spacing w:before="177"/>
              <w:rPr>
                <w:color w:val="auto"/>
                <w:sz w:val="21"/>
                <w:highlight w:val="none"/>
              </w:rPr>
            </w:pPr>
            <w:r>
              <w:rPr>
                <w:color w:val="auto"/>
                <w:sz w:val="21"/>
                <w:highlight w:val="none"/>
              </w:rPr>
              <w:t xml:space="preserve">5</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right="210"/>
              <w:jc w:val="right"/>
              <w:spacing w:before="177"/>
              <w:rPr>
                <w:color w:val="auto"/>
                <w:sz w:val="21"/>
                <w:highlight w:val="none"/>
              </w:rPr>
            </w:pPr>
            <w:r>
              <w:rPr>
                <w:color w:val="auto"/>
                <w:sz w:val="21"/>
                <w:highlight w:val="none"/>
              </w:rPr>
              <w:t xml:space="preserve">1750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vAlign w:val="center"/>
            <w:textDirection w:val="lrTb"/>
            <w:noWrap w:val="false"/>
          </w:tcPr>
          <w:p>
            <w:pPr>
              <w:pStyle w:val="1276"/>
              <w:ind w:right="291"/>
              <w:jc w:val="center"/>
              <w:spacing w:before="177"/>
              <w:rPr>
                <w:color w:val="auto"/>
                <w:sz w:val="21"/>
                <w:highlight w:val="none"/>
              </w:rPr>
            </w:pPr>
            <w:r>
              <w:rPr>
                <w:color w:val="auto"/>
                <w:sz w:val="21"/>
                <w:highlight w:val="none"/>
              </w:rPr>
              <w:t xml:space="preserve">1750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0"/>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left="61" w:right="14"/>
              <w:jc w:val="center"/>
              <w:spacing w:before="20"/>
              <w:rPr>
                <w:color w:val="auto"/>
                <w:sz w:val="21"/>
                <w:highlight w:val="none"/>
              </w:rPr>
            </w:pPr>
            <w:r>
              <w:rPr>
                <w:color w:val="auto"/>
                <w:sz w:val="21"/>
                <w:highlight w:val="none"/>
              </w:rPr>
              <w:t xml:space="preserve">加油站西侧支路</w:t>
            </w:r>
            <w:r/>
          </w:p>
        </w:tc>
        <w:tc>
          <w:tcPr>
            <w:tcW w:w="646" w:type="dxa"/>
            <w:textDirection w:val="lrTb"/>
            <w:noWrap w:val="false"/>
          </w:tcPr>
          <w:p>
            <w:pPr>
              <w:pStyle w:val="1276"/>
              <w:ind w:left="54" w:right="22"/>
              <w:jc w:val="center"/>
              <w:spacing w:before="20"/>
              <w:rPr>
                <w:color w:val="auto"/>
                <w:sz w:val="21"/>
                <w:highlight w:val="none"/>
              </w:rPr>
            </w:pPr>
            <w:r>
              <w:rPr>
                <w:color w:val="auto"/>
                <w:sz w:val="21"/>
                <w:highlight w:val="none"/>
              </w:rPr>
              <w:t xml:space="preserve">286</w:t>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right="210"/>
              <w:jc w:val="right"/>
              <w:spacing w:before="20"/>
              <w:rPr>
                <w:color w:val="auto"/>
                <w:sz w:val="21"/>
                <w:highlight w:val="none"/>
              </w:rPr>
            </w:pPr>
            <w:r>
              <w:rPr>
                <w:color w:val="auto"/>
                <w:sz w:val="21"/>
                <w:highlight w:val="none"/>
              </w:rPr>
              <w:t xml:space="preserve">1144</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vAlign w:val="center"/>
            <w:textDirection w:val="lrTb"/>
            <w:noWrap w:val="false"/>
          </w:tcPr>
          <w:p>
            <w:pPr>
              <w:pStyle w:val="1276"/>
              <w:ind w:right="291"/>
              <w:jc w:val="center"/>
              <w:spacing w:before="20"/>
              <w:rPr>
                <w:color w:val="auto"/>
                <w:sz w:val="21"/>
                <w:highlight w:val="none"/>
              </w:rPr>
            </w:pPr>
            <w:r>
              <w:rPr>
                <w:color w:val="auto"/>
                <w:sz w:val="21"/>
                <w:highlight w:val="none"/>
              </w:rPr>
              <w:t xml:space="preserve">1144</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21"/>
        </w:trPr>
        <w:tc>
          <w:tcPr>
            <w:tcW w:w="737" w:type="dxa"/>
            <w:vMerge w:val="continue"/>
            <w:textDirection w:val="lrTb"/>
            <w:noWrap w:val="false"/>
          </w:tcPr>
          <w:p>
            <w:pPr>
              <w:pStyle w:val="1276"/>
              <w:rPr>
                <w:rFonts w:hint="eastAsia" w:ascii="Times New Roman" w:eastAsia="仿宋"/>
                <w:color w:val="auto"/>
                <w:sz w:val="20"/>
                <w:highlight w:val="none"/>
                <w:lang w:val="en-US" w:eastAsia="zh-CN"/>
              </w:rPr>
            </w:pPr>
            <w:r>
              <w:rPr>
                <w:rFonts w:hint="eastAsia" w:ascii="Times New Roman" w:eastAsia="仿宋"/>
                <w:color w:val="auto"/>
                <w:sz w:val="20"/>
                <w:highlight w:val="none"/>
                <w:lang w:val="en-US" w:eastAsia="zh-CN"/>
              </w:rPr>
            </w:r>
            <w:r/>
          </w:p>
        </w:tc>
        <w:tc>
          <w:tcPr>
            <w:tcBorders>
              <w:top w:val="none" w:color="000000" w:sz="4" w:space="0"/>
            </w:tcBorders>
            <w:tcW w:w="2096" w:type="dxa"/>
            <w:textDirection w:val="lrTb"/>
            <w:noWrap w:val="false"/>
          </w:tcPr>
          <w:p>
            <w:pPr>
              <w:pStyle w:val="1276"/>
              <w:ind w:left="59" w:right="14"/>
              <w:jc w:val="center"/>
              <w:spacing w:before="28"/>
              <w:rPr>
                <w:color w:val="auto"/>
                <w:sz w:val="21"/>
                <w:highlight w:val="none"/>
              </w:rPr>
            </w:pPr>
            <w:r>
              <w:rPr>
                <w:color w:val="auto"/>
                <w:sz w:val="21"/>
                <w:highlight w:val="none"/>
              </w:rPr>
              <w:t xml:space="preserve">北庄村总面积</w:t>
            </w:r>
            <w:r/>
          </w:p>
        </w:tc>
        <w:tc>
          <w:tcPr>
            <w:tcBorders>
              <w:top w:val="none" w:color="000000" w:sz="4" w:space="0"/>
            </w:tcBorders>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Borders>
              <w:top w:val="none" w:color="000000" w:sz="4" w:space="0"/>
            </w:tcBorders>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Borders>
              <w:top w:val="none" w:color="000000" w:sz="4" w:space="0"/>
            </w:tcBorders>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Borders>
              <w:top w:val="none" w:color="000000" w:sz="4" w:space="0"/>
            </w:tcBorders>
            <w:tcW w:w="935" w:type="dxa"/>
            <w:textDirection w:val="lrTb"/>
            <w:noWrap w:val="false"/>
          </w:tcPr>
          <w:p>
            <w:pPr>
              <w:pStyle w:val="1276"/>
              <w:ind w:left="201"/>
              <w:spacing w:before="28"/>
              <w:rPr>
                <w:color w:val="auto"/>
                <w:sz w:val="21"/>
                <w:highlight w:val="none"/>
              </w:rPr>
            </w:pPr>
            <w:r>
              <w:rPr>
                <w:color w:val="auto"/>
                <w:sz w:val="21"/>
                <w:highlight w:val="none"/>
              </w:rPr>
              <w:t xml:space="preserve">36850</w:t>
            </w:r>
            <w:r/>
          </w:p>
        </w:tc>
        <w:tc>
          <w:tcPr>
            <w:tcBorders>
              <w:top w:val="none" w:color="000000" w:sz="4" w:space="0"/>
            </w:tcBorders>
            <w:tcW w:w="992" w:type="dxa"/>
            <w:textDirection w:val="lrTb"/>
            <w:noWrap w:val="false"/>
          </w:tcPr>
          <w:p>
            <w:pPr>
              <w:pStyle w:val="1276"/>
              <w:ind w:left="371"/>
              <w:spacing w:before="28"/>
              <w:rPr>
                <w:color w:val="auto"/>
                <w:sz w:val="21"/>
                <w:highlight w:val="none"/>
              </w:rPr>
            </w:pPr>
            <w:r>
              <w:rPr>
                <w:color w:val="auto"/>
                <w:sz w:val="21"/>
                <w:highlight w:val="none"/>
              </w:rPr>
              <w:t xml:space="preserve">7168</w:t>
            </w:r>
            <w:r/>
          </w:p>
        </w:tc>
        <w:tc>
          <w:tcPr>
            <w:tcBorders>
              <w:top w:val="none" w:color="000000" w:sz="4" w:space="0"/>
            </w:tcBorders>
            <w:tcW w:w="1558" w:type="dxa"/>
            <w:vAlign w:val="center"/>
            <w:textDirection w:val="lrTb"/>
            <w:noWrap w:val="false"/>
          </w:tcPr>
          <w:p>
            <w:pPr>
              <w:pStyle w:val="1276"/>
              <w:jc w:val="center"/>
              <w:spacing w:before="28"/>
              <w:rPr>
                <w:color w:val="auto"/>
                <w:sz w:val="21"/>
                <w:highlight w:val="none"/>
              </w:rPr>
            </w:pPr>
            <w:r>
              <w:rPr>
                <w:color w:val="auto"/>
                <w:sz w:val="21"/>
                <w:highlight w:val="none"/>
              </w:rPr>
              <w:t xml:space="preserve">29682</w:t>
            </w:r>
            <w:r/>
          </w:p>
        </w:tc>
        <w:tc>
          <w:tcPr>
            <w:gridSpan w:val="2"/>
            <w:tcBorders>
              <w:top w:val="none" w:color="000000" w:sz="4" w:space="0"/>
            </w:tcBorders>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1"/>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left="63" w:right="14"/>
              <w:jc w:val="center"/>
              <w:spacing w:before="18"/>
              <w:rPr>
                <w:color w:val="auto"/>
                <w:sz w:val="21"/>
                <w:highlight w:val="none"/>
              </w:rPr>
            </w:pPr>
            <w:r>
              <w:rPr>
                <w:color w:val="auto"/>
                <w:sz w:val="21"/>
                <w:highlight w:val="none"/>
              </w:rPr>
              <w:t xml:space="preserve">沙河浜至北庄段路</w:t>
            </w:r>
            <w:r/>
          </w:p>
        </w:tc>
        <w:tc>
          <w:tcPr>
            <w:tcW w:w="646" w:type="dxa"/>
            <w:textDirection w:val="lrTb"/>
            <w:noWrap w:val="false"/>
          </w:tcPr>
          <w:p>
            <w:pPr>
              <w:pStyle w:val="1276"/>
              <w:ind w:left="54" w:right="22"/>
              <w:jc w:val="center"/>
              <w:spacing w:before="18"/>
              <w:rPr>
                <w:color w:val="auto"/>
                <w:sz w:val="21"/>
                <w:highlight w:val="none"/>
              </w:rPr>
            </w:pPr>
            <w:r>
              <w:rPr>
                <w:color w:val="auto"/>
                <w:sz w:val="21"/>
                <w:highlight w:val="none"/>
              </w:rPr>
              <w:t xml:space="preserve">440</w:t>
            </w:r>
            <w:r/>
          </w:p>
        </w:tc>
        <w:tc>
          <w:tcPr>
            <w:tcW w:w="589" w:type="dxa"/>
            <w:textDirection w:val="lrTb"/>
            <w:noWrap w:val="false"/>
          </w:tcPr>
          <w:p>
            <w:pPr>
              <w:pStyle w:val="1276"/>
              <w:ind w:left="27"/>
              <w:jc w:val="center"/>
              <w:spacing w:before="18"/>
              <w:rPr>
                <w:color w:val="auto"/>
                <w:sz w:val="21"/>
                <w:highlight w:val="none"/>
              </w:rPr>
            </w:pPr>
            <w:r>
              <w:rPr>
                <w:color w:val="auto"/>
                <w:sz w:val="21"/>
                <w:highlight w:val="none"/>
              </w:rPr>
              <w:t xml:space="preserve">5</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8"/>
              <w:rPr>
                <w:color w:val="auto"/>
                <w:sz w:val="21"/>
                <w:highlight w:val="none"/>
              </w:rPr>
            </w:pPr>
            <w:r>
              <w:rPr>
                <w:color w:val="auto"/>
                <w:sz w:val="21"/>
                <w:highlight w:val="none"/>
              </w:rPr>
              <w:t xml:space="preserve">2200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vAlign w:val="center"/>
            <w:textDirection w:val="lrTb"/>
            <w:noWrap w:val="false"/>
          </w:tcPr>
          <w:p>
            <w:pPr>
              <w:pStyle w:val="1276"/>
              <w:jc w:val="center"/>
              <w:spacing w:before="18"/>
              <w:rPr>
                <w:color w:val="auto"/>
                <w:sz w:val="21"/>
                <w:highlight w:val="none"/>
              </w:rPr>
            </w:pPr>
            <w:r>
              <w:rPr>
                <w:color w:val="auto"/>
                <w:sz w:val="21"/>
                <w:highlight w:val="none"/>
              </w:rPr>
              <w:t xml:space="preserve">2200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left="61" w:right="14"/>
              <w:jc w:val="center"/>
              <w:spacing w:before="17"/>
              <w:rPr>
                <w:color w:val="auto"/>
                <w:sz w:val="21"/>
                <w:highlight w:val="none"/>
              </w:rPr>
            </w:pPr>
            <w:r>
              <w:rPr>
                <w:color w:val="auto"/>
                <w:spacing w:val="-36"/>
                <w:sz w:val="21"/>
                <w:highlight w:val="none"/>
              </w:rPr>
              <w:t xml:space="preserve">北庄至丁塘港岸边路</w:t>
            </w:r>
            <w:r/>
          </w:p>
        </w:tc>
        <w:tc>
          <w:tcPr>
            <w:tcW w:w="646" w:type="dxa"/>
            <w:textDirection w:val="lrTb"/>
            <w:noWrap w:val="false"/>
          </w:tcPr>
          <w:p>
            <w:pPr>
              <w:pStyle w:val="1276"/>
              <w:ind w:left="54" w:right="22"/>
              <w:jc w:val="center"/>
              <w:spacing w:before="17"/>
              <w:rPr>
                <w:color w:val="auto"/>
                <w:sz w:val="21"/>
                <w:highlight w:val="none"/>
              </w:rPr>
            </w:pPr>
            <w:r>
              <w:rPr>
                <w:color w:val="auto"/>
                <w:sz w:val="21"/>
                <w:highlight w:val="none"/>
              </w:rPr>
              <w:t xml:space="preserve">400</w:t>
            </w:r>
            <w:r/>
          </w:p>
        </w:tc>
        <w:tc>
          <w:tcPr>
            <w:tcW w:w="589" w:type="dxa"/>
            <w:textDirection w:val="lrTb"/>
            <w:noWrap w:val="false"/>
          </w:tcPr>
          <w:p>
            <w:pPr>
              <w:pStyle w:val="1276"/>
              <w:ind w:left="54" w:right="22"/>
              <w:jc w:val="center"/>
              <w:spacing w:before="17"/>
              <w:rPr>
                <w:color w:val="auto"/>
                <w:sz w:val="21"/>
                <w:highlight w:val="none"/>
              </w:rPr>
            </w:pPr>
            <w:r>
              <w:rPr>
                <w:color w:val="auto"/>
                <w:sz w:val="21"/>
                <w:highlight w:val="none"/>
              </w:rPr>
              <w:t xml:space="preserve">3.5</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
              <w:rPr>
                <w:color w:val="auto"/>
                <w:sz w:val="21"/>
                <w:highlight w:val="none"/>
              </w:rPr>
            </w:pPr>
            <w:r>
              <w:rPr>
                <w:color w:val="auto"/>
                <w:sz w:val="21"/>
                <w:highlight w:val="none"/>
              </w:rPr>
              <w:t xml:space="preserve">1400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vAlign w:val="center"/>
            <w:textDirection w:val="lrTb"/>
            <w:noWrap w:val="false"/>
          </w:tcPr>
          <w:p>
            <w:pPr>
              <w:pStyle w:val="1276"/>
              <w:jc w:val="center"/>
              <w:spacing w:before="17"/>
              <w:rPr>
                <w:color w:val="auto"/>
                <w:sz w:val="21"/>
                <w:highlight w:val="none"/>
              </w:rPr>
            </w:pPr>
            <w:r>
              <w:rPr>
                <w:color w:val="auto"/>
                <w:sz w:val="21"/>
                <w:highlight w:val="none"/>
              </w:rPr>
              <w:t xml:space="preserve">1400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4"/>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right="14"/>
              <w:jc w:val="both"/>
              <w:spacing w:before="17"/>
              <w:rPr>
                <w:color w:val="auto"/>
                <w:sz w:val="21"/>
                <w:highlight w:val="none"/>
              </w:rPr>
            </w:pPr>
            <w:r>
              <w:rPr>
                <w:color w:val="auto"/>
                <w:spacing w:val="-36"/>
                <w:sz w:val="21"/>
                <w:highlight w:val="none"/>
              </w:rPr>
              <w:t xml:space="preserve">清方路老售楼中心广</w:t>
            </w:r>
            <w:r>
              <w:rPr>
                <w:color w:val="auto"/>
                <w:sz w:val="21"/>
                <w:highlight w:val="none"/>
              </w:rPr>
              <w:t xml:space="preserve">场</w:t>
            </w:r>
            <w:r/>
          </w:p>
        </w:tc>
        <w:tc>
          <w:tcPr>
            <w:tcW w:w="646" w:type="dxa"/>
            <w:textDirection w:val="lrTb"/>
            <w:noWrap w:val="false"/>
          </w:tcPr>
          <w:p>
            <w:pPr>
              <w:pStyle w:val="1276"/>
              <w:ind w:left="51" w:right="22"/>
              <w:jc w:val="center"/>
              <w:spacing w:before="173"/>
              <w:rPr>
                <w:color w:val="auto"/>
                <w:sz w:val="21"/>
                <w:highlight w:val="none"/>
              </w:rPr>
            </w:pPr>
            <w:r>
              <w:rPr>
                <w:color w:val="auto"/>
                <w:sz w:val="21"/>
                <w:highlight w:val="none"/>
              </w:rPr>
              <w:t xml:space="preserve">92</w:t>
            </w:r>
            <w:r/>
          </w:p>
        </w:tc>
        <w:tc>
          <w:tcPr>
            <w:tcW w:w="589" w:type="dxa"/>
            <w:textDirection w:val="lrTb"/>
            <w:noWrap w:val="false"/>
          </w:tcPr>
          <w:p>
            <w:pPr>
              <w:pStyle w:val="1276"/>
              <w:ind w:left="52" w:right="22"/>
              <w:jc w:val="center"/>
              <w:spacing w:before="173"/>
              <w:rPr>
                <w:color w:val="auto"/>
                <w:sz w:val="21"/>
                <w:highlight w:val="none"/>
              </w:rPr>
            </w:pPr>
            <w:r>
              <w:rPr>
                <w:color w:val="auto"/>
                <w:sz w:val="21"/>
                <w:highlight w:val="none"/>
              </w:rPr>
              <w:t xml:space="preserve">25</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3"/>
              <w:rPr>
                <w:color w:val="auto"/>
                <w:sz w:val="21"/>
                <w:highlight w:val="none"/>
              </w:rPr>
            </w:pPr>
            <w:r>
              <w:rPr>
                <w:color w:val="auto"/>
                <w:sz w:val="21"/>
                <w:highlight w:val="none"/>
              </w:rPr>
              <w:t xml:space="preserve">2300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3"/>
              <w:rPr>
                <w:color w:val="auto"/>
                <w:sz w:val="21"/>
                <w:highlight w:val="none"/>
              </w:rPr>
            </w:pPr>
            <w:r>
              <w:rPr>
                <w:color w:val="auto"/>
                <w:sz w:val="21"/>
                <w:highlight w:val="none"/>
              </w:rPr>
              <w:t xml:space="preserve">2300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3"/>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right="14"/>
              <w:jc w:val="both"/>
              <w:spacing w:before="19"/>
              <w:rPr>
                <w:color w:val="auto"/>
                <w:sz w:val="21"/>
                <w:highlight w:val="none"/>
              </w:rPr>
            </w:pPr>
            <w:r>
              <w:rPr>
                <w:color w:val="auto"/>
                <w:spacing w:val="-36"/>
                <w:sz w:val="21"/>
                <w:highlight w:val="none"/>
              </w:rPr>
              <w:t xml:space="preserve">青洋花苑东南绿化道</w:t>
            </w:r>
            <w:r>
              <w:rPr>
                <w:color w:val="auto"/>
                <w:sz w:val="21"/>
                <w:highlight w:val="none"/>
              </w:rPr>
              <w:t xml:space="preserve">路</w:t>
            </w:r>
            <w:r/>
          </w:p>
        </w:tc>
        <w:tc>
          <w:tcPr>
            <w:tcW w:w="646" w:type="dxa"/>
            <w:textDirection w:val="lrTb"/>
            <w:noWrap w:val="false"/>
          </w:tcPr>
          <w:p>
            <w:pPr>
              <w:pStyle w:val="1276"/>
              <w:ind w:left="54" w:right="22"/>
              <w:jc w:val="center"/>
              <w:spacing w:before="175"/>
              <w:rPr>
                <w:color w:val="auto"/>
                <w:sz w:val="21"/>
                <w:highlight w:val="none"/>
              </w:rPr>
            </w:pPr>
            <w:r>
              <w:rPr>
                <w:color w:val="auto"/>
                <w:sz w:val="21"/>
                <w:highlight w:val="none"/>
              </w:rPr>
              <w:t xml:space="preserve">145</w:t>
            </w:r>
            <w:r/>
          </w:p>
        </w:tc>
        <w:tc>
          <w:tcPr>
            <w:tcW w:w="589" w:type="dxa"/>
            <w:textDirection w:val="lrTb"/>
            <w:noWrap w:val="false"/>
          </w:tcPr>
          <w:p>
            <w:pPr>
              <w:pStyle w:val="1276"/>
              <w:ind w:left="52" w:right="22"/>
              <w:jc w:val="center"/>
              <w:spacing w:before="175"/>
              <w:rPr>
                <w:color w:val="auto"/>
                <w:sz w:val="21"/>
                <w:highlight w:val="none"/>
              </w:rPr>
            </w:pPr>
            <w:r>
              <w:rPr>
                <w:color w:val="auto"/>
                <w:sz w:val="21"/>
                <w:highlight w:val="none"/>
              </w:rPr>
              <w:t xml:space="preserve">25</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5"/>
              <w:rPr>
                <w:color w:val="auto"/>
                <w:sz w:val="21"/>
                <w:highlight w:val="none"/>
              </w:rPr>
            </w:pPr>
            <w:r>
              <w:rPr>
                <w:color w:val="auto"/>
                <w:sz w:val="21"/>
                <w:highlight w:val="none"/>
              </w:rPr>
              <w:t xml:space="preserve">3625</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5"/>
              <w:rPr>
                <w:color w:val="auto"/>
                <w:sz w:val="21"/>
                <w:highlight w:val="none"/>
              </w:rPr>
            </w:pPr>
            <w:r>
              <w:rPr>
                <w:color w:val="auto"/>
                <w:sz w:val="21"/>
                <w:highlight w:val="none"/>
              </w:rPr>
              <w:t xml:space="preserve">3625</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3"/>
        </w:trPr>
        <w:tc>
          <w:tcPr>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left="45"/>
              <w:jc w:val="center"/>
              <w:spacing w:before="43"/>
              <w:rPr>
                <w:rFonts w:hint="default" w:eastAsia="仿宋"/>
                <w:color w:val="auto"/>
                <w:sz w:val="21"/>
                <w:highlight w:val="none"/>
                <w:lang w:val="en-US" w:eastAsia="zh-CN"/>
              </w:rPr>
            </w:pPr>
            <w:r>
              <w:rPr>
                <w:rFonts w:hint="eastAsia"/>
                <w:color w:val="auto"/>
                <w:sz w:val="21"/>
                <w:highlight w:val="none"/>
                <w:lang w:val="en-US" w:eastAsia="zh-CN"/>
              </w:rPr>
              <w:t xml:space="preserve">青洋停车场</w:t>
            </w:r>
            <w:r/>
          </w:p>
        </w:tc>
        <w:tc>
          <w:tcPr>
            <w:tcW w:w="646" w:type="dxa"/>
            <w:textDirection w:val="lrTb"/>
            <w:noWrap w:val="false"/>
          </w:tcPr>
          <w:p>
            <w:pPr>
              <w:pStyle w:val="1276"/>
              <w:ind w:left="54" w:right="22"/>
              <w:jc w:val="center"/>
              <w:spacing w:before="175"/>
              <w:rPr>
                <w:rFonts w:hint="default" w:eastAsia="仿宋"/>
                <w:color w:val="auto"/>
                <w:sz w:val="21"/>
                <w:highlight w:val="none"/>
                <w:lang w:val="en-US" w:eastAsia="zh-CN"/>
              </w:rPr>
            </w:pPr>
            <w:r>
              <w:rPr>
                <w:rFonts w:hint="eastAsia"/>
                <w:color w:val="auto"/>
                <w:sz w:val="21"/>
                <w:highlight w:val="none"/>
                <w:lang w:val="en-US" w:eastAsia="zh-CN"/>
              </w:rPr>
              <w:t xml:space="preserve">172</w:t>
            </w:r>
            <w:r/>
          </w:p>
        </w:tc>
        <w:tc>
          <w:tcPr>
            <w:tcW w:w="589" w:type="dxa"/>
            <w:textDirection w:val="lrTb"/>
            <w:noWrap w:val="false"/>
          </w:tcPr>
          <w:p>
            <w:pPr>
              <w:pStyle w:val="1276"/>
              <w:ind w:left="52" w:right="22"/>
              <w:jc w:val="center"/>
              <w:spacing w:before="175"/>
              <w:rPr>
                <w:rFonts w:hint="default" w:eastAsia="仿宋"/>
                <w:color w:val="auto"/>
                <w:sz w:val="21"/>
                <w:highlight w:val="none"/>
                <w:lang w:val="en-US" w:eastAsia="zh-CN"/>
              </w:rPr>
            </w:pPr>
            <w:r>
              <w:rPr>
                <w:rFonts w:hint="eastAsia"/>
                <w:color w:val="auto"/>
                <w:sz w:val="21"/>
                <w:highlight w:val="none"/>
                <w:lang w:val="en-US" w:eastAsia="zh-CN"/>
              </w:rPr>
              <w:t xml:space="preserve">16</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5"/>
              <w:rPr>
                <w:color w:val="auto"/>
                <w:sz w:val="21"/>
                <w:highlight w:val="none"/>
              </w:rPr>
            </w:pPr>
            <w:r>
              <w:rPr>
                <w:color w:val="auto"/>
                <w:sz w:val="21"/>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5"/>
              <w:rPr>
                <w:rFonts w:hint="default" w:eastAsia="仿宋"/>
                <w:color w:val="auto"/>
                <w:sz w:val="21"/>
                <w:highlight w:val="none"/>
                <w:lang w:val="en-US" w:eastAsia="zh-CN"/>
              </w:rPr>
            </w:pPr>
            <w:r>
              <w:rPr>
                <w:rFonts w:hint="eastAsia"/>
                <w:color w:val="auto"/>
                <w:sz w:val="21"/>
                <w:highlight w:val="none"/>
                <w:lang w:val="en-US" w:eastAsia="zh-CN"/>
              </w:rPr>
              <w:t xml:space="preserve">2752</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3"/>
        </w:trPr>
        <w:tc>
          <w:tcPr>
            <w:tcW w:w="737" w:type="dxa"/>
            <w:vMerge w:val="continue"/>
            <w:textDirection w:val="lrTb"/>
            <w:noWrap w:val="false"/>
          </w:tcPr>
          <w:p>
            <w:pPr>
              <w:rPr>
                <w:rFonts w:hint="default" w:eastAsia="微软雅黑"/>
                <w:color w:val="auto"/>
                <w:sz w:val="2"/>
                <w:szCs w:val="2"/>
                <w:highlight w:val="none"/>
                <w:lang w:val="en-US" w:eastAsia="zh-CN"/>
              </w:rPr>
            </w:pPr>
            <w:r>
              <w:rPr>
                <w:rFonts w:hint="default" w:eastAsia="微软雅黑"/>
                <w:color w:val="auto"/>
                <w:sz w:val="2"/>
                <w:szCs w:val="2"/>
                <w:highlight w:val="none"/>
                <w:lang w:val="en-US" w:eastAsia="zh-CN"/>
              </w:rPr>
            </w:r>
            <w:r/>
          </w:p>
        </w:tc>
        <w:tc>
          <w:tcPr>
            <w:tcW w:w="2096" w:type="dxa"/>
            <w:textDirection w:val="lrTb"/>
            <w:noWrap w:val="false"/>
          </w:tcPr>
          <w:p>
            <w:pPr>
              <w:pStyle w:val="1276"/>
              <w:ind w:left="45"/>
              <w:jc w:val="center"/>
              <w:spacing w:before="43"/>
              <w:rPr>
                <w:rFonts w:hint="default" w:eastAsia="仿宋"/>
                <w:color w:val="auto"/>
                <w:sz w:val="21"/>
                <w:highlight w:val="none"/>
                <w:lang w:val="en-US" w:eastAsia="zh-CN"/>
              </w:rPr>
            </w:pPr>
            <w:r>
              <w:rPr>
                <w:rFonts w:hint="eastAsia"/>
                <w:color w:val="auto"/>
                <w:sz w:val="21"/>
                <w:highlight w:val="none"/>
                <w:lang w:val="en-US" w:eastAsia="zh-CN"/>
              </w:rPr>
              <w:t xml:space="preserve">青洋花苑西区西侧、北区北侧</w:t>
            </w:r>
            <w:r/>
          </w:p>
        </w:tc>
        <w:tc>
          <w:tcPr>
            <w:tcW w:w="646" w:type="dxa"/>
            <w:textDirection w:val="lrTb"/>
            <w:noWrap w:val="false"/>
          </w:tcPr>
          <w:p>
            <w:pPr>
              <w:pStyle w:val="1276"/>
              <w:ind w:left="54" w:right="22"/>
              <w:jc w:val="center"/>
              <w:spacing w:before="175"/>
              <w:rPr>
                <w:rFonts w:hint="default" w:eastAsia="仿宋"/>
                <w:color w:val="auto"/>
                <w:sz w:val="21"/>
                <w:highlight w:val="none"/>
                <w:lang w:val="en-US" w:eastAsia="zh-CN"/>
              </w:rPr>
            </w:pPr>
            <w:r>
              <w:rPr>
                <w:rFonts w:hint="eastAsia"/>
                <w:color w:val="auto"/>
                <w:sz w:val="21"/>
                <w:highlight w:val="none"/>
                <w:lang w:val="en-US" w:eastAsia="zh-CN"/>
              </w:rPr>
              <w:t xml:space="preserve">800</w:t>
            </w:r>
            <w:r/>
          </w:p>
        </w:tc>
        <w:tc>
          <w:tcPr>
            <w:tcW w:w="589" w:type="dxa"/>
            <w:textDirection w:val="lrTb"/>
            <w:noWrap w:val="false"/>
          </w:tcPr>
          <w:p>
            <w:pPr>
              <w:pStyle w:val="1276"/>
              <w:ind w:left="52" w:right="22"/>
              <w:jc w:val="center"/>
              <w:spacing w:before="175"/>
              <w:rPr>
                <w:rFonts w:hint="eastAsia" w:eastAsia="仿宋"/>
                <w:color w:val="auto"/>
                <w:sz w:val="21"/>
                <w:highlight w:val="none"/>
                <w:lang w:val="en-US" w:eastAsia="zh-CN"/>
              </w:rPr>
            </w:pPr>
            <w:r>
              <w:rPr>
                <w:rFonts w:hint="eastAsia"/>
                <w:color w:val="auto"/>
                <w:sz w:val="21"/>
                <w:highlight w:val="none"/>
                <w:lang w:val="en-US" w:eastAsia="zh-CN"/>
              </w:rPr>
              <w:t xml:space="preserve">4</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5"/>
              <w:rPr>
                <w:color w:val="auto"/>
                <w:sz w:val="21"/>
                <w:highlight w:val="none"/>
              </w:rPr>
            </w:pPr>
            <w:r>
              <w:rPr>
                <w:color w:val="auto"/>
                <w:sz w:val="21"/>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5"/>
              <w:rPr>
                <w:rFonts w:hint="default" w:eastAsia="仿宋"/>
                <w:color w:val="auto"/>
                <w:sz w:val="21"/>
                <w:highlight w:val="none"/>
                <w:lang w:val="en-US" w:eastAsia="zh-CN"/>
              </w:rPr>
            </w:pPr>
            <w:r>
              <w:rPr>
                <w:rFonts w:hint="eastAsia"/>
                <w:color w:val="auto"/>
                <w:sz w:val="21"/>
                <w:highlight w:val="none"/>
                <w:lang w:val="en-US" w:eastAsia="zh-CN"/>
              </w:rPr>
              <w:t xml:space="preserve">3200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3"/>
        </w:trPr>
        <w:tc>
          <w:tcPr>
            <w:tcW w:w="737" w:type="dxa"/>
            <w:vMerge w:val="continue"/>
            <w:textDirection w:val="lrTb"/>
            <w:noWrap w:val="false"/>
          </w:tcPr>
          <w:p>
            <w:pPr>
              <w:rPr>
                <w:rFonts w:hint="eastAsia"/>
                <w:color w:val="auto"/>
                <w:sz w:val="2"/>
                <w:szCs w:val="2"/>
                <w:highlight w:val="none"/>
                <w:lang w:val="en-US" w:eastAsia="zh-CN"/>
              </w:rPr>
            </w:pPr>
            <w:r>
              <w:rPr>
                <w:rFonts w:hint="eastAsia"/>
                <w:color w:val="auto"/>
                <w:sz w:val="2"/>
                <w:szCs w:val="2"/>
                <w:highlight w:val="none"/>
                <w:lang w:val="en-US" w:eastAsia="zh-CN"/>
              </w:rPr>
            </w:r>
            <w:r/>
          </w:p>
        </w:tc>
        <w:tc>
          <w:tcPr>
            <w:tcW w:w="2096" w:type="dxa"/>
            <w:textDirection w:val="lrTb"/>
            <w:noWrap w:val="false"/>
          </w:tcPr>
          <w:p>
            <w:pPr>
              <w:pStyle w:val="1276"/>
              <w:ind w:left="45"/>
              <w:jc w:val="center"/>
              <w:spacing w:before="43"/>
              <w:rPr>
                <w:rFonts w:hint="default"/>
                <w:color w:val="auto"/>
                <w:sz w:val="21"/>
                <w:highlight w:val="none"/>
                <w:lang w:val="en-US" w:eastAsia="zh-CN"/>
              </w:rPr>
            </w:pPr>
            <w:r>
              <w:rPr>
                <w:rFonts w:hint="eastAsia"/>
                <w:color w:val="auto"/>
                <w:sz w:val="21"/>
                <w:highlight w:val="none"/>
                <w:lang w:val="en-US" w:eastAsia="zh-CN"/>
              </w:rPr>
              <w:t xml:space="preserve">紫韵香亭北侧</w:t>
            </w:r>
            <w:r/>
          </w:p>
        </w:tc>
        <w:tc>
          <w:tcPr>
            <w:tcW w:w="646" w:type="dxa"/>
            <w:textDirection w:val="lrTb"/>
            <w:noWrap w:val="false"/>
          </w:tcPr>
          <w:p>
            <w:pPr>
              <w:pStyle w:val="1276"/>
              <w:ind w:left="54" w:right="22"/>
              <w:jc w:val="center"/>
              <w:spacing w:before="175"/>
              <w:rPr>
                <w:rFonts w:hint="default"/>
                <w:color w:val="auto"/>
                <w:sz w:val="21"/>
                <w:highlight w:val="none"/>
                <w:lang w:val="en-US" w:eastAsia="zh-CN"/>
              </w:rPr>
            </w:pPr>
            <w:r>
              <w:rPr>
                <w:rFonts w:hint="eastAsia"/>
                <w:color w:val="auto"/>
                <w:sz w:val="21"/>
                <w:highlight w:val="none"/>
                <w:lang w:val="en-US" w:eastAsia="zh-CN"/>
              </w:rPr>
              <w:t xml:space="preserve">300</w:t>
            </w:r>
            <w:r/>
          </w:p>
        </w:tc>
        <w:tc>
          <w:tcPr>
            <w:tcW w:w="589" w:type="dxa"/>
            <w:textDirection w:val="lrTb"/>
            <w:noWrap w:val="false"/>
          </w:tcPr>
          <w:p>
            <w:pPr>
              <w:pStyle w:val="1276"/>
              <w:ind w:left="52" w:right="22"/>
              <w:jc w:val="center"/>
              <w:spacing w:before="175"/>
              <w:rPr>
                <w:rFonts w:hint="default"/>
                <w:color w:val="auto"/>
                <w:sz w:val="21"/>
                <w:highlight w:val="none"/>
                <w:lang w:val="en-US" w:eastAsia="zh-CN"/>
              </w:rPr>
            </w:pPr>
            <w:r>
              <w:rPr>
                <w:rFonts w:hint="eastAsia"/>
                <w:color w:val="auto"/>
                <w:sz w:val="21"/>
                <w:highlight w:val="none"/>
                <w:lang w:val="en-US" w:eastAsia="zh-CN"/>
              </w:rPr>
              <w:t xml:space="preserve">4</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5"/>
              <w:rPr>
                <w:color w:val="auto"/>
                <w:sz w:val="21"/>
                <w:highlight w:val="none"/>
              </w:rPr>
            </w:pPr>
            <w:r>
              <w:rPr>
                <w:color w:val="auto"/>
                <w:sz w:val="21"/>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5"/>
              <w:rPr>
                <w:rFonts w:hint="default"/>
                <w:color w:val="auto"/>
                <w:sz w:val="21"/>
                <w:highlight w:val="none"/>
                <w:lang w:val="en-US" w:eastAsia="zh-CN"/>
              </w:rPr>
            </w:pPr>
            <w:r>
              <w:rPr>
                <w:rFonts w:hint="eastAsia"/>
                <w:color w:val="auto"/>
                <w:sz w:val="21"/>
                <w:highlight w:val="none"/>
                <w:lang w:val="en-US" w:eastAsia="zh-CN"/>
              </w:rPr>
              <w:t xml:space="preserve">1200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3"/>
        </w:trPr>
        <w:tc>
          <w:tcPr>
            <w:tcW w:w="737" w:type="dxa"/>
            <w:vMerge w:val="continue"/>
            <w:textDirection w:val="lrTb"/>
            <w:noWrap w:val="false"/>
          </w:tcPr>
          <w:p>
            <w:pPr>
              <w:rPr>
                <w:rFonts w:hint="eastAsia"/>
                <w:color w:val="auto"/>
                <w:sz w:val="2"/>
                <w:szCs w:val="2"/>
                <w:highlight w:val="none"/>
                <w:lang w:val="en-US" w:eastAsia="zh-CN"/>
              </w:rPr>
            </w:pPr>
            <w:r>
              <w:rPr>
                <w:rFonts w:hint="eastAsia"/>
                <w:color w:val="auto"/>
                <w:sz w:val="2"/>
                <w:szCs w:val="2"/>
                <w:highlight w:val="none"/>
                <w:lang w:val="en-US" w:eastAsia="zh-CN"/>
              </w:rPr>
            </w:r>
            <w:r/>
          </w:p>
        </w:tc>
        <w:tc>
          <w:tcPr>
            <w:tcW w:w="2096" w:type="dxa"/>
            <w:textDirection w:val="lrTb"/>
            <w:noWrap w:val="false"/>
          </w:tcPr>
          <w:p>
            <w:pPr>
              <w:pStyle w:val="1276"/>
              <w:ind w:left="45"/>
              <w:jc w:val="center"/>
              <w:spacing w:before="43"/>
              <w:rPr>
                <w:rFonts w:hint="default"/>
                <w:color w:val="auto"/>
                <w:sz w:val="21"/>
                <w:highlight w:val="none"/>
                <w:lang w:val="en-US" w:eastAsia="zh-CN"/>
              </w:rPr>
            </w:pPr>
            <w:r>
              <w:rPr>
                <w:rFonts w:hint="eastAsia"/>
                <w:color w:val="auto"/>
                <w:sz w:val="21"/>
                <w:highlight w:val="none"/>
                <w:lang w:val="en-US" w:eastAsia="zh-CN"/>
              </w:rPr>
              <w:t xml:space="preserve">龙东花园西侧小径延伸至湾友路</w:t>
            </w:r>
            <w:r/>
          </w:p>
        </w:tc>
        <w:tc>
          <w:tcPr>
            <w:tcW w:w="646" w:type="dxa"/>
            <w:textDirection w:val="lrTb"/>
            <w:noWrap w:val="false"/>
          </w:tcPr>
          <w:p>
            <w:pPr>
              <w:pStyle w:val="1276"/>
              <w:ind w:left="54" w:right="22"/>
              <w:jc w:val="center"/>
              <w:spacing w:before="175"/>
              <w:rPr>
                <w:rFonts w:hint="default"/>
                <w:color w:val="auto"/>
                <w:sz w:val="21"/>
                <w:highlight w:val="none"/>
                <w:lang w:val="en-US" w:eastAsia="zh-CN"/>
              </w:rPr>
            </w:pPr>
            <w:r>
              <w:rPr>
                <w:rFonts w:hint="eastAsia"/>
                <w:color w:val="auto"/>
                <w:sz w:val="21"/>
                <w:highlight w:val="none"/>
                <w:lang w:val="en-US" w:eastAsia="zh-CN"/>
              </w:rPr>
              <w:t xml:space="preserve">700</w:t>
            </w:r>
            <w:r/>
          </w:p>
        </w:tc>
        <w:tc>
          <w:tcPr>
            <w:tcW w:w="589" w:type="dxa"/>
            <w:textDirection w:val="lrTb"/>
            <w:noWrap w:val="false"/>
          </w:tcPr>
          <w:p>
            <w:pPr>
              <w:pStyle w:val="1276"/>
              <w:ind w:left="52" w:right="22"/>
              <w:jc w:val="center"/>
              <w:spacing w:before="175"/>
              <w:rPr>
                <w:rFonts w:hint="default"/>
                <w:color w:val="auto"/>
                <w:sz w:val="21"/>
                <w:highlight w:val="none"/>
                <w:lang w:val="en-US" w:eastAsia="zh-CN"/>
              </w:rPr>
            </w:pPr>
            <w:r>
              <w:rPr>
                <w:rFonts w:hint="eastAsia"/>
                <w:color w:val="auto"/>
                <w:sz w:val="21"/>
                <w:highlight w:val="none"/>
                <w:lang w:val="en-US" w:eastAsia="zh-CN"/>
              </w:rPr>
              <w:t xml:space="preserve">3</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5"/>
              <w:rPr>
                <w:color w:val="auto"/>
                <w:sz w:val="21"/>
                <w:highlight w:val="none"/>
              </w:rPr>
            </w:pPr>
            <w:r>
              <w:rPr>
                <w:color w:val="auto"/>
                <w:sz w:val="21"/>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5"/>
              <w:rPr>
                <w:rFonts w:hint="default"/>
                <w:color w:val="auto"/>
                <w:sz w:val="21"/>
                <w:highlight w:val="none"/>
                <w:lang w:val="en-US" w:eastAsia="zh-CN"/>
              </w:rPr>
            </w:pPr>
            <w:r>
              <w:rPr>
                <w:rFonts w:hint="eastAsia"/>
                <w:color w:val="auto"/>
                <w:sz w:val="21"/>
                <w:highlight w:val="none"/>
                <w:lang w:val="en-US" w:eastAsia="zh-CN"/>
              </w:rPr>
              <w:t xml:space="preserve">2100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3"/>
        </w:trPr>
        <w:tc>
          <w:tcPr>
            <w:tcW w:w="737" w:type="dxa"/>
            <w:textDirection w:val="lrTb"/>
            <w:noWrap w:val="false"/>
          </w:tcPr>
          <w:p>
            <w:pPr>
              <w:rPr>
                <w:rFonts w:hint="eastAsia"/>
                <w:color w:val="auto"/>
                <w:sz w:val="2"/>
                <w:szCs w:val="2"/>
                <w:highlight w:val="none"/>
                <w:lang w:val="en-US" w:eastAsia="zh-CN"/>
              </w:rPr>
            </w:pPr>
            <w:r>
              <w:rPr>
                <w:rFonts w:hint="eastAsia"/>
                <w:color w:val="auto"/>
                <w:sz w:val="2"/>
                <w:szCs w:val="2"/>
                <w:highlight w:val="none"/>
                <w:lang w:val="en-US" w:eastAsia="zh-CN"/>
              </w:rPr>
            </w:r>
            <w:r/>
          </w:p>
        </w:tc>
        <w:tc>
          <w:tcPr>
            <w:tcW w:w="2096" w:type="dxa"/>
            <w:textDirection w:val="lrTb"/>
            <w:noWrap w:val="false"/>
          </w:tcPr>
          <w:p>
            <w:pPr>
              <w:pStyle w:val="1276"/>
              <w:ind w:left="45"/>
              <w:jc w:val="center"/>
              <w:spacing w:before="43"/>
              <w:rPr>
                <w:rFonts w:hint="default"/>
                <w:color w:val="auto"/>
                <w:sz w:val="21"/>
                <w:highlight w:val="none"/>
                <w:lang w:val="en-US" w:eastAsia="zh-CN"/>
              </w:rPr>
            </w:pPr>
            <w:r>
              <w:rPr>
                <w:rFonts w:hint="eastAsia"/>
                <w:color w:val="auto"/>
                <w:sz w:val="21"/>
                <w:highlight w:val="none"/>
                <w:lang w:val="en-US" w:eastAsia="zh-CN"/>
              </w:rPr>
              <w:t xml:space="preserve">湾友路至丁堰交界处</w:t>
            </w:r>
            <w:r/>
          </w:p>
        </w:tc>
        <w:tc>
          <w:tcPr>
            <w:tcW w:w="646" w:type="dxa"/>
            <w:textDirection w:val="lrTb"/>
            <w:noWrap w:val="false"/>
          </w:tcPr>
          <w:p>
            <w:pPr>
              <w:pStyle w:val="1276"/>
              <w:ind w:left="54" w:right="22"/>
              <w:jc w:val="center"/>
              <w:spacing w:before="175"/>
              <w:rPr>
                <w:rFonts w:hint="default"/>
                <w:color w:val="auto"/>
                <w:sz w:val="21"/>
                <w:highlight w:val="none"/>
                <w:lang w:val="en-US" w:eastAsia="zh-CN"/>
              </w:rPr>
            </w:pPr>
            <w:r>
              <w:rPr>
                <w:rFonts w:hint="eastAsia"/>
                <w:color w:val="auto"/>
                <w:sz w:val="21"/>
                <w:highlight w:val="none"/>
                <w:lang w:val="en-US" w:eastAsia="zh-CN"/>
              </w:rPr>
              <w:t xml:space="preserve">180</w:t>
            </w:r>
            <w:r/>
          </w:p>
        </w:tc>
        <w:tc>
          <w:tcPr>
            <w:tcW w:w="589" w:type="dxa"/>
            <w:textDirection w:val="lrTb"/>
            <w:noWrap w:val="false"/>
          </w:tcPr>
          <w:p>
            <w:pPr>
              <w:pStyle w:val="1276"/>
              <w:ind w:left="52" w:right="22"/>
              <w:jc w:val="center"/>
              <w:spacing w:before="175"/>
              <w:rPr>
                <w:rFonts w:hint="default"/>
                <w:color w:val="auto"/>
                <w:sz w:val="21"/>
                <w:highlight w:val="none"/>
                <w:lang w:val="en-US" w:eastAsia="zh-CN"/>
              </w:rPr>
            </w:pPr>
            <w:r>
              <w:rPr>
                <w:rFonts w:hint="eastAsia"/>
                <w:color w:val="auto"/>
                <w:sz w:val="21"/>
                <w:highlight w:val="none"/>
                <w:lang w:val="en-US" w:eastAsia="zh-CN"/>
              </w:rPr>
              <w:t xml:space="preserve">8</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5"/>
              <w:rPr>
                <w:color w:val="auto"/>
                <w:sz w:val="21"/>
                <w:highlight w:val="none"/>
              </w:rPr>
            </w:pPr>
            <w:r>
              <w:rPr>
                <w:color w:val="auto"/>
                <w:sz w:val="21"/>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5"/>
              <w:rPr>
                <w:rFonts w:hint="default"/>
                <w:color w:val="auto"/>
                <w:sz w:val="21"/>
                <w:highlight w:val="none"/>
                <w:lang w:val="en-US" w:eastAsia="zh-CN"/>
              </w:rPr>
            </w:pPr>
            <w:r>
              <w:rPr>
                <w:rFonts w:hint="eastAsia"/>
                <w:color w:val="auto"/>
                <w:sz w:val="21"/>
                <w:highlight w:val="none"/>
                <w:lang w:val="en-US" w:eastAsia="zh-CN"/>
              </w:rPr>
              <w:t xml:space="preserve">1440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535"/>
        </w:trPr>
        <w:tc>
          <w:tcPr>
            <w:gridSpan w:val="2"/>
            <w:tcW w:w="2833" w:type="dxa"/>
            <w:textDirection w:val="lrTb"/>
            <w:noWrap w:val="false"/>
          </w:tcPr>
          <w:p>
            <w:pPr>
              <w:pStyle w:val="1276"/>
              <w:ind w:left="955" w:right="908"/>
              <w:jc w:val="center"/>
              <w:spacing w:before="18"/>
              <w:rPr>
                <w:color w:val="auto"/>
                <w:sz w:val="21"/>
                <w:highlight w:val="none"/>
              </w:rPr>
            </w:pPr>
            <w:r>
              <w:rPr>
                <w:color w:val="auto"/>
                <w:sz w:val="21"/>
                <w:highlight w:val="none"/>
              </w:rPr>
              <w:t xml:space="preserve">小计：</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237"/>
              <w:spacing w:before="18"/>
              <w:rPr>
                <w:rFonts w:hint="default" w:eastAsia="仿宋"/>
                <w:b/>
                <w:color w:val="auto"/>
                <w:sz w:val="21"/>
                <w:highlight w:val="none"/>
                <w:lang w:val="en-US" w:eastAsia="zh-CN"/>
              </w:rPr>
            </w:pPr>
            <w:r>
              <w:rPr>
                <w:rFonts w:hint="eastAsia"/>
                <w:b/>
                <w:color w:val="auto"/>
                <w:sz w:val="21"/>
                <w:highlight w:val="none"/>
                <w:lang w:val="en-US" w:eastAsia="zh-CN"/>
              </w:rPr>
              <w:t xml:space="preserve">121261</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tcW w:w="737" w:type="dxa"/>
            <w:vMerge w:val="restart"/>
            <w:textDirection w:val="lrTb"/>
            <w:noWrap w:val="false"/>
          </w:tcPr>
          <w:p>
            <w:pPr>
              <w:pStyle w:val="1276"/>
              <w:ind w:left="197"/>
              <w:spacing w:before="1"/>
              <w:rPr>
                <w:color w:val="auto"/>
                <w:sz w:val="21"/>
                <w:highlight w:val="none"/>
              </w:rPr>
            </w:pPr>
            <w:r>
              <w:rPr>
                <w:color w:val="auto"/>
                <w:sz w:val="21"/>
                <w:highlight w:val="none"/>
              </w:rPr>
            </w:r>
            <w:r/>
          </w:p>
          <w:p>
            <w:pPr>
              <w:pStyle w:val="1276"/>
              <w:ind w:left="197"/>
              <w:spacing w:before="1"/>
              <w:rPr>
                <w:color w:val="auto"/>
                <w:sz w:val="21"/>
                <w:highlight w:val="none"/>
              </w:rPr>
            </w:pPr>
            <w:r>
              <w:rPr>
                <w:color w:val="auto"/>
                <w:sz w:val="21"/>
                <w:highlight w:val="none"/>
              </w:rPr>
              <w:t xml:space="preserve">绿化</w:t>
            </w:r>
            <w:r/>
          </w:p>
        </w:tc>
        <w:tc>
          <w:tcPr>
            <w:tcW w:w="2096" w:type="dxa"/>
            <w:textDirection w:val="lrTb"/>
            <w:noWrap w:val="false"/>
          </w:tcPr>
          <w:p>
            <w:pPr>
              <w:pStyle w:val="1276"/>
              <w:ind w:left="61" w:right="14"/>
              <w:jc w:val="both"/>
              <w:spacing w:before="18"/>
              <w:rPr>
                <w:color w:val="auto"/>
                <w:sz w:val="21"/>
                <w:highlight w:val="none"/>
              </w:rPr>
            </w:pPr>
            <w:r>
              <w:rPr>
                <w:color w:val="auto"/>
                <w:spacing w:val="-36"/>
                <w:sz w:val="21"/>
                <w:highlight w:val="none"/>
              </w:rPr>
              <w:t xml:space="preserve">青洋花苑西南侧绿化</w:t>
            </w:r>
            <w:r/>
          </w:p>
        </w:tc>
        <w:tc>
          <w:tcPr>
            <w:tcW w:w="646" w:type="dxa"/>
            <w:textDirection w:val="lrTb"/>
            <w:noWrap w:val="false"/>
          </w:tcPr>
          <w:p>
            <w:pPr>
              <w:pStyle w:val="1276"/>
              <w:ind w:left="54" w:right="22"/>
              <w:jc w:val="center"/>
              <w:spacing w:before="18"/>
              <w:rPr>
                <w:color w:val="auto"/>
                <w:sz w:val="21"/>
                <w:highlight w:val="none"/>
              </w:rPr>
            </w:pPr>
            <w:r>
              <w:rPr>
                <w:color w:val="auto"/>
                <w:sz w:val="21"/>
                <w:highlight w:val="none"/>
              </w:rPr>
              <w:t xml:space="preserve">217</w:t>
            </w:r>
            <w:r/>
          </w:p>
        </w:tc>
        <w:tc>
          <w:tcPr>
            <w:tcW w:w="589" w:type="dxa"/>
            <w:textDirection w:val="lrTb"/>
            <w:noWrap w:val="false"/>
          </w:tcPr>
          <w:p>
            <w:pPr>
              <w:pStyle w:val="1276"/>
              <w:ind w:left="52" w:right="22"/>
              <w:jc w:val="center"/>
              <w:spacing w:before="18"/>
              <w:rPr>
                <w:rFonts w:hint="default" w:eastAsia="仿宋"/>
                <w:color w:val="auto"/>
                <w:sz w:val="21"/>
                <w:highlight w:val="none"/>
                <w:lang w:val="en-US" w:eastAsia="zh-CN"/>
              </w:rPr>
            </w:pPr>
            <w:r>
              <w:rPr>
                <w:rFonts w:hint="eastAsia"/>
                <w:color w:val="auto"/>
                <w:sz w:val="21"/>
                <w:highlight w:val="none"/>
                <w:lang w:val="en-US" w:eastAsia="zh-CN"/>
              </w:rPr>
              <w:t xml:space="preserve">26</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01"/>
              <w:spacing w:before="18"/>
              <w:rPr>
                <w:rFonts w:hint="default" w:eastAsia="仿宋"/>
                <w:color w:val="auto"/>
                <w:sz w:val="21"/>
                <w:highlight w:val="none"/>
                <w:lang w:val="en-US" w:eastAsia="zh-CN"/>
              </w:rPr>
            </w:pPr>
            <w:r>
              <w:rPr>
                <w:rFonts w:hint="eastAsia"/>
                <w:color w:val="auto"/>
                <w:sz w:val="21"/>
                <w:highlight w:val="none"/>
                <w:lang w:val="en-US" w:eastAsia="zh-CN"/>
              </w:rPr>
              <w:t xml:space="preserve">5642</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283"/>
              <w:spacing w:before="18"/>
              <w:rPr>
                <w:rFonts w:hint="default" w:eastAsia="仿宋"/>
                <w:color w:val="auto"/>
                <w:sz w:val="21"/>
                <w:highlight w:val="none"/>
                <w:lang w:val="en-US" w:eastAsia="zh-CN"/>
              </w:rPr>
            </w:pPr>
            <w:r>
              <w:rPr>
                <w:rFonts w:hint="eastAsia"/>
                <w:color w:val="auto"/>
                <w:sz w:val="21"/>
                <w:highlight w:val="none"/>
                <w:lang w:val="en-US" w:eastAsia="zh-CN"/>
              </w:rPr>
              <w:t xml:space="preserve">5642</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624"/>
        </w:trPr>
        <w:tc>
          <w:tcPr>
            <w:tcBorders>
              <w:top w:val="none" w:color="000000" w:sz="4" w:space="0"/>
            </w:tcBorders>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right="14"/>
              <w:jc w:val="both"/>
              <w:spacing w:before="17"/>
              <w:rPr>
                <w:color w:val="auto"/>
                <w:sz w:val="21"/>
                <w:highlight w:val="none"/>
              </w:rPr>
            </w:pPr>
            <w:r>
              <w:rPr>
                <w:color w:val="auto"/>
                <w:spacing w:val="-36"/>
                <w:sz w:val="21"/>
                <w:highlight w:val="none"/>
              </w:rPr>
              <w:t xml:space="preserve">龙东香珀南侧绿化面</w:t>
            </w:r>
            <w:r>
              <w:rPr>
                <w:color w:val="auto"/>
                <w:sz w:val="21"/>
                <w:highlight w:val="none"/>
              </w:rPr>
              <w:t xml:space="preserve">积</w:t>
            </w:r>
            <w:r/>
          </w:p>
        </w:tc>
        <w:tc>
          <w:tcPr>
            <w:tcW w:w="646" w:type="dxa"/>
            <w:textDirection w:val="lrTb"/>
            <w:noWrap w:val="false"/>
          </w:tcPr>
          <w:p>
            <w:pPr>
              <w:pStyle w:val="1276"/>
              <w:ind w:left="54" w:right="22"/>
              <w:jc w:val="center"/>
              <w:spacing w:before="173"/>
              <w:rPr>
                <w:color w:val="auto"/>
                <w:sz w:val="21"/>
                <w:highlight w:val="none"/>
              </w:rPr>
            </w:pPr>
            <w:r>
              <w:rPr>
                <w:color w:val="auto"/>
                <w:sz w:val="21"/>
                <w:highlight w:val="none"/>
              </w:rPr>
              <w:t xml:space="preserve">158</w:t>
            </w:r>
            <w:r/>
          </w:p>
        </w:tc>
        <w:tc>
          <w:tcPr>
            <w:tcW w:w="589" w:type="dxa"/>
            <w:textDirection w:val="lrTb"/>
            <w:noWrap w:val="false"/>
          </w:tcPr>
          <w:p>
            <w:pPr>
              <w:pStyle w:val="1276"/>
              <w:ind w:left="27"/>
              <w:jc w:val="center"/>
              <w:spacing w:before="173"/>
              <w:rPr>
                <w:color w:val="auto"/>
                <w:sz w:val="21"/>
                <w:highlight w:val="none"/>
              </w:rPr>
            </w:pPr>
            <w:r>
              <w:rPr>
                <w:color w:val="auto"/>
                <w:sz w:val="21"/>
                <w:highlight w:val="none"/>
              </w:rPr>
              <w:t xml:space="preserve">7</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73"/>
              <w:rPr>
                <w:color w:val="auto"/>
                <w:sz w:val="21"/>
                <w:highlight w:val="none"/>
              </w:rPr>
            </w:pPr>
            <w:r>
              <w:rPr>
                <w:color w:val="auto"/>
                <w:sz w:val="21"/>
                <w:highlight w:val="none"/>
              </w:rPr>
              <w:t xml:space="preserve">1106</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73"/>
              <w:rPr>
                <w:color w:val="auto"/>
                <w:sz w:val="21"/>
                <w:highlight w:val="none"/>
              </w:rPr>
            </w:pPr>
            <w:r>
              <w:rPr>
                <w:color w:val="auto"/>
                <w:sz w:val="21"/>
                <w:highlight w:val="none"/>
              </w:rPr>
              <w:t xml:space="preserve">1106</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gridSpan w:val="2"/>
            <w:tcW w:w="2833" w:type="dxa"/>
            <w:textDirection w:val="lrTb"/>
            <w:noWrap w:val="false"/>
          </w:tcPr>
          <w:p>
            <w:pPr>
              <w:pStyle w:val="1276"/>
              <w:ind w:left="955" w:right="908"/>
              <w:jc w:val="center"/>
              <w:spacing w:before="19"/>
              <w:rPr>
                <w:color w:val="auto"/>
                <w:sz w:val="21"/>
                <w:highlight w:val="none"/>
              </w:rPr>
            </w:pPr>
            <w:r>
              <w:rPr>
                <w:color w:val="auto"/>
                <w:sz w:val="21"/>
                <w:highlight w:val="none"/>
              </w:rPr>
              <w:t xml:space="preserve">小计：</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280"/>
              <w:spacing w:before="19"/>
              <w:rPr>
                <w:rFonts w:hint="default" w:eastAsia="仿宋"/>
                <w:b/>
                <w:color w:val="auto"/>
                <w:sz w:val="21"/>
                <w:highlight w:val="none"/>
                <w:lang w:val="en-US" w:eastAsia="zh-CN"/>
              </w:rPr>
            </w:pPr>
            <w:r>
              <w:rPr>
                <w:rFonts w:hint="eastAsia"/>
                <w:b/>
                <w:color w:val="auto"/>
                <w:sz w:val="21"/>
                <w:highlight w:val="none"/>
                <w:lang w:val="en-US" w:eastAsia="zh-CN"/>
              </w:rPr>
              <w:t xml:space="preserve">6748</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1"/>
        </w:trPr>
        <w:tc>
          <w:tcPr>
            <w:tcW w:w="737" w:type="dxa"/>
            <w:vMerge w:val="restart"/>
            <w:textDirection w:val="lrTb"/>
            <w:noWrap w:val="false"/>
          </w:tcPr>
          <w:p>
            <w:pPr>
              <w:pStyle w:val="1276"/>
              <w:spacing w:before="7"/>
              <w:rPr>
                <w:b/>
                <w:color w:val="auto"/>
                <w:sz w:val="26"/>
                <w:highlight w:val="none"/>
              </w:rPr>
            </w:pPr>
            <w:r>
              <w:rPr>
                <w:b/>
                <w:color w:val="auto"/>
                <w:sz w:val="26"/>
                <w:highlight w:val="none"/>
              </w:rPr>
            </w:r>
            <w:r/>
          </w:p>
          <w:p>
            <w:pPr>
              <w:pStyle w:val="1276"/>
              <w:ind w:left="108"/>
              <w:rPr>
                <w:color w:val="auto"/>
                <w:sz w:val="21"/>
                <w:highlight w:val="none"/>
              </w:rPr>
            </w:pPr>
            <w:r>
              <w:rPr>
                <w:color w:val="auto"/>
                <w:sz w:val="21"/>
                <w:highlight w:val="none"/>
              </w:rPr>
              <w:t xml:space="preserve">河道</w:t>
            </w:r>
            <w:r/>
          </w:p>
        </w:tc>
        <w:tc>
          <w:tcPr>
            <w:tcW w:w="2096" w:type="dxa"/>
            <w:textDirection w:val="lrTb"/>
            <w:noWrap w:val="false"/>
          </w:tcPr>
          <w:p>
            <w:pPr>
              <w:pStyle w:val="1276"/>
              <w:ind w:left="59" w:right="14"/>
              <w:jc w:val="center"/>
              <w:spacing w:before="18"/>
              <w:rPr>
                <w:color w:val="auto"/>
                <w:sz w:val="21"/>
                <w:highlight w:val="none"/>
              </w:rPr>
            </w:pPr>
            <w:r>
              <w:rPr>
                <w:color w:val="auto"/>
                <w:sz w:val="21"/>
                <w:highlight w:val="none"/>
              </w:rPr>
              <w:t xml:space="preserve">北庄村中河面</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13"/>
              <w:spacing w:before="26"/>
              <w:rPr>
                <w:color w:val="auto"/>
                <w:sz w:val="20"/>
                <w:highlight w:val="none"/>
              </w:rPr>
            </w:pPr>
            <w:r>
              <w:rPr>
                <w:color w:val="auto"/>
                <w:sz w:val="20"/>
                <w:highlight w:val="none"/>
              </w:rPr>
              <w:t xml:space="preserve">19980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295"/>
              <w:spacing w:before="26"/>
              <w:rPr>
                <w:color w:val="auto"/>
                <w:sz w:val="20"/>
                <w:highlight w:val="none"/>
              </w:rPr>
            </w:pPr>
            <w:r>
              <w:rPr>
                <w:color w:val="auto"/>
                <w:sz w:val="20"/>
                <w:highlight w:val="none"/>
              </w:rPr>
              <w:t xml:space="preserve">19980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tcBorders>
              <w:top w:val="none" w:color="000000" w:sz="4" w:space="0"/>
            </w:tcBorders>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left="61" w:right="14"/>
              <w:jc w:val="center"/>
              <w:spacing w:before="18"/>
              <w:rPr>
                <w:color w:val="auto"/>
                <w:sz w:val="21"/>
                <w:highlight w:val="none"/>
              </w:rPr>
            </w:pPr>
            <w:r>
              <w:rPr>
                <w:color w:val="auto"/>
                <w:sz w:val="21"/>
                <w:highlight w:val="none"/>
              </w:rPr>
              <w:t xml:space="preserve">沙河浜村中河面</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01"/>
              <w:spacing w:before="18"/>
              <w:rPr>
                <w:color w:val="auto"/>
                <w:sz w:val="21"/>
                <w:highlight w:val="none"/>
              </w:rPr>
            </w:pPr>
            <w:r>
              <w:rPr>
                <w:color w:val="auto"/>
                <w:sz w:val="21"/>
                <w:highlight w:val="none"/>
              </w:rPr>
              <w:t xml:space="preserve">23310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283"/>
              <w:spacing w:before="18"/>
              <w:rPr>
                <w:color w:val="auto"/>
                <w:sz w:val="21"/>
                <w:highlight w:val="none"/>
              </w:rPr>
            </w:pPr>
            <w:r>
              <w:rPr>
                <w:color w:val="auto"/>
                <w:sz w:val="21"/>
                <w:highlight w:val="none"/>
              </w:rPr>
              <w:t xml:space="preserve">23310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1"/>
        </w:trPr>
        <w:tc>
          <w:tcPr>
            <w:tcBorders>
              <w:top w:val="none" w:color="000000" w:sz="4" w:space="0"/>
            </w:tcBorders>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ind w:left="61" w:right="14"/>
              <w:jc w:val="center"/>
              <w:spacing w:before="18"/>
              <w:rPr>
                <w:color w:val="auto"/>
                <w:sz w:val="21"/>
                <w:highlight w:val="none"/>
              </w:rPr>
            </w:pPr>
            <w:r>
              <w:rPr>
                <w:color w:val="auto"/>
                <w:sz w:val="21"/>
                <w:highlight w:val="none"/>
              </w:rPr>
              <w:t xml:space="preserve">五家村河面</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245"/>
              <w:spacing w:before="18"/>
              <w:rPr>
                <w:color w:val="auto"/>
                <w:sz w:val="21"/>
                <w:highlight w:val="none"/>
              </w:rPr>
            </w:pPr>
            <w:r>
              <w:rPr>
                <w:color w:val="auto"/>
                <w:sz w:val="21"/>
                <w:highlight w:val="none"/>
              </w:rPr>
              <w:t xml:space="preserve">6600</w:t>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8"/>
              <w:rPr>
                <w:color w:val="auto"/>
                <w:sz w:val="21"/>
                <w:highlight w:val="none"/>
              </w:rPr>
            </w:pPr>
            <w:r>
              <w:rPr>
                <w:color w:val="auto"/>
                <w:sz w:val="21"/>
                <w:highlight w:val="none"/>
              </w:rPr>
              <w:t xml:space="preserve">6600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gridSpan w:val="2"/>
            <w:tcW w:w="2833" w:type="dxa"/>
            <w:textDirection w:val="lrTb"/>
            <w:noWrap w:val="false"/>
          </w:tcPr>
          <w:p>
            <w:pPr>
              <w:pStyle w:val="1276"/>
              <w:ind w:left="955" w:right="905"/>
              <w:jc w:val="center"/>
              <w:spacing w:before="17"/>
              <w:rPr>
                <w:color w:val="auto"/>
                <w:sz w:val="21"/>
                <w:highlight w:val="none"/>
              </w:rPr>
            </w:pPr>
            <w:r>
              <w:rPr>
                <w:color w:val="auto"/>
                <w:sz w:val="21"/>
                <w:highlight w:val="none"/>
              </w:rPr>
              <w:t xml:space="preserve">小计</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280"/>
              <w:spacing w:before="17"/>
              <w:rPr>
                <w:b/>
                <w:color w:val="auto"/>
                <w:sz w:val="21"/>
                <w:highlight w:val="none"/>
              </w:rPr>
            </w:pPr>
            <w:r>
              <w:rPr>
                <w:b/>
                <w:color w:val="auto"/>
                <w:sz w:val="21"/>
                <w:highlight w:val="none"/>
              </w:rPr>
              <w:t xml:space="preserve">49890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1"/>
        </w:trPr>
        <w:tc>
          <w:tcPr>
            <w:tcW w:w="737" w:type="dxa"/>
            <w:vMerge w:val="restart"/>
            <w:textDirection w:val="lrTb"/>
            <w:noWrap w:val="false"/>
          </w:tcPr>
          <w:p>
            <w:pPr>
              <w:pStyle w:val="1276"/>
              <w:ind w:left="197"/>
              <w:rPr>
                <w:rFonts w:hint="eastAsia"/>
                <w:color w:val="auto"/>
                <w:sz w:val="21"/>
                <w:highlight w:val="none"/>
                <w:lang w:eastAsia="zh-CN"/>
              </w:rPr>
            </w:pPr>
            <w:r>
              <w:rPr>
                <w:rFonts w:hint="eastAsia"/>
                <w:color w:val="auto"/>
                <w:sz w:val="21"/>
                <w:highlight w:val="none"/>
                <w:lang w:eastAsia="zh-CN"/>
              </w:rPr>
            </w:r>
            <w:r/>
          </w:p>
          <w:p>
            <w:pPr>
              <w:pStyle w:val="1276"/>
              <w:ind w:left="197"/>
              <w:rPr>
                <w:rFonts w:hint="eastAsia" w:eastAsia="仿宋"/>
                <w:color w:val="auto"/>
                <w:sz w:val="21"/>
                <w:highlight w:val="none"/>
                <w:lang w:eastAsia="zh-CN"/>
              </w:rPr>
            </w:pPr>
            <w:r>
              <w:rPr>
                <w:rFonts w:hint="eastAsia"/>
                <w:color w:val="auto"/>
                <w:sz w:val="21"/>
                <w:highlight w:val="none"/>
                <w:lang w:eastAsia="zh-CN"/>
              </w:rPr>
              <w:t xml:space="preserve">公厕</w:t>
            </w:r>
            <w:r/>
          </w:p>
        </w:tc>
        <w:tc>
          <w:tcPr>
            <w:tcW w:w="2096" w:type="dxa"/>
            <w:textDirection w:val="lrTb"/>
            <w:noWrap w:val="false"/>
          </w:tcPr>
          <w:p>
            <w:pPr>
              <w:pStyle w:val="1276"/>
              <w:ind w:left="63" w:right="14"/>
              <w:jc w:val="center"/>
              <w:spacing w:before="17"/>
              <w:rPr>
                <w:color w:val="auto"/>
                <w:sz w:val="21"/>
                <w:highlight w:val="none"/>
              </w:rPr>
            </w:pPr>
            <w:r>
              <w:rPr>
                <w:rFonts w:hint="eastAsia"/>
                <w:color w:val="auto"/>
                <w:sz w:val="21"/>
                <w:highlight w:val="none"/>
                <w:lang w:val="en-US" w:eastAsia="zh-CN"/>
              </w:rPr>
              <w:t xml:space="preserve"> </w:t>
            </w:r>
            <w:r>
              <w:rPr>
                <w:rFonts w:hint="eastAsia"/>
                <w:color w:val="auto"/>
                <w:sz w:val="21"/>
                <w:highlight w:val="none"/>
              </w:rPr>
              <w:t xml:space="preserve">沙河浜村中公厕</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ind w:left="58" w:right="26"/>
              <w:jc w:val="center"/>
              <w:spacing w:before="17"/>
              <w:rPr>
                <w:color w:val="auto"/>
                <w:sz w:val="21"/>
                <w:highlight w:val="none"/>
              </w:rPr>
            </w:pPr>
            <w:r>
              <w:rPr>
                <w:color w:val="auto"/>
                <w:sz w:val="21"/>
                <w:highlight w:val="none"/>
              </w:rPr>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8"/>
              <w:rPr>
                <w:rFonts w:hint="default"/>
                <w:color w:val="auto"/>
                <w:sz w:val="21"/>
                <w:highlight w:val="none"/>
                <w:lang w:val="en-US" w:eastAsia="zh-CN"/>
              </w:rPr>
            </w:pPr>
            <w:r>
              <w:rPr>
                <w:rFonts w:hint="eastAsia"/>
                <w:color w:val="auto"/>
                <w:sz w:val="21"/>
                <w:highlight w:val="none"/>
                <w:lang w:val="en-US" w:eastAsia="zh-CN"/>
              </w:rPr>
              <w:t xml:space="preserve">50</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1"/>
        </w:trPr>
        <w:tc>
          <w:tcPr>
            <w:tcW w:w="737" w:type="dxa"/>
            <w:vMerge w:val="continue"/>
            <w:textDirection w:val="lrTb"/>
            <w:noWrap w:val="false"/>
          </w:tcPr>
          <w:p>
            <w:pPr>
              <w:pStyle w:val="1276"/>
              <w:ind w:left="197"/>
              <w:rPr>
                <w:color w:val="auto"/>
                <w:sz w:val="21"/>
                <w:highlight w:val="none"/>
              </w:rPr>
            </w:pPr>
            <w:r>
              <w:rPr>
                <w:color w:val="auto"/>
                <w:sz w:val="21"/>
                <w:highlight w:val="none"/>
              </w:rPr>
            </w:r>
            <w:r/>
          </w:p>
        </w:tc>
        <w:tc>
          <w:tcPr>
            <w:tcW w:w="2096" w:type="dxa"/>
            <w:textDirection w:val="lrTb"/>
            <w:noWrap w:val="false"/>
          </w:tcPr>
          <w:p>
            <w:pPr>
              <w:pStyle w:val="1276"/>
              <w:ind w:left="63" w:right="14"/>
              <w:jc w:val="center"/>
              <w:spacing w:before="17"/>
              <w:rPr>
                <w:color w:val="auto"/>
                <w:sz w:val="21"/>
                <w:highlight w:val="none"/>
              </w:rPr>
            </w:pPr>
            <w:r>
              <w:rPr>
                <w:rFonts w:hint="eastAsia"/>
                <w:color w:val="auto"/>
                <w:sz w:val="21"/>
                <w:highlight w:val="none"/>
                <w:lang w:val="en-US" w:eastAsia="zh-CN"/>
              </w:rPr>
              <w:t xml:space="preserve">北庄村中公厕</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ind w:left="58" w:right="26"/>
              <w:jc w:val="center"/>
              <w:spacing w:before="17"/>
              <w:rPr>
                <w:color w:val="auto"/>
                <w:sz w:val="21"/>
                <w:highlight w:val="none"/>
              </w:rPr>
            </w:pPr>
            <w:r>
              <w:rPr>
                <w:color w:val="auto"/>
                <w:sz w:val="21"/>
                <w:highlight w:val="none"/>
              </w:rPr>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3"/>
              <w:spacing w:before="18"/>
              <w:rPr>
                <w:rFonts w:hint="default"/>
                <w:color w:val="auto"/>
                <w:sz w:val="21"/>
                <w:highlight w:val="none"/>
                <w:lang w:val="en-US" w:eastAsia="zh-CN"/>
              </w:rPr>
            </w:pPr>
            <w:r>
              <w:rPr>
                <w:rFonts w:hint="eastAsia"/>
                <w:color w:val="auto"/>
                <w:sz w:val="21"/>
                <w:highlight w:val="none"/>
                <w:lang w:val="en-US" w:eastAsia="zh-CN"/>
              </w:rPr>
              <w:t xml:space="preserve">33</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gridSpan w:val="2"/>
            <w:tcW w:w="2833" w:type="dxa"/>
            <w:textDirection w:val="lrTb"/>
            <w:noWrap w:val="false"/>
          </w:tcPr>
          <w:p>
            <w:pPr>
              <w:pStyle w:val="1276"/>
              <w:ind w:left="955" w:right="905"/>
              <w:jc w:val="center"/>
              <w:spacing w:before="17"/>
              <w:rPr>
                <w:color w:val="auto"/>
                <w:sz w:val="21"/>
                <w:highlight w:val="none"/>
              </w:rPr>
            </w:pPr>
            <w:r>
              <w:rPr>
                <w:color w:val="auto"/>
                <w:sz w:val="21"/>
                <w:highlight w:val="none"/>
              </w:rPr>
              <w:t xml:space="preserve">小计</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280"/>
              <w:spacing w:before="17"/>
              <w:rPr>
                <w:rFonts w:hint="default" w:eastAsia="仿宋"/>
                <w:b/>
                <w:color w:val="auto"/>
                <w:sz w:val="21"/>
                <w:highlight w:val="none"/>
                <w:lang w:val="en-US" w:eastAsia="zh-CN"/>
              </w:rPr>
            </w:pPr>
            <w:r>
              <w:rPr>
                <w:rFonts w:hint="eastAsia"/>
                <w:b/>
                <w:color w:val="auto"/>
                <w:sz w:val="21"/>
                <w:highlight w:val="none"/>
                <w:lang w:val="en-US" w:eastAsia="zh-CN"/>
              </w:rPr>
              <w:t xml:space="preserve">83</w:t>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1"/>
        </w:trPr>
        <w:tc>
          <w:tcPr>
            <w:tcW w:w="737" w:type="dxa"/>
            <w:textDirection w:val="lrTb"/>
            <w:noWrap w:val="false"/>
          </w:tcPr>
          <w:p>
            <w:pPr>
              <w:pStyle w:val="1276"/>
              <w:ind w:left="197"/>
              <w:rPr>
                <w:color w:val="auto"/>
                <w:sz w:val="21"/>
                <w:highlight w:val="none"/>
              </w:rPr>
            </w:pPr>
            <w:r>
              <w:rPr>
                <w:color w:val="auto"/>
                <w:sz w:val="21"/>
                <w:highlight w:val="none"/>
              </w:rPr>
              <w:t xml:space="preserve">其他</w:t>
            </w:r>
            <w:r/>
          </w:p>
        </w:tc>
        <w:tc>
          <w:tcPr>
            <w:tcW w:w="2096" w:type="dxa"/>
            <w:vAlign w:val="center"/>
            <w:textDirection w:val="lrTb"/>
            <w:noWrap w:val="false"/>
          </w:tcPr>
          <w:p>
            <w:pPr>
              <w:pStyle w:val="1276"/>
              <w:ind w:left="63" w:right="14"/>
              <w:jc w:val="center"/>
              <w:spacing w:before="17"/>
              <w:rPr>
                <w:rFonts w:hint="default" w:eastAsia="仿宋"/>
                <w:color w:val="auto"/>
                <w:sz w:val="21"/>
                <w:highlight w:val="none"/>
                <w:lang w:val="en-US" w:eastAsia="zh-CN"/>
              </w:rPr>
            </w:pPr>
            <w:r>
              <w:rPr>
                <w:rFonts w:hint="eastAsia"/>
                <w:color w:val="auto"/>
                <w:sz w:val="21"/>
                <w:highlight w:val="none"/>
                <w:lang w:val="en-US" w:eastAsia="zh-CN"/>
              </w:rPr>
              <w:t xml:space="preserve">垃圾桶清运</w:t>
            </w:r>
            <w:r/>
          </w:p>
        </w:tc>
        <w:tc>
          <w:tcPr>
            <w:tcW w:w="646" w:type="dxa"/>
            <w:vAlign w:val="center"/>
            <w:textDirection w:val="lrTb"/>
            <w:noWrap w:val="false"/>
          </w:tcPr>
          <w:p>
            <w:pPr>
              <w:pStyle w:val="1276"/>
              <w:jc w:val="center"/>
              <w:rPr>
                <w:rFonts w:ascii="Times New Roman"/>
                <w:color w:val="auto"/>
                <w:sz w:val="20"/>
                <w:highlight w:val="none"/>
              </w:rPr>
            </w:pPr>
            <w:r>
              <w:rPr>
                <w:rFonts w:ascii="Times New Roman"/>
                <w:color w:val="auto"/>
                <w:sz w:val="20"/>
                <w:highlight w:val="none"/>
              </w:rPr>
            </w:r>
            <w:r/>
          </w:p>
        </w:tc>
        <w:tc>
          <w:tcPr>
            <w:tcW w:w="589" w:type="dxa"/>
            <w:vAlign w:val="center"/>
            <w:textDirection w:val="lrTb"/>
            <w:noWrap w:val="false"/>
          </w:tcPr>
          <w:p>
            <w:pPr>
              <w:pStyle w:val="1276"/>
              <w:jc w:val="center"/>
              <w:rPr>
                <w:rFonts w:ascii="Times New Roman"/>
                <w:color w:val="auto"/>
                <w:sz w:val="20"/>
                <w:highlight w:val="none"/>
              </w:rPr>
            </w:pPr>
            <w:r>
              <w:rPr>
                <w:rFonts w:ascii="Times New Roman"/>
                <w:color w:val="auto"/>
                <w:sz w:val="20"/>
                <w:highlight w:val="none"/>
              </w:rPr>
            </w:r>
            <w:r/>
          </w:p>
        </w:tc>
        <w:tc>
          <w:tcPr>
            <w:tcW w:w="911" w:type="dxa"/>
            <w:vAlign w:val="center"/>
            <w:textDirection w:val="lrTb"/>
            <w:noWrap w:val="false"/>
          </w:tcPr>
          <w:p>
            <w:pPr>
              <w:pStyle w:val="1276"/>
              <w:ind w:left="58" w:right="26"/>
              <w:jc w:val="center"/>
              <w:spacing w:before="17"/>
              <w:rPr>
                <w:color w:val="auto"/>
                <w:sz w:val="21"/>
                <w:highlight w:val="none"/>
              </w:rPr>
            </w:pPr>
            <w:r>
              <w:rPr>
                <w:color w:val="auto"/>
                <w:sz w:val="21"/>
                <w:highlight w:val="none"/>
              </w:rPr>
              <w:t xml:space="preserve">41</w:t>
            </w:r>
            <w:r/>
          </w:p>
        </w:tc>
        <w:tc>
          <w:tcPr>
            <w:tcW w:w="935" w:type="dxa"/>
            <w:vAlign w:val="center"/>
            <w:textDirection w:val="lrTb"/>
            <w:noWrap w:val="false"/>
          </w:tcPr>
          <w:p>
            <w:pPr>
              <w:pStyle w:val="1276"/>
              <w:jc w:val="center"/>
              <w:rPr>
                <w:rFonts w:ascii="Times New Roman"/>
                <w:color w:val="auto"/>
                <w:sz w:val="20"/>
                <w:highlight w:val="none"/>
              </w:rPr>
            </w:pPr>
            <w:r>
              <w:rPr>
                <w:rFonts w:ascii="Times New Roman"/>
                <w:color w:val="auto"/>
                <w:sz w:val="20"/>
                <w:highlight w:val="none"/>
              </w:rPr>
            </w:r>
            <w:r/>
          </w:p>
        </w:tc>
        <w:tc>
          <w:tcPr>
            <w:tcW w:w="992" w:type="dxa"/>
            <w:vAlign w:val="center"/>
            <w:textDirection w:val="lrTb"/>
            <w:noWrap w:val="false"/>
          </w:tcPr>
          <w:p>
            <w:pPr>
              <w:pStyle w:val="1276"/>
              <w:jc w:val="center"/>
              <w:rPr>
                <w:rFonts w:ascii="Times New Roman"/>
                <w:color w:val="auto"/>
                <w:sz w:val="20"/>
                <w:highlight w:val="none"/>
              </w:rPr>
            </w:pPr>
            <w:r>
              <w:rPr>
                <w:rFonts w:ascii="Times New Roman"/>
                <w:color w:val="auto"/>
                <w:sz w:val="20"/>
                <w:highlight w:val="none"/>
              </w:rPr>
            </w:r>
            <w:r/>
          </w:p>
        </w:tc>
        <w:tc>
          <w:tcPr>
            <w:tcW w:w="1558" w:type="dxa"/>
            <w:vAlign w:val="center"/>
            <w:textDirection w:val="lrTb"/>
            <w:noWrap w:val="false"/>
          </w:tcPr>
          <w:p>
            <w:pPr>
              <w:pStyle w:val="1276"/>
              <w:jc w:val="center"/>
              <w:rPr>
                <w:rFonts w:ascii="Times New Roman"/>
                <w:color w:val="auto"/>
                <w:sz w:val="20"/>
                <w:highlight w:val="none"/>
              </w:rPr>
            </w:pPr>
            <w:r>
              <w:rPr>
                <w:rFonts w:ascii="Times New Roman"/>
                <w:color w:val="auto"/>
                <w:sz w:val="20"/>
                <w:highlight w:val="none"/>
              </w:rPr>
            </w:r>
            <w:r/>
          </w:p>
        </w:tc>
        <w:tc>
          <w:tcPr>
            <w:gridSpan w:val="2"/>
            <w:tcW w:w="1558" w:type="dxa"/>
            <w:vAlign w:val="center"/>
            <w:textDirection w:val="lrTb"/>
            <w:noWrap w:val="false"/>
          </w:tcPr>
          <w:p>
            <w:pPr>
              <w:pStyle w:val="1276"/>
              <w:jc w:val="center"/>
              <w:rPr>
                <w:rFonts w:ascii="Times New Roman"/>
                <w:color w:val="auto"/>
                <w:sz w:val="20"/>
                <w:highlight w:val="none"/>
              </w:rPr>
            </w:pPr>
            <w:r>
              <w:rPr>
                <w:color w:val="auto"/>
                <w:sz w:val="21"/>
                <w:highlight w:val="none"/>
              </w:rPr>
              <w:t xml:space="preserve">垃圾</w:t>
            </w:r>
            <w:r>
              <w:rPr>
                <w:color w:val="auto"/>
                <w:sz w:val="21"/>
                <w:highlight w:val="none"/>
              </w:rPr>
              <w:t xml:space="preserve">桶</w:t>
            </w:r>
            <w:r/>
          </w:p>
        </w:tc>
      </w:tr>
      <w:tr>
        <w:trPr>
          <w:trHeight w:val="312"/>
        </w:trPr>
        <w:tc>
          <w:tcPr>
            <w:gridSpan w:val="2"/>
            <w:tcW w:w="2833" w:type="dxa"/>
            <w:textDirection w:val="lrTb"/>
            <w:noWrap w:val="false"/>
          </w:tcPr>
          <w:p>
            <w:pPr>
              <w:pStyle w:val="1276"/>
              <w:ind w:left="955" w:right="908"/>
              <w:jc w:val="center"/>
              <w:spacing w:before="18"/>
              <w:rPr>
                <w:color w:val="auto"/>
                <w:sz w:val="21"/>
                <w:highlight w:val="none"/>
              </w:rPr>
            </w:pPr>
            <w:r>
              <w:rPr>
                <w:color w:val="auto"/>
                <w:sz w:val="21"/>
                <w:highlight w:val="none"/>
              </w:rPr>
              <w:t xml:space="preserve">小计：</w:t>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ind w:left="58" w:right="26"/>
              <w:jc w:val="center"/>
              <w:spacing w:before="18"/>
              <w:rPr>
                <w:b/>
                <w:color w:val="auto"/>
                <w:sz w:val="21"/>
                <w:highlight w:val="none"/>
              </w:rPr>
            </w:pPr>
            <w:r>
              <w:rPr>
                <w:b/>
                <w:color w:val="auto"/>
                <w:sz w:val="21"/>
                <w:highlight w:val="none"/>
              </w:rPr>
              <w:t xml:space="preserve">41</w:t>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gridSpan w:val="2"/>
            <w:tcW w:w="1558"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1035"/>
        </w:trPr>
        <w:tc>
          <w:tcPr>
            <w:gridSpan w:val="10"/>
            <w:tcW w:w="10022" w:type="dxa"/>
            <w:textDirection w:val="lrTb"/>
            <w:noWrap w:val="false"/>
          </w:tcPr>
          <w:p>
            <w:pPr>
              <w:pStyle w:val="1276"/>
              <w:ind w:left="63" w:right="14"/>
              <w:jc w:val="center"/>
              <w:spacing w:before="17"/>
              <w:rPr>
                <w:rFonts w:ascii="Times New Roman"/>
                <w:color w:val="auto"/>
                <w:sz w:val="20"/>
                <w:highlight w:val="none"/>
              </w:rPr>
            </w:pPr>
            <w:r>
              <w:rPr>
                <w:rFonts w:hint="eastAsia"/>
                <w:b/>
                <w:bCs/>
                <w:color w:val="auto"/>
                <w:sz w:val="21"/>
                <w:highlight w:val="none"/>
                <w:lang w:val="en-US" w:eastAsia="zh-CN"/>
              </w:rPr>
              <w:t xml:space="preserve">合计：保洁总面积121261平方米；绿化总面积6748平方米；河道面积49890 平方米；公厕总面积83平方米；垃圾桶41 只。</w:t>
            </w:r>
            <w:r/>
          </w:p>
        </w:tc>
      </w:tr>
      <w:tr>
        <w:trPr>
          <w:trHeight w:val="600"/>
        </w:trPr>
        <w:tc>
          <w:tcPr>
            <w:tcW w:w="737" w:type="dxa"/>
            <w:textDirection w:val="lrTb"/>
            <w:noWrap w:val="false"/>
          </w:tcPr>
          <w:p>
            <w:pPr>
              <w:pStyle w:val="1276"/>
              <w:ind w:left="197"/>
              <w:spacing w:before="26"/>
              <w:rPr>
                <w:color w:val="auto"/>
                <w:sz w:val="21"/>
                <w:highlight w:val="none"/>
              </w:rPr>
            </w:pPr>
            <w:r>
              <w:rPr>
                <w:color w:val="auto"/>
                <w:spacing w:val="-20"/>
                <w:sz w:val="21"/>
                <w:highlight w:val="none"/>
              </w:rPr>
              <w:t xml:space="preserve">村委</w:t>
            </w:r>
            <w:r/>
          </w:p>
          <w:p>
            <w:pPr>
              <w:pStyle w:val="1276"/>
              <w:ind w:left="197"/>
              <w:spacing w:before="31" w:line="254" w:lineRule="exact"/>
              <w:rPr>
                <w:color w:val="auto"/>
                <w:sz w:val="21"/>
                <w:highlight w:val="none"/>
              </w:rPr>
            </w:pPr>
            <w:r>
              <w:rPr>
                <w:color w:val="auto"/>
                <w:spacing w:val="-20"/>
                <w:sz w:val="21"/>
                <w:highlight w:val="none"/>
              </w:rPr>
              <w:t xml:space="preserve">社区</w:t>
            </w:r>
            <w:r/>
          </w:p>
        </w:tc>
        <w:tc>
          <w:tcPr>
            <w:tcW w:w="2096" w:type="dxa"/>
            <w:textDirection w:val="lrTb"/>
            <w:noWrap w:val="false"/>
          </w:tcPr>
          <w:p>
            <w:pPr>
              <w:pStyle w:val="1276"/>
              <w:ind w:left="61" w:right="14"/>
              <w:jc w:val="center"/>
              <w:spacing w:before="177"/>
              <w:rPr>
                <w:color w:val="auto"/>
                <w:sz w:val="21"/>
                <w:highlight w:val="none"/>
              </w:rPr>
            </w:pPr>
            <w:r>
              <w:rPr>
                <w:color w:val="auto"/>
                <w:sz w:val="21"/>
                <w:highlight w:val="none"/>
              </w:rPr>
              <w:t xml:space="preserve">类别</w:t>
            </w:r>
            <w:r/>
          </w:p>
        </w:tc>
        <w:tc>
          <w:tcPr>
            <w:tcW w:w="646" w:type="dxa"/>
            <w:textDirection w:val="lrTb"/>
            <w:noWrap w:val="false"/>
          </w:tcPr>
          <w:p>
            <w:pPr>
              <w:pStyle w:val="1276"/>
              <w:ind w:left="66" w:right="21"/>
              <w:jc w:val="center"/>
              <w:spacing w:before="26"/>
              <w:rPr>
                <w:color w:val="auto"/>
                <w:sz w:val="21"/>
                <w:highlight w:val="none"/>
              </w:rPr>
            </w:pPr>
            <w:r>
              <w:rPr>
                <w:color w:val="auto"/>
                <w:sz w:val="21"/>
                <w:highlight w:val="none"/>
              </w:rPr>
              <w:t xml:space="preserve">长度</w:t>
            </w:r>
            <w:r/>
          </w:p>
          <w:p>
            <w:pPr>
              <w:pStyle w:val="1276"/>
              <w:ind w:left="27"/>
              <w:jc w:val="center"/>
              <w:spacing w:before="31" w:line="254" w:lineRule="exact"/>
              <w:rPr>
                <w:color w:val="auto"/>
                <w:sz w:val="21"/>
                <w:highlight w:val="none"/>
              </w:rPr>
            </w:pPr>
            <w:r>
              <w:rPr>
                <w:color w:val="auto"/>
                <w:sz w:val="21"/>
                <w:highlight w:val="none"/>
              </w:rPr>
              <w:t xml:space="preserve">m</w:t>
            </w:r>
            <w:r/>
          </w:p>
        </w:tc>
        <w:tc>
          <w:tcPr>
            <w:tcW w:w="589" w:type="dxa"/>
            <w:textDirection w:val="lrTb"/>
            <w:noWrap w:val="false"/>
          </w:tcPr>
          <w:p>
            <w:pPr>
              <w:pStyle w:val="1276"/>
              <w:ind w:left="65" w:right="22"/>
              <w:jc w:val="center"/>
              <w:spacing w:before="26"/>
              <w:rPr>
                <w:color w:val="auto"/>
                <w:sz w:val="21"/>
                <w:highlight w:val="none"/>
              </w:rPr>
            </w:pPr>
            <w:r>
              <w:rPr>
                <w:color w:val="auto"/>
                <w:sz w:val="21"/>
                <w:highlight w:val="none"/>
              </w:rPr>
              <w:t xml:space="preserve">宽度</w:t>
            </w:r>
            <w:r/>
          </w:p>
          <w:p>
            <w:pPr>
              <w:pStyle w:val="1276"/>
              <w:ind w:left="27"/>
              <w:jc w:val="center"/>
              <w:spacing w:before="31" w:line="254" w:lineRule="exact"/>
              <w:rPr>
                <w:color w:val="auto"/>
                <w:sz w:val="21"/>
                <w:highlight w:val="none"/>
              </w:rPr>
            </w:pPr>
            <w:r>
              <w:rPr>
                <w:color w:val="auto"/>
                <w:sz w:val="21"/>
                <w:highlight w:val="none"/>
              </w:rPr>
              <w:t xml:space="preserve">m</w:t>
            </w:r>
            <w:r/>
          </w:p>
        </w:tc>
        <w:tc>
          <w:tcPr>
            <w:tcW w:w="911" w:type="dxa"/>
            <w:textDirection w:val="lrTb"/>
            <w:noWrap w:val="false"/>
          </w:tcPr>
          <w:p>
            <w:pPr>
              <w:pStyle w:val="1276"/>
              <w:ind w:left="76" w:right="26"/>
              <w:jc w:val="center"/>
              <w:spacing w:before="177"/>
              <w:rPr>
                <w:color w:val="auto"/>
                <w:sz w:val="21"/>
                <w:highlight w:val="none"/>
              </w:rPr>
            </w:pPr>
            <w:r>
              <w:rPr>
                <w:color w:val="auto"/>
                <w:sz w:val="21"/>
                <w:highlight w:val="none"/>
              </w:rPr>
              <w:t xml:space="preserve">数量</w:t>
            </w:r>
            <w:r/>
          </w:p>
        </w:tc>
        <w:tc>
          <w:tcPr>
            <w:tcW w:w="935" w:type="dxa"/>
            <w:textDirection w:val="lrTb"/>
            <w:noWrap w:val="false"/>
          </w:tcPr>
          <w:p>
            <w:pPr>
              <w:pStyle w:val="1276"/>
              <w:ind w:left="151"/>
              <w:spacing w:before="26"/>
              <w:rPr>
                <w:color w:val="auto"/>
                <w:sz w:val="21"/>
                <w:highlight w:val="none"/>
              </w:rPr>
            </w:pPr>
            <w:r>
              <w:rPr>
                <w:color w:val="auto"/>
                <w:spacing w:val="-20"/>
                <w:sz w:val="21"/>
                <w:highlight w:val="none"/>
              </w:rPr>
              <w:t xml:space="preserve">总面</w:t>
            </w:r>
            <w:r/>
          </w:p>
          <w:p>
            <w:pPr>
              <w:pStyle w:val="1276"/>
              <w:ind w:left="151"/>
              <w:spacing w:before="31" w:line="254" w:lineRule="exact"/>
              <w:rPr>
                <w:color w:val="auto"/>
                <w:sz w:val="21"/>
                <w:highlight w:val="none"/>
              </w:rPr>
            </w:pPr>
            <w:r>
              <w:rPr>
                <w:color w:val="auto"/>
                <w:spacing w:val="-20"/>
                <w:sz w:val="21"/>
                <w:highlight w:val="none"/>
              </w:rPr>
              <w:t xml:space="preserve">积㎡</w:t>
            </w:r>
            <w:r/>
          </w:p>
        </w:tc>
        <w:tc>
          <w:tcPr>
            <w:tcW w:w="992" w:type="dxa"/>
            <w:textDirection w:val="lrTb"/>
            <w:noWrap w:val="false"/>
          </w:tcPr>
          <w:p>
            <w:pPr>
              <w:pStyle w:val="1276"/>
              <w:ind w:left="73" w:right="30"/>
              <w:jc w:val="center"/>
              <w:spacing w:before="26"/>
              <w:rPr>
                <w:color w:val="auto"/>
                <w:sz w:val="21"/>
                <w:highlight w:val="none"/>
              </w:rPr>
            </w:pPr>
            <w:r>
              <w:rPr>
                <w:color w:val="auto"/>
                <w:sz w:val="21"/>
                <w:highlight w:val="none"/>
              </w:rPr>
              <w:t xml:space="preserve">房屋面积</w:t>
            </w:r>
            <w:r/>
          </w:p>
          <w:p>
            <w:pPr>
              <w:pStyle w:val="1276"/>
              <w:ind w:left="48"/>
              <w:jc w:val="center"/>
              <w:spacing w:before="31" w:line="254" w:lineRule="exact"/>
              <w:rPr>
                <w:color w:val="auto"/>
                <w:sz w:val="21"/>
                <w:highlight w:val="none"/>
              </w:rPr>
            </w:pPr>
            <w:r>
              <w:rPr>
                <w:color w:val="auto"/>
                <w:sz w:val="21"/>
                <w:highlight w:val="none"/>
              </w:rPr>
              <w:t xml:space="preserve">㎡</w:t>
            </w:r>
            <w:r/>
          </w:p>
        </w:tc>
        <w:tc>
          <w:tcPr>
            <w:tcW w:w="1558" w:type="dxa"/>
            <w:textDirection w:val="lrTb"/>
            <w:noWrap w:val="false"/>
          </w:tcPr>
          <w:p>
            <w:pPr>
              <w:pStyle w:val="1276"/>
              <w:ind w:left="75" w:right="29"/>
              <w:jc w:val="center"/>
              <w:spacing w:before="26"/>
              <w:rPr>
                <w:color w:val="auto"/>
                <w:sz w:val="21"/>
                <w:highlight w:val="none"/>
              </w:rPr>
            </w:pPr>
            <w:r>
              <w:rPr>
                <w:color w:val="auto"/>
                <w:sz w:val="21"/>
                <w:highlight w:val="none"/>
              </w:rPr>
              <w:t xml:space="preserve">保洁面积</w:t>
            </w:r>
            <w:r/>
          </w:p>
          <w:p>
            <w:pPr>
              <w:pStyle w:val="1276"/>
              <w:ind w:left="46"/>
              <w:jc w:val="center"/>
              <w:spacing w:before="31" w:line="254" w:lineRule="exact"/>
              <w:rPr>
                <w:color w:val="auto"/>
                <w:sz w:val="21"/>
                <w:highlight w:val="none"/>
              </w:rPr>
            </w:pPr>
            <w:r>
              <w:rPr>
                <w:color w:val="auto"/>
                <w:sz w:val="21"/>
                <w:highlight w:val="none"/>
              </w:rPr>
              <w:t xml:space="preserve">㎡</w:t>
            </w:r>
            <w:r/>
          </w:p>
        </w:tc>
        <w:tc>
          <w:tcPr>
            <w:tcW w:w="554" w:type="dxa"/>
            <w:textDirection w:val="lrTb"/>
            <w:noWrap w:val="false"/>
          </w:tcPr>
          <w:p>
            <w:pPr>
              <w:pStyle w:val="1276"/>
              <w:ind w:left="432"/>
              <w:spacing w:before="163"/>
              <w:rPr>
                <w:color w:val="auto"/>
                <w:sz w:val="21"/>
                <w:highlight w:val="none"/>
              </w:rPr>
            </w:pPr>
            <w:r>
              <w:rPr>
                <w:color w:val="auto"/>
                <w:sz w:val="21"/>
                <w:highlight w:val="none"/>
              </w:rPr>
            </w:r>
            <w:r/>
          </w:p>
        </w:tc>
        <w:tc>
          <w:tcPr>
            <w:tcW w:w="1004" w:type="dxa"/>
            <w:textDirection w:val="lrTb"/>
            <w:noWrap w:val="false"/>
          </w:tcPr>
          <w:p>
            <w:pPr>
              <w:pStyle w:val="1276"/>
              <w:rPr>
                <w:rFonts w:ascii="Times New Roman"/>
                <w:color w:val="auto"/>
                <w:sz w:val="20"/>
                <w:highlight w:val="none"/>
              </w:rPr>
            </w:pPr>
            <w:r>
              <w:rPr>
                <w:color w:val="auto"/>
                <w:sz w:val="21"/>
                <w:highlight w:val="none"/>
              </w:rPr>
              <w:t xml:space="preserve">备注</w:t>
            </w:r>
            <w:r/>
          </w:p>
        </w:tc>
      </w:tr>
      <w:tr>
        <w:trPr>
          <w:trHeight w:val="624"/>
        </w:trPr>
        <w:tc>
          <w:tcPr>
            <w:tcW w:w="737" w:type="dxa"/>
            <w:vMerge w:val="restart"/>
            <w:textDirection w:val="lrTb"/>
            <w:noWrap w:val="false"/>
          </w:tcPr>
          <w:p>
            <w:pPr>
              <w:pStyle w:val="1276"/>
              <w:ind w:left="281" w:right="61" w:hanging="168"/>
              <w:spacing w:before="179" w:line="278" w:lineRule="auto"/>
              <w:rPr>
                <w:rFonts w:hint="default" w:eastAsia="仿宋"/>
                <w:color w:val="auto"/>
                <w:spacing w:val="-32"/>
                <w:sz w:val="21"/>
                <w:highlight w:val="none"/>
                <w:lang w:val="en-US" w:eastAsia="zh-CN"/>
              </w:rPr>
            </w:pPr>
            <w:r>
              <w:rPr>
                <w:rFonts w:hint="eastAsia"/>
                <w:color w:val="auto"/>
                <w:spacing w:val="-32"/>
                <w:sz w:val="21"/>
                <w:highlight w:val="none"/>
                <w:lang w:val="en-US" w:eastAsia="zh-CN"/>
              </w:rPr>
              <w:t xml:space="preserve">曙兴社区</w:t>
            </w:r>
            <w:r/>
          </w:p>
        </w:tc>
        <w:tc>
          <w:tcPr>
            <w:tcW w:w="2096" w:type="dxa"/>
            <w:textDirection w:val="lrTb"/>
            <w:noWrap w:val="false"/>
          </w:tcPr>
          <w:p>
            <w:pPr>
              <w:pStyle w:val="1276"/>
              <w:ind w:left="45"/>
              <w:jc w:val="center"/>
              <w:spacing w:before="43"/>
              <w:rPr>
                <w:rFonts w:hint="default" w:eastAsia="仿宋"/>
                <w:color w:val="auto"/>
                <w:sz w:val="21"/>
                <w:highlight w:val="none"/>
                <w:lang w:val="en-US" w:eastAsia="zh-CN"/>
              </w:rPr>
            </w:pPr>
            <w:r>
              <w:rPr>
                <w:rFonts w:hint="eastAsia"/>
                <w:color w:val="auto"/>
                <w:sz w:val="21"/>
                <w:highlight w:val="none"/>
                <w:lang w:val="en-US" w:eastAsia="zh-CN"/>
              </w:rPr>
              <w:t xml:space="preserve">御河湾南侧小径</w:t>
            </w:r>
            <w:r/>
          </w:p>
        </w:tc>
        <w:tc>
          <w:tcPr>
            <w:tcW w:w="646" w:type="dxa"/>
            <w:textDirection w:val="lrTb"/>
            <w:noWrap w:val="false"/>
          </w:tcPr>
          <w:p>
            <w:pPr>
              <w:pStyle w:val="1276"/>
              <w:ind w:left="54" w:right="22"/>
              <w:jc w:val="center"/>
              <w:spacing w:before="174"/>
              <w:rPr>
                <w:rFonts w:hint="default" w:eastAsia="仿宋"/>
                <w:color w:val="auto"/>
                <w:sz w:val="21"/>
                <w:highlight w:val="none"/>
                <w:lang w:val="en-US" w:eastAsia="zh-CN"/>
              </w:rPr>
            </w:pPr>
            <w:r>
              <w:rPr>
                <w:rFonts w:hint="eastAsia"/>
                <w:color w:val="auto"/>
                <w:sz w:val="21"/>
                <w:highlight w:val="none"/>
                <w:lang w:val="en-US" w:eastAsia="zh-CN"/>
              </w:rPr>
              <w:t xml:space="preserve">450</w:t>
            </w:r>
            <w:r/>
          </w:p>
        </w:tc>
        <w:tc>
          <w:tcPr>
            <w:tcW w:w="589" w:type="dxa"/>
            <w:textDirection w:val="lrTb"/>
            <w:noWrap w:val="false"/>
          </w:tcPr>
          <w:p>
            <w:pPr>
              <w:pStyle w:val="1276"/>
              <w:ind w:left="27"/>
              <w:jc w:val="center"/>
              <w:spacing w:before="174"/>
              <w:rPr>
                <w:rFonts w:hint="default" w:eastAsia="仿宋"/>
                <w:color w:val="auto"/>
                <w:sz w:val="21"/>
                <w:highlight w:val="none"/>
                <w:lang w:val="en-US" w:eastAsia="zh-CN"/>
              </w:rPr>
            </w:pPr>
            <w:r>
              <w:rPr>
                <w:rFonts w:hint="eastAsia"/>
                <w:color w:val="auto"/>
                <w:sz w:val="21"/>
                <w:highlight w:val="none"/>
                <w:lang w:val="en-US" w:eastAsia="zh-CN"/>
              </w:rPr>
              <w:t xml:space="preserve">18</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151"/>
              <w:spacing w:before="174"/>
              <w:rPr>
                <w:color w:val="auto"/>
                <w:sz w:val="21"/>
                <w:highlight w:val="none"/>
              </w:rPr>
            </w:pPr>
            <w:r>
              <w:rPr>
                <w:color w:val="auto"/>
                <w:sz w:val="21"/>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8"/>
              <w:spacing w:before="174"/>
              <w:rPr>
                <w:rFonts w:hint="default" w:eastAsia="仿宋"/>
                <w:color w:val="auto"/>
                <w:sz w:val="21"/>
                <w:highlight w:val="none"/>
                <w:lang w:val="en-US" w:eastAsia="zh-CN"/>
              </w:rPr>
            </w:pPr>
            <w:r>
              <w:rPr>
                <w:rFonts w:hint="eastAsia"/>
                <w:color w:val="auto"/>
                <w:sz w:val="21"/>
                <w:highlight w:val="none"/>
                <w:lang w:val="en-US" w:eastAsia="zh-CN"/>
              </w:rPr>
              <w:t xml:space="preserve">8100</w:t>
            </w:r>
            <w:r/>
          </w:p>
        </w:tc>
        <w:tc>
          <w:tcPr>
            <w:tcW w:w="554"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004"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797"/>
        </w:trPr>
        <w:tc>
          <w:tcPr>
            <w:tcW w:w="737" w:type="dxa"/>
            <w:vMerge w:val="continue"/>
            <w:textDirection w:val="lrTb"/>
            <w:noWrap w:val="false"/>
          </w:tcPr>
          <w:p>
            <w:pPr>
              <w:pStyle w:val="1276"/>
              <w:ind w:left="281" w:right="61" w:hanging="168"/>
              <w:spacing w:before="179" w:line="278" w:lineRule="auto"/>
              <w:rPr>
                <w:color w:val="auto"/>
                <w:spacing w:val="-32"/>
                <w:sz w:val="21"/>
                <w:highlight w:val="none"/>
              </w:rPr>
            </w:pPr>
            <w:r>
              <w:rPr>
                <w:color w:val="auto"/>
                <w:spacing w:val="-32"/>
                <w:sz w:val="21"/>
                <w:highlight w:val="none"/>
              </w:rPr>
            </w:r>
            <w:r/>
          </w:p>
        </w:tc>
        <w:tc>
          <w:tcPr>
            <w:tcW w:w="2096" w:type="dxa"/>
            <w:textDirection w:val="lrTb"/>
            <w:noWrap w:val="false"/>
          </w:tcPr>
          <w:p>
            <w:pPr>
              <w:pStyle w:val="1276"/>
              <w:ind w:left="45"/>
              <w:jc w:val="center"/>
              <w:spacing w:before="43"/>
              <w:rPr>
                <w:rFonts w:hint="default"/>
                <w:color w:val="auto"/>
                <w:sz w:val="21"/>
                <w:highlight w:val="none"/>
                <w:lang w:val="en-US" w:eastAsia="zh-CN"/>
              </w:rPr>
            </w:pPr>
            <w:r>
              <w:rPr>
                <w:rFonts w:hint="eastAsia"/>
                <w:color w:val="auto"/>
                <w:sz w:val="21"/>
                <w:highlight w:val="none"/>
                <w:lang w:val="en-US" w:eastAsia="zh-CN"/>
              </w:rPr>
              <w:t xml:space="preserve">蔚蓝天地南侧小径</w:t>
            </w:r>
            <w:r/>
          </w:p>
        </w:tc>
        <w:tc>
          <w:tcPr>
            <w:tcW w:w="646" w:type="dxa"/>
            <w:textDirection w:val="lrTb"/>
            <w:noWrap w:val="false"/>
          </w:tcPr>
          <w:p>
            <w:pPr>
              <w:pStyle w:val="1276"/>
              <w:ind w:left="54" w:right="22"/>
              <w:jc w:val="center"/>
              <w:spacing w:before="174"/>
              <w:rPr>
                <w:rFonts w:hint="default"/>
                <w:color w:val="auto"/>
                <w:sz w:val="21"/>
                <w:highlight w:val="none"/>
                <w:lang w:val="en-US" w:eastAsia="zh-CN"/>
              </w:rPr>
            </w:pPr>
            <w:r>
              <w:rPr>
                <w:rFonts w:hint="eastAsia"/>
                <w:color w:val="auto"/>
                <w:sz w:val="21"/>
                <w:highlight w:val="none"/>
                <w:lang w:val="en-US" w:eastAsia="zh-CN"/>
              </w:rPr>
              <w:t xml:space="preserve">400</w:t>
            </w:r>
            <w:r/>
          </w:p>
        </w:tc>
        <w:tc>
          <w:tcPr>
            <w:tcW w:w="589" w:type="dxa"/>
            <w:textDirection w:val="lrTb"/>
            <w:noWrap w:val="false"/>
          </w:tcPr>
          <w:p>
            <w:pPr>
              <w:pStyle w:val="1276"/>
              <w:ind w:left="27"/>
              <w:jc w:val="center"/>
              <w:spacing w:before="174"/>
              <w:rPr>
                <w:rFonts w:hint="default"/>
                <w:color w:val="auto"/>
                <w:sz w:val="21"/>
                <w:highlight w:val="none"/>
                <w:lang w:val="en-US" w:eastAsia="zh-CN"/>
              </w:rPr>
            </w:pPr>
            <w:r>
              <w:rPr>
                <w:rFonts w:hint="eastAsia"/>
                <w:color w:val="auto"/>
                <w:sz w:val="21"/>
                <w:highlight w:val="none"/>
                <w:lang w:val="en-US" w:eastAsia="zh-CN"/>
              </w:rPr>
              <w:t xml:space="preserve">32</w:t>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ind w:left="151"/>
              <w:spacing w:before="174"/>
              <w:rPr>
                <w:color w:val="auto"/>
                <w:sz w:val="21"/>
                <w:highlight w:val="none"/>
              </w:rPr>
            </w:pPr>
            <w:r>
              <w:rPr>
                <w:color w:val="auto"/>
                <w:sz w:val="21"/>
                <w:highlight w:val="none"/>
              </w:rPr>
            </w:r>
            <w:r/>
          </w:p>
        </w:tc>
        <w:tc>
          <w:tcPr>
            <w:tcW w:w="992"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558" w:type="dxa"/>
            <w:textDirection w:val="lrTb"/>
            <w:noWrap w:val="false"/>
          </w:tcPr>
          <w:p>
            <w:pPr>
              <w:pStyle w:val="1276"/>
              <w:ind w:left="328"/>
              <w:spacing w:before="174"/>
              <w:rPr>
                <w:rFonts w:hint="default"/>
                <w:color w:val="auto"/>
                <w:sz w:val="21"/>
                <w:highlight w:val="none"/>
                <w:lang w:val="en-US" w:eastAsia="zh-CN"/>
              </w:rPr>
            </w:pPr>
            <w:r>
              <w:rPr>
                <w:rFonts w:hint="eastAsia"/>
                <w:color w:val="auto"/>
                <w:sz w:val="21"/>
                <w:highlight w:val="none"/>
                <w:lang w:val="en-US" w:eastAsia="zh-CN"/>
              </w:rPr>
              <w:t xml:space="preserve">12800</w:t>
            </w:r>
            <w:r/>
          </w:p>
        </w:tc>
        <w:tc>
          <w:tcPr>
            <w:tcW w:w="554"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004"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312"/>
        </w:trPr>
        <w:tc>
          <w:tcPr>
            <w:tcBorders>
              <w:top w:val="none" w:color="000000" w:sz="4" w:space="0"/>
            </w:tcBorders>
            <w:tcW w:w="737" w:type="dxa"/>
            <w:vMerge w:val="continue"/>
            <w:textDirection w:val="lrTb"/>
            <w:noWrap w:val="false"/>
          </w:tcPr>
          <w:p>
            <w:pPr>
              <w:rPr>
                <w:color w:val="auto"/>
                <w:sz w:val="2"/>
                <w:szCs w:val="2"/>
                <w:highlight w:val="none"/>
              </w:rPr>
            </w:pPr>
            <w:r>
              <w:rPr>
                <w:color w:val="auto"/>
                <w:sz w:val="2"/>
                <w:szCs w:val="2"/>
                <w:highlight w:val="none"/>
              </w:rPr>
            </w:r>
            <w:r/>
          </w:p>
        </w:tc>
        <w:tc>
          <w:tcPr>
            <w:tcW w:w="209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646"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589"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11"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35"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992" w:type="dxa"/>
            <w:textDirection w:val="lrTb"/>
            <w:noWrap w:val="false"/>
          </w:tcPr>
          <w:p>
            <w:pPr>
              <w:pStyle w:val="1276"/>
              <w:ind w:left="326"/>
              <w:spacing w:before="18"/>
              <w:rPr>
                <w:color w:val="auto"/>
                <w:sz w:val="21"/>
                <w:highlight w:val="none"/>
              </w:rPr>
            </w:pPr>
            <w:r>
              <w:rPr>
                <w:color w:val="auto"/>
                <w:sz w:val="21"/>
                <w:highlight w:val="none"/>
              </w:rPr>
              <w:t xml:space="preserve">累计</w:t>
            </w:r>
            <w:r/>
          </w:p>
        </w:tc>
        <w:tc>
          <w:tcPr>
            <w:tcW w:w="1558" w:type="dxa"/>
            <w:textDirection w:val="lrTb"/>
            <w:noWrap w:val="false"/>
          </w:tcPr>
          <w:p>
            <w:pPr>
              <w:pStyle w:val="1276"/>
              <w:ind w:left="325"/>
              <w:spacing w:before="18"/>
              <w:rPr>
                <w:rFonts w:hint="default" w:eastAsia="仿宋"/>
                <w:b/>
                <w:color w:val="auto"/>
                <w:sz w:val="21"/>
                <w:highlight w:val="none"/>
                <w:lang w:val="en-US" w:eastAsia="zh-CN"/>
              </w:rPr>
            </w:pPr>
            <w:r>
              <w:rPr>
                <w:rFonts w:hint="eastAsia"/>
                <w:b/>
                <w:color w:val="auto"/>
                <w:sz w:val="21"/>
                <w:highlight w:val="none"/>
                <w:lang w:val="en-US" w:eastAsia="zh-CN"/>
              </w:rPr>
              <w:t xml:space="preserve">20900</w:t>
            </w:r>
            <w:r/>
          </w:p>
        </w:tc>
        <w:tc>
          <w:tcPr>
            <w:tcW w:w="554"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c>
          <w:tcPr>
            <w:tcW w:w="1004" w:type="dxa"/>
            <w:textDirection w:val="lrTb"/>
            <w:noWrap w:val="false"/>
          </w:tcPr>
          <w:p>
            <w:pPr>
              <w:pStyle w:val="1276"/>
              <w:rPr>
                <w:rFonts w:ascii="Times New Roman"/>
                <w:color w:val="auto"/>
                <w:sz w:val="20"/>
                <w:highlight w:val="none"/>
              </w:rPr>
            </w:pPr>
            <w:r>
              <w:rPr>
                <w:rFonts w:ascii="Times New Roman"/>
                <w:color w:val="auto"/>
                <w:sz w:val="20"/>
                <w:highlight w:val="none"/>
              </w:rPr>
            </w:r>
            <w:r/>
          </w:p>
        </w:tc>
      </w:tr>
      <w:tr>
        <w:trPr>
          <w:trHeight w:val="401"/>
        </w:trPr>
        <w:tc>
          <w:tcPr>
            <w:gridSpan w:val="10"/>
            <w:tcW w:w="10022" w:type="dxa"/>
            <w:textDirection w:val="lrTb"/>
            <w:noWrap w:val="false"/>
          </w:tcPr>
          <w:p>
            <w:pPr>
              <w:pStyle w:val="1276"/>
              <w:rPr>
                <w:rFonts w:ascii="Times New Roman"/>
                <w:color w:val="auto"/>
                <w:sz w:val="20"/>
                <w:highlight w:val="none"/>
              </w:rPr>
            </w:pPr>
            <w:r>
              <w:rPr>
                <w:b/>
                <w:color w:val="auto"/>
                <w:sz w:val="21"/>
                <w:highlight w:val="none"/>
              </w:rPr>
              <w:t xml:space="preserve">合计： 保洁总面积</w:t>
            </w:r>
            <w:r>
              <w:rPr>
                <w:rFonts w:hint="eastAsia"/>
                <w:b/>
                <w:color w:val="auto"/>
                <w:sz w:val="21"/>
                <w:highlight w:val="none"/>
                <w:lang w:val="en-US" w:eastAsia="zh-CN"/>
              </w:rPr>
              <w:t xml:space="preserve">20900</w:t>
            </w:r>
            <w:r>
              <w:rPr>
                <w:b/>
                <w:color w:val="auto"/>
                <w:sz w:val="21"/>
                <w:highlight w:val="none"/>
              </w:rPr>
              <w:t xml:space="preserve"> 平方米</w:t>
            </w:r>
            <w:r/>
          </w:p>
        </w:tc>
      </w:tr>
    </w:tbl>
    <w:p>
      <w:pPr>
        <w:pStyle w:val="892"/>
        <w:ind w:left="720" w:right="221"/>
        <w:spacing w:before="1" w:line="376" w:lineRule="auto"/>
        <w:rPr>
          <w:b/>
          <w:bCs/>
          <w:color w:val="auto"/>
          <w:spacing w:val="-7"/>
          <w:highlight w:val="none"/>
        </w:rPr>
      </w:pPr>
      <w:r>
        <w:rPr>
          <w:b/>
          <w:bCs/>
          <w:color w:val="auto"/>
          <w:spacing w:val="-7"/>
          <w:highlight w:val="none"/>
        </w:rPr>
      </w:r>
      <w:r/>
    </w:p>
    <w:p>
      <w:pPr>
        <w:pStyle w:val="911"/>
        <w:ind w:left="0" w:firstLine="0"/>
        <w:rPr>
          <w:rFonts w:hint="eastAsia" w:ascii="宋体" w:hAnsi="宋体" w:eastAsia="宋体" w:cs="宋体"/>
          <w:b/>
          <w:bCs/>
          <w:color w:val="auto"/>
          <w:sz w:val="24"/>
          <w:szCs w:val="24"/>
          <w:highlight w:val="none"/>
        </w:rPr>
      </w:pPr>
      <w:r>
        <w:rPr>
          <w:b/>
          <w:bCs/>
          <w:color w:val="auto"/>
          <w:spacing w:val="-7"/>
          <w:highlight w:val="none"/>
        </w:rPr>
        <w:t xml:space="preserve">总计：道路保洁 </w:t>
      </w:r>
      <w:r>
        <w:rPr>
          <w:rFonts w:hint="eastAsia"/>
          <w:b/>
          <w:bCs/>
          <w:color w:val="auto"/>
          <w:spacing w:val="-7"/>
          <w:highlight w:val="none"/>
          <w:lang w:eastAsia="zh-CN"/>
        </w:rPr>
        <w:t xml:space="preserve">：</w:t>
      </w:r>
      <w:r>
        <w:rPr>
          <w:rFonts w:hint="eastAsia"/>
          <w:b/>
          <w:bCs/>
          <w:color w:val="auto"/>
          <w:highlight w:val="none"/>
          <w:lang w:val="en-US" w:eastAsia="zh-CN"/>
        </w:rPr>
        <w:t xml:space="preserve">214309</w:t>
      </w:r>
      <w:r>
        <w:rPr>
          <w:b/>
          <w:bCs/>
          <w:color w:val="auto"/>
          <w:spacing w:val="-6"/>
          <w:highlight w:val="none"/>
        </w:rPr>
        <w:t xml:space="preserve"> 平方米</w:t>
      </w:r>
      <w:r>
        <w:rPr>
          <w:rFonts w:hint="eastAsia"/>
          <w:b/>
          <w:bCs/>
          <w:color w:val="auto"/>
          <w:spacing w:val="-6"/>
          <w:highlight w:val="none"/>
          <w:lang w:eastAsia="zh-CN"/>
        </w:rPr>
        <w:t xml:space="preserve">；</w:t>
      </w:r>
      <w:r>
        <w:rPr>
          <w:b/>
          <w:bCs/>
          <w:color w:val="auto"/>
          <w:spacing w:val="-6"/>
          <w:highlight w:val="none"/>
        </w:rPr>
        <w:t xml:space="preserve">绿化保洁：</w:t>
      </w:r>
      <w:r>
        <w:rPr>
          <w:rFonts w:hint="eastAsia"/>
          <w:b/>
          <w:bCs/>
          <w:color w:val="auto"/>
          <w:highlight w:val="none"/>
          <w:lang w:val="en-US" w:eastAsia="zh-CN"/>
        </w:rPr>
        <w:t xml:space="preserve">21815</w:t>
      </w:r>
      <w:r>
        <w:rPr>
          <w:b/>
          <w:bCs/>
          <w:color w:val="auto"/>
          <w:spacing w:val="-12"/>
          <w:highlight w:val="none"/>
        </w:rPr>
        <w:t xml:space="preserve">平方米</w:t>
      </w:r>
      <w:r>
        <w:rPr>
          <w:rFonts w:hint="eastAsia"/>
          <w:b/>
          <w:bCs/>
          <w:color w:val="auto"/>
          <w:spacing w:val="-12"/>
          <w:highlight w:val="none"/>
          <w:lang w:eastAsia="zh-CN"/>
        </w:rPr>
        <w:t xml:space="preserve">；</w:t>
      </w:r>
      <w:r>
        <w:rPr>
          <w:b/>
          <w:bCs/>
          <w:color w:val="auto"/>
          <w:spacing w:val="-12"/>
          <w:highlight w:val="none"/>
        </w:rPr>
        <w:t xml:space="preserve">河道面积 </w:t>
      </w:r>
      <w:r>
        <w:rPr>
          <w:b/>
          <w:bCs/>
          <w:color w:val="auto"/>
          <w:highlight w:val="none"/>
        </w:rPr>
        <w:t xml:space="preserve">49890</w:t>
      </w:r>
      <w:r>
        <w:rPr>
          <w:b/>
          <w:bCs/>
          <w:color w:val="auto"/>
          <w:spacing w:val="-26"/>
          <w:highlight w:val="none"/>
        </w:rPr>
        <w:t xml:space="preserve"> 平方米；垃圾桶</w:t>
      </w:r>
      <w:r>
        <w:rPr>
          <w:rFonts w:hint="eastAsia"/>
          <w:b/>
          <w:bCs/>
          <w:color w:val="auto"/>
          <w:spacing w:val="-26"/>
          <w:highlight w:val="none"/>
          <w:lang w:val="en-US" w:eastAsia="zh-CN"/>
        </w:rPr>
        <w:t xml:space="preserve">清运</w:t>
      </w:r>
      <w:r>
        <w:rPr>
          <w:b/>
          <w:bCs/>
          <w:color w:val="auto"/>
          <w:spacing w:val="-26"/>
          <w:highlight w:val="none"/>
        </w:rPr>
        <w:t xml:space="preserve">：</w:t>
      </w:r>
      <w:r>
        <w:rPr>
          <w:rFonts w:hint="eastAsia"/>
          <w:b/>
          <w:bCs/>
          <w:color w:val="auto"/>
          <w:spacing w:val="-26"/>
          <w:highlight w:val="none"/>
          <w:lang w:val="en-US" w:eastAsia="zh-CN"/>
        </w:rPr>
        <w:t xml:space="preserve">139</w:t>
      </w:r>
      <w:r>
        <w:rPr>
          <w:b/>
          <w:bCs/>
          <w:color w:val="auto"/>
          <w:spacing w:val="-18"/>
          <w:highlight w:val="none"/>
        </w:rPr>
        <w:t xml:space="preserve"> 只</w:t>
      </w:r>
      <w:r>
        <w:rPr>
          <w:rFonts w:hint="eastAsia"/>
          <w:b/>
          <w:bCs/>
          <w:color w:val="auto"/>
          <w:spacing w:val="-18"/>
          <w:highlight w:val="none"/>
          <w:lang w:eastAsia="zh-CN"/>
        </w:rPr>
        <w:t xml:space="preserve">；</w:t>
      </w:r>
      <w:r>
        <w:rPr>
          <w:b/>
          <w:bCs/>
          <w:color w:val="auto"/>
          <w:spacing w:val="-18"/>
          <w:highlight w:val="none"/>
        </w:rPr>
        <w:t xml:space="preserve"> 公厕</w:t>
      </w:r>
      <w:r>
        <w:rPr>
          <w:rFonts w:hint="eastAsia"/>
          <w:b/>
          <w:bCs/>
          <w:color w:val="auto"/>
          <w:spacing w:val="-18"/>
          <w:highlight w:val="none"/>
          <w:lang w:val="en-US" w:eastAsia="zh-CN"/>
        </w:rPr>
        <w:t xml:space="preserve">203</w:t>
      </w:r>
      <w:r>
        <w:rPr>
          <w:b/>
          <w:bCs/>
          <w:color w:val="auto"/>
          <w:spacing w:val="-12"/>
          <w:highlight w:val="none"/>
        </w:rPr>
        <w:t xml:space="preserve"> 平方米</w:t>
      </w:r>
      <w:r>
        <w:rPr>
          <w:rFonts w:hint="eastAsia"/>
          <w:b/>
          <w:bCs/>
          <w:color w:val="auto"/>
          <w:spacing w:val="-12"/>
          <w:highlight w:val="none"/>
          <w:lang w:eastAsia="zh-CN"/>
        </w:rPr>
        <w:t xml:space="preserve">，</w:t>
      </w:r>
      <w:r>
        <w:rPr>
          <w:rFonts w:hint="eastAsia"/>
          <w:b/>
          <w:bCs/>
          <w:color w:val="auto"/>
          <w:spacing w:val="-12"/>
          <w:highlight w:val="none"/>
          <w:lang w:val="en-US" w:eastAsia="zh-CN"/>
        </w:rPr>
        <w:t xml:space="preserve">其中2座专人保洁公厕</w:t>
      </w:r>
      <w:r>
        <w:rPr>
          <w:b/>
          <w:bCs/>
          <w:color w:val="auto"/>
          <w:spacing w:val="-12"/>
          <w:highlight w:val="none"/>
        </w:rPr>
        <w:t xml:space="preserve">。</w:t>
      </w:r>
      <w:r>
        <w:rPr>
          <w:rFonts w:hint="eastAsia" w:ascii="宋体" w:hAnsi="宋体" w:eastAsia="宋体" w:cs="宋体"/>
          <w:b/>
          <w:bCs/>
          <w:color w:val="auto"/>
          <w:sz w:val="24"/>
          <w:szCs w:val="24"/>
          <w:highlight w:val="none"/>
        </w:rPr>
        <w:t xml:space="preserve">   </w:t>
      </w:r>
      <w:bookmarkEnd w:id="293"/>
      <w:r/>
      <w:bookmarkEnd w:id="294"/>
      <w:r/>
      <w:bookmarkEnd w:id="295"/>
      <w:r/>
      <w:bookmarkEnd w:id="296"/>
      <w:r/>
      <w:r/>
    </w:p>
    <w:p>
      <w:pPr>
        <w:jc w:val="center"/>
        <w:spacing w:line="360" w:lineRule="auto"/>
        <w:rPr>
          <w:rFonts w:hint="eastAsia" w:ascii="宋体" w:hAnsi="宋体" w:cs="宋体"/>
          <w:b/>
          <w:color w:val="000000"/>
          <w:sz w:val="36"/>
          <w:szCs w:val="36"/>
          <w:highlight w:val="none"/>
        </w:rPr>
        <w:outlineLvl w:val="0"/>
      </w:pPr>
      <w:r/>
      <w:bookmarkStart w:id="297" w:name="_Toc99301425"/>
      <w:r/>
      <w:r/>
    </w:p>
    <w:p>
      <w:pPr>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bCs/>
          <w:sz w:val="24"/>
          <w:szCs w:val="24"/>
          <w:highlight w:val="none"/>
          <w:lang w:eastAsia="zh-CN"/>
        </w:rPr>
        <w:t xml:space="preserve">价格与支付：</w:t>
      </w:r>
      <w:r/>
    </w:p>
    <w:p>
      <w:pPr>
        <w:pStyle w:val="877"/>
        <w:numPr>
          <w:ilvl w:val="2"/>
          <w:numId w:val="0"/>
        </w:numPr>
        <w:tabs>
          <w:tab w:val="left" w:pos="720"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本合同项下所有款项均以人民币支付，</w:t>
      </w:r>
      <w:r>
        <w:rPr>
          <w:rFonts w:hint="eastAsia" w:hAnsi="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lang w:val="en-US" w:eastAsia="zh-CN"/>
        </w:rPr>
        <w:t xml:space="preserve">向</w:t>
      </w:r>
      <w:r>
        <w:rPr>
          <w:rFonts w:hint="eastAsia" w:hAnsi="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lang w:val="en-US" w:eastAsia="zh-CN"/>
        </w:rPr>
        <w:t xml:space="preserve">开具发票。</w:t>
      </w:r>
      <w:r/>
    </w:p>
    <w:p>
      <w:pPr>
        <w:pStyle w:val="877"/>
        <w:numPr>
          <w:ilvl w:val="2"/>
          <w:numId w:val="0"/>
        </w:numPr>
        <w:tabs>
          <w:tab w:val="left" w:pos="720" w:leader="none"/>
        </w:tabs>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 xml:space="preserve">付款方式：按采购确定的总金额分月结算。合同签订后，30日内支付合同价10%的预付款；第一个月完成考核后，月后支付第一个月的费用（含预付款）；其他月份按照考核结果月后与成交供应商进行结算。</w:t>
      </w:r>
      <w:r>
        <w:rPr>
          <w:rFonts w:hint="eastAsia" w:hAnsi="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lang w:val="en-US" w:eastAsia="zh-CN"/>
        </w:rPr>
        <w:t xml:space="preserve">收到</w:t>
      </w:r>
      <w:r>
        <w:rPr>
          <w:rFonts w:hint="eastAsia" w:hAnsi="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lang w:val="en-US" w:eastAsia="zh-CN"/>
        </w:rPr>
        <w:t xml:space="preserve">发票后，按</w:t>
      </w:r>
      <w:r>
        <w:rPr>
          <w:rFonts w:hint="eastAsia" w:hAnsi="宋体" w:cs="宋体"/>
          <w:b w:val="0"/>
          <w:bCs/>
          <w:sz w:val="24"/>
          <w:szCs w:val="24"/>
          <w:highlight w:val="none"/>
          <w:lang w:val="en-US" w:eastAsia="zh-CN"/>
        </w:rPr>
        <w:t xml:space="preserve">采购人</w:t>
      </w:r>
      <w:r>
        <w:rPr>
          <w:rFonts w:hint="eastAsia" w:ascii="宋体" w:hAnsi="宋体" w:eastAsia="宋体" w:cs="宋体"/>
          <w:b w:val="0"/>
          <w:bCs/>
          <w:sz w:val="24"/>
          <w:szCs w:val="24"/>
          <w:highlight w:val="none"/>
          <w:lang w:val="en-US" w:eastAsia="zh-CN"/>
        </w:rPr>
        <w:t xml:space="preserve">财务政策及相关流程进行支付。</w:t>
      </w:r>
      <w:r/>
    </w:p>
    <w:p>
      <w:pPr>
        <w:jc w:val="both"/>
        <w:spacing w:line="360"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jc w:val="center"/>
        <w:spacing w:line="360" w:lineRule="auto"/>
        <w:rPr>
          <w:rFonts w:hint="eastAsia" w:ascii="宋体" w:hAnsi="宋体" w:cs="宋体"/>
          <w:b/>
          <w:color w:val="000000"/>
          <w:sz w:val="36"/>
          <w:szCs w:val="36"/>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cs="宋体"/>
          <w:b/>
          <w:color w:val="000000"/>
          <w:sz w:val="36"/>
          <w:szCs w:val="36"/>
          <w:highlight w:val="none"/>
        </w:rPr>
      </w:r>
      <w:r/>
    </w:p>
    <w:p>
      <w:pPr>
        <w:jc w:val="center"/>
        <w:spacing w:line="360" w:lineRule="auto"/>
        <w:rPr>
          <w:rFonts w:ascii="宋体" w:cs="宋体"/>
          <w:b/>
          <w:color w:val="000000"/>
          <w:sz w:val="36"/>
          <w:szCs w:val="36"/>
          <w:highlight w:val="none"/>
        </w:rPr>
        <w:outlineLvl w:val="0"/>
      </w:pPr>
      <w:r>
        <w:rPr>
          <w:rFonts w:hint="eastAsia" w:ascii="宋体" w:hAnsi="宋体" w:cs="宋体"/>
          <w:b/>
          <w:color w:val="000000"/>
          <w:sz w:val="36"/>
          <w:szCs w:val="36"/>
          <w:highlight w:val="none"/>
        </w:rPr>
        <w:t xml:space="preserve">第六章拟签订的合同文本</w:t>
      </w:r>
      <w:bookmarkEnd w:id="297"/>
      <w:r/>
      <w:r/>
    </w:p>
    <w:p>
      <w:pPr>
        <w:numPr>
          <w:ilvl w:val="0"/>
          <w:numId w:val="0"/>
        </w:numPr>
        <w:jc w:val="center"/>
        <w:spacing w:line="360" w:lineRule="auto"/>
        <w:rPr>
          <w:rFonts w:hint="eastAsia" w:ascii="宋体" w:hAnsi="宋体" w:eastAsia="宋体" w:cs="宋体"/>
          <w:b/>
          <w:sz w:val="36"/>
          <w:szCs w:val="36"/>
          <w:highlight w:val="none"/>
        </w:rPr>
        <w:outlineLvl w:val="0"/>
      </w:pPr>
      <w:r>
        <w:rPr>
          <w:rFonts w:hint="eastAsia" w:ascii="华文中宋" w:hAnsi="华文中宋" w:eastAsia="华文中宋"/>
          <w:sz w:val="36"/>
          <w:szCs w:val="36"/>
          <w:highlight w:val="none"/>
          <w:lang w:eastAsia="zh-CN"/>
        </w:rPr>
        <w:t xml:space="preserve">潞城街道保洁</w:t>
      </w:r>
      <w:r>
        <w:rPr>
          <w:rFonts w:hint="eastAsia" w:ascii="华文中宋" w:hAnsi="华文中宋" w:eastAsia="华文中宋"/>
          <w:sz w:val="36"/>
          <w:szCs w:val="36"/>
          <w:highlight w:val="none"/>
        </w:rPr>
        <w:t xml:space="preserve">服务项目合同</w:t>
      </w:r>
      <w:r/>
    </w:p>
    <w:p>
      <w:pP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甲方：常州市武进区潞城街道办事处（以下简称甲方）</w:t>
      </w:r>
      <w:r/>
    </w:p>
    <w:p>
      <w:pPr>
        <w:keepLines w:val="0"/>
        <w:keepNext w:val="0"/>
        <w:pageBreakBefore w:val="0"/>
        <w:spacing w:after="0" w:line="360" w:lineRule="auto"/>
        <w:widowControl/>
        <w:rPr>
          <w:highlight w:val="none"/>
        </w:rPr>
      </w:pPr>
      <w:r>
        <w:rPr>
          <w:rFonts w:hint="eastAsia" w:ascii="宋体" w:hAnsi="宋体" w:eastAsia="宋体" w:cs="宋体"/>
          <w:sz w:val="24"/>
          <w:szCs w:val="24"/>
          <w:highlight w:val="none"/>
        </w:rPr>
        <w:t xml:space="preserve">乙方：（中标单位全称）（以下简称乙方）</w:t>
      </w:r>
      <w:r/>
    </w:p>
    <w:p>
      <w:pPr>
        <w:pStyle w:val="917"/>
        <w:spacing w:before="0" w:beforeAutospacing="0" w:after="0" w:afterAutospacing="0" w:line="360" w:lineRule="exact"/>
        <w:rPr>
          <w:highlight w:val="none"/>
        </w:rPr>
      </w:pPr>
      <w:r>
        <w:rPr>
          <w:rFonts w:hint="eastAsia" w:ascii="Calibri" w:hAnsi="Calibri"/>
          <w:szCs w:val="21"/>
          <w:highlight w:val="none"/>
        </w:rPr>
        <w:t xml:space="preserve">签订地点：</w:t>
      </w:r>
      <w:r>
        <w:rPr>
          <w:rFonts w:hint="eastAsia" w:ascii="Calibri" w:hAnsi="Calibri"/>
          <w:szCs w:val="21"/>
          <w:highlight w:val="none"/>
          <w:u w:val="single"/>
          <w:lang w:val="en-US" w:eastAsia="zh-CN"/>
        </w:rPr>
        <w:t xml:space="preserve"> </w:t>
      </w:r>
      <w:r>
        <w:rPr>
          <w:rFonts w:ascii="Calibri" w:hAnsi="Calibri"/>
          <w:szCs w:val="21"/>
          <w:highlight w:val="none"/>
          <w:u w:val="single"/>
        </w:rPr>
        <w:t xml:space="preserve">                   </w:t>
      </w:r>
      <w:r>
        <w:rPr>
          <w:rFonts w:ascii="Calibri" w:hAnsi="Calibri"/>
          <w:szCs w:val="21"/>
          <w:highlight w:val="none"/>
        </w:rPr>
        <w:t xml:space="preserve">   </w:t>
      </w:r>
      <w:r/>
    </w:p>
    <w:p>
      <w:pPr>
        <w:pStyle w:val="917"/>
        <w:ind w:firstLine="4920"/>
        <w:spacing w:before="0" w:beforeAutospacing="0" w:after="0" w:afterAutospacing="0" w:line="360" w:lineRule="auto"/>
        <w:rPr>
          <w:highlight w:val="none"/>
        </w:rPr>
      </w:pPr>
      <w:r>
        <w:rPr>
          <w:rFonts w:hint="eastAsia"/>
          <w:highlight w:val="none"/>
        </w:rPr>
        <w:t xml:space="preserve">   </w:t>
      </w:r>
      <w:r>
        <w:rPr>
          <w:rFonts w:hint="eastAsia"/>
          <w:sz w:val="21"/>
          <w:szCs w:val="21"/>
          <w:highlight w:val="none"/>
        </w:rPr>
        <w:t xml:space="preserve">合同时间: </w:t>
      </w:r>
      <w:r>
        <w:rPr>
          <w:rFonts w:hint="eastAsia"/>
          <w:sz w:val="21"/>
          <w:szCs w:val="21"/>
          <w:highlight w:val="none"/>
          <w:u w:val="single"/>
        </w:rPr>
        <w:t xml:space="preserve">202</w:t>
      </w:r>
      <w:r>
        <w:rPr>
          <w:rFonts w:hint="eastAsia"/>
          <w:sz w:val="21"/>
          <w:szCs w:val="21"/>
          <w:highlight w:val="none"/>
          <w:u w:val="single"/>
          <w:lang w:val="en-US" w:eastAsia="zh-CN"/>
        </w:rPr>
        <w:t xml:space="preserve">5</w:t>
      </w:r>
      <w:r>
        <w:rPr>
          <w:rFonts w:hint="eastAsia"/>
          <w:sz w:val="21"/>
          <w:szCs w:val="21"/>
          <w:highlight w:val="none"/>
          <w:u w:val="single"/>
        </w:rPr>
        <w:t xml:space="preserve">年    月    日</w:t>
      </w:r>
      <w:r/>
    </w:p>
    <w:p>
      <w:pPr>
        <w:pStyle w:val="917"/>
        <w:spacing w:before="0" w:beforeAutospacing="0" w:after="0" w:afterAutospacing="0" w:line="360" w:lineRule="exact"/>
        <w:rPr>
          <w:highlight w:val="none"/>
        </w:rPr>
      </w:pPr>
      <w:r>
        <w:rPr>
          <w:rFonts w:ascii="Calibri" w:hAnsi="Calibri"/>
          <w:szCs w:val="21"/>
          <w:highlight w:val="none"/>
        </w:rPr>
        <w:t xml:space="preserve">       </w:t>
      </w:r>
      <w:r/>
    </w:p>
    <w:p>
      <w:pPr>
        <w:pStyle w:val="917"/>
        <w:spacing w:before="0" w:beforeAutospacing="0" w:after="0" w:afterAutospacing="0" w:line="360" w:lineRule="exact"/>
        <w:rPr>
          <w:highlight w:val="none"/>
        </w:rPr>
      </w:pPr>
      <w:r>
        <w:rPr>
          <w:rFonts w:ascii="Calibri" w:hAnsi="Calibri"/>
          <w:szCs w:val="21"/>
          <w:highlight w:val="none"/>
        </w:rPr>
        <w:t xml:space="preserve">    </w:t>
      </w:r>
      <w:r>
        <w:rPr>
          <w:rFonts w:hint="eastAsia" w:ascii="Calibri" w:hAnsi="Calibri"/>
          <w:szCs w:val="21"/>
          <w:highlight w:val="none"/>
        </w:rPr>
        <w:t xml:space="preserve">依据《中华人民共和国合同法》</w:t>
      </w:r>
      <w:r>
        <w:rPr>
          <w:rFonts w:hint="eastAsia" w:ascii="Calibri" w:hAnsi="Calibri"/>
          <w:szCs w:val="21"/>
          <w:highlight w:val="none"/>
          <w:lang w:eastAsia="zh-CN"/>
        </w:rPr>
        <w:t xml:space="preserve">《民法典》</w:t>
      </w:r>
      <w:r>
        <w:rPr>
          <w:rFonts w:hint="eastAsia" w:ascii="Calibri" w:hAnsi="Calibri"/>
          <w:szCs w:val="21"/>
          <w:highlight w:val="none"/>
        </w:rPr>
        <w:t xml:space="preserve">以及有关法律、法规的规定，采购人、乙方经协商一致，订立本合同。</w:t>
      </w:r>
      <w:r>
        <w:rPr>
          <w:rFonts w:ascii="Calibri" w:hAnsi="Calibri"/>
          <w:szCs w:val="21"/>
          <w:highlight w:val="none"/>
        </w:rPr>
        <w:t xml:space="preserve">         </w:t>
      </w:r>
      <w:r/>
    </w:p>
    <w:p>
      <w:pPr>
        <w:pStyle w:val="917"/>
        <w:ind w:firstLine="484"/>
        <w:spacing w:before="0" w:beforeAutospacing="0" w:after="0" w:afterAutospacing="0" w:line="360" w:lineRule="exact"/>
        <w:rPr>
          <w:rFonts w:hint="eastAsia" w:ascii="宋体" w:hAnsi="宋体" w:eastAsia="宋体" w:cs="宋体"/>
          <w:highlight w:val="none"/>
        </w:rPr>
      </w:pPr>
      <w:r>
        <w:rPr>
          <w:rFonts w:hint="eastAsia" w:ascii="宋体" w:hAnsi="宋体" w:eastAsia="宋体" w:cs="宋体"/>
          <w:szCs w:val="21"/>
          <w:highlight w:val="none"/>
        </w:rPr>
        <w:t xml:space="preserve">一、合同内容：</w:t>
      </w:r>
      <w:r/>
    </w:p>
    <w:p>
      <w:pPr>
        <w:pStyle w:val="917"/>
        <w:ind w:firstLine="484"/>
        <w:spacing w:before="0" w:beforeAutospacing="0" w:after="0" w:afterAutospacing="0" w:line="360" w:lineRule="exact"/>
        <w:rPr>
          <w:rFonts w:hint="eastAsia" w:ascii="宋体" w:hAnsi="宋体" w:eastAsia="宋体" w:cs="宋体"/>
          <w:highlight w:val="none"/>
        </w:rPr>
      </w:pPr>
      <w:r>
        <w:rPr>
          <w:rFonts w:hint="eastAsia" w:ascii="宋体" w:hAnsi="宋体" w:eastAsia="宋体" w:cs="宋体"/>
          <w:szCs w:val="21"/>
          <w:highlight w:val="none"/>
        </w:rPr>
        <w:t xml:space="preserve">1、采购人确定乙方为</w:t>
      </w:r>
      <w:r>
        <w:rPr>
          <w:rFonts w:hint="eastAsia" w:ascii="宋体" w:hAnsi="宋体" w:eastAsia="宋体" w:cs="宋体"/>
          <w:szCs w:val="21"/>
          <w:highlight w:val="none"/>
          <w:u w:val="single"/>
          <w:lang w:eastAsia="zh-CN"/>
        </w:rPr>
        <w:t xml:space="preserve">潞城街道保洁</w:t>
      </w:r>
      <w:r>
        <w:rPr>
          <w:rFonts w:hint="eastAsia" w:ascii="宋体" w:hAnsi="宋体" w:eastAsia="宋体" w:cs="宋体"/>
          <w:szCs w:val="21"/>
          <w:highlight w:val="none"/>
          <w:u w:val="single"/>
        </w:rPr>
        <w:t xml:space="preserve">服务项目 </w:t>
      </w:r>
      <w:r>
        <w:rPr>
          <w:rFonts w:hint="eastAsia" w:ascii="宋体" w:hAnsi="宋体" w:eastAsia="宋体" w:cs="宋体"/>
          <w:szCs w:val="21"/>
          <w:highlight w:val="none"/>
        </w:rPr>
        <w:t xml:space="preserve">的实施人。作业范围详见《</w:t>
      </w:r>
      <w:r>
        <w:rPr>
          <w:rFonts w:hint="eastAsia" w:ascii="宋体" w:hAnsi="宋体" w:eastAsia="宋体" w:cs="宋体"/>
          <w:highlight w:val="none"/>
          <w:lang w:val="en-US" w:eastAsia="zh-CN"/>
        </w:rPr>
        <w:t xml:space="preserve">工作量清单明细表</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道路保洁 ：</w:t>
      </w:r>
      <w:r>
        <w:rPr>
          <w:rFonts w:hint="eastAsia" w:ascii="宋体" w:hAnsi="宋体" w:eastAsia="宋体" w:cs="宋体"/>
          <w:highlight w:val="none"/>
          <w:lang w:val="en-US" w:eastAsia="zh-CN"/>
        </w:rPr>
        <w:t xml:space="preserve">214309</w:t>
      </w:r>
      <w:r>
        <w:rPr>
          <w:rFonts w:hint="eastAsia" w:ascii="宋体" w:hAnsi="宋体" w:eastAsia="宋体" w:cs="宋体"/>
          <w:highlight w:val="none"/>
          <w:lang w:eastAsia="zh-CN"/>
        </w:rPr>
        <w:t xml:space="preserve"> 平方米；绿化保洁：</w:t>
      </w:r>
      <w:r>
        <w:rPr>
          <w:rFonts w:hint="eastAsia" w:ascii="宋体" w:hAnsi="宋体" w:eastAsia="宋体" w:cs="宋体"/>
          <w:highlight w:val="none"/>
          <w:lang w:val="en-US" w:eastAsia="zh-CN"/>
        </w:rPr>
        <w:t xml:space="preserve">21815</w:t>
      </w:r>
      <w:r>
        <w:rPr>
          <w:rFonts w:hint="eastAsia" w:ascii="宋体" w:hAnsi="宋体" w:eastAsia="宋体" w:cs="宋体"/>
          <w:highlight w:val="none"/>
          <w:lang w:eastAsia="zh-CN"/>
        </w:rPr>
        <w:t xml:space="preserve">平方米；河道面积 49890 平方米；垃圾桶</w:t>
      </w:r>
      <w:r>
        <w:rPr>
          <w:rFonts w:hint="eastAsia" w:ascii="宋体" w:hAnsi="宋体" w:eastAsia="宋体" w:cs="宋体"/>
          <w:highlight w:val="none"/>
          <w:lang w:val="en-US" w:eastAsia="zh-CN"/>
        </w:rPr>
        <w:t xml:space="preserve">清运</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139</w:t>
      </w:r>
      <w:r>
        <w:rPr>
          <w:rFonts w:hint="eastAsia" w:ascii="宋体" w:hAnsi="宋体" w:eastAsia="宋体" w:cs="宋体"/>
          <w:highlight w:val="none"/>
          <w:lang w:eastAsia="zh-CN"/>
        </w:rPr>
        <w:t xml:space="preserve"> 只；公厕</w:t>
      </w:r>
      <w:r>
        <w:rPr>
          <w:rFonts w:hint="eastAsia" w:ascii="宋体" w:hAnsi="宋体" w:eastAsia="宋体" w:cs="宋体"/>
          <w:highlight w:val="none"/>
          <w:lang w:val="en-US" w:eastAsia="zh-CN"/>
        </w:rPr>
        <w:t xml:space="preserve">203</w:t>
      </w:r>
      <w:r>
        <w:rPr>
          <w:rFonts w:hint="eastAsia" w:ascii="宋体" w:hAnsi="宋体" w:eastAsia="宋体" w:cs="宋体"/>
          <w:highlight w:val="none"/>
          <w:lang w:eastAsia="zh-CN"/>
        </w:rPr>
        <w:t xml:space="preserve"> 平方米，</w:t>
      </w:r>
      <w:r>
        <w:rPr>
          <w:rFonts w:hint="eastAsia" w:ascii="宋体" w:hAnsi="宋体" w:eastAsia="宋体" w:cs="宋体"/>
          <w:highlight w:val="none"/>
          <w:lang w:val="en-US" w:eastAsia="zh-CN"/>
        </w:rPr>
        <w:t xml:space="preserve">其中2座专人保洁公厕</w:t>
      </w:r>
      <w:r>
        <w:rPr>
          <w:rFonts w:hint="eastAsia" w:ascii="宋体" w:hAnsi="宋体" w:eastAsia="宋体" w:cs="宋体"/>
          <w:highlight w:val="none"/>
          <w:lang w:eastAsia="zh-CN"/>
        </w:rPr>
        <w:t xml:space="preserve">。</w:t>
      </w:r>
      <w:r/>
    </w:p>
    <w:p>
      <w:pPr>
        <w:pStyle w:val="917"/>
        <w:ind w:firstLine="484"/>
        <w:spacing w:before="0" w:beforeAutospacing="0" w:after="0" w:afterAutospacing="0" w:line="36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Cs w:val="21"/>
          <w:highlight w:val="none"/>
        </w:rPr>
        <w:t xml:space="preserve">作业服务时间</w:t>
      </w:r>
      <w:r>
        <w:rPr>
          <w:rFonts w:hint="eastAsia" w:ascii="宋体" w:hAnsi="宋体" w:eastAsia="宋体" w:cs="宋体"/>
          <w:spacing w:val="2"/>
          <w:highlight w:val="none"/>
        </w:rPr>
        <w:t xml:space="preserve">1年，从</w:t>
      </w:r>
      <w:r>
        <w:rPr>
          <w:rFonts w:hint="eastAsia" w:ascii="宋体" w:hAnsi="宋体" w:eastAsia="宋体" w:cs="宋体"/>
          <w:spacing w:val="2"/>
          <w:highlight w:val="none"/>
          <w:lang w:val="en-US" w:eastAsia="zh-CN"/>
        </w:rPr>
        <w:t xml:space="preserve">   </w:t>
      </w:r>
      <w:r>
        <w:rPr>
          <w:rFonts w:hint="eastAsia" w:ascii="宋体" w:hAnsi="宋体" w:eastAsia="宋体" w:cs="宋体"/>
          <w:spacing w:val="2"/>
          <w:highlight w:val="none"/>
        </w:rPr>
        <w:t xml:space="preserve">年</w:t>
      </w:r>
      <w:r>
        <w:rPr>
          <w:rFonts w:hint="eastAsia" w:ascii="宋体" w:hAnsi="宋体" w:eastAsia="宋体" w:cs="宋体"/>
          <w:spacing w:val="2"/>
          <w:highlight w:val="none"/>
          <w:u w:val="none"/>
          <w:lang w:val="en-US" w:eastAsia="zh-CN"/>
        </w:rPr>
        <w:t xml:space="preserve">  </w:t>
      </w:r>
      <w:r>
        <w:rPr>
          <w:rFonts w:hint="eastAsia" w:ascii="宋体" w:hAnsi="宋体" w:eastAsia="宋体" w:cs="宋体"/>
          <w:spacing w:val="2"/>
          <w:highlight w:val="none"/>
        </w:rPr>
        <w:t xml:space="preserve">月</w:t>
      </w:r>
      <w:r>
        <w:rPr>
          <w:rFonts w:hint="eastAsia" w:ascii="宋体" w:hAnsi="宋体" w:eastAsia="宋体" w:cs="宋体"/>
          <w:spacing w:val="2"/>
          <w:highlight w:val="none"/>
          <w:lang w:val="en-US" w:eastAsia="zh-CN"/>
        </w:rPr>
        <w:t xml:space="preserve">  </w:t>
      </w:r>
      <w:r>
        <w:rPr>
          <w:rFonts w:hint="eastAsia" w:ascii="宋体" w:hAnsi="宋体" w:eastAsia="宋体" w:cs="宋体"/>
          <w:spacing w:val="2"/>
          <w:highlight w:val="none"/>
        </w:rPr>
        <w:t xml:space="preserve">日至</w:t>
      </w:r>
      <w:r>
        <w:rPr>
          <w:rFonts w:hint="eastAsia" w:ascii="宋体" w:hAnsi="宋体" w:eastAsia="宋体" w:cs="宋体"/>
          <w:spacing w:val="2"/>
          <w:highlight w:val="none"/>
          <w:lang w:val="en-US" w:eastAsia="zh-CN"/>
        </w:rPr>
        <w:t xml:space="preserve">   </w:t>
      </w:r>
      <w:r>
        <w:rPr>
          <w:rFonts w:hint="eastAsia" w:ascii="宋体" w:hAnsi="宋体" w:eastAsia="宋体" w:cs="宋体"/>
          <w:spacing w:val="2"/>
          <w:highlight w:val="none"/>
        </w:rPr>
        <w:t xml:space="preserve">年</w:t>
      </w:r>
      <w:r>
        <w:rPr>
          <w:rFonts w:hint="eastAsia" w:ascii="宋体" w:hAnsi="宋体" w:eastAsia="宋体" w:cs="宋体"/>
          <w:spacing w:val="2"/>
          <w:highlight w:val="none"/>
          <w:lang w:val="en-US" w:eastAsia="zh-CN"/>
        </w:rPr>
        <w:t xml:space="preserve">  </w:t>
      </w:r>
      <w:r>
        <w:rPr>
          <w:rFonts w:hint="eastAsia" w:ascii="宋体" w:hAnsi="宋体" w:eastAsia="宋体" w:cs="宋体"/>
          <w:spacing w:val="2"/>
          <w:highlight w:val="none"/>
        </w:rPr>
        <w:t xml:space="preserve">月</w:t>
      </w:r>
      <w:r>
        <w:rPr>
          <w:rFonts w:hint="eastAsia" w:ascii="宋体" w:hAnsi="宋体" w:eastAsia="宋体" w:cs="宋体"/>
          <w:spacing w:val="2"/>
          <w:highlight w:val="none"/>
          <w:lang w:val="en-US" w:eastAsia="zh-CN"/>
        </w:rPr>
        <w:t xml:space="preserve">  </w:t>
      </w:r>
      <w:r>
        <w:rPr>
          <w:rFonts w:hint="eastAsia" w:ascii="宋体" w:hAnsi="宋体" w:eastAsia="宋体" w:cs="宋体"/>
          <w:spacing w:val="2"/>
          <w:highlight w:val="none"/>
        </w:rPr>
        <w:t xml:space="preserve">日，合同期满考核合格的可续签1年合同，续签次数不得超过2次（含2次）</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确保：</w:t>
      </w:r>
      <w:r>
        <w:rPr>
          <w:rFonts w:hint="eastAsia" w:ascii="宋体" w:hAnsi="宋体" w:eastAsia="宋体" w:cs="宋体"/>
          <w:i w:val="0"/>
          <w:iCs w:val="0"/>
          <w:color w:val="000000"/>
          <w:sz w:val="24"/>
          <w:szCs w:val="24"/>
          <w:highlight w:val="none"/>
          <w:u w:val="none"/>
          <w:lang w:val="en-US" w:eastAsia="zh-CN" w:bidi="ar"/>
        </w:rPr>
        <w:t xml:space="preserve">人工清扫保洁人数：</w:t>
      </w:r>
      <w:r>
        <w:rPr>
          <w:rFonts w:hint="eastAsia"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t xml:space="preserve">人；专职杂物清理人员:</w:t>
      </w:r>
      <w:r>
        <w:rPr>
          <w:rFonts w:hint="eastAsia"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人。</w:t>
      </w:r>
      <w:r/>
    </w:p>
    <w:p>
      <w:pPr>
        <w:ind w:firstLine="477"/>
        <w:spacing w:line="420" w:lineRule="exact"/>
        <w:rPr>
          <w:rFonts w:hint="default" w:ascii="Calibri" w:hAnsi="Calibri" w:eastAsia="宋体" w:cs="宋体"/>
          <w:sz w:val="24"/>
          <w:szCs w:val="21"/>
          <w:highlight w:val="none"/>
          <w:lang w:val="en-US" w:eastAsia="zh-CN" w:bidi="ar-SA"/>
        </w:rPr>
      </w:pPr>
      <w:r>
        <w:rPr>
          <w:rFonts w:hint="eastAsia" w:ascii="Calibri" w:hAnsi="Calibri" w:eastAsia="宋体" w:cs="宋体"/>
          <w:sz w:val="24"/>
          <w:szCs w:val="21"/>
          <w:highlight w:val="none"/>
          <w:lang w:val="en-US" w:eastAsia="zh-CN" w:bidi="ar-SA"/>
        </w:rPr>
        <w:t xml:space="preserve">按常州市城市长效综合管理中日常保洁、道路容貌考评内容执行，奖惩办法按照潞城街道长效管理考评方案规定执行。市考评扣0.1分，扣乙方每月服务费2000元作为其违约金；区、街道考评扣0.1分，扣乙方500元作为其违约金；长效综合管理无扣分，根据甲方制定的考核方案给予奖励。 </w:t>
      </w:r>
      <w:r/>
    </w:p>
    <w:p>
      <w:pPr>
        <w:ind w:firstLine="477"/>
        <w:spacing w:line="420" w:lineRule="exact"/>
        <w:rPr>
          <w:rFonts w:hint="eastAsia" w:ascii="Calibri" w:hAnsi="Calibri" w:eastAsia="宋体" w:cs="宋体"/>
          <w:sz w:val="24"/>
          <w:szCs w:val="21"/>
          <w:highlight w:val="none"/>
          <w:lang w:val="en-US" w:eastAsia="zh-CN" w:bidi="ar-SA"/>
        </w:rPr>
      </w:pPr>
      <w:r>
        <w:rPr>
          <w:rFonts w:hint="eastAsia" w:ascii="Calibri" w:hAnsi="Calibri" w:eastAsia="宋体" w:cs="宋体"/>
          <w:sz w:val="24"/>
          <w:szCs w:val="21"/>
          <w:highlight w:val="none"/>
          <w:lang w:val="en-US" w:eastAsia="zh-CN" w:bidi="ar-SA"/>
        </w:rPr>
        <w:t xml:space="preserve">2、本项目签约合同总价（人民币，下同）：</w:t>
      </w:r>
      <w:r>
        <w:rPr>
          <w:rFonts w:hint="eastAsia" w:ascii="Calibri" w:hAnsi="Calibri" w:eastAsia="宋体" w:cs="宋体"/>
          <w:sz w:val="24"/>
          <w:szCs w:val="21"/>
          <w:highlight w:val="none"/>
          <w:u w:val="single"/>
          <w:lang w:val="en-US" w:eastAsia="zh-CN" w:bidi="ar-SA"/>
        </w:rPr>
        <w:t xml:space="preserve">            </w:t>
      </w:r>
      <w:r>
        <w:rPr>
          <w:rFonts w:hint="eastAsia" w:ascii="Calibri" w:hAnsi="Calibri" w:eastAsia="宋体" w:cs="宋体"/>
          <w:sz w:val="24"/>
          <w:szCs w:val="21"/>
          <w:highlight w:val="none"/>
          <w:lang w:val="en-US" w:eastAsia="zh-CN" w:bidi="ar-SA"/>
        </w:rPr>
        <w:t xml:space="preserve">（小写</w:t>
      </w:r>
      <w:r>
        <w:rPr>
          <w:rFonts w:hint="eastAsia" w:ascii="Calibri" w:hAnsi="Calibri" w:eastAsia="宋体" w:cs="宋体"/>
          <w:sz w:val="24"/>
          <w:szCs w:val="21"/>
          <w:highlight w:val="none"/>
          <w:u w:val="single"/>
          <w:lang w:val="en-US" w:eastAsia="zh-CN" w:bidi="ar-SA"/>
        </w:rPr>
        <w:t xml:space="preserve">  </w:t>
      </w:r>
      <w:r>
        <w:rPr>
          <w:rFonts w:hint="eastAsia" w:ascii="Calibri" w:hAnsi="Calibri" w:eastAsia="宋体" w:cs="宋体"/>
          <w:sz w:val="24"/>
          <w:szCs w:val="21"/>
          <w:highlight w:val="none"/>
          <w:lang w:val="en-US" w:eastAsia="zh-CN" w:bidi="ar-SA"/>
        </w:rPr>
        <w:t xml:space="preserve">元 ）。 </w:t>
      </w:r>
      <w:r/>
    </w:p>
    <w:p>
      <w:pPr>
        <w:ind w:firstLine="477"/>
        <w:spacing w:line="420" w:lineRule="exact"/>
        <w:rPr>
          <w:rFonts w:hint="eastAsia" w:ascii="Calibri" w:hAnsi="Calibri" w:eastAsia="宋体" w:cs="宋体"/>
          <w:sz w:val="24"/>
          <w:szCs w:val="21"/>
          <w:highlight w:val="none"/>
          <w:lang w:val="en-US" w:eastAsia="zh-CN" w:bidi="ar-SA"/>
        </w:rPr>
      </w:pPr>
      <w:r>
        <w:rPr>
          <w:rFonts w:hint="eastAsia" w:ascii="Calibri" w:hAnsi="Calibri" w:eastAsia="宋体" w:cs="宋体"/>
          <w:sz w:val="24"/>
          <w:szCs w:val="21"/>
          <w:highlight w:val="none"/>
          <w:lang w:val="en-US" w:eastAsia="zh-CN" w:bidi="ar-SA"/>
        </w:rPr>
        <w:t xml:space="preserve">每年合同单价为：</w:t>
      </w:r>
      <w:r>
        <w:rPr>
          <w:rFonts w:hint="eastAsia" w:ascii="Calibri" w:hAnsi="Calibri" w:eastAsia="宋体" w:cs="宋体"/>
          <w:sz w:val="24"/>
          <w:szCs w:val="21"/>
          <w:highlight w:val="none"/>
          <w:u w:val="single"/>
          <w:lang w:val="en-US" w:eastAsia="zh-CN" w:bidi="ar-SA"/>
        </w:rPr>
        <w:t xml:space="preserve">        </w:t>
      </w:r>
      <w:r>
        <w:rPr>
          <w:rFonts w:hint="eastAsia" w:ascii="Calibri" w:hAnsi="Calibri" w:eastAsia="宋体" w:cs="宋体"/>
          <w:sz w:val="24"/>
          <w:szCs w:val="21"/>
          <w:highlight w:val="none"/>
          <w:lang w:val="en-US" w:eastAsia="zh-CN" w:bidi="ar-SA"/>
        </w:rPr>
        <w:t xml:space="preserve">（小写：人民币 </w:t>
      </w:r>
      <w:r>
        <w:rPr>
          <w:rFonts w:hint="eastAsia" w:ascii="Calibri" w:hAnsi="Calibri" w:eastAsia="宋体" w:cs="宋体"/>
          <w:sz w:val="24"/>
          <w:szCs w:val="21"/>
          <w:highlight w:val="none"/>
          <w:u w:val="single"/>
          <w:lang w:val="en-US" w:eastAsia="zh-CN" w:bidi="ar-SA"/>
        </w:rPr>
        <w:t xml:space="preserve">    </w:t>
      </w:r>
      <w:r>
        <w:rPr>
          <w:rFonts w:hint="eastAsia" w:ascii="Calibri" w:hAnsi="Calibri" w:eastAsia="宋体" w:cs="宋体"/>
          <w:sz w:val="24"/>
          <w:szCs w:val="21"/>
          <w:highlight w:val="none"/>
          <w:lang w:val="en-US" w:eastAsia="zh-CN" w:bidi="ar-SA"/>
        </w:rPr>
        <w:t xml:space="preserve">元/年）。</w:t>
      </w:r>
      <w:r/>
    </w:p>
    <w:p>
      <w:pPr>
        <w:ind w:firstLine="477"/>
        <w:spacing w:line="420" w:lineRule="exact"/>
        <w:rPr>
          <w:rFonts w:hint="eastAsia" w:ascii="Calibri" w:hAnsi="Calibri" w:eastAsia="宋体" w:cs="宋体"/>
          <w:sz w:val="24"/>
          <w:szCs w:val="21"/>
          <w:highlight w:val="none"/>
          <w:lang w:val="en-US" w:eastAsia="zh-CN" w:bidi="ar-SA"/>
        </w:rPr>
      </w:pPr>
      <w:r>
        <w:rPr>
          <w:rFonts w:hint="eastAsia" w:ascii="Calibri" w:hAnsi="Calibri" w:eastAsia="宋体" w:cs="宋体"/>
          <w:sz w:val="24"/>
          <w:szCs w:val="21"/>
          <w:highlight w:val="none"/>
          <w:lang w:val="en-US" w:eastAsia="zh-CN" w:bidi="ar-SA"/>
        </w:rPr>
        <w:t xml:space="preserve">3、下列文件为本合同不可分割部分：</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①中标通知书；</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②乙方的投标文件；</w:t>
      </w:r>
      <w:r/>
    </w:p>
    <w:p>
      <w:pPr>
        <w:pStyle w:val="917"/>
        <w:ind w:firstLine="484"/>
        <w:spacing w:before="0" w:beforeAutospacing="0" w:after="0" w:afterAutospacing="0" w:line="360" w:lineRule="exact"/>
        <w:rPr>
          <w:highlight w:val="none"/>
        </w:rPr>
      </w:pPr>
      <w:r>
        <w:rPr>
          <w:rFonts w:hint="eastAsia" w:ascii="Calibri" w:hAnsi="Calibri"/>
          <w:highlight w:val="none"/>
        </w:rPr>
        <w:t xml:space="preserve">③招标文件（含</w:t>
      </w:r>
      <w:r>
        <w:rPr>
          <w:rFonts w:hint="eastAsia" w:ascii="Calibri" w:hAnsi="Calibri"/>
          <w:highlight w:val="none"/>
          <w:lang w:val="en-US" w:eastAsia="zh-CN"/>
        </w:rPr>
        <w:t xml:space="preserve">工作量清单明细表等</w:t>
      </w:r>
      <w:r>
        <w:rPr>
          <w:rFonts w:hint="eastAsia" w:ascii="Calibri" w:hAnsi="Calibri"/>
          <w:highlight w:val="none"/>
        </w:rPr>
        <w:t xml:space="preserve">）；</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④乙方在招标过程中所作的其它承诺、声明、书面澄清等。</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二、采购人权利和义务：</w:t>
      </w:r>
      <w:r/>
    </w:p>
    <w:p>
      <w:pPr>
        <w:pStyle w:val="917"/>
        <w:ind w:firstLine="484"/>
        <w:spacing w:before="0" w:beforeAutospacing="0" w:after="0" w:afterAutospacing="0" w:line="360" w:lineRule="exact"/>
        <w:tabs>
          <w:tab w:val="left" w:pos="0" w:leader="none"/>
        </w:tabs>
        <w:rPr>
          <w:highlight w:val="none"/>
        </w:rPr>
      </w:pPr>
      <w:r>
        <w:rPr>
          <w:rFonts w:ascii="Calibri" w:hAnsi="Calibri"/>
          <w:szCs w:val="21"/>
          <w:highlight w:val="none"/>
        </w:rPr>
        <w:t xml:space="preserve">1</w:t>
      </w:r>
      <w:r>
        <w:rPr>
          <w:rFonts w:hint="eastAsia" w:ascii="Calibri" w:hAnsi="Calibri"/>
          <w:szCs w:val="21"/>
          <w:highlight w:val="none"/>
        </w:rPr>
        <w:t xml:space="preserve">、根</w:t>
      </w:r>
      <w:r>
        <w:rPr>
          <w:rFonts w:hint="eastAsia" w:ascii="Calibri" w:hAnsi="Calibri"/>
          <w:highlight w:val="none"/>
        </w:rPr>
        <w:t xml:space="preserve">据《常州市城市环卫作业服务要求</w:t>
      </w:r>
      <w:r>
        <w:rPr>
          <w:rFonts w:hint="eastAsia" w:ascii="Calibri" w:hAnsi="Calibri"/>
          <w:szCs w:val="21"/>
          <w:highlight w:val="none"/>
        </w:rPr>
        <w:t xml:space="preserve">（</w:t>
      </w:r>
      <w:r>
        <w:rPr>
          <w:rFonts w:ascii="Calibri" w:hAnsi="Calibri"/>
          <w:szCs w:val="21"/>
          <w:highlight w:val="none"/>
        </w:rPr>
        <w:t xml:space="preserve">2021</w:t>
      </w:r>
      <w:r>
        <w:rPr>
          <w:rFonts w:hint="eastAsia" w:ascii="Calibri" w:hAnsi="Calibri"/>
          <w:szCs w:val="21"/>
          <w:highlight w:val="none"/>
        </w:rPr>
        <w:t xml:space="preserve">版）</w:t>
      </w:r>
      <w:r>
        <w:rPr>
          <w:rFonts w:hint="eastAsia" w:ascii="Calibri" w:hAnsi="Calibri"/>
          <w:highlight w:val="none"/>
        </w:rPr>
        <w:t xml:space="preserve">》和《常州市城市环卫作业质量考核办法</w:t>
      </w:r>
      <w:r>
        <w:rPr>
          <w:rFonts w:hint="eastAsia" w:ascii="Calibri" w:hAnsi="Calibri"/>
          <w:szCs w:val="21"/>
          <w:highlight w:val="none"/>
        </w:rPr>
        <w:t xml:space="preserve">（</w:t>
      </w:r>
      <w:r>
        <w:rPr>
          <w:rFonts w:ascii="Calibri" w:hAnsi="Calibri"/>
          <w:szCs w:val="21"/>
          <w:highlight w:val="none"/>
        </w:rPr>
        <w:t xml:space="preserve">2021</w:t>
      </w:r>
      <w:r>
        <w:rPr>
          <w:rFonts w:hint="eastAsia" w:ascii="Calibri" w:hAnsi="Calibri"/>
          <w:szCs w:val="21"/>
          <w:highlight w:val="none"/>
        </w:rPr>
        <w:t xml:space="preserve">版）</w:t>
      </w:r>
      <w:r>
        <w:rPr>
          <w:rFonts w:hint="eastAsia" w:ascii="Calibri" w:hAnsi="Calibri"/>
          <w:highlight w:val="none"/>
        </w:rPr>
        <w:t xml:space="preserve">》，对乙方</w:t>
      </w:r>
      <w:r>
        <w:rPr>
          <w:rFonts w:hint="eastAsia" w:ascii="Calibri" w:hAnsi="Calibri"/>
          <w:szCs w:val="21"/>
          <w:highlight w:val="none"/>
        </w:rPr>
        <w:t xml:space="preserve">作业服务及履行合同情况进行考核和指导。</w:t>
      </w:r>
      <w:r/>
    </w:p>
    <w:p>
      <w:pPr>
        <w:pStyle w:val="917"/>
        <w:ind w:firstLine="484"/>
        <w:spacing w:before="0" w:beforeAutospacing="0" w:after="0" w:afterAutospacing="0" w:line="360" w:lineRule="exact"/>
        <w:tabs>
          <w:tab w:val="left" w:pos="0" w:leader="none"/>
        </w:tabs>
        <w:rPr>
          <w:highlight w:val="none"/>
        </w:rPr>
      </w:pPr>
      <w:r>
        <w:rPr>
          <w:rFonts w:ascii="Calibri" w:hAnsi="Calibri"/>
          <w:szCs w:val="21"/>
          <w:highlight w:val="none"/>
        </w:rPr>
        <w:t xml:space="preserve">2</w:t>
      </w:r>
      <w:r>
        <w:rPr>
          <w:rFonts w:hint="eastAsia" w:ascii="Calibri" w:hAnsi="Calibri"/>
          <w:szCs w:val="21"/>
          <w:highlight w:val="none"/>
        </w:rPr>
        <w:t xml:space="preserve">、就本标段作业考核结果，按月向乙方支付承包费。</w:t>
      </w:r>
      <w:r/>
    </w:p>
    <w:p>
      <w:pPr>
        <w:pStyle w:val="917"/>
        <w:ind w:firstLine="484"/>
        <w:spacing w:before="0" w:beforeAutospacing="0" w:after="0" w:afterAutospacing="0" w:line="360" w:lineRule="exact"/>
        <w:tabs>
          <w:tab w:val="left" w:pos="0" w:leader="none"/>
        </w:tabs>
        <w:rPr>
          <w:highlight w:val="none"/>
        </w:rPr>
      </w:pPr>
      <w:r>
        <w:rPr>
          <w:rFonts w:ascii="Calibri" w:hAnsi="Calibri"/>
          <w:szCs w:val="21"/>
          <w:highlight w:val="none"/>
        </w:rPr>
        <w:t xml:space="preserve">3</w:t>
      </w:r>
      <w:r>
        <w:rPr>
          <w:rFonts w:hint="eastAsia" w:ascii="Calibri" w:hAnsi="Calibri"/>
          <w:szCs w:val="21"/>
          <w:highlight w:val="none"/>
        </w:rPr>
        <w:t xml:space="preserve">、听取乙方提出的建议并给予答复。</w:t>
      </w:r>
      <w:r/>
    </w:p>
    <w:p>
      <w:pPr>
        <w:pStyle w:val="917"/>
        <w:ind w:firstLine="484"/>
        <w:spacing w:before="0" w:beforeAutospacing="0" w:after="0" w:afterAutospacing="0" w:line="360" w:lineRule="exact"/>
        <w:tabs>
          <w:tab w:val="left" w:pos="0" w:leader="none"/>
        </w:tabs>
        <w:rPr>
          <w:highlight w:val="none"/>
        </w:rPr>
      </w:pPr>
      <w:r>
        <w:rPr>
          <w:rFonts w:ascii="Calibri" w:hAnsi="Calibri"/>
          <w:szCs w:val="21"/>
          <w:highlight w:val="none"/>
        </w:rPr>
        <w:t xml:space="preserve">4</w:t>
      </w:r>
      <w:r>
        <w:rPr>
          <w:rFonts w:hint="eastAsia" w:ascii="Calibri" w:hAnsi="Calibri"/>
          <w:szCs w:val="21"/>
          <w:highlight w:val="none"/>
        </w:rPr>
        <w:t xml:space="preserve">、监督乙方履行承诺。</w:t>
      </w:r>
      <w:r/>
    </w:p>
    <w:p>
      <w:pPr>
        <w:pStyle w:val="917"/>
        <w:ind w:firstLine="484"/>
        <w:spacing w:before="0" w:beforeAutospacing="0" w:after="0" w:afterAutospacing="0" w:line="360" w:lineRule="exact"/>
        <w:tabs>
          <w:tab w:val="left" w:pos="0" w:leader="none"/>
        </w:tabs>
        <w:rPr>
          <w:highlight w:val="none"/>
        </w:rPr>
      </w:pPr>
      <w:r>
        <w:rPr>
          <w:rFonts w:ascii="Calibri" w:hAnsi="Calibri"/>
          <w:szCs w:val="21"/>
          <w:highlight w:val="none"/>
        </w:rPr>
        <w:t xml:space="preserve">5</w:t>
      </w:r>
      <w:r>
        <w:rPr>
          <w:rFonts w:hint="eastAsia" w:ascii="Calibri" w:hAnsi="Calibri"/>
          <w:szCs w:val="21"/>
          <w:highlight w:val="none"/>
        </w:rPr>
        <w:t xml:space="preserve">、有对</w:t>
      </w:r>
      <w:r>
        <w:rPr>
          <w:rFonts w:hint="eastAsia" w:ascii="Calibri" w:hAnsi="Calibri"/>
          <w:highlight w:val="none"/>
        </w:rPr>
        <w:t xml:space="preserve">《常州市城市环卫作业质量考核办法</w:t>
      </w:r>
      <w:r>
        <w:rPr>
          <w:rFonts w:hint="eastAsia" w:ascii="Calibri" w:hAnsi="Calibri"/>
          <w:szCs w:val="21"/>
          <w:highlight w:val="none"/>
        </w:rPr>
        <w:t xml:space="preserve">（</w:t>
      </w:r>
      <w:r>
        <w:rPr>
          <w:rFonts w:ascii="Calibri" w:hAnsi="Calibri"/>
          <w:szCs w:val="21"/>
          <w:highlight w:val="none"/>
        </w:rPr>
        <w:t xml:space="preserve">2021</w:t>
      </w:r>
      <w:r>
        <w:rPr>
          <w:rFonts w:hint="eastAsia" w:ascii="Calibri" w:hAnsi="Calibri"/>
          <w:szCs w:val="21"/>
          <w:highlight w:val="none"/>
        </w:rPr>
        <w:t xml:space="preserve">版）</w:t>
      </w:r>
      <w:r>
        <w:rPr>
          <w:rFonts w:hint="eastAsia" w:ascii="Calibri" w:hAnsi="Calibri"/>
          <w:highlight w:val="none"/>
        </w:rPr>
        <w:t xml:space="preserve">》的解释权。</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三、乙方权利和义务</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1</w:t>
      </w:r>
      <w:r>
        <w:rPr>
          <w:rFonts w:hint="eastAsia" w:ascii="Calibri" w:hAnsi="Calibri"/>
          <w:szCs w:val="21"/>
          <w:highlight w:val="none"/>
        </w:rPr>
        <w:t xml:space="preserve">、根据</w:t>
      </w:r>
      <w:r>
        <w:rPr>
          <w:rFonts w:hint="eastAsia" w:ascii="Calibri" w:hAnsi="Calibri"/>
          <w:highlight w:val="none"/>
        </w:rPr>
        <w:t xml:space="preserve">《常州市城市环卫作业服务要求</w:t>
      </w:r>
      <w:r>
        <w:rPr>
          <w:rFonts w:hint="eastAsia" w:ascii="Calibri" w:hAnsi="Calibri"/>
          <w:szCs w:val="21"/>
          <w:highlight w:val="none"/>
        </w:rPr>
        <w:t xml:space="preserve">（</w:t>
      </w:r>
      <w:r>
        <w:rPr>
          <w:rFonts w:ascii="Calibri" w:hAnsi="Calibri"/>
          <w:szCs w:val="21"/>
          <w:highlight w:val="none"/>
        </w:rPr>
        <w:t xml:space="preserve">2021</w:t>
      </w:r>
      <w:r>
        <w:rPr>
          <w:rFonts w:hint="eastAsia" w:ascii="Calibri" w:hAnsi="Calibri"/>
          <w:szCs w:val="21"/>
          <w:highlight w:val="none"/>
        </w:rPr>
        <w:t xml:space="preserve">版）</w:t>
      </w:r>
      <w:r>
        <w:rPr>
          <w:rFonts w:hint="eastAsia" w:ascii="Calibri" w:hAnsi="Calibri"/>
          <w:highlight w:val="none"/>
        </w:rPr>
        <w:t xml:space="preserve">》和《常州市城市环卫作业质量考核办法</w:t>
      </w:r>
      <w:r>
        <w:rPr>
          <w:rFonts w:hint="eastAsia" w:ascii="Calibri" w:hAnsi="Calibri"/>
          <w:szCs w:val="21"/>
          <w:highlight w:val="none"/>
        </w:rPr>
        <w:t xml:space="preserve">（</w:t>
      </w:r>
      <w:r>
        <w:rPr>
          <w:rFonts w:ascii="Calibri" w:hAnsi="Calibri"/>
          <w:szCs w:val="21"/>
          <w:highlight w:val="none"/>
        </w:rPr>
        <w:t xml:space="preserve">2021</w:t>
      </w:r>
      <w:r>
        <w:rPr>
          <w:rFonts w:hint="eastAsia" w:ascii="Calibri" w:hAnsi="Calibri"/>
          <w:szCs w:val="21"/>
          <w:highlight w:val="none"/>
        </w:rPr>
        <w:t xml:space="preserve">版）</w:t>
      </w:r>
      <w:r>
        <w:rPr>
          <w:rFonts w:hint="eastAsia" w:ascii="Calibri" w:hAnsi="Calibri"/>
          <w:highlight w:val="none"/>
        </w:rPr>
        <w:t xml:space="preserve">》</w:t>
      </w:r>
      <w:r>
        <w:rPr>
          <w:rFonts w:hint="eastAsia" w:ascii="Calibri" w:hAnsi="Calibri"/>
          <w:szCs w:val="21"/>
          <w:highlight w:val="none"/>
        </w:rPr>
        <w:t xml:space="preserve">和投标文件所作的承诺组织道路</w:t>
      </w:r>
      <w:r>
        <w:rPr>
          <w:rFonts w:hint="eastAsia" w:ascii="Calibri" w:hAnsi="Calibri"/>
          <w:szCs w:val="21"/>
          <w:highlight w:val="none"/>
          <w:lang w:eastAsia="zh-CN"/>
        </w:rPr>
        <w:t xml:space="preserve">、绿化、河道等</w:t>
      </w:r>
      <w:r>
        <w:rPr>
          <w:rFonts w:hint="eastAsia" w:ascii="Calibri" w:hAnsi="Calibri"/>
          <w:szCs w:val="21"/>
          <w:highlight w:val="none"/>
        </w:rPr>
        <w:t xml:space="preserve">人工保洁、公厕保洁和生活垃圾</w:t>
      </w:r>
      <w:r>
        <w:rPr>
          <w:rFonts w:hint="eastAsia" w:ascii="Calibri" w:hAnsi="Calibri"/>
          <w:szCs w:val="21"/>
          <w:highlight w:val="none"/>
          <w:lang w:eastAsia="zh-CN"/>
        </w:rPr>
        <w:t xml:space="preserve">桶</w:t>
      </w:r>
      <w:r>
        <w:rPr>
          <w:rFonts w:hint="eastAsia" w:ascii="Calibri" w:hAnsi="Calibri"/>
          <w:szCs w:val="21"/>
          <w:highlight w:val="none"/>
        </w:rPr>
        <w:t xml:space="preserve">的收集清运。确保作业的道路、绿化稳定呈现干净整洁的面貌，确保区域内生活垃圾日产日清，确保公共厕所内外环境干净整洁、按规定时间开放，设施设备完好。严禁中标单位（采购方特殊约定的除外）和所有个人从事有偿服务。</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2</w:t>
      </w:r>
      <w:r>
        <w:rPr>
          <w:rFonts w:hint="eastAsia" w:ascii="Calibri" w:hAnsi="Calibri"/>
          <w:szCs w:val="21"/>
          <w:highlight w:val="none"/>
        </w:rPr>
        <w:t xml:space="preserve">、为保证作业的正常有效开展，乙方负责组成固定的专业服务队伍，按要求提交作业计划和预案，经采购人认可并备案。</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3</w:t>
      </w:r>
      <w:r>
        <w:rPr>
          <w:rFonts w:hint="eastAsia" w:ascii="Calibri" w:hAnsi="Calibri"/>
          <w:szCs w:val="21"/>
          <w:highlight w:val="none"/>
        </w:rPr>
        <w:t xml:space="preserve">、接受采购人和相关管理部门的考核及其结果。</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4</w:t>
      </w:r>
      <w:r>
        <w:rPr>
          <w:rFonts w:hint="eastAsia" w:ascii="Calibri" w:hAnsi="Calibri"/>
          <w:szCs w:val="21"/>
          <w:highlight w:val="none"/>
        </w:rPr>
        <w:t xml:space="preserve">、独立承担环卫作业中的安全责任和经济赔偿。</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5</w:t>
      </w:r>
      <w:r>
        <w:rPr>
          <w:rFonts w:hint="eastAsia" w:ascii="Calibri" w:hAnsi="Calibri"/>
          <w:szCs w:val="21"/>
          <w:highlight w:val="none"/>
        </w:rPr>
        <w:t xml:space="preserve">、在任何情况下（如灾害天气期间或重大活动期间），乙方均应保质保量按时完成采购人或政府主管部门安排的指令性任务。</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6</w:t>
      </w:r>
      <w:r>
        <w:rPr>
          <w:rFonts w:hint="eastAsia" w:ascii="Calibri" w:hAnsi="Calibri"/>
          <w:szCs w:val="21"/>
          <w:highlight w:val="none"/>
        </w:rPr>
        <w:t xml:space="preserve">、自觉执行国家的法律、法规，按常州市有关规定及时缴纳“五金”，签订劳动用工合同，作业及管理人员工资不得低于常州市最低工资标准，独立处理劳资纠纷等工作。</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7</w:t>
      </w:r>
      <w:r>
        <w:rPr>
          <w:rFonts w:hint="eastAsia" w:ascii="Calibri" w:hAnsi="Calibri"/>
          <w:szCs w:val="21"/>
          <w:highlight w:val="none"/>
        </w:rPr>
        <w:t xml:space="preserve">、接受采购人和社会监督，对存在的问题在指定时间内整改到位，并将整改结果报采购人。</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8</w:t>
      </w:r>
      <w:r>
        <w:rPr>
          <w:rFonts w:hint="eastAsia" w:ascii="Calibri" w:hAnsi="Calibri"/>
          <w:szCs w:val="21"/>
          <w:highlight w:val="none"/>
        </w:rPr>
        <w:t xml:space="preserve">、准时参加采购人召开的会议。</w:t>
      </w:r>
      <w:r/>
    </w:p>
    <w:p>
      <w:pPr>
        <w:pStyle w:val="917"/>
        <w:ind w:firstLine="480"/>
        <w:spacing w:before="0" w:beforeAutospacing="0" w:after="0" w:afterAutospacing="0" w:line="360" w:lineRule="exact"/>
        <w:rPr>
          <w:highlight w:val="none"/>
        </w:rPr>
      </w:pPr>
      <w:r>
        <w:rPr>
          <w:rFonts w:ascii="Calibri" w:hAnsi="Calibri"/>
          <w:szCs w:val="21"/>
          <w:highlight w:val="none"/>
        </w:rPr>
        <w:t xml:space="preserve">9</w:t>
      </w:r>
      <w:r>
        <w:rPr>
          <w:rFonts w:hint="eastAsia" w:ascii="Calibri" w:hAnsi="Calibri"/>
          <w:szCs w:val="21"/>
          <w:highlight w:val="none"/>
        </w:rPr>
        <w:t xml:space="preserve">、向采购人提出合理化建议。</w:t>
      </w:r>
      <w:r/>
    </w:p>
    <w:p>
      <w:pPr>
        <w:pStyle w:val="917"/>
        <w:ind w:firstLine="484"/>
        <w:spacing w:before="0" w:beforeAutospacing="0" w:after="0" w:afterAutospacing="0" w:line="360" w:lineRule="exact"/>
        <w:tabs>
          <w:tab w:val="left" w:pos="1995" w:leader="none"/>
        </w:tabs>
        <w:rPr>
          <w:highlight w:val="none"/>
        </w:rPr>
      </w:pPr>
      <w:r>
        <w:rPr>
          <w:rFonts w:hint="eastAsia" w:ascii="Calibri" w:hAnsi="Calibri"/>
          <w:szCs w:val="21"/>
          <w:highlight w:val="none"/>
        </w:rPr>
        <w:t xml:space="preserve">四、价格与支付</w:t>
      </w:r>
      <w:r>
        <w:rPr>
          <w:szCs w:val="21"/>
          <w:highlight w:val="none"/>
        </w:rPr>
        <w:tab/>
      </w:r>
      <w:r/>
    </w:p>
    <w:p>
      <w:pPr>
        <w:pStyle w:val="917"/>
        <w:ind w:firstLine="480"/>
        <w:spacing w:before="0" w:beforeAutospacing="0" w:after="0" w:afterAutospacing="0" w:line="360" w:lineRule="exact"/>
        <w:rPr>
          <w:highlight w:val="none"/>
        </w:rPr>
      </w:pPr>
      <w:r>
        <w:rPr>
          <w:rFonts w:ascii="Calibri" w:hAnsi="Calibri"/>
          <w:szCs w:val="21"/>
          <w:highlight w:val="none"/>
        </w:rPr>
        <w:t xml:space="preserve">1</w:t>
      </w:r>
      <w:r>
        <w:rPr>
          <w:rFonts w:hint="eastAsia" w:ascii="Calibri" w:hAnsi="Calibri"/>
          <w:szCs w:val="21"/>
          <w:highlight w:val="none"/>
        </w:rPr>
        <w:t xml:space="preserve">、</w:t>
      </w:r>
      <w:r>
        <w:rPr>
          <w:rFonts w:hint="eastAsia"/>
          <w:szCs w:val="21"/>
          <w:highlight w:val="none"/>
        </w:rPr>
        <w:t xml:space="preserve">本项目采用全费用</w:t>
      </w:r>
      <w:r>
        <w:rPr>
          <w:rFonts w:hint="eastAsia"/>
          <w:szCs w:val="21"/>
          <w:highlight w:val="none"/>
          <w:lang w:eastAsia="zh-CN"/>
        </w:rPr>
        <w:t xml:space="preserve">总价</w:t>
      </w:r>
      <w:r>
        <w:rPr>
          <w:rFonts w:hint="eastAsia"/>
          <w:szCs w:val="21"/>
          <w:highlight w:val="none"/>
        </w:rPr>
        <w:t xml:space="preserve">方式</w:t>
      </w:r>
      <w:r>
        <w:rPr>
          <w:rFonts w:hint="eastAsia"/>
          <w:szCs w:val="21"/>
          <w:highlight w:val="none"/>
          <w:lang w:eastAsia="zh-CN"/>
        </w:rPr>
        <w:t xml:space="preserve">。</w:t>
      </w:r>
      <w:r>
        <w:rPr>
          <w:rFonts w:hint="eastAsia"/>
          <w:szCs w:val="21"/>
          <w:highlight w:val="none"/>
        </w:rPr>
        <w:t xml:space="preserve">在项目实施期间</w:t>
      </w:r>
      <w:r>
        <w:rPr>
          <w:rFonts w:hint="eastAsia"/>
          <w:szCs w:val="21"/>
          <w:highlight w:val="none"/>
          <w:lang w:eastAsia="zh-CN"/>
        </w:rPr>
        <w:t xml:space="preserve">中标人</w:t>
      </w:r>
      <w:r>
        <w:rPr>
          <w:rFonts w:hint="eastAsia"/>
          <w:szCs w:val="21"/>
          <w:highlight w:val="none"/>
        </w:rPr>
        <w:t xml:space="preserve">应无条件服从</w:t>
      </w:r>
      <w:r>
        <w:rPr>
          <w:rFonts w:hint="eastAsia"/>
          <w:szCs w:val="21"/>
          <w:highlight w:val="none"/>
          <w:lang w:eastAsia="zh-CN"/>
        </w:rPr>
        <w:t xml:space="preserve">采购人</w:t>
      </w:r>
      <w:r>
        <w:rPr>
          <w:rFonts w:hint="eastAsia"/>
          <w:szCs w:val="21"/>
          <w:highlight w:val="none"/>
        </w:rPr>
        <w:t xml:space="preserve">的工作安排，已完成并经审计后金额达到合同价（中标价）时，本合同履行完毕，合同自动终止。</w:t>
      </w:r>
      <w:r/>
    </w:p>
    <w:p>
      <w:pPr>
        <w:pStyle w:val="917"/>
        <w:ind w:firstLine="484"/>
        <w:spacing w:before="0" w:beforeAutospacing="0" w:after="0" w:afterAutospacing="0" w:line="360" w:lineRule="exact"/>
        <w:rPr>
          <w:highlight w:val="none"/>
        </w:rPr>
      </w:pPr>
      <w:r>
        <w:rPr>
          <w:rFonts w:ascii="Calibri" w:hAnsi="Calibri"/>
          <w:szCs w:val="21"/>
          <w:highlight w:val="none"/>
        </w:rPr>
        <w:t xml:space="preserve">2</w:t>
      </w:r>
      <w:r>
        <w:rPr>
          <w:rFonts w:hint="eastAsia" w:ascii="Calibri" w:hAnsi="Calibri"/>
          <w:szCs w:val="21"/>
          <w:highlight w:val="none"/>
        </w:rPr>
        <w:t xml:space="preserve">、付款及扣款方式：</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付款主体：采购人。</w:t>
      </w:r>
      <w:r/>
    </w:p>
    <w:p>
      <w:pPr>
        <w:pStyle w:val="917"/>
        <w:ind w:firstLine="484"/>
        <w:spacing w:before="0" w:beforeAutospacing="0" w:after="0" w:afterAutospacing="0" w:line="360" w:lineRule="exact"/>
        <w:tabs>
          <w:tab w:val="left" w:pos="360" w:leader="none"/>
        </w:tabs>
        <w:rPr>
          <w:highlight w:val="none"/>
        </w:rPr>
      </w:pPr>
      <w:r>
        <w:rPr>
          <w:rFonts w:hint="eastAsia" w:ascii="Calibri" w:hAnsi="Calibri"/>
          <w:szCs w:val="21"/>
          <w:highlight w:val="none"/>
        </w:rPr>
        <w:t xml:space="preserve">扣款方式：因考核达不到规定分值等原因，按</w:t>
      </w:r>
      <w:r>
        <w:rPr>
          <w:rFonts w:hint="eastAsia" w:ascii="Calibri" w:hAnsi="Calibri"/>
          <w:highlight w:val="none"/>
        </w:rPr>
        <w:t xml:space="preserve">《常州市城市环卫作业质量考核办法</w:t>
      </w:r>
      <w:r>
        <w:rPr>
          <w:rFonts w:hint="eastAsia" w:ascii="Calibri" w:hAnsi="Calibri"/>
          <w:szCs w:val="21"/>
          <w:highlight w:val="none"/>
        </w:rPr>
        <w:t xml:space="preserve">（</w:t>
      </w:r>
      <w:r>
        <w:rPr>
          <w:rFonts w:ascii="Calibri" w:hAnsi="Calibri"/>
          <w:szCs w:val="21"/>
          <w:highlight w:val="none"/>
        </w:rPr>
        <w:t xml:space="preserve">2021</w:t>
      </w:r>
      <w:r>
        <w:rPr>
          <w:rFonts w:hint="eastAsia" w:ascii="Calibri" w:hAnsi="Calibri"/>
          <w:szCs w:val="21"/>
          <w:highlight w:val="none"/>
        </w:rPr>
        <w:t xml:space="preserve">版）</w:t>
      </w:r>
      <w:r>
        <w:rPr>
          <w:rFonts w:hint="eastAsia" w:ascii="Calibri" w:hAnsi="Calibri"/>
          <w:highlight w:val="none"/>
        </w:rPr>
        <w:t xml:space="preserve">》</w:t>
      </w:r>
      <w:r>
        <w:rPr>
          <w:rFonts w:hint="eastAsia" w:ascii="Calibri" w:hAnsi="Calibri"/>
          <w:szCs w:val="21"/>
          <w:highlight w:val="none"/>
        </w:rPr>
        <w:t xml:space="preserve">考核扣款后，作为最终的月度作业服务款。</w:t>
      </w:r>
      <w:r/>
    </w:p>
    <w:p>
      <w:pPr>
        <w:pStyle w:val="917"/>
        <w:ind w:firstLine="484"/>
        <w:spacing w:before="0" w:beforeAutospacing="0" w:after="0" w:afterAutospacing="0" w:line="360" w:lineRule="exact"/>
        <w:tabs>
          <w:tab w:val="left" w:pos="360" w:leader="none"/>
        </w:tabs>
        <w:rPr>
          <w:highlight w:val="none"/>
        </w:rPr>
      </w:pPr>
      <w:r>
        <w:rPr>
          <w:rFonts w:hint="eastAsia" w:ascii="Calibri" w:hAnsi="Calibri"/>
          <w:szCs w:val="21"/>
          <w:highlight w:val="none"/>
        </w:rPr>
        <w:t xml:space="preserve">付款时间：采购人根据当月考核结果，于次月</w:t>
      </w:r>
      <w:r>
        <w:rPr>
          <w:rFonts w:ascii="Calibri" w:hAnsi="Calibri"/>
          <w:szCs w:val="21"/>
          <w:highlight w:val="none"/>
        </w:rPr>
        <w:t xml:space="preserve">15</w:t>
      </w:r>
      <w:r>
        <w:rPr>
          <w:rFonts w:hint="eastAsia" w:ascii="Calibri" w:hAnsi="Calibri"/>
          <w:szCs w:val="21"/>
          <w:highlight w:val="none"/>
        </w:rPr>
        <w:t xml:space="preserve">日前（含当日）向乙方支付作业服务款。</w:t>
      </w:r>
      <w:r/>
    </w:p>
    <w:p>
      <w:pPr>
        <w:pStyle w:val="917"/>
        <w:ind w:firstLine="480"/>
        <w:spacing w:before="0" w:beforeAutospacing="0" w:after="0" w:afterAutospacing="0" w:line="400" w:lineRule="exact"/>
        <w:rPr>
          <w:highlight w:val="none"/>
        </w:rPr>
      </w:pPr>
      <w:r>
        <w:rPr>
          <w:rFonts w:hint="eastAsia" w:ascii="Calibri" w:hAnsi="Calibri"/>
          <w:szCs w:val="21"/>
          <w:highlight w:val="none"/>
        </w:rPr>
        <w:t xml:space="preserve">付款方式：</w:t>
      </w:r>
      <w:r/>
    </w:p>
    <w:p>
      <w:pPr>
        <w:pStyle w:val="917"/>
        <w:ind w:firstLine="484"/>
        <w:spacing w:before="0" w:beforeAutospacing="0" w:after="0" w:afterAutospacing="0" w:line="360" w:lineRule="exact"/>
        <w:tabs>
          <w:tab w:val="left" w:pos="360" w:leader="none"/>
        </w:tabs>
        <w:rPr>
          <w:highlight w:val="none"/>
        </w:rPr>
      </w:pPr>
      <w:r>
        <w:rPr>
          <w:rFonts w:hint="eastAsia" w:ascii="Calibri" w:hAnsi="Calibri"/>
          <w:szCs w:val="21"/>
          <w:highlight w:val="none"/>
        </w:rPr>
        <w:t xml:space="preserve">（</w:t>
      </w:r>
      <w:r>
        <w:rPr>
          <w:rFonts w:ascii="Calibri" w:hAnsi="Calibri"/>
          <w:szCs w:val="21"/>
          <w:highlight w:val="none"/>
        </w:rPr>
        <w:t xml:space="preserve">1)</w:t>
      </w:r>
      <w:r>
        <w:rPr>
          <w:rFonts w:hint="eastAsia" w:ascii="Calibri" w:hAnsi="Calibri"/>
          <w:szCs w:val="21"/>
          <w:highlight w:val="none"/>
        </w:rPr>
        <w:t xml:space="preserve">付款方为潞城街道综合行政执法局。</w:t>
      </w:r>
      <w:r/>
    </w:p>
    <w:p>
      <w:pPr>
        <w:pStyle w:val="917"/>
        <w:ind w:firstLine="484"/>
        <w:spacing w:before="0" w:beforeAutospacing="0" w:after="0" w:afterAutospacing="0" w:line="360" w:lineRule="exact"/>
        <w:tabs>
          <w:tab w:val="left" w:pos="360" w:leader="none"/>
        </w:tabs>
        <w:rPr>
          <w:highlight w:val="none"/>
        </w:rPr>
      </w:pPr>
      <w:r>
        <w:rPr>
          <w:rFonts w:hint="eastAsia" w:ascii="Calibri" w:hAnsi="Calibri"/>
          <w:szCs w:val="21"/>
          <w:highlight w:val="none"/>
        </w:rPr>
        <w:t xml:space="preserve">（</w:t>
      </w:r>
      <w:r>
        <w:rPr>
          <w:rFonts w:ascii="Calibri" w:hAnsi="Calibri"/>
          <w:szCs w:val="21"/>
          <w:highlight w:val="none"/>
        </w:rPr>
        <w:t xml:space="preserve">2)</w:t>
      </w:r>
      <w:r>
        <w:rPr>
          <w:rFonts w:hint="eastAsia" w:ascii="Calibri" w:hAnsi="Calibri"/>
          <w:szCs w:val="21"/>
          <w:highlight w:val="none"/>
        </w:rPr>
        <w:t xml:space="preserve">付款方式：</w:t>
      </w:r>
      <w:r/>
    </w:p>
    <w:p>
      <w:pPr>
        <w:pStyle w:val="917"/>
        <w:ind w:firstLine="484"/>
        <w:spacing w:before="0" w:beforeAutospacing="0" w:after="0" w:afterAutospacing="0" w:line="360" w:lineRule="exact"/>
        <w:tabs>
          <w:tab w:val="left" w:pos="360" w:leader="none"/>
        </w:tabs>
        <w:rPr>
          <w:rFonts w:hint="eastAsia" w:ascii="Calibri" w:hAnsi="Calibri"/>
          <w:szCs w:val="21"/>
          <w:highlight w:val="none"/>
          <w:lang w:val="en-US" w:eastAsia="zh-CN"/>
        </w:rPr>
      </w:pPr>
      <w:r>
        <w:rPr>
          <w:rFonts w:hint="eastAsia" w:ascii="Calibri" w:hAnsi="Calibri"/>
          <w:szCs w:val="21"/>
          <w:highlight w:val="none"/>
          <w:lang w:val="en-US" w:eastAsia="zh-CN"/>
        </w:rPr>
        <w:t xml:space="preserve">本合同项下所有款项均以人民币支付，中标人向采购人开具发票。</w:t>
      </w:r>
      <w:r/>
    </w:p>
    <w:p>
      <w:pPr>
        <w:pStyle w:val="917"/>
        <w:ind w:firstLine="484"/>
        <w:spacing w:before="0" w:beforeAutospacing="0" w:after="0" w:afterAutospacing="0" w:line="360" w:lineRule="exact"/>
        <w:tabs>
          <w:tab w:val="left" w:pos="360" w:leader="none"/>
        </w:tabs>
        <w:rPr>
          <w:rFonts w:hint="eastAsia" w:ascii="Calibri" w:hAnsi="Calibri"/>
          <w:szCs w:val="21"/>
          <w:highlight w:val="none"/>
          <w:lang w:val="en-US" w:eastAsia="zh-CN"/>
        </w:rPr>
      </w:pPr>
      <w:r>
        <w:rPr>
          <w:rFonts w:hint="eastAsia" w:ascii="Calibri" w:hAnsi="Calibri"/>
          <w:szCs w:val="21"/>
          <w:highlight w:val="none"/>
          <w:lang w:val="en-US" w:eastAsia="zh-CN"/>
        </w:rPr>
        <w:t xml:space="preserve">付款方式：按采购确定的总金额分月结算。合同签订后，30日内支付合同价10%的预付款；第一个月完成考核后，月后支付第一个月的费用（含预付款）；其他月份按照考核结果月后与成交供应商进行结算。采购人收到中标人发票后，按采购人财务政策及相关流程进行支付。</w:t>
      </w:r>
      <w:r/>
    </w:p>
    <w:p>
      <w:pPr>
        <w:pStyle w:val="917"/>
        <w:ind w:firstLine="484"/>
        <w:spacing w:before="0" w:beforeAutospacing="0" w:after="0" w:afterAutospacing="0" w:line="360" w:lineRule="exact"/>
        <w:tabs>
          <w:tab w:val="left" w:pos="360" w:leader="none"/>
        </w:tabs>
        <w:rPr>
          <w:highlight w:val="none"/>
        </w:rPr>
      </w:pPr>
      <w:r>
        <w:rPr>
          <w:rFonts w:hint="eastAsia" w:ascii="Calibri" w:hAnsi="Calibri"/>
          <w:szCs w:val="21"/>
          <w:highlight w:val="none"/>
        </w:rPr>
        <w:t xml:space="preserve">（</w:t>
      </w:r>
      <w:r>
        <w:rPr>
          <w:rFonts w:ascii="Calibri" w:hAnsi="Calibri"/>
          <w:szCs w:val="21"/>
          <w:highlight w:val="none"/>
        </w:rPr>
        <w:t xml:space="preserve">3)</w:t>
      </w:r>
      <w:r>
        <w:rPr>
          <w:rFonts w:hint="eastAsia" w:ascii="Calibri" w:hAnsi="Calibri"/>
          <w:szCs w:val="21"/>
          <w:highlight w:val="none"/>
        </w:rPr>
        <w:t xml:space="preserve">中标供应商有下列情形之一的，招标采购单位根据履约保函向开户行提出赔偿；情节严重的，由财政部门将其列入不良行为记录名单，在一至三年内禁止参加政府采购活动，并予以通报：</w:t>
      </w:r>
      <w:r/>
    </w:p>
    <w:p>
      <w:pPr>
        <w:pStyle w:val="917"/>
        <w:ind w:firstLine="484"/>
        <w:spacing w:before="0" w:beforeAutospacing="0" w:after="0" w:afterAutospacing="0" w:line="360" w:lineRule="exact"/>
        <w:tabs>
          <w:tab w:val="left" w:pos="360" w:leader="none"/>
        </w:tabs>
        <w:rPr>
          <w:highlight w:val="none"/>
        </w:rPr>
      </w:pPr>
      <w:r>
        <w:rPr>
          <w:rFonts w:hint="eastAsia" w:ascii="Calibri" w:hAnsi="Calibri"/>
          <w:szCs w:val="21"/>
          <w:highlight w:val="none"/>
        </w:rPr>
        <w:t xml:space="preserve">①拒绝履行合同义务的；</w:t>
      </w:r>
      <w:r/>
    </w:p>
    <w:p>
      <w:pPr>
        <w:pStyle w:val="917"/>
        <w:ind w:firstLine="484"/>
        <w:spacing w:before="0" w:beforeAutospacing="0" w:after="0" w:afterAutospacing="0" w:line="360" w:lineRule="exact"/>
        <w:tabs>
          <w:tab w:val="left" w:pos="360" w:leader="none"/>
        </w:tabs>
        <w:rPr>
          <w:highlight w:val="none"/>
        </w:rPr>
      </w:pPr>
      <w:r>
        <w:rPr>
          <w:rFonts w:hint="eastAsia" w:ascii="Calibri" w:hAnsi="Calibri"/>
          <w:szCs w:val="21"/>
          <w:highlight w:val="none"/>
        </w:rPr>
        <w:t xml:space="preserve">②拒绝有关部门监督检查的。</w:t>
      </w:r>
      <w:r/>
    </w:p>
    <w:p>
      <w:pPr>
        <w:pStyle w:val="917"/>
        <w:ind w:firstLine="484"/>
        <w:spacing w:before="0" w:beforeAutospacing="0" w:after="0" w:afterAutospacing="0" w:line="400" w:lineRule="atLeast"/>
        <w:tabs>
          <w:tab w:val="left" w:pos="360" w:leader="none"/>
        </w:tabs>
        <w:rPr>
          <w:highlight w:val="none"/>
        </w:rPr>
      </w:pPr>
      <w:r>
        <w:rPr>
          <w:rFonts w:ascii="Calibri" w:hAnsi="Calibri"/>
          <w:szCs w:val="21"/>
          <w:highlight w:val="none"/>
        </w:rPr>
        <w:t xml:space="preserve">3</w:t>
      </w:r>
      <w:r>
        <w:rPr>
          <w:rFonts w:hint="eastAsia" w:ascii="Calibri" w:hAnsi="Calibri"/>
          <w:szCs w:val="21"/>
          <w:highlight w:val="none"/>
        </w:rPr>
        <w:t xml:space="preserve">、公厕用水和用电经费单独核算，具体方案根据区环卫处的规定执行。</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五、环卫作业权的交付和回收</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采购人应于合同签订后，于</w:t>
      </w:r>
      <w:r>
        <w:rPr>
          <w:rFonts w:ascii="Calibri" w:hAnsi="Calibri"/>
          <w:szCs w:val="21"/>
          <w:highlight w:val="none"/>
        </w:rPr>
        <w:t xml:space="preserve"> </w:t>
      </w:r>
      <w:r>
        <w:rPr>
          <w:rFonts w:ascii="Calibri" w:hAnsi="Calibri"/>
          <w:szCs w:val="21"/>
          <w:highlight w:val="none"/>
          <w:u w:val="single"/>
        </w:rPr>
        <w:t xml:space="preserve"> 202</w:t>
      </w:r>
      <w:r>
        <w:rPr>
          <w:rFonts w:hint="eastAsia" w:ascii="Calibri" w:hAnsi="Calibri"/>
          <w:szCs w:val="21"/>
          <w:highlight w:val="none"/>
          <w:u w:val="single"/>
          <w:lang w:val="en-US" w:eastAsia="zh-CN"/>
        </w:rPr>
        <w:t xml:space="preserve">5</w:t>
      </w:r>
      <w:r>
        <w:rPr>
          <w:rFonts w:ascii="Calibri" w:hAnsi="Calibri"/>
          <w:szCs w:val="21"/>
          <w:highlight w:val="none"/>
        </w:rPr>
        <w:t xml:space="preserve"> </w:t>
      </w:r>
      <w:r>
        <w:rPr>
          <w:rFonts w:hint="eastAsia" w:ascii="Calibri" w:hAnsi="Calibri"/>
          <w:szCs w:val="21"/>
          <w:highlight w:val="none"/>
        </w:rPr>
        <w:t xml:space="preserve">年</w:t>
      </w:r>
      <w:r>
        <w:rPr>
          <w:rFonts w:hint="eastAsia" w:ascii="Calibri" w:hAnsi="Calibri"/>
          <w:szCs w:val="21"/>
          <w:highlight w:val="none"/>
          <w:u w:val="single"/>
        </w:rPr>
        <w:t xml:space="preserve">  </w:t>
      </w:r>
      <w:r>
        <w:rPr>
          <w:rFonts w:hint="eastAsia" w:ascii="Calibri" w:hAnsi="Calibri"/>
          <w:szCs w:val="21"/>
          <w:highlight w:val="none"/>
        </w:rPr>
        <w:t xml:space="preserve">月</w:t>
      </w:r>
      <w:r>
        <w:rPr>
          <w:rFonts w:hint="eastAsia" w:ascii="Calibri" w:hAnsi="Calibri"/>
          <w:szCs w:val="21"/>
          <w:highlight w:val="none"/>
          <w:u w:val="single"/>
        </w:rPr>
        <w:t xml:space="preserve">  </w:t>
      </w:r>
      <w:r>
        <w:rPr>
          <w:rFonts w:hint="eastAsia" w:ascii="Calibri" w:hAnsi="Calibri"/>
          <w:szCs w:val="21"/>
          <w:highlight w:val="none"/>
        </w:rPr>
        <w:t xml:space="preserve">日向乙方交付环卫作业权，乙方应于合同期满当日</w:t>
      </w:r>
      <w:r>
        <w:rPr>
          <w:rFonts w:ascii="Calibri" w:hAnsi="Calibri"/>
          <w:szCs w:val="21"/>
          <w:highlight w:val="none"/>
        </w:rPr>
        <w:t xml:space="preserve">24</w:t>
      </w:r>
      <w:r>
        <w:rPr>
          <w:rFonts w:hint="eastAsia" w:ascii="Calibri" w:hAnsi="Calibri"/>
          <w:szCs w:val="21"/>
          <w:highlight w:val="none"/>
        </w:rPr>
        <w:t xml:space="preserve">时无条件向采购人交还环卫作业权。甲乙双方应提前</w:t>
      </w:r>
      <w:r>
        <w:rPr>
          <w:rFonts w:ascii="Calibri" w:hAnsi="Calibri"/>
          <w:szCs w:val="21"/>
          <w:highlight w:val="none"/>
        </w:rPr>
        <w:t xml:space="preserve">15</w:t>
      </w:r>
      <w:r>
        <w:rPr>
          <w:rFonts w:hint="eastAsia" w:ascii="Calibri" w:hAnsi="Calibri"/>
          <w:szCs w:val="21"/>
          <w:highlight w:val="none"/>
        </w:rPr>
        <w:t xml:space="preserve">天进行交接手续和准备，确保准时交接。</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六、违约责任</w:t>
      </w:r>
      <w:r/>
    </w:p>
    <w:p>
      <w:pPr>
        <w:pStyle w:val="917"/>
        <w:ind w:left="2" w:firstLine="484"/>
        <w:spacing w:before="0" w:beforeAutospacing="0" w:after="0" w:afterAutospacing="0" w:line="360" w:lineRule="exact"/>
        <w:rPr>
          <w:highlight w:val="none"/>
        </w:rPr>
      </w:pPr>
      <w:r>
        <w:rPr>
          <w:rFonts w:ascii="Calibri" w:hAnsi="Calibri"/>
          <w:szCs w:val="21"/>
          <w:highlight w:val="none"/>
        </w:rPr>
        <w:t xml:space="preserve">1</w:t>
      </w:r>
      <w:r>
        <w:rPr>
          <w:rFonts w:hint="eastAsia" w:ascii="Calibri" w:hAnsi="Calibri"/>
          <w:szCs w:val="21"/>
          <w:highlight w:val="none"/>
        </w:rPr>
        <w:t xml:space="preserve">、合同一方不履行合同义务或违反履行合同义务约定的，应当承担继续履行、采取补救措施或者赔偿损失等违约责任。</w:t>
      </w:r>
      <w:r/>
    </w:p>
    <w:p>
      <w:pPr>
        <w:pStyle w:val="917"/>
        <w:ind w:firstLine="484"/>
        <w:spacing w:before="0" w:beforeAutospacing="0" w:after="0" w:afterAutospacing="0" w:line="360" w:lineRule="exact"/>
        <w:rPr>
          <w:highlight w:val="none"/>
        </w:rPr>
      </w:pPr>
      <w:r>
        <w:rPr>
          <w:rFonts w:ascii="Calibri" w:hAnsi="Calibri"/>
          <w:szCs w:val="21"/>
          <w:highlight w:val="none"/>
        </w:rPr>
        <w:t xml:space="preserve">2</w:t>
      </w:r>
      <w:r>
        <w:rPr>
          <w:rFonts w:hint="eastAsia" w:ascii="Calibri" w:hAnsi="Calibri"/>
          <w:szCs w:val="21"/>
          <w:highlight w:val="none"/>
        </w:rPr>
        <w:t xml:space="preserve">、在合同生效后，采购人无故拒绝乙方，应向乙方偿付合同总金额的</w:t>
      </w:r>
      <w:r>
        <w:rPr>
          <w:rFonts w:ascii="Calibri" w:hAnsi="Calibri"/>
          <w:szCs w:val="21"/>
          <w:highlight w:val="none"/>
        </w:rPr>
        <w:t xml:space="preserve">5%</w:t>
      </w:r>
      <w:r>
        <w:rPr>
          <w:rFonts w:hint="eastAsia" w:ascii="Calibri" w:hAnsi="Calibri"/>
          <w:szCs w:val="21"/>
          <w:highlight w:val="none"/>
        </w:rPr>
        <w:t xml:space="preserve">，作为违约金，违约金不足以补偿损失的，乙方有权要求采购人补足。</w:t>
      </w:r>
      <w:r/>
    </w:p>
    <w:p>
      <w:pPr>
        <w:pStyle w:val="917"/>
        <w:ind w:left="2" w:firstLine="484"/>
        <w:spacing w:before="0" w:beforeAutospacing="0" w:after="0" w:afterAutospacing="0" w:line="360" w:lineRule="exact"/>
        <w:rPr>
          <w:highlight w:val="none"/>
        </w:rPr>
      </w:pPr>
      <w:r>
        <w:rPr>
          <w:rFonts w:ascii="Calibri" w:hAnsi="Calibri"/>
          <w:szCs w:val="21"/>
          <w:highlight w:val="none"/>
        </w:rPr>
        <w:t xml:space="preserve">3</w:t>
      </w:r>
      <w:r>
        <w:rPr>
          <w:rFonts w:hint="eastAsia" w:ascii="Calibri" w:hAnsi="Calibri"/>
          <w:szCs w:val="21"/>
          <w:highlight w:val="none"/>
        </w:rPr>
        <w:t xml:space="preserve">、采购人逾期付款应按照逾期付款金额的每日万分之四支付逾期付款违约金，采购人逾期付款超过十五天乙方有权要求采购人另行补偿乙方损失。</w:t>
      </w:r>
      <w:r/>
    </w:p>
    <w:p>
      <w:pPr>
        <w:pStyle w:val="917"/>
        <w:spacing w:before="0" w:beforeAutospacing="0" w:after="0" w:afterAutospacing="0" w:line="400" w:lineRule="atLeast"/>
        <w:rPr>
          <w:highlight w:val="none"/>
        </w:rPr>
      </w:pPr>
      <w:r>
        <w:rPr>
          <w:rFonts w:ascii="Calibri" w:hAnsi="Calibri"/>
          <w:szCs w:val="21"/>
          <w:highlight w:val="none"/>
        </w:rPr>
        <w:t xml:space="preserve">    4</w:t>
      </w:r>
      <w:r>
        <w:rPr>
          <w:rFonts w:hint="eastAsia" w:ascii="Calibri" w:hAnsi="Calibri"/>
          <w:szCs w:val="21"/>
          <w:highlight w:val="none"/>
        </w:rPr>
        <w:t xml:space="preserve">、乙方出现下列情况之一的，乙方应承担相应违约责任并向采购人支付合同总金额</w:t>
      </w:r>
      <w:r>
        <w:rPr>
          <w:rFonts w:ascii="Calibri" w:hAnsi="Calibri"/>
          <w:szCs w:val="21"/>
          <w:highlight w:val="none"/>
        </w:rPr>
        <w:t xml:space="preserve">5%</w:t>
      </w:r>
      <w:r>
        <w:rPr>
          <w:rFonts w:hint="eastAsia" w:ascii="Calibri" w:hAnsi="Calibri"/>
          <w:szCs w:val="21"/>
          <w:highlight w:val="none"/>
        </w:rPr>
        <w:t xml:space="preserve">的违约金。</w:t>
      </w:r>
      <w:r/>
    </w:p>
    <w:p>
      <w:pPr>
        <w:pStyle w:val="917"/>
        <w:ind w:firstLine="410"/>
        <w:spacing w:before="0" w:beforeAutospacing="0" w:after="0" w:afterAutospacing="0" w:line="400" w:lineRule="atLeast"/>
        <w:rPr>
          <w:highlight w:val="none"/>
        </w:rPr>
      </w:pPr>
      <w:r>
        <w:rPr>
          <w:rFonts w:hint="eastAsia"/>
          <w:szCs w:val="21"/>
          <w:highlight w:val="none"/>
        </w:rPr>
        <w:t xml:space="preserve">①</w:t>
      </w:r>
      <w:r>
        <w:rPr>
          <w:rFonts w:hint="eastAsia" w:ascii="Calibri" w:hAnsi="Calibri"/>
          <w:szCs w:val="21"/>
          <w:highlight w:val="none"/>
        </w:rPr>
        <w:t xml:space="preserve">由于自身管理不善发生群体性事件的；</w:t>
      </w:r>
      <w:r/>
    </w:p>
    <w:p>
      <w:pPr>
        <w:pStyle w:val="917"/>
        <w:ind w:firstLine="410"/>
        <w:spacing w:before="0" w:beforeAutospacing="0" w:after="0" w:afterAutospacing="0" w:line="400" w:lineRule="atLeast"/>
        <w:rPr>
          <w:highlight w:val="none"/>
        </w:rPr>
      </w:pPr>
      <w:r>
        <w:rPr>
          <w:rFonts w:hint="eastAsia"/>
          <w:szCs w:val="21"/>
          <w:highlight w:val="none"/>
        </w:rPr>
        <w:t xml:space="preserve">②</w:t>
      </w:r>
      <w:r>
        <w:rPr>
          <w:rFonts w:hint="eastAsia" w:ascii="Calibri" w:hAnsi="Calibri"/>
          <w:szCs w:val="21"/>
          <w:highlight w:val="none"/>
        </w:rPr>
        <w:t xml:space="preserve">发生重大违规违法现象的；</w:t>
      </w:r>
      <w:r/>
    </w:p>
    <w:p>
      <w:pPr>
        <w:pStyle w:val="917"/>
        <w:ind w:firstLine="410"/>
        <w:spacing w:before="0" w:beforeAutospacing="0" w:after="0" w:afterAutospacing="0" w:line="400" w:lineRule="atLeast"/>
        <w:rPr>
          <w:highlight w:val="none"/>
        </w:rPr>
      </w:pPr>
      <w:r>
        <w:rPr>
          <w:rFonts w:hint="eastAsia"/>
          <w:szCs w:val="21"/>
          <w:highlight w:val="none"/>
        </w:rPr>
        <w:t xml:space="preserve">③</w:t>
      </w:r>
      <w:r>
        <w:rPr>
          <w:rFonts w:hint="eastAsia" w:ascii="Calibri" w:hAnsi="Calibri"/>
          <w:szCs w:val="21"/>
          <w:highlight w:val="none"/>
        </w:rPr>
        <w:t xml:space="preserve">有媒体曝光、市长信箱等投诉且整改不到位的；</w:t>
      </w:r>
      <w:r/>
    </w:p>
    <w:p>
      <w:pPr>
        <w:pStyle w:val="917"/>
        <w:ind w:firstLine="410"/>
        <w:spacing w:before="0" w:beforeAutospacing="0" w:after="0" w:afterAutospacing="0" w:line="400" w:lineRule="atLeast"/>
        <w:rPr>
          <w:highlight w:val="none"/>
        </w:rPr>
      </w:pPr>
      <w:r>
        <w:rPr>
          <w:rFonts w:hint="eastAsia"/>
          <w:szCs w:val="21"/>
          <w:highlight w:val="none"/>
        </w:rPr>
        <w:t xml:space="preserve">④</w:t>
      </w:r>
      <w:r>
        <w:rPr>
          <w:rFonts w:hint="eastAsia" w:ascii="Calibri" w:hAnsi="Calibri"/>
          <w:szCs w:val="21"/>
          <w:highlight w:val="none"/>
        </w:rPr>
        <w:t xml:space="preserve">有侵犯工人权益的，如公司未按时缴纳社保或发放工资，经采购人督促在规定的时间段仍未缴纳或发放的；或合同期内出现两次未及时缴纳社保或发放工资的。</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七、不可抗力</w:t>
      </w:r>
      <w:r/>
    </w:p>
    <w:p>
      <w:pPr>
        <w:pStyle w:val="917"/>
        <w:ind w:firstLine="484"/>
        <w:spacing w:before="0" w:beforeAutospacing="0" w:after="0" w:afterAutospacing="0" w:line="360" w:lineRule="exact"/>
        <w:rPr>
          <w:highlight w:val="none"/>
        </w:rPr>
      </w:pPr>
      <w:r>
        <w:rPr>
          <w:rFonts w:ascii="Calibri" w:hAnsi="Calibri"/>
          <w:szCs w:val="21"/>
          <w:highlight w:val="none"/>
        </w:rPr>
        <w:t xml:space="preserve">1</w:t>
      </w:r>
      <w:r>
        <w:rPr>
          <w:rFonts w:hint="eastAsia" w:ascii="Calibri" w:hAnsi="Calibri"/>
          <w:szCs w:val="21"/>
          <w:highlight w:val="none"/>
        </w:rPr>
        <w:t xml:space="preserve">、因不可抗力（或甲、乙双方不能控制的原因）不能履行合同的，根据不可抗力的影响，部分或者全部免除责任，但合同一方迟延履行后发生不可抗力的，不能免除其责任。</w:t>
      </w:r>
      <w:r/>
    </w:p>
    <w:p>
      <w:pPr>
        <w:pStyle w:val="917"/>
        <w:ind w:firstLine="484"/>
        <w:spacing w:before="0" w:beforeAutospacing="0" w:after="0" w:afterAutospacing="0" w:line="360" w:lineRule="exact"/>
        <w:tabs>
          <w:tab w:val="left" w:pos="720" w:leader="none"/>
        </w:tabs>
        <w:rPr>
          <w:highlight w:val="none"/>
        </w:rPr>
      </w:pPr>
      <w:r>
        <w:rPr>
          <w:rFonts w:ascii="Calibri" w:hAnsi="Calibri"/>
          <w:szCs w:val="21"/>
          <w:highlight w:val="none"/>
        </w:rPr>
        <w:t xml:space="preserve">2</w:t>
      </w:r>
      <w:r>
        <w:rPr>
          <w:rFonts w:hint="eastAsia" w:ascii="Calibri" w:hAnsi="Calibri"/>
          <w:szCs w:val="21"/>
          <w:highlight w:val="none"/>
        </w:rPr>
        <w:t xml:space="preserve">、合同一方因不可抗力不能履行合同的，应当及时通知对方，以减轻可能给对方造成的损失，并应当在合理期限内提供证明。</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八、合同生效及其它</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合同经四方签字并盖章后即生效。</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九、合同的解除和转让</w:t>
      </w:r>
      <w:r/>
    </w:p>
    <w:p>
      <w:pPr>
        <w:pStyle w:val="917"/>
        <w:ind w:firstLine="484"/>
        <w:spacing w:before="0" w:beforeAutospacing="0" w:after="0" w:afterAutospacing="0" w:line="360" w:lineRule="exact"/>
        <w:rPr>
          <w:highlight w:val="none"/>
        </w:rPr>
      </w:pPr>
      <w:r>
        <w:rPr>
          <w:rFonts w:ascii="Calibri" w:hAnsi="Calibri"/>
          <w:szCs w:val="21"/>
          <w:highlight w:val="none"/>
        </w:rPr>
        <w:t xml:space="preserve">1</w:t>
      </w:r>
      <w:r>
        <w:rPr>
          <w:rFonts w:hint="eastAsia" w:ascii="Calibri" w:hAnsi="Calibri"/>
          <w:szCs w:val="21"/>
          <w:highlight w:val="none"/>
        </w:rPr>
        <w:t xml:space="preserve">、采购人和乙方协商一致，可以解除合同。合同解除应提前</w:t>
      </w:r>
      <w:r>
        <w:rPr>
          <w:rFonts w:ascii="Calibri" w:hAnsi="Calibri"/>
          <w:szCs w:val="21"/>
          <w:highlight w:val="none"/>
        </w:rPr>
        <w:t xml:space="preserve">15</w:t>
      </w:r>
      <w:r>
        <w:rPr>
          <w:rFonts w:hint="eastAsia" w:ascii="Calibri" w:hAnsi="Calibri"/>
          <w:szCs w:val="21"/>
          <w:highlight w:val="none"/>
        </w:rPr>
        <w:t xml:space="preserve">日由采购人书面报告主管部门。</w:t>
      </w:r>
      <w:r/>
    </w:p>
    <w:p>
      <w:pPr>
        <w:pStyle w:val="917"/>
        <w:ind w:firstLine="484"/>
        <w:spacing w:before="0" w:beforeAutospacing="0" w:after="0" w:afterAutospacing="0" w:line="360" w:lineRule="exact"/>
        <w:rPr>
          <w:highlight w:val="none"/>
        </w:rPr>
      </w:pPr>
      <w:r>
        <w:rPr>
          <w:rFonts w:ascii="Calibri" w:hAnsi="Calibri"/>
          <w:szCs w:val="21"/>
          <w:highlight w:val="none"/>
        </w:rPr>
        <w:t xml:space="preserve">2</w:t>
      </w:r>
      <w:r>
        <w:rPr>
          <w:rFonts w:hint="eastAsia" w:ascii="Calibri" w:hAnsi="Calibri"/>
          <w:szCs w:val="21"/>
          <w:highlight w:val="none"/>
        </w:rPr>
        <w:t xml:space="preserve">、有下列情况之一，合同一方可以要求解除合同：</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①因不可抗力致使不能实现合同目的，未受不可抗力影响的一方有权解除合同；</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②因合同一方违约导致合同不能履行，另一方有权解除合同。</w:t>
      </w:r>
      <w:r/>
    </w:p>
    <w:p>
      <w:pPr>
        <w:pStyle w:val="917"/>
        <w:ind w:firstLine="484"/>
        <w:spacing w:before="0" w:beforeAutospacing="0" w:after="0" w:afterAutospacing="0" w:line="360" w:lineRule="exact"/>
        <w:rPr>
          <w:highlight w:val="none"/>
        </w:rPr>
      </w:pPr>
      <w:r>
        <w:rPr>
          <w:rFonts w:ascii="Calibri" w:hAnsi="Calibri"/>
          <w:szCs w:val="21"/>
          <w:highlight w:val="none"/>
        </w:rPr>
        <w:t xml:space="preserve">3</w:t>
      </w:r>
      <w:r>
        <w:rPr>
          <w:rFonts w:hint="eastAsia" w:ascii="Calibri" w:hAnsi="Calibri"/>
          <w:szCs w:val="21"/>
          <w:highlight w:val="none"/>
        </w:rPr>
        <w:t xml:space="preserve">、有权解除合同的一方，应当在违约事实或不可抗力发生之后</w:t>
      </w:r>
      <w:r>
        <w:rPr>
          <w:rFonts w:ascii="Calibri" w:hAnsi="Calibri"/>
          <w:szCs w:val="21"/>
          <w:highlight w:val="none"/>
        </w:rPr>
        <w:t xml:space="preserve">30</w:t>
      </w:r>
      <w:r>
        <w:rPr>
          <w:rFonts w:hint="eastAsia" w:ascii="Calibri" w:hAnsi="Calibri"/>
          <w:szCs w:val="21"/>
          <w:highlight w:val="none"/>
        </w:rPr>
        <w:t xml:space="preserve">天内书面通知对方提出解除合同，合同在书面通知到达对方时解除。</w:t>
      </w:r>
      <w:r/>
    </w:p>
    <w:p>
      <w:pPr>
        <w:pStyle w:val="917"/>
        <w:ind w:left="105" w:firstLine="364"/>
        <w:spacing w:before="0" w:beforeAutospacing="0" w:after="0" w:afterAutospacing="0" w:line="360" w:lineRule="exact"/>
        <w:rPr>
          <w:highlight w:val="none"/>
        </w:rPr>
      </w:pPr>
      <w:r>
        <w:rPr>
          <w:rFonts w:ascii="Calibri" w:hAnsi="Calibri"/>
          <w:szCs w:val="21"/>
          <w:highlight w:val="none"/>
        </w:rPr>
        <w:t xml:space="preserve">4</w:t>
      </w:r>
      <w:r>
        <w:rPr>
          <w:rFonts w:hint="eastAsia" w:ascii="Calibri" w:hAnsi="Calibri"/>
          <w:szCs w:val="21"/>
          <w:highlight w:val="none"/>
        </w:rPr>
        <w:t xml:space="preserve">、合同的部分或全部都不得转包或分包。</w:t>
      </w:r>
      <w:r/>
    </w:p>
    <w:p>
      <w:pPr>
        <w:pStyle w:val="917"/>
        <w:ind w:left="105" w:firstLine="364"/>
        <w:spacing w:before="0" w:beforeAutospacing="0" w:after="0" w:afterAutospacing="0" w:line="360" w:lineRule="exact"/>
        <w:rPr>
          <w:highlight w:val="none"/>
        </w:rPr>
      </w:pPr>
      <w:r>
        <w:rPr>
          <w:rFonts w:ascii="Calibri" w:hAnsi="Calibri"/>
          <w:szCs w:val="21"/>
          <w:highlight w:val="none"/>
        </w:rPr>
        <w:t xml:space="preserve">5</w:t>
      </w:r>
      <w:r>
        <w:rPr>
          <w:rFonts w:hint="eastAsia" w:ascii="Calibri" w:hAnsi="Calibri"/>
          <w:szCs w:val="21"/>
          <w:highlight w:val="none"/>
        </w:rPr>
        <w:t xml:space="preserve">、如有下列情况，采购人有权单方面解除合同：</w:t>
      </w:r>
      <w:r/>
    </w:p>
    <w:p>
      <w:pPr>
        <w:pStyle w:val="917"/>
        <w:spacing w:before="0" w:beforeAutospacing="0" w:after="0" w:afterAutospacing="0" w:line="400" w:lineRule="atLeast"/>
        <w:rPr>
          <w:highlight w:val="none"/>
        </w:rPr>
      </w:pPr>
      <w:r>
        <w:rPr>
          <w:rFonts w:ascii="Calibri" w:hAnsi="Calibri"/>
          <w:szCs w:val="21"/>
          <w:highlight w:val="none"/>
        </w:rPr>
        <w:t xml:space="preserve">    </w:t>
      </w:r>
      <w:r>
        <w:rPr>
          <w:rFonts w:hint="eastAsia" w:ascii="Calibri" w:hAnsi="Calibri"/>
          <w:szCs w:val="21"/>
          <w:highlight w:val="none"/>
        </w:rPr>
        <w:t xml:space="preserve">①出现本合同第六条第四款，且情节严重，造成影响的；</w:t>
      </w:r>
      <w:r/>
    </w:p>
    <w:p>
      <w:pPr>
        <w:pStyle w:val="917"/>
        <w:spacing w:before="0" w:beforeAutospacing="0" w:after="0" w:afterAutospacing="0" w:line="400" w:lineRule="atLeast"/>
        <w:rPr>
          <w:highlight w:val="none"/>
        </w:rPr>
      </w:pPr>
      <w:r>
        <w:rPr>
          <w:rFonts w:ascii="Calibri" w:hAnsi="Calibri"/>
          <w:szCs w:val="21"/>
          <w:highlight w:val="none"/>
        </w:rPr>
        <w:t xml:space="preserve">    </w:t>
      </w:r>
      <w:r>
        <w:rPr>
          <w:rFonts w:hint="eastAsia" w:ascii="Calibri" w:hAnsi="Calibri"/>
          <w:szCs w:val="21"/>
          <w:highlight w:val="none"/>
        </w:rPr>
        <w:t xml:space="preserve">②将承包的作业服务部分或全部转包他人的；</w:t>
      </w:r>
      <w:r/>
    </w:p>
    <w:p>
      <w:pPr>
        <w:pStyle w:val="917"/>
        <w:spacing w:before="0" w:beforeAutospacing="0" w:after="0" w:afterAutospacing="0" w:line="400" w:lineRule="atLeast"/>
        <w:rPr>
          <w:highlight w:val="none"/>
        </w:rPr>
      </w:pPr>
      <w:r>
        <w:rPr>
          <w:rFonts w:ascii="Calibri" w:hAnsi="Calibri"/>
          <w:szCs w:val="21"/>
          <w:highlight w:val="none"/>
        </w:rPr>
        <w:t xml:space="preserve">    </w:t>
      </w:r>
      <w:r>
        <w:rPr>
          <w:rFonts w:hint="eastAsia"/>
          <w:szCs w:val="21"/>
          <w:highlight w:val="none"/>
        </w:rPr>
        <w:t xml:space="preserve">③</w:t>
      </w:r>
      <w:r>
        <w:rPr>
          <w:rFonts w:hint="eastAsia" w:ascii="Calibri" w:hAnsi="Calibri"/>
          <w:szCs w:val="21"/>
          <w:highlight w:val="none"/>
        </w:rPr>
        <w:t xml:space="preserve">经查实有利用公厕进行有偿服务现象累计满</w:t>
      </w:r>
      <w:r>
        <w:rPr>
          <w:rFonts w:ascii="Calibri" w:hAnsi="Calibri"/>
          <w:szCs w:val="21"/>
          <w:highlight w:val="none"/>
        </w:rPr>
        <w:t xml:space="preserve">3</w:t>
      </w:r>
      <w:r>
        <w:rPr>
          <w:rFonts w:hint="eastAsia" w:ascii="Calibri" w:hAnsi="Calibri"/>
          <w:szCs w:val="21"/>
          <w:highlight w:val="none"/>
        </w:rPr>
        <w:t xml:space="preserve">次的。</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十、争议解决</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甲乙双方因履行本合同发生争议，应在常州市武进区潞城街道办事处的主持下进行调解，协商未果，任何一方可向采购人所在地人民法院起诉。</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十二、本合同一式</w:t>
      </w:r>
      <w:r>
        <w:rPr>
          <w:rFonts w:hint="eastAsia" w:ascii="Calibri" w:hAnsi="Calibri"/>
          <w:szCs w:val="21"/>
          <w:highlight w:val="none"/>
          <w:lang w:eastAsia="zh-CN"/>
        </w:rPr>
        <w:t xml:space="preserve">柒</w:t>
      </w:r>
      <w:r>
        <w:rPr>
          <w:rFonts w:hint="eastAsia" w:ascii="Calibri" w:hAnsi="Calibri"/>
          <w:szCs w:val="21"/>
          <w:highlight w:val="none"/>
        </w:rPr>
        <w:t xml:space="preserve">份，甲乙双方各执</w:t>
      </w:r>
      <w:r>
        <w:rPr>
          <w:rFonts w:hint="eastAsia" w:ascii="Calibri" w:hAnsi="Calibri"/>
          <w:szCs w:val="21"/>
          <w:highlight w:val="none"/>
          <w:lang w:eastAsia="zh-CN"/>
        </w:rPr>
        <w:t xml:space="preserve">叁</w:t>
      </w:r>
      <w:r>
        <w:rPr>
          <w:rFonts w:hint="eastAsia" w:ascii="Calibri" w:hAnsi="Calibri"/>
          <w:szCs w:val="21"/>
          <w:highlight w:val="none"/>
        </w:rPr>
        <w:t xml:space="preserve">份，</w:t>
      </w:r>
      <w:r>
        <w:rPr>
          <w:rFonts w:hint="eastAsia" w:ascii="Calibri" w:hAnsi="Calibri"/>
          <w:szCs w:val="21"/>
          <w:highlight w:val="none"/>
          <w:lang w:val="en-US" w:eastAsia="zh-CN"/>
        </w:rPr>
        <w:t xml:space="preserve">分散</w:t>
      </w:r>
      <w:r>
        <w:rPr>
          <w:rFonts w:hint="eastAsia" w:ascii="Calibri" w:hAnsi="Calibri"/>
          <w:szCs w:val="21"/>
          <w:highlight w:val="none"/>
        </w:rPr>
        <w:t xml:space="preserve">采购机构一份。</w:t>
      </w:r>
      <w:r/>
    </w:p>
    <w:p>
      <w:pPr>
        <w:pStyle w:val="917"/>
        <w:ind w:firstLine="484"/>
        <w:spacing w:before="0" w:beforeAutospacing="0" w:after="0" w:afterAutospacing="0" w:line="360" w:lineRule="exact"/>
        <w:rPr>
          <w:highlight w:val="none"/>
        </w:rPr>
      </w:pPr>
      <w:r>
        <w:rPr>
          <w:rFonts w:hint="eastAsia" w:ascii="Calibri" w:hAnsi="Calibri"/>
          <w:szCs w:val="21"/>
          <w:highlight w:val="none"/>
        </w:rPr>
        <w:t xml:space="preserve">十三、本合同在执行过程中如出现未尽事宜，双方在不违背合同和投标文件的原则下协商解决，协商结果以书面记录在案，并经签名同意，作为本合同的附件，与本合同具有同等效力。</w:t>
      </w:r>
      <w:r/>
    </w:p>
    <w:p>
      <w:pPr>
        <w:pStyle w:val="917"/>
        <w:ind w:firstLine="435"/>
        <w:spacing w:before="0" w:beforeAutospacing="0" w:after="0" w:afterAutospacing="0" w:line="360" w:lineRule="exact"/>
        <w:rPr>
          <w:highlight w:val="none"/>
        </w:rPr>
      </w:pPr>
      <w:r>
        <w:rPr>
          <w:rFonts w:ascii="Calibri" w:hAnsi="Calibri"/>
          <w:szCs w:val="21"/>
          <w:highlight w:val="none"/>
        </w:rPr>
        <w:t xml:space="preserve"> </w:t>
      </w:r>
      <w:r/>
    </w:p>
    <w:p>
      <w:pPr>
        <w:jc w:val="left"/>
        <w:spacing w:line="360" w:lineRule="auto"/>
        <w:widowControl/>
        <w:rPr>
          <w:rFonts w:ascii="宋体" w:hAnsi="宋体"/>
          <w:sz w:val="24"/>
          <w:highlight w:val="none"/>
        </w:rPr>
      </w:pPr>
      <w:r>
        <w:rPr>
          <w:rFonts w:hint="eastAsia" w:ascii="宋体" w:hAnsi="宋体"/>
          <w:sz w:val="24"/>
          <w:highlight w:val="none"/>
        </w:rPr>
        <w:t xml:space="preserve">甲方（采购人）（盖章）：                      乙方（中标供应商）（盖章）：</w:t>
      </w:r>
      <w:r/>
    </w:p>
    <w:p>
      <w:pPr>
        <w:jc w:val="left"/>
        <w:spacing w:line="360" w:lineRule="auto"/>
        <w:widowControl/>
        <w:rPr>
          <w:rFonts w:ascii="宋体" w:hAnsi="宋体"/>
          <w:sz w:val="24"/>
          <w:highlight w:val="none"/>
        </w:rPr>
      </w:pPr>
      <w:r>
        <w:rPr>
          <w:rFonts w:hint="eastAsia" w:ascii="宋体" w:hAnsi="宋体"/>
          <w:sz w:val="24"/>
          <w:highlight w:val="none"/>
        </w:rPr>
        <w:t xml:space="preserve">法定代表人：                                法定代表人：</w:t>
      </w:r>
      <w:r/>
    </w:p>
    <w:p>
      <w:pPr>
        <w:jc w:val="left"/>
        <w:spacing w:line="360" w:lineRule="auto"/>
        <w:widowControl/>
        <w:rPr>
          <w:rFonts w:ascii="宋体" w:hAnsi="宋体"/>
          <w:sz w:val="24"/>
          <w:highlight w:val="none"/>
        </w:rPr>
      </w:pPr>
      <w:r>
        <w:rPr>
          <w:rFonts w:hint="eastAsia" w:ascii="宋体" w:hAnsi="宋体"/>
          <w:sz w:val="24"/>
          <w:highlight w:val="none"/>
        </w:rPr>
        <w:t xml:space="preserve">代理人：                                    代理人：</w:t>
      </w:r>
      <w:r/>
    </w:p>
    <w:p>
      <w:pPr>
        <w:jc w:val="left"/>
        <w:spacing w:line="360" w:lineRule="auto"/>
        <w:widowControl/>
        <w:rPr>
          <w:rFonts w:ascii="宋体" w:hAnsi="宋体"/>
          <w:sz w:val="24"/>
          <w:highlight w:val="none"/>
        </w:rPr>
      </w:pPr>
      <w:r>
        <w:rPr>
          <w:rFonts w:hint="eastAsia" w:ascii="宋体" w:hAnsi="宋体"/>
          <w:sz w:val="24"/>
          <w:highlight w:val="none"/>
        </w:rPr>
        <w:t xml:space="preserve">电  话：                                    电  话：</w:t>
      </w:r>
      <w:r/>
    </w:p>
    <w:p>
      <w:pPr>
        <w:jc w:val="left"/>
        <w:spacing w:line="360" w:lineRule="auto"/>
        <w:widowControl/>
        <w:rPr>
          <w:rFonts w:ascii="宋体" w:hAnsi="宋体"/>
          <w:sz w:val="24"/>
          <w:highlight w:val="none"/>
        </w:rPr>
      </w:pPr>
      <w:r>
        <w:rPr>
          <w:rFonts w:hint="eastAsia" w:ascii="宋体" w:hAnsi="宋体"/>
          <w:sz w:val="24"/>
          <w:highlight w:val="none"/>
        </w:rPr>
        <w:t xml:space="preserve">单位地址：                                  单位地址：</w:t>
      </w:r>
      <w:r/>
    </w:p>
    <w:p>
      <w:pPr>
        <w:jc w:val="left"/>
        <w:spacing w:line="360" w:lineRule="auto"/>
        <w:widowControl/>
        <w:rPr>
          <w:rFonts w:ascii="宋体" w:hAnsi="宋体"/>
          <w:sz w:val="24"/>
          <w:highlight w:val="none"/>
        </w:rPr>
      </w:pPr>
      <w:r>
        <w:rPr>
          <w:rFonts w:hint="eastAsia" w:ascii="宋体" w:hAnsi="宋体"/>
          <w:sz w:val="24"/>
          <w:highlight w:val="none"/>
        </w:rPr>
        <w:t xml:space="preserve">日  期：                                    日  期：</w:t>
      </w:r>
      <w:r/>
    </w:p>
    <w:p>
      <w:pPr>
        <w:rPr>
          <w:rFonts w:hint="eastAsia" w:ascii="宋体" w:hAnsi="宋体" w:eastAsia="宋体"/>
          <w:b/>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b/>
          <w:highlight w:val="none"/>
        </w:rPr>
      </w:r>
      <w:r/>
    </w:p>
    <w:p>
      <w:pPr>
        <w:rPr>
          <w:rFonts w:ascii="宋体" w:hAnsi="宋体" w:eastAsia="宋体"/>
          <w:b/>
          <w:highlight w:val="none"/>
        </w:rPr>
      </w:pPr>
      <w:r>
        <w:rPr>
          <w:rFonts w:hint="eastAsia" w:ascii="宋体" w:hAnsi="宋体" w:eastAsia="宋体"/>
          <w:b/>
          <w:highlight w:val="none"/>
        </w:rPr>
        <w:t xml:space="preserve">附件：</w:t>
      </w:r>
      <w:r/>
    </w:p>
    <w:p>
      <w:pPr>
        <w:jc w:val="center"/>
        <w:rPr>
          <w:rFonts w:ascii="宋体" w:hAnsi="宋体" w:eastAsia="宋体"/>
          <w:b/>
          <w:sz w:val="24"/>
          <w:highlight w:val="none"/>
        </w:rPr>
      </w:pPr>
      <w:r>
        <w:rPr>
          <w:rFonts w:hint="eastAsia" w:ascii="宋体" w:hAnsi="宋体" w:eastAsia="宋体"/>
          <w:b/>
          <w:sz w:val="24"/>
          <w:highlight w:val="none"/>
        </w:rPr>
        <w:t xml:space="preserve">安全生产责任状</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为深入贯彻党中央、国务院关于安全生产工作部署要求和经开区综合执法局安全生产工作要求，确保环卫作业中安全生产管理工作的有效落实，杜绝特大事故、减少一般事故，保护国家财产和人民生命安全，促进经开区环卫事业的不断发展，更好地服务于经开区的经济建设，特制定本责任状。</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一、根据“管生产必须管安全”的原则，各作业公司法人是经开区所属作业标段项目部安全生产的第一责任人，对其所属标段项目部的安全生产工作负全部责任。</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二、作业公司必须认真贯彻执行《安全生产法》和国家安全生产的相关法律、法规和规定，并按照相关职责规定和安全生产责任制的要求，全面落实所属作业标段项目部安全生产的监督管理，杜绝特大事故、预防和减少一般事故，保障所属作业人员和人民生命财产的安全。</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三、认真贯彻“安全第一、预防为主”的安全生产方针，始终把安全生产放在公司管理的首位，对所属管理人员和作业人员采取多形式、经常性、专项性的安全生产法律、法规的教育和安全生产常识的培训，并确保相关职工必要防护用品的发放。</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四、建立健全标段项目部的安全生产管理制度（含奖惩）；建立健全标段项目部的安全生产管理网络；建立健全重要岗位的安全操作流程；建立健全安全生产管理台账；消毒、消杀药物及易燃易爆物品必须专人保管。并经常组织开展安全生产自查自纠，及时消除安全生产管理盲区、漏点和安全隐患。</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五、日常安全生产责任：</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1、所有作业人员必须着统一的环卫反光标志服、自觉遵守《道路交通法》，自觉服从交通管理。</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2、所有作业人员必须时刻牢记安全生产，自觉贯彻《安全生产法》的相关规定和相关岗位的安全生产操作流程。</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3、作业公司不得违章指挥，作业人员不得违章操作。</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4、认真落实生产作业机械、设备、车辆的定期检验和维修，确保机械、设备、车辆良好的安全性能和工况。</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5、机械化作业应根据季节和气温变化，及时落实防冻防滑措施。</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6、机动车必须配置相应的消防器材。</w:t>
      </w:r>
      <w:r>
        <w:rPr>
          <w:rFonts w:hint="eastAsia" w:ascii="宋体" w:hAnsi="宋体" w:eastAsia="宋体"/>
          <w:sz w:val="24"/>
          <w:highlight w:val="none"/>
          <w:lang w:eastAsia="zh-CN"/>
        </w:rPr>
        <w:t xml:space="preserve">洒水</w:t>
      </w:r>
      <w:r>
        <w:rPr>
          <w:rFonts w:hint="eastAsia" w:ascii="宋体" w:hAnsi="宋体" w:eastAsia="宋体"/>
          <w:sz w:val="24"/>
          <w:highlight w:val="none"/>
        </w:rPr>
        <w:t xml:space="preserve">车必须配置安全警示桩，警示灯光性能良好。</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六、认真贯彻落实行业管理部门安全生产管理的具体要求和指导意见，对监督检查中发现的安全问题必须落实限期整改。</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七、安全作业、文明作业、安全生产管理均列入长效管理考核，对安全生产管理严重失职失责造成重大事故的，一律取消优胜评比，并按照相关法律法规严肃追责。</w:t>
      </w:r>
      <w:r/>
    </w:p>
    <w:p>
      <w:pPr>
        <w:ind w:firstLine="480"/>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八、本责任状一式二分，责任单位、监管单位各执一份。</w:t>
      </w:r>
      <w:r/>
    </w:p>
    <w:p>
      <w:pPr>
        <w:jc w:val="both"/>
        <w:keepLines w:val="0"/>
        <w:keepNext w:val="0"/>
        <w:pageBreakBefore w:val="0"/>
        <w:spacing w:after="0" w:line="240" w:lineRule="auto"/>
        <w:rPr>
          <w:rFonts w:hint="eastAsia" w:ascii="宋体" w:hAnsi="宋体" w:eastAsia="宋体"/>
          <w:sz w:val="24"/>
          <w:highlight w:val="none"/>
        </w:rPr>
      </w:pPr>
      <w:r>
        <w:rPr>
          <w:rFonts w:hint="eastAsia" w:ascii="宋体" w:hAnsi="宋体" w:eastAsia="宋体"/>
          <w:sz w:val="24"/>
          <w:highlight w:val="none"/>
        </w:rPr>
      </w:r>
      <w:r/>
    </w:p>
    <w:p>
      <w:pPr>
        <w:jc w:val="both"/>
        <w:keepLines w:val="0"/>
        <w:keepNext w:val="0"/>
        <w:pageBreakBefore w:val="0"/>
        <w:spacing w:after="0" w:line="240" w:lineRule="auto"/>
        <w:rPr>
          <w:rFonts w:ascii="宋体" w:hAnsi="宋体" w:eastAsia="宋体"/>
          <w:sz w:val="24"/>
          <w:highlight w:val="none"/>
        </w:rPr>
      </w:pPr>
      <w:r>
        <w:rPr>
          <w:rFonts w:hint="eastAsia" w:ascii="宋体" w:hAnsi="宋体" w:eastAsia="宋体"/>
          <w:sz w:val="24"/>
          <w:highlight w:val="none"/>
        </w:rPr>
        <w:t xml:space="preserve">责任单位（盖章）：</w:t>
      </w:r>
      <w:r>
        <w:rPr>
          <w:rFonts w:hint="eastAsia" w:ascii="宋体" w:hAnsi="宋体" w:eastAsia="宋体"/>
          <w:sz w:val="24"/>
          <w:highlight w:val="none"/>
          <w:lang w:val="en-US" w:eastAsia="zh-CN"/>
        </w:rPr>
        <w:t xml:space="preserve">                                   </w:t>
      </w:r>
      <w:r>
        <w:rPr>
          <w:rFonts w:hint="eastAsia" w:ascii="宋体" w:hAnsi="宋体" w:eastAsia="宋体"/>
          <w:sz w:val="24"/>
          <w:highlight w:val="none"/>
        </w:rPr>
        <w:t xml:space="preserve">监管单位（盖章）：</w:t>
      </w:r>
      <w:r/>
    </w:p>
    <w:p>
      <w:pPr>
        <w:pStyle w:val="901"/>
        <w:ind w:left="630" w:firstLine="3000"/>
        <w:keepLines w:val="0"/>
        <w:keepNext w:val="0"/>
        <w:pageBreakBefore w:val="0"/>
        <w:spacing w:after="0" w:line="24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901"/>
        <w:ind w:firstLine="4142"/>
        <w:keepLines w:val="0"/>
        <w:keepNext w:val="0"/>
        <w:pageBreakBefore w:val="0"/>
        <w:spacing w:after="0" w:line="240" w:lineRule="auto"/>
        <w:rPr>
          <w:rFonts w:ascii="宋体" w:hAnsi="宋体" w:eastAsia="宋体"/>
          <w:b/>
          <w:highlight w:val="none"/>
        </w:rPr>
      </w:pPr>
      <w:r>
        <w:rPr>
          <w:rFonts w:hint="eastAsia" w:ascii="宋体" w:hAnsi="宋体" w:eastAsia="宋体"/>
          <w:sz w:val="24"/>
          <w:szCs w:val="24"/>
          <w:highlight w:val="none"/>
        </w:rPr>
        <w:t xml:space="preserve">本责任状签订日期：</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日</w:t>
      </w:r>
      <w:r/>
    </w:p>
    <w:p>
      <w:pPr>
        <w:keepLines w:val="0"/>
        <w:keepNext w:val="0"/>
        <w:pageBreakBefore w:val="0"/>
        <w:spacing w:after="0" w:line="240" w:lineRule="auto"/>
        <w:rPr>
          <w:rFonts w:ascii="宋体" w:hAnsi="宋体" w:eastAsia="宋体"/>
          <w:highlight w:val="none"/>
        </w:rPr>
      </w:pPr>
      <w:r>
        <w:rPr>
          <w:rFonts w:ascii="宋体" w:hAnsi="宋体" w:eastAsia="宋体"/>
          <w:highlight w:val="none"/>
        </w:rPr>
      </w:r>
      <w:r/>
    </w:p>
    <w:p>
      <w:pPr>
        <w:jc w:val="center"/>
        <w:spacing w:after="0" w:line="360"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480"/>
        <w:jc w:val="center"/>
        <w:spacing w:line="360" w:lineRule="auto"/>
        <w:widowControl/>
        <w:rPr>
          <w:rFonts w:hint="eastAsia" w:ascii="宋体" w:hAnsi="宋体" w:cs="宋体"/>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bookmarkStart w:id="298" w:name="_Toc99301426"/>
      <w:r/>
      <w:r/>
    </w:p>
    <w:p>
      <w:pPr>
        <w:ind w:firstLine="480"/>
        <w:jc w:val="center"/>
        <w:spacing w:line="360" w:lineRule="auto"/>
        <w:widowControl/>
        <w:rPr>
          <w:rFonts w:ascii="宋体" w:cs="宋体"/>
          <w:b/>
          <w:color w:val="000000"/>
          <w:sz w:val="36"/>
          <w:szCs w:val="36"/>
          <w:highlight w:val="none"/>
        </w:rPr>
      </w:pPr>
      <w:r>
        <w:rPr>
          <w:rFonts w:hint="eastAsia" w:ascii="宋体" w:hAnsi="宋体" w:cs="宋体"/>
          <w:b/>
          <w:color w:val="000000"/>
          <w:sz w:val="36"/>
          <w:szCs w:val="36"/>
          <w:highlight w:val="none"/>
        </w:rPr>
        <w:t xml:space="preserve">第七章投标文件的组成及提交须知</w:t>
      </w:r>
      <w:r/>
    </w:p>
    <w:tbl>
      <w:tblPr>
        <w:tblStyle w:val="885"/>
        <w:tblW w:w="9695" w:type="dxa"/>
        <w:tblInd w:w="-6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cs="宋体"/>
                <w:b/>
                <w:color w:val="000000"/>
                <w:szCs w:val="21"/>
                <w:highlight w:val="none"/>
              </w:rPr>
            </w:pPr>
            <w:r/>
            <w:bookmarkStart w:id="299" w:name="_Hlk152937762"/>
            <w:r>
              <w:rPr>
                <w:rFonts w:hint="eastAsia" w:ascii="宋体" w:hAnsi="宋体" w:cs="宋体"/>
                <w:b/>
                <w:color w:val="000000"/>
                <w:szCs w:val="21"/>
                <w:highlight w:val="none"/>
              </w:rPr>
              <w:t xml:space="preserve">名称</w:t>
            </w:r>
            <w:r/>
          </w:p>
        </w:tc>
        <w:tc>
          <w:tcPr>
            <w:tcBorders>
              <w:left w:val="none" w:color="000000" w:sz="4" w:space="0"/>
            </w:tcBorders>
            <w:tcW w:w="2502" w:type="dxa"/>
            <w:vAlign w:val="center"/>
            <w:textDirection w:val="lrTb"/>
            <w:noWrap w:val="false"/>
          </w:tcPr>
          <w:p>
            <w:pPr>
              <w:jc w:val="center"/>
              <w:rPr>
                <w:rFonts w:ascii="宋体" w:cs="宋体"/>
                <w:b/>
                <w:color w:val="000000"/>
                <w:szCs w:val="21"/>
                <w:highlight w:val="none"/>
              </w:rPr>
            </w:pPr>
            <w:r>
              <w:rPr>
                <w:rFonts w:hint="eastAsia" w:ascii="宋体" w:hAnsi="宋体" w:cs="宋体"/>
                <w:b/>
                <w:color w:val="000000"/>
                <w:szCs w:val="21"/>
                <w:highlight w:val="none"/>
              </w:rPr>
              <w:t xml:space="preserve">类别</w:t>
            </w:r>
            <w:r/>
          </w:p>
        </w:tc>
        <w:tc>
          <w:tcPr>
            <w:tcBorders>
              <w:left w:val="none" w:color="000000" w:sz="4" w:space="0"/>
            </w:tcBorders>
            <w:tcW w:w="6043" w:type="dxa"/>
            <w:vAlign w:val="center"/>
            <w:textDirection w:val="lrTb"/>
            <w:noWrap w:val="false"/>
          </w:tcPr>
          <w:p>
            <w:pPr>
              <w:jc w:val="center"/>
              <w:rPr>
                <w:rFonts w:ascii="宋体" w:cs="宋体"/>
                <w:b/>
                <w:color w:val="000000"/>
                <w:szCs w:val="21"/>
                <w:highlight w:val="none"/>
              </w:rPr>
            </w:pPr>
            <w:r>
              <w:rPr>
                <w:rFonts w:hint="eastAsia" w:ascii="宋体" w:hAnsi="宋体" w:cs="宋体"/>
                <w:b/>
                <w:color w:val="000000"/>
                <w:szCs w:val="21"/>
                <w:highlight w:val="none"/>
              </w:rPr>
              <w:t xml:space="preserve">相应内容</w:t>
            </w:r>
            <w:r/>
          </w:p>
        </w:tc>
      </w:tr>
      <w:tr>
        <w:trPr>
          <w:trHeight w:val="215"/>
        </w:trPr>
        <w:tc>
          <w:tcPr>
            <w:tcBorders>
              <w:top w:val="none" w:color="000000" w:sz="4" w:space="0"/>
            </w:tcBorders>
            <w:tcW w:w="1150" w:type="dxa"/>
            <w:vAlign w:val="center"/>
            <w:vMerge w:val="restart"/>
            <w:textDirection w:val="lrTb"/>
            <w:noWrap w:val="false"/>
          </w:tcPr>
          <w:p>
            <w:pPr>
              <w:ind w:left="211" w:hanging="211"/>
              <w:rPr>
                <w:rFonts w:ascii="宋体" w:cs="宋体"/>
                <w:color w:val="000000"/>
                <w:szCs w:val="21"/>
                <w:highlight w:val="none"/>
              </w:rPr>
            </w:pPr>
            <w:r>
              <w:rPr>
                <w:rFonts w:hint="eastAsia" w:ascii="宋体" w:hAnsi="宋体" w:cs="宋体"/>
                <w:b/>
                <w:color w:val="000000"/>
                <w:szCs w:val="21"/>
                <w:highlight w:val="none"/>
              </w:rPr>
              <w:t xml:space="preserve">投标文件组成</w:t>
            </w:r>
            <w:r/>
          </w:p>
        </w:tc>
        <w:tc>
          <w:tcPr>
            <w:tcBorders>
              <w:left w:val="none" w:color="000000" w:sz="4" w:space="0"/>
            </w:tcBorders>
            <w:tcW w:w="2502" w:type="dxa"/>
            <w:vAlign w:val="center"/>
            <w:vMerge w:val="restart"/>
            <w:textDirection w:val="lrTb"/>
            <w:noWrap w:val="false"/>
          </w:tcPr>
          <w:p>
            <w:pPr>
              <w:jc w:val="center"/>
              <w:rPr>
                <w:rFonts w:ascii="宋体" w:cs="宋体"/>
                <w:b/>
                <w:bCs/>
                <w:color w:val="000000"/>
                <w:szCs w:val="21"/>
                <w:highlight w:val="none"/>
              </w:rPr>
            </w:pPr>
            <w:r>
              <w:rPr>
                <w:rFonts w:hint="eastAsia" w:ascii="宋体" w:hAnsi="宋体" w:cs="宋体"/>
                <w:b/>
                <w:bCs/>
                <w:color w:val="000000"/>
                <w:szCs w:val="21"/>
                <w:highlight w:val="none"/>
              </w:rPr>
              <w:t xml:space="preserve">基本目录</w:t>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开标一览表</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项目实施方案</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基本服务承诺书</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Align w:val="center"/>
            <w:vMerge w:val="restart"/>
            <w:textDirection w:val="lrTb"/>
            <w:noWrap w:val="false"/>
          </w:tcPr>
          <w:p>
            <w:pPr>
              <w:jc w:val="center"/>
              <w:rPr>
                <w:rFonts w:ascii="宋体" w:cs="宋体"/>
                <w:b/>
                <w:bCs/>
                <w:color w:val="000000"/>
                <w:szCs w:val="21"/>
                <w:highlight w:val="none"/>
              </w:rPr>
            </w:pPr>
            <w:r>
              <w:rPr>
                <w:rFonts w:hint="eastAsia" w:ascii="宋体" w:hAnsi="宋体" w:cs="宋体"/>
                <w:b/>
                <w:bCs/>
                <w:color w:val="000000"/>
                <w:szCs w:val="21"/>
                <w:highlight w:val="none"/>
              </w:rPr>
              <w:t xml:space="preserve">资格条件</w:t>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jc w:val="cente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b/>
                <w:bCs/>
                <w:color w:val="000000"/>
                <w:szCs w:val="21"/>
                <w:highlight w:val="none"/>
              </w:rPr>
            </w:pPr>
            <w:r>
              <w:rPr>
                <w:rFonts w:hint="eastAsia" w:ascii="宋体" w:hAnsi="宋体" w:cs="宋体"/>
                <w:color w:val="000000"/>
                <w:szCs w:val="21"/>
                <w:highlight w:val="none"/>
              </w:rPr>
              <w:t xml:space="preserve">△法人授权书</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jc w:val="cente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jc w:val="cente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jc w:val="cente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△资格承诺声明函</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jc w:val="cente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rFonts w:hint="eastAsia" w:ascii="宋体" w:hAnsi="宋体" w:cs="宋体"/>
                <w:b/>
                <w:bCs/>
                <w:color w:val="000000"/>
                <w:highlight w:val="none"/>
              </w:rPr>
              <w:t xml:space="preserve">如采购公告中明确专门面向中小</w:t>
            </w:r>
            <w:r>
              <w:rPr>
                <w:rFonts w:ascii="宋体" w:hAnsi="宋体" w:cs="宋体"/>
                <w:b/>
                <w:bCs/>
                <w:color w:val="000000"/>
                <w:highlight w:val="none"/>
              </w:rPr>
              <w:t xml:space="preserve">/</w:t>
            </w:r>
            <w:r>
              <w:rPr>
                <w:rFonts w:hint="eastAsia" w:ascii="宋体" w:hAnsi="宋体" w:cs="宋体"/>
                <w:b/>
                <w:bCs/>
                <w:color w:val="000000"/>
                <w:highlight w:val="none"/>
              </w:rPr>
              <w:t xml:space="preserve">小微企业采购，须按要求提供中小企业声明函</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jc w:val="cente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△联合体协议（如有）</w:t>
            </w:r>
            <w:r/>
          </w:p>
        </w:tc>
      </w:tr>
      <w:tr>
        <w:trPr>
          <w:trHeight w:val="315"/>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jc w:val="cente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△特定资格条件（详见“第三章资格审查”</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“第二节资格审查要求”）</w:t>
            </w:r>
            <w:r/>
          </w:p>
        </w:tc>
      </w:tr>
      <w:tr>
        <w:trPr>
          <w:trHeight w:val="90"/>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Align w:val="center"/>
            <w:vMerge w:val="restart"/>
            <w:textDirection w:val="lrTb"/>
            <w:noWrap w:val="false"/>
          </w:tcPr>
          <w:p>
            <w:pPr>
              <w:jc w:val="center"/>
              <w:rPr>
                <w:rFonts w:ascii="宋体" w:cs="宋体"/>
                <w:b/>
                <w:bCs/>
                <w:color w:val="000000"/>
                <w:szCs w:val="21"/>
                <w:highlight w:val="none"/>
              </w:rPr>
            </w:pPr>
            <w:r>
              <w:rPr>
                <w:rFonts w:hint="eastAsia" w:ascii="宋体" w:hAnsi="宋体" w:cs="宋体"/>
                <w:b/>
                <w:bCs/>
                <w:color w:val="000000"/>
                <w:szCs w:val="21"/>
                <w:highlight w:val="none"/>
              </w:rPr>
              <w:t xml:space="preserve">符合条件</w:t>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ind w:firstLine="422"/>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投标（响应）函</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vAlign w:val="center"/>
            <w:textDirection w:val="lrTb"/>
            <w:noWrap w:val="false"/>
          </w:tcPr>
          <w:p>
            <w:pPr>
              <w:rPr>
                <w:rFonts w:asci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技术偏离表</w:t>
            </w:r>
            <w:r/>
          </w:p>
        </w:tc>
      </w:tr>
      <w:tr>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vMerge w:val="continue"/>
            <w:textDirection w:val="lrTb"/>
            <w:noWrap w:val="false"/>
          </w:tcPr>
          <w:p>
            <w:pPr>
              <w:rPr>
                <w:rFonts w:ascii="宋体" w:cs="宋体"/>
                <w:b/>
                <w:bCs/>
                <w:color w:val="000000"/>
                <w:szCs w:val="21"/>
                <w:highlight w:val="none"/>
              </w:rPr>
            </w:pPr>
            <w:r>
              <w:rPr>
                <w:rFonts w:ascii="宋体" w:cs="宋体"/>
                <w:b/>
                <w:bCs/>
                <w:color w:val="000000"/>
                <w:szCs w:val="21"/>
                <w:highlight w:val="none"/>
              </w:rPr>
            </w:r>
            <w:r/>
          </w:p>
        </w:tc>
        <w:tc>
          <w:tcPr>
            <w:tcBorders>
              <w:left w:val="none" w:color="000000" w:sz="4" w:space="0"/>
            </w:tcBorders>
            <w:tcW w:w="6043" w:type="dxa"/>
            <w:textDirection w:val="lrTb"/>
            <w:noWrap w:val="false"/>
          </w:tcPr>
          <w:p>
            <w:pPr>
              <w:rPr>
                <w:rFonts w:asci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投标（响应）文件有效性</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根据采购文件要求填写</w:t>
            </w:r>
            <w:r>
              <w:rPr>
                <w:rFonts w:ascii="宋体" w:cs="宋体"/>
                <w:color w:val="000000"/>
                <w:szCs w:val="21"/>
                <w:highlight w:val="none"/>
              </w:rPr>
              <w:t xml:space="preserve">,</w:t>
            </w:r>
            <w:r>
              <w:rPr>
                <w:rFonts w:hint="eastAsia" w:ascii="宋体" w:hAnsi="宋体" w:cs="宋体"/>
                <w:color w:val="000000"/>
                <w:szCs w:val="21"/>
                <w:highlight w:val="none"/>
              </w:rPr>
              <w:t xml:space="preserve">如采购文件无相关要求</w:t>
            </w:r>
            <w:r>
              <w:rPr>
                <w:rFonts w:ascii="宋体" w:cs="宋体"/>
                <w:color w:val="000000"/>
                <w:szCs w:val="21"/>
                <w:highlight w:val="none"/>
              </w:rPr>
              <w:t xml:space="preserve">,</w:t>
            </w:r>
            <w:r>
              <w:rPr>
                <w:rFonts w:hint="eastAsia" w:ascii="宋体" w:hAnsi="宋体" w:cs="宋体"/>
                <w:color w:val="000000"/>
                <w:szCs w:val="21"/>
                <w:highlight w:val="none"/>
              </w:rPr>
              <w:t xml:space="preserve">此条可不填写</w:t>
            </w:r>
            <w:r>
              <w:rPr>
                <w:rFonts w:ascii="宋体" w:hAnsi="宋体" w:cs="宋体"/>
                <w:color w:val="000000"/>
                <w:szCs w:val="21"/>
                <w:highlight w:val="none"/>
              </w:rPr>
              <w:t xml:space="preserve">)</w:t>
            </w:r>
            <w:r/>
          </w:p>
        </w:tc>
      </w:tr>
      <w:tr>
        <w:trPr>
          <w:trHeight w:val="533"/>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textDirection w:val="lrTb"/>
            <w:noWrap w:val="false"/>
          </w:tcPr>
          <w:p>
            <w:pPr>
              <w:ind w:firstLine="422"/>
              <w:rPr>
                <w:rFonts w:ascii="宋体" w:cs="宋体"/>
                <w:b/>
                <w:bCs/>
                <w:color w:val="000000"/>
                <w:szCs w:val="21"/>
                <w:highlight w:val="none"/>
              </w:rPr>
            </w:pPr>
            <w:r>
              <w:rPr>
                <w:rFonts w:hint="eastAsia" w:ascii="宋体" w:hAnsi="宋体" w:cs="宋体"/>
                <w:b/>
                <w:bCs/>
                <w:color w:val="000000"/>
                <w:szCs w:val="21"/>
                <w:highlight w:val="none"/>
              </w:rPr>
              <w:t xml:space="preserve">综合评审评分项</w:t>
            </w:r>
            <w:r/>
          </w:p>
        </w:tc>
        <w:tc>
          <w:tcPr>
            <w:tcBorders>
              <w:left w:val="none" w:color="000000" w:sz="4" w:space="0"/>
            </w:tcBorders>
            <w:tcW w:w="6043" w:type="dxa"/>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cs="宋体"/>
                <w:color w:val="000000"/>
                <w:szCs w:val="21"/>
                <w:highlight w:val="none"/>
              </w:rPr>
            </w:pPr>
            <w:r>
              <w:rPr>
                <w:rFonts w:ascii="宋体" w:cs="宋体"/>
                <w:color w:val="000000"/>
                <w:szCs w:val="21"/>
                <w:highlight w:val="none"/>
              </w:rPr>
            </w:r>
            <w:r/>
          </w:p>
        </w:tc>
        <w:tc>
          <w:tcPr>
            <w:tcBorders>
              <w:left w:val="none" w:color="000000" w:sz="4" w:space="0"/>
            </w:tcBorders>
            <w:tcW w:w="2502" w:type="dxa"/>
            <w:textDirection w:val="lrTb"/>
            <w:noWrap w:val="false"/>
          </w:tcPr>
          <w:p>
            <w:pPr>
              <w:ind w:firstLine="211"/>
              <w:rPr>
                <w:rFonts w:ascii="宋体" w:cs="宋体"/>
                <w:b/>
                <w:bCs/>
                <w:color w:val="000000"/>
                <w:szCs w:val="21"/>
                <w:highlight w:val="none"/>
              </w:rPr>
            </w:pPr>
            <w:r>
              <w:rPr>
                <w:rFonts w:hint="eastAsia" w:ascii="宋体" w:hAnsi="宋体" w:cs="宋体"/>
                <w:b/>
                <w:bCs/>
                <w:color w:val="000000"/>
                <w:szCs w:val="21"/>
                <w:highlight w:val="none"/>
              </w:rPr>
              <w:t xml:space="preserve">价格折扣文件格式</w:t>
            </w:r>
            <w:r/>
          </w:p>
        </w:tc>
        <w:tc>
          <w:tcPr>
            <w:tcBorders>
              <w:left w:val="none" w:color="000000" w:sz="4" w:space="0"/>
            </w:tcBorders>
            <w:tcW w:w="6043" w:type="dxa"/>
            <w:textDirection w:val="lrTb"/>
            <w:noWrap w:val="false"/>
          </w:tcPr>
          <w:p>
            <w:pPr>
              <w:rPr>
                <w:rFonts w:ascii="宋体" w:cs="宋体"/>
                <w:color w:val="000000"/>
                <w:szCs w:val="21"/>
                <w:highlight w:val="none"/>
              </w:rPr>
            </w:pPr>
            <w:r>
              <w:rPr>
                <w:rFonts w:hint="eastAsia" w:ascii="宋体" w:hAnsi="宋体" w:cs="宋体"/>
                <w:color w:val="000000"/>
                <w:szCs w:val="21"/>
                <w:highlight w:val="none"/>
              </w:rPr>
              <w:t xml:space="preserve">企业报价折扣证明（</w:t>
            </w:r>
            <w:r>
              <w:rPr>
                <w:rFonts w:hint="eastAsia" w:ascii="宋体" w:hAnsi="宋体" w:cs="宋体"/>
                <w:color w:val="000000"/>
                <w:highlight w:val="none"/>
              </w:rPr>
              <w:t xml:space="preserve">中小企业声明函或监狱企业证明或残疾人福利性单位声明函</w:t>
            </w:r>
            <w:r>
              <w:rPr>
                <w:rFonts w:hint="eastAsia" w:ascii="宋体" w:hAnsi="宋体" w:cs="宋体"/>
                <w:color w:val="000000"/>
                <w:szCs w:val="21"/>
                <w:highlight w:val="none"/>
              </w:rPr>
              <w:t xml:space="preserve">）</w:t>
            </w:r>
            <w:r/>
          </w:p>
        </w:tc>
      </w:tr>
      <w:tr>
        <w:trPr/>
        <w:tc>
          <w:tcPr>
            <w:tcW w:w="1150" w:type="dxa"/>
            <w:vAlign w:val="center"/>
            <w:textDirection w:val="lrTb"/>
            <w:noWrap w:val="false"/>
          </w:tcPr>
          <w:p>
            <w:pPr>
              <w:rPr>
                <w:rFonts w:ascii="宋体" w:cs="宋体"/>
                <w:b/>
                <w:color w:val="000000"/>
                <w:szCs w:val="21"/>
                <w:highlight w:val="none"/>
              </w:rPr>
            </w:pPr>
            <w:r>
              <w:rPr>
                <w:rFonts w:hint="eastAsia" w:ascii="宋体" w:hAnsi="宋体" w:cs="宋体"/>
                <w:b/>
                <w:color w:val="000000"/>
                <w:szCs w:val="21"/>
                <w:highlight w:val="none"/>
              </w:rPr>
              <w:t xml:space="preserve">响应文件提交须知</w:t>
            </w:r>
            <w:r/>
          </w:p>
          <w:p>
            <w:pPr>
              <w:rPr>
                <w:rFonts w:ascii="宋体" w:cs="宋体"/>
                <w:color w:val="000000"/>
                <w:szCs w:val="21"/>
                <w:highlight w:val="none"/>
              </w:rPr>
            </w:pPr>
            <w:r>
              <w:rPr>
                <w:rFonts w:ascii="宋体" w:cs="宋体"/>
                <w:color w:val="000000"/>
                <w:szCs w:val="21"/>
                <w:highlight w:val="none"/>
              </w:rPr>
            </w:r>
            <w:r/>
          </w:p>
        </w:tc>
        <w:tc>
          <w:tcPr>
            <w:gridSpan w:val="2"/>
            <w:tcBorders>
              <w:left w:val="none" w:color="000000" w:sz="4" w:space="0"/>
            </w:tcBorders>
            <w:tcW w:w="8545" w:type="dxa"/>
            <w:textDirection w:val="lrTb"/>
            <w:noWrap w:val="false"/>
          </w:tcPr>
          <w:p>
            <w:pPr>
              <w:jc w:val="left"/>
              <w:keepNext/>
              <w:spacing w:line="480" w:lineRule="exact"/>
              <w:rPr>
                <w:rFonts w:ascii="宋体" w:cs="宋体"/>
                <w:b/>
                <w:bCs/>
                <w:color w:val="000000"/>
                <w:szCs w:val="21"/>
                <w:highlight w:val="none"/>
                <w:u w:val="single"/>
              </w:rPr>
              <w:outlineLvl w:val="0"/>
            </w:pPr>
            <w:r>
              <w:rPr>
                <w:rFonts w:ascii="宋体" w:hAnsi="宋体" w:cs="宋体"/>
                <w:b/>
                <w:bCs/>
                <w:color w:val="000000"/>
                <w:szCs w:val="21"/>
                <w:highlight w:val="none"/>
                <w:u w:val="single"/>
              </w:rPr>
              <w:t xml:space="preserve">1.</w:t>
            </w:r>
            <w:r>
              <w:rPr>
                <w:rFonts w:hint="eastAsia" w:ascii="宋体" w:hAnsi="宋体" w:cs="宋体"/>
                <w:b/>
                <w:bCs/>
                <w:color w:val="000000"/>
                <w:szCs w:val="21"/>
                <w:highlight w:val="none"/>
                <w:u w:val="single"/>
              </w:rPr>
              <w:t xml:space="preserve">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cs="宋体"/>
                <w:b/>
                <w:bCs/>
                <w:color w:val="000000"/>
                <w:szCs w:val="21"/>
                <w:highlight w:val="none"/>
                <w:u w:val="single"/>
              </w:rPr>
              <w:outlineLvl w:val="0"/>
            </w:pPr>
            <w:r>
              <w:rPr>
                <w:rFonts w:ascii="宋体" w:hAnsi="宋体" w:cs="宋体"/>
                <w:b/>
                <w:bCs/>
                <w:color w:val="000000"/>
                <w:szCs w:val="21"/>
                <w:highlight w:val="none"/>
                <w:u w:val="single"/>
              </w:rPr>
              <w:t xml:space="preserve">2.</w:t>
            </w:r>
            <w:r>
              <w:rPr>
                <w:rFonts w:hint="eastAsia" w:ascii="宋体" w:hAnsi="宋体" w:cs="宋体"/>
                <w:b/>
                <w:bCs/>
                <w:color w:val="000000"/>
                <w:szCs w:val="21"/>
                <w:highlight w:val="none"/>
                <w:u w:val="single"/>
              </w:rPr>
              <w:t xml:space="preserve">带“△”项材料如未按“第三章资格审查”</w:t>
            </w:r>
            <w:r>
              <w:rPr>
                <w:rFonts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rPr>
              <w:t xml:space="preserve">“第二节资格审查要求”要求提交，将作资格审查不通过处理，带“</w:t>
            </w:r>
            <w:r>
              <w:rPr>
                <w:rFonts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rPr>
              <w:t xml:space="preserve">”项材料如未按要求提交，将作无效响应处理。</w:t>
            </w:r>
            <w:r/>
          </w:p>
          <w:p>
            <w:pPr>
              <w:jc w:val="left"/>
              <w:keepNext/>
              <w:spacing w:line="480" w:lineRule="exact"/>
              <w:rPr>
                <w:rFonts w:ascii="宋体" w:cs="宋体"/>
                <w:b/>
                <w:bCs/>
                <w:color w:val="000000"/>
                <w:szCs w:val="21"/>
                <w:highlight w:val="none"/>
                <w:u w:val="single"/>
              </w:rPr>
              <w:outlineLvl w:val="0"/>
            </w:pPr>
            <w:r>
              <w:rPr>
                <w:rFonts w:ascii="宋体" w:hAnsi="宋体" w:cs="宋体"/>
                <w:b/>
                <w:bCs/>
                <w:color w:val="000000"/>
                <w:szCs w:val="21"/>
                <w:highlight w:val="none"/>
                <w:u w:val="single"/>
              </w:rPr>
              <w:t xml:space="preserve">3.</w:t>
            </w:r>
            <w:r>
              <w:rPr>
                <w:rFonts w:hint="eastAsia" w:ascii="宋体" w:hAnsi="宋体" w:cs="宋体"/>
                <w:b/>
                <w:bCs/>
                <w:color w:val="000000"/>
                <w:szCs w:val="21"/>
                <w:highlight w:val="none"/>
                <w:u w:val="single"/>
              </w:rPr>
              <w:t xml:space="preserve">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cs="宋体"/>
                <w:b/>
                <w:bCs/>
                <w:color w:val="000000"/>
                <w:szCs w:val="21"/>
                <w:highlight w:val="none"/>
                <w:u w:val="single"/>
              </w:rPr>
              <w:outlineLvl w:val="0"/>
            </w:pPr>
            <w:r>
              <w:rPr>
                <w:rFonts w:ascii="宋体" w:hAnsi="宋体" w:cs="宋体"/>
                <w:b/>
                <w:bCs/>
                <w:color w:val="000000"/>
                <w:szCs w:val="21"/>
                <w:highlight w:val="none"/>
                <w:u w:val="single"/>
              </w:rPr>
              <w:t xml:space="preserve">4.</w:t>
            </w:r>
            <w:r>
              <w:rPr>
                <w:rFonts w:hint="eastAsia" w:ascii="宋体" w:hAnsi="宋体" w:cs="宋体"/>
                <w:b/>
                <w:bCs/>
                <w:color w:val="000000"/>
                <w:szCs w:val="21"/>
                <w:highlight w:val="none"/>
                <w:u w:val="single"/>
              </w:rPr>
              <w:t xml:space="preserve">投标文件应按照采购文件要求的格式填写，无相应内容填写可填写“无”等明确的回答。</w:t>
            </w:r>
            <w:r/>
          </w:p>
          <w:p>
            <w:pPr>
              <w:jc w:val="left"/>
              <w:keepNext/>
              <w:spacing w:line="480" w:lineRule="exact"/>
              <w:rPr>
                <w:rFonts w:ascii="宋体" w:cs="宋体"/>
                <w:b/>
                <w:color w:val="000000"/>
                <w:szCs w:val="21"/>
                <w:highlight w:val="none"/>
              </w:rPr>
              <w:outlineLvl w:val="0"/>
            </w:pPr>
            <w:r>
              <w:rPr>
                <w:rFonts w:ascii="宋体" w:hAnsi="宋体" w:cs="宋体"/>
                <w:b/>
                <w:bCs/>
                <w:color w:val="000000"/>
                <w:szCs w:val="21"/>
                <w:highlight w:val="none"/>
                <w:u w:val="single"/>
              </w:rPr>
              <w:t xml:space="preserve">5.</w:t>
            </w:r>
            <w:r>
              <w:rPr>
                <w:rFonts w:hint="eastAsia" w:ascii="宋体" w:hAnsi="宋体" w:cs="宋体"/>
                <w:b/>
                <w:bCs/>
                <w:color w:val="000000"/>
                <w:szCs w:val="21"/>
                <w:highlight w:val="none"/>
                <w:u w:val="single"/>
              </w:rPr>
              <w:t xml:space="preserve">投标文件所附格式中要求填写的全部信息都必须正面回答并保证是真实准确的。</w:t>
            </w:r>
            <w:bookmarkEnd w:id="299"/>
            <w:r/>
            <w:r/>
          </w:p>
        </w:tc>
      </w:tr>
    </w:tbl>
    <w:p>
      <w:pPr>
        <w:jc w:val="center"/>
        <w:spacing w:line="360" w:lineRule="auto"/>
        <w:rPr>
          <w:rFonts w:ascii="宋体" w:cs="宋体"/>
          <w:b/>
          <w:color w:val="000000"/>
          <w:sz w:val="24"/>
          <w:highlight w:val="none"/>
        </w:rPr>
        <w:outlineLvl w:val="0"/>
      </w:pPr>
      <w:r>
        <w:rPr>
          <w:rFonts w:hint="eastAsia" w:ascii="宋体" w:hAnsi="宋体" w:cs="宋体"/>
          <w:b/>
          <w:color w:val="000000"/>
          <w:sz w:val="36"/>
          <w:szCs w:val="36"/>
          <w:highlight w:val="none"/>
        </w:rPr>
        <w:t xml:space="preserve">第八章投标文件格式</w:t>
      </w:r>
      <w:bookmarkEnd w:id="298"/>
      <w:r/>
      <w:r/>
    </w:p>
    <w:p>
      <w:pPr>
        <w:ind w:left="142"/>
        <w:spacing w:line="360" w:lineRule="auto"/>
        <w:tabs>
          <w:tab w:val="left" w:pos="900" w:leader="none"/>
          <w:tab w:val="left" w:pos="1980" w:leader="none"/>
        </w:tabs>
        <w:rPr>
          <w:rFonts w:ascii="宋体" w:cs="宋体"/>
          <w:color w:val="000000"/>
          <w:sz w:val="24"/>
          <w:highlight w:val="none"/>
        </w:rPr>
      </w:pPr>
      <w:r>
        <w:rPr>
          <w:rFonts w:hint="eastAsia" w:ascii="宋体" w:hAnsi="宋体" w:cs="宋体"/>
          <w:b/>
          <w:color w:val="000000"/>
          <w:sz w:val="24"/>
          <w:highlight w:val="none"/>
        </w:rPr>
        <w:t xml:space="preserve">投标人编制文件须知</w:t>
      </w:r>
      <w:r/>
    </w:p>
    <w:p>
      <w:pPr>
        <w:ind w:left="142"/>
        <w:spacing w:line="360" w:lineRule="auto"/>
        <w:tabs>
          <w:tab w:val="left" w:pos="900" w:leader="none"/>
          <w:tab w:val="left" w:pos="1980" w:leader="none"/>
        </w:tabs>
        <w:rPr>
          <w:rFonts w:asci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、全部声明和问题的回答及所附材料必须是真实的、准确的和完整的。</w:t>
      </w:r>
      <w:r/>
    </w:p>
    <w:p>
      <w:pPr>
        <w:ind w:left="142"/>
        <w:spacing w:line="360" w:lineRule="auto"/>
        <w:tabs>
          <w:tab w:val="left" w:pos="900" w:leader="none"/>
          <w:tab w:val="left" w:pos="1980" w:leader="none"/>
        </w:tabs>
        <w:rPr>
          <w:rFonts w:asci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jc w:val="left"/>
        <w:widowControl/>
        <w:rPr>
          <w:rFonts w:ascii="宋体" w:cs="宋体"/>
          <w:color w:val="000000"/>
          <w:sz w:val="24"/>
          <w:highlight w:val="none"/>
        </w:rPr>
      </w:pPr>
      <w:r>
        <w:rPr>
          <w:rFonts w:ascii="宋体" w:cs="宋体"/>
          <w:color w:val="000000"/>
          <w:sz w:val="24"/>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ind w:firstLine="2529"/>
        <w:rPr>
          <w:rFonts w:ascii="宋体" w:cs="宋体"/>
          <w:b/>
          <w:color w:val="000000"/>
          <w:sz w:val="32"/>
          <w:szCs w:val="32"/>
          <w:highlight w:val="none"/>
        </w:rPr>
      </w:pPr>
      <w:r>
        <w:rPr>
          <w:rFonts w:hint="eastAsia" w:ascii="宋体" w:hAnsi="宋体" w:cs="宋体"/>
          <w:b/>
          <w:color w:val="000000"/>
          <w:spacing w:val="20"/>
          <w:sz w:val="32"/>
          <w:szCs w:val="32"/>
          <w:highlight w:val="none"/>
        </w:rPr>
        <w:t xml:space="preserve">一、投标文件</w:t>
      </w:r>
      <w:r>
        <w:rPr>
          <w:rFonts w:hint="eastAsia" w:ascii="宋体" w:hAnsi="宋体" w:cs="宋体"/>
          <w:b/>
          <w:color w:val="000000"/>
          <w:sz w:val="32"/>
          <w:szCs w:val="32"/>
          <w:highlight w:val="none"/>
        </w:rPr>
        <w:t xml:space="preserve">封面</w:t>
      </w:r>
      <w:r/>
    </w:p>
    <w:p>
      <w:pPr>
        <w:jc w:val="center"/>
        <w:rPr>
          <w:rFonts w:ascii="宋体" w:cs="宋体"/>
          <w:color w:val="000000"/>
          <w:szCs w:val="21"/>
          <w:highlight w:val="none"/>
        </w:rPr>
      </w:pPr>
      <w:r>
        <w:rPr>
          <w:rFonts w:ascii="宋体" w:cs="宋体"/>
          <w:color w:val="000000"/>
          <w:szCs w:val="21"/>
          <w:highlight w:val="none"/>
        </w:rPr>
      </w:r>
      <w:r/>
    </w:p>
    <w:p>
      <w:pPr>
        <w:jc w:val="center"/>
        <w:rPr>
          <w:rFonts w:ascii="宋体" w:cs="宋体"/>
          <w:b/>
          <w:color w:val="000000"/>
          <w:spacing w:val="60"/>
          <w:sz w:val="84"/>
          <w:szCs w:val="84"/>
          <w:highlight w:val="none"/>
        </w:rPr>
      </w:pPr>
      <w:r>
        <w:rPr>
          <w:rFonts w:ascii="宋体" w:cs="宋体"/>
          <w:b/>
          <w:color w:val="000000"/>
          <w:spacing w:val="60"/>
          <w:sz w:val="84"/>
          <w:szCs w:val="84"/>
          <w:highlight w:val="none"/>
        </w:rPr>
      </w:r>
      <w:r/>
    </w:p>
    <w:p>
      <w:pPr>
        <w:jc w:val="center"/>
        <w:rPr>
          <w:rFonts w:asci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投标文件</w:t>
      </w:r>
      <w:r/>
    </w:p>
    <w:p>
      <w:pPr>
        <w:ind w:firstLine="963"/>
        <w:rPr>
          <w:rFonts w:ascii="宋体" w:cs="宋体"/>
          <w:b/>
          <w:color w:val="000000"/>
          <w:spacing w:val="60"/>
          <w:sz w:val="52"/>
          <w:szCs w:val="52"/>
          <w:highlight w:val="none"/>
        </w:rPr>
      </w:pPr>
      <w:r>
        <w:rPr>
          <w:rFonts w:ascii="宋体" w:cs="宋体"/>
          <w:b/>
          <w:color w:val="000000"/>
          <w:spacing w:val="60"/>
          <w:sz w:val="52"/>
          <w:szCs w:val="52"/>
          <w:highlight w:val="none"/>
        </w:rPr>
      </w:r>
      <w:r/>
    </w:p>
    <w:p>
      <w:pPr>
        <w:ind w:firstLine="963"/>
        <w:rPr>
          <w:rFonts w:ascii="宋体" w:cs="宋体"/>
          <w:b/>
          <w:color w:val="000000"/>
          <w:spacing w:val="60"/>
          <w:sz w:val="52"/>
          <w:szCs w:val="52"/>
          <w:highlight w:val="none"/>
        </w:rPr>
      </w:pPr>
      <w:r>
        <w:rPr>
          <w:rFonts w:ascii="宋体" w:cs="宋体"/>
          <w:b/>
          <w:color w:val="000000"/>
          <w:spacing w:val="60"/>
          <w:sz w:val="52"/>
          <w:szCs w:val="52"/>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ind w:firstLine="542"/>
        <w:rPr>
          <w:rFonts w:ascii="宋体" w:cs="宋体"/>
          <w:b/>
          <w:color w:val="000000"/>
          <w:spacing w:val="20"/>
          <w:sz w:val="32"/>
          <w:szCs w:val="32"/>
          <w:highlight w:val="none"/>
        </w:rPr>
      </w:pPr>
      <w:r>
        <w:rPr>
          <w:rFonts w:ascii="宋体" w:cs="宋体"/>
          <w:b/>
          <w:color w:val="000000"/>
          <w:spacing w:val="20"/>
          <w:sz w:val="32"/>
          <w:szCs w:val="32"/>
          <w:highlight w:val="none"/>
        </w:rPr>
      </w:r>
      <w:r/>
    </w:p>
    <w:p>
      <w:pPr>
        <w:ind w:firstLine="542"/>
        <w:rPr>
          <w:rFonts w:ascii="宋体" w:cs="宋体"/>
          <w:b/>
          <w:color w:val="000000"/>
          <w:spacing w:val="20"/>
          <w:sz w:val="32"/>
          <w:szCs w:val="32"/>
          <w:highlight w:val="none"/>
        </w:rPr>
      </w:pPr>
      <w:r>
        <w:rPr>
          <w:rFonts w:ascii="宋体" w:cs="宋体"/>
          <w:b/>
          <w:color w:val="000000"/>
          <w:spacing w:val="20"/>
          <w:sz w:val="32"/>
          <w:szCs w:val="32"/>
          <w:highlight w:val="none"/>
        </w:rPr>
      </w:r>
      <w:r/>
    </w:p>
    <w:p>
      <w:pPr>
        <w:ind w:firstLine="1446"/>
        <w:rPr>
          <w:rFonts w:ascii="宋体" w:cs="宋体"/>
          <w:b/>
          <w:color w:val="000000"/>
          <w:sz w:val="36"/>
          <w:highlight w:val="none"/>
        </w:rPr>
      </w:pPr>
      <w:r>
        <w:rPr>
          <w:rFonts w:hint="eastAsia" w:ascii="宋体" w:hAnsi="宋体" w:cs="宋体"/>
          <w:b/>
          <w:color w:val="000000"/>
          <w:sz w:val="36"/>
          <w:highlight w:val="none"/>
        </w:rPr>
        <w:t xml:space="preserve">项目名称：</w:t>
      </w:r>
      <w:r/>
    </w:p>
    <w:p>
      <w:pPr>
        <w:ind w:firstLine="1446"/>
        <w:rPr>
          <w:rFonts w:ascii="宋体" w:cs="宋体"/>
          <w:b/>
          <w:color w:val="000000"/>
          <w:sz w:val="36"/>
          <w:highlight w:val="none"/>
          <w:u w:val="single"/>
        </w:rPr>
      </w:pPr>
      <w:r>
        <w:rPr>
          <w:rFonts w:hint="eastAsia" w:ascii="宋体" w:hAnsi="宋体" w:cs="宋体"/>
          <w:b/>
          <w:color w:val="000000"/>
          <w:sz w:val="36"/>
          <w:highlight w:val="none"/>
        </w:rPr>
        <w:t xml:space="preserve">项目编号：</w:t>
      </w:r>
      <w:r/>
    </w:p>
    <w:p>
      <w:pPr>
        <w:ind w:firstLine="1446"/>
        <w:rPr>
          <w:rFonts w:ascii="宋体" w:cs="宋体"/>
          <w:b/>
          <w:color w:val="000000"/>
          <w:sz w:val="36"/>
          <w:highlight w:val="none"/>
          <w:u w:val="single"/>
        </w:rPr>
      </w:pPr>
      <w:r>
        <w:rPr>
          <w:rFonts w:hint="eastAsia" w:ascii="宋体" w:hAnsi="宋体" w:cs="宋体"/>
          <w:b/>
          <w:color w:val="000000"/>
          <w:sz w:val="36"/>
          <w:highlight w:val="none"/>
        </w:rPr>
        <w:t xml:space="preserve">投标人名称：</w:t>
      </w:r>
      <w:r>
        <w:rPr>
          <w:rFonts w:hint="eastAsia" w:ascii="宋体" w:hAnsi="宋体" w:cs="宋体"/>
          <w:b/>
          <w:color w:val="000000"/>
          <w:sz w:val="36"/>
          <w:szCs w:val="21"/>
          <w:highlight w:val="none"/>
          <w:u w:val="single"/>
        </w:rPr>
        <w:t xml:space="preserve">（加盖</w:t>
      </w:r>
      <w:r>
        <w:rPr>
          <w:rFonts w:ascii="宋体" w:hAnsi="宋体" w:cs="宋体"/>
          <w:b/>
          <w:color w:val="000000"/>
          <w:sz w:val="36"/>
          <w:szCs w:val="21"/>
          <w:highlight w:val="none"/>
          <w:u w:val="single"/>
        </w:rPr>
        <w:t xml:space="preserve">CA</w:t>
      </w:r>
      <w:r>
        <w:rPr>
          <w:rFonts w:hint="eastAsia" w:ascii="宋体" w:hAnsi="宋体" w:cs="宋体"/>
          <w:b/>
          <w:color w:val="000000"/>
          <w:sz w:val="36"/>
          <w:szCs w:val="21"/>
          <w:highlight w:val="none"/>
          <w:u w:val="single"/>
        </w:rPr>
        <w:t xml:space="preserve">电子公章）</w:t>
      </w:r>
      <w:r/>
    </w:p>
    <w:p>
      <w:pPr>
        <w:ind w:firstLine="1446"/>
        <w:rPr>
          <w:rFonts w:ascii="宋体" w:cs="宋体"/>
          <w:b/>
          <w:color w:val="000000"/>
          <w:sz w:val="36"/>
          <w:highlight w:val="none"/>
        </w:rPr>
      </w:pPr>
      <w:r>
        <w:rPr>
          <w:rFonts w:hint="eastAsia" w:ascii="宋体" w:hAnsi="宋体" w:cs="宋体"/>
          <w:b/>
          <w:color w:val="000000"/>
          <w:sz w:val="36"/>
          <w:highlight w:val="none"/>
        </w:rPr>
        <w:t xml:space="preserve">日期：</w:t>
      </w:r>
      <w:r/>
    </w:p>
    <w:p>
      <w:pPr>
        <w:jc w:val="center"/>
        <w:rPr>
          <w:rFonts w:ascii="宋体" w:cs="宋体"/>
          <w:b/>
          <w:color w:val="000000"/>
          <w:sz w:val="32"/>
          <w:szCs w:val="32"/>
          <w:highlight w:val="none"/>
        </w:rPr>
      </w:pPr>
      <w:r>
        <w:rPr>
          <w:rFonts w:ascii="宋体" w:cs="宋体"/>
          <w:b/>
          <w:color w:val="000000"/>
          <w:sz w:val="32"/>
          <w:szCs w:val="32"/>
          <w:highlight w:val="none"/>
        </w:rPr>
      </w:r>
      <w:r/>
    </w:p>
    <w:p>
      <w:pPr>
        <w:ind w:firstLine="1806"/>
        <w:rPr>
          <w:rFonts w:ascii="宋体" w:cs="宋体"/>
          <w:b/>
          <w:color w:val="000000"/>
          <w:spacing w:val="20"/>
          <w:sz w:val="32"/>
          <w:szCs w:val="32"/>
          <w:highlight w:val="none"/>
        </w:rPr>
      </w:pPr>
      <w:r>
        <w:rPr>
          <w:rFonts w:ascii="宋体" w:cs="宋体"/>
          <w:b/>
          <w:color w:val="000000"/>
          <w:spacing w:val="20"/>
          <w:sz w:val="32"/>
          <w:szCs w:val="32"/>
          <w:highlight w:val="none"/>
        </w:rPr>
        <w:br w:type="page" w:clear="all"/>
      </w:r>
      <w:r>
        <w:rPr>
          <w:rFonts w:hint="eastAsia" w:ascii="宋体" w:hAnsi="宋体" w:cs="宋体"/>
          <w:b/>
          <w:color w:val="000000"/>
          <w:spacing w:val="20"/>
          <w:sz w:val="32"/>
          <w:szCs w:val="32"/>
          <w:highlight w:val="none"/>
        </w:rPr>
        <w:t xml:space="preserve">二、开标一览表（实质性格式）</w:t>
      </w:r>
      <w:r/>
    </w:p>
    <w:p>
      <w:pPr>
        <w:pStyle w:val="892"/>
        <w:ind w:firstLine="482"/>
        <w:spacing w:line="360" w:lineRule="auto"/>
        <w:rPr>
          <w:rFonts w:cs="宋体"/>
          <w:b/>
          <w:color w:val="000000"/>
          <w:highlight w:val="none"/>
        </w:rPr>
      </w:pPr>
      <w:r>
        <w:rPr>
          <w:rFonts w:hint="eastAsia" w:cs="宋体"/>
          <w:b/>
          <w:color w:val="000000"/>
          <w:highlight w:val="none"/>
        </w:rPr>
        <w:t xml:space="preserve">（一）投标人在提交投标文件时，应按照投标工具（苏采云客户端）的提示流程编制提交开标一览表，开标一览表格式以投标工具中的为准。</w:t>
      </w:r>
      <w:r/>
    </w:p>
    <w:p>
      <w:pPr>
        <w:jc w:val="left"/>
        <w:spacing w:line="412" w:lineRule="auto"/>
        <w:widowControl/>
        <w:rPr>
          <w:rFonts w:ascii="宋体" w:cs="宋体"/>
          <w:bCs/>
          <w:color w:val="000000"/>
          <w:sz w:val="24"/>
          <w:highlight w:val="none"/>
        </w:rPr>
      </w:pPr>
      <w:r>
        <w:rPr>
          <w:rFonts w:ascii="宋体" w:cs="宋体"/>
          <w:bCs/>
          <w:color w:val="000000"/>
          <w:sz w:val="24"/>
          <w:highlight w:val="none"/>
        </w:rPr>
      </w:r>
      <w:r/>
    </w:p>
    <w:p>
      <w:pPr>
        <w:pStyle w:val="935"/>
        <w:rPr>
          <w:rFonts w:hint="eastAsia" w:ascii="宋体" w:cs="宋体"/>
          <w:highlight w:val="none"/>
        </w:rPr>
      </w:pPr>
      <w:r>
        <w:rPr>
          <w:rFonts w:hint="eastAsia" w:ascii="宋体" w:cs="宋体"/>
          <w:highlight w:val="none"/>
        </w:rPr>
      </w:r>
      <w:r/>
    </w:p>
    <w:p>
      <w:pPr>
        <w:jc w:val="center"/>
        <w:keepLines/>
        <w:keepNext/>
        <w:spacing w:line="360" w:lineRule="auto"/>
        <w:widowControl/>
        <w:rPr>
          <w:rFonts w:ascii="宋体" w:cs="宋体"/>
          <w:b/>
          <w:color w:val="000000"/>
          <w:spacing w:val="20"/>
          <w:sz w:val="32"/>
          <w:szCs w:val="32"/>
          <w:highlight w:val="none"/>
        </w:rPr>
        <w:outlineLvl w:val="0"/>
      </w:pPr>
      <w:r/>
      <w:bookmarkStart w:id="300" w:name="_Hlk149905522"/>
      <w:r>
        <w:rPr>
          <w:rFonts w:hint="eastAsia" w:ascii="宋体" w:hAnsi="宋体" w:cs="宋体"/>
          <w:b/>
          <w:color w:val="000000"/>
          <w:spacing w:val="20"/>
          <w:sz w:val="32"/>
          <w:szCs w:val="32"/>
          <w:highlight w:val="none"/>
        </w:rPr>
        <w:t xml:space="preserve">三、报价明细表（实质性格式）</w:t>
      </w:r>
      <w:r/>
    </w:p>
    <w:p>
      <w:pPr>
        <w:ind w:firstLine="480"/>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ascii="宋体" w:hAnsi="宋体" w:cs="宋体"/>
          <w:color w:val="000000"/>
          <w:sz w:val="24"/>
          <w:highlight w:val="none"/>
        </w:rPr>
        <w:t xml:space="preserve">___________ </w:t>
      </w:r>
      <w:r>
        <w:rPr>
          <w:rFonts w:hint="eastAsia" w:ascii="宋体" w:hAnsi="宋体" w:cs="宋体"/>
          <w:color w:val="000000"/>
          <w:sz w:val="24"/>
          <w:highlight w:val="none"/>
        </w:rPr>
        <w:t xml:space="preserve">项目名称：</w:t>
      </w:r>
      <w:r>
        <w:rPr>
          <w:rFonts w:ascii="宋体" w:hAnsi="宋体" w:cs="宋体"/>
          <w:color w:val="000000"/>
          <w:sz w:val="24"/>
          <w:highlight w:val="none"/>
        </w:rPr>
        <w:t xml:space="preserve">__________</w:t>
      </w:r>
      <w:r>
        <w:rPr>
          <w:rFonts w:hint="eastAsia" w:ascii="宋体" w:hAnsi="宋体" w:cs="宋体"/>
          <w:color w:val="000000"/>
          <w:sz w:val="24"/>
          <w:highlight w:val="none"/>
        </w:rPr>
        <w:t xml:space="preserve">报价单位：人民币元</w:t>
      </w:r>
      <w:r/>
    </w:p>
    <w:tbl>
      <w:tblPr>
        <w:tblStyle w:val="885"/>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39"/>
        <w:gridCol w:w="626"/>
        <w:gridCol w:w="3280"/>
        <w:gridCol w:w="2107"/>
      </w:tblGrid>
      <w:tr>
        <w:trPr>
          <w:jc w:val="center"/>
          <w:trHeight w:val="1075"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hint="eastAsia" w:ascii="宋体" w:hAnsi="宋体" w:eastAsia="微软雅黑"/>
                <w:b/>
                <w:sz w:val="24"/>
                <w:highlight w:val="none"/>
                <w:lang w:eastAsia="zh-CN"/>
              </w:rPr>
            </w:pPr>
            <w:r>
              <w:rPr>
                <w:rFonts w:hint="eastAsia" w:ascii="宋体" w:hAnsi="宋体"/>
                <w:b/>
                <w:bCs/>
                <w:sz w:val="24"/>
                <w:highlight w:val="none"/>
                <w:lang w:eastAsia="zh-CN"/>
              </w:rPr>
              <w:t xml:space="preserve">（一）</w:t>
            </w:r>
            <w:r>
              <w:rPr>
                <w:rFonts w:ascii="宋体" w:hAnsi="宋体"/>
                <w:b/>
                <w:bCs/>
                <w:sz w:val="24"/>
                <w:highlight w:val="none"/>
              </w:rPr>
              <w:t xml:space="preserve">人工费用</w:t>
            </w:r>
            <w:r>
              <w:rPr>
                <w:rFonts w:hint="eastAsia" w:ascii="宋体" w:hAnsi="宋体"/>
                <w:b/>
                <w:bCs/>
                <w:sz w:val="24"/>
                <w:highlight w:val="none"/>
                <w:lang w:eastAsia="zh-CN"/>
              </w:rPr>
              <w:t xml:space="preserve">（</w:t>
            </w:r>
            <w:r>
              <w:rPr>
                <w:rFonts w:hint="eastAsia" w:ascii="宋体" w:hAnsi="宋体"/>
                <w:sz w:val="24"/>
                <w:highlight w:val="none"/>
              </w:rPr>
              <w:t xml:space="preserve">全员测算</w:t>
            </w:r>
            <w:r>
              <w:rPr>
                <w:rFonts w:hint="eastAsia" w:ascii="宋体" w:hAnsi="宋体"/>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ascii="宋体" w:hAnsi="宋体"/>
                <w:sz w:val="24"/>
                <w:highlight w:val="none"/>
              </w:rPr>
            </w:pPr>
            <w:r>
              <w:rPr>
                <w:rFonts w:hint="eastAsia" w:ascii="宋体" w:hAnsi="宋体"/>
                <w:sz w:val="21"/>
                <w:szCs w:val="21"/>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hint="eastAsia" w:ascii="宋体" w:hAnsi="宋体" w:eastAsia="微软雅黑"/>
                <w:sz w:val="24"/>
                <w:highlight w:val="none"/>
                <w:lang w:eastAsia="zh-CN"/>
              </w:rPr>
            </w:pPr>
            <w:r>
              <w:rPr>
                <w:rFonts w:hint="eastAsia" w:ascii="宋体" w:hAnsi="宋体"/>
                <w:sz w:val="24"/>
                <w:highlight w:val="none"/>
                <w:lang w:eastAsia="zh-CN"/>
              </w:rPr>
              <w:t xml:space="preserve">单价</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hint="eastAsia" w:ascii="宋体" w:hAnsi="宋体" w:eastAsia="微软雅黑"/>
                <w:sz w:val="24"/>
                <w:highlight w:val="none"/>
                <w:lang w:val="en-US" w:eastAsia="zh-CN"/>
              </w:rPr>
            </w:pPr>
            <w:r>
              <w:rPr>
                <w:rFonts w:hint="eastAsia" w:ascii="宋体" w:hAnsi="宋体"/>
                <w:sz w:val="24"/>
                <w:highlight w:val="none"/>
                <w:lang w:val="en-US" w:eastAsia="zh-CN"/>
              </w:rPr>
              <w:t xml:space="preserve">总价</w:t>
            </w:r>
            <w:r/>
          </w:p>
        </w:tc>
      </w:tr>
      <w:tr>
        <w:trPr>
          <w:jc w:val="center"/>
          <w:trHeight w:val="477"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sz w:val="24"/>
                <w:highlight w:val="none"/>
              </w:rPr>
            </w:pPr>
            <w:r>
              <w:rPr>
                <w:rFonts w:ascii="宋体" w:hAnsi="宋体"/>
                <w:sz w:val="24"/>
                <w:highlight w:val="none"/>
              </w:rPr>
              <w:t xml:space="preserve">1</w:t>
            </w:r>
            <w:r>
              <w:rPr>
                <w:rFonts w:ascii="宋体" w:hAnsi="宋体"/>
                <w:b/>
                <w:sz w:val="24"/>
                <w:highlight w:val="none"/>
              </w:rPr>
              <w:t xml:space="preserve">)</w:t>
            </w:r>
            <w:r>
              <w:rPr>
                <w:rFonts w:ascii="宋体" w:hAnsi="宋体"/>
                <w:b/>
                <w:bCs/>
                <w:sz w:val="24"/>
                <w:highlight w:val="none"/>
              </w:rPr>
              <w:t xml:space="preserve">工资</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hint="default" w:ascii="宋体" w:hAnsi="宋体" w:eastAsia="微软雅黑"/>
                <w:sz w:val="24"/>
                <w:highlight w:val="none"/>
                <w:lang w:val="en-US" w:eastAsia="zh-CN"/>
              </w:rPr>
            </w:pPr>
            <w:r>
              <w:rPr>
                <w:rFonts w:hint="eastAsia" w:ascii="宋体" w:hAnsi="宋体"/>
                <w:sz w:val="24"/>
                <w:highlight w:val="none"/>
              </w:rPr>
              <w:t xml:space="preserve">2490元</w:t>
            </w:r>
            <w:r>
              <w:rPr>
                <w:rFonts w:ascii="宋体" w:hAnsi="宋体"/>
                <w:sz w:val="24"/>
                <w:highlight w:val="none"/>
              </w:rPr>
              <w:t xml:space="preserve">/</w:t>
            </w:r>
            <w:r>
              <w:rPr>
                <w:rFonts w:hint="eastAsia" w:ascii="宋体" w:hAnsi="宋体"/>
                <w:sz w:val="24"/>
                <w:highlight w:val="none"/>
              </w:rPr>
              <w:t xml:space="preserve">月</w:t>
            </w:r>
            <w:r>
              <w:rPr>
                <w:rFonts w:hint="eastAsia" w:ascii="宋体" w:hAnsi="宋体"/>
                <w:sz w:val="24"/>
                <w:highlight w:val="none"/>
                <w:lang w:val="en-US" w:eastAsia="zh-CN"/>
              </w:rPr>
              <w:t xml:space="preserve">/</w:t>
            </w:r>
            <w:r>
              <w:rPr>
                <w:rFonts w:hint="eastAsia" w:ascii="宋体" w:hAnsi="宋体"/>
                <w:sz w:val="24"/>
                <w:highlight w:val="none"/>
              </w:rPr>
              <w:t xml:space="preserve">人</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b/>
                <w:sz w:val="24"/>
                <w:highlight w:val="none"/>
              </w:rPr>
            </w:pPr>
            <w:r>
              <w:rPr>
                <w:rFonts w:ascii="宋体" w:hAnsi="宋体"/>
                <w:b/>
                <w:sz w:val="24"/>
                <w:highlight w:val="none"/>
              </w:rPr>
              <w:t xml:space="preserve">2)</w:t>
            </w:r>
            <w:r>
              <w:rPr>
                <w:rFonts w:ascii="宋体" w:hAnsi="宋体"/>
                <w:b/>
                <w:bCs/>
                <w:sz w:val="24"/>
                <w:highlight w:val="none"/>
              </w:rPr>
              <w:t xml:space="preserve">社会保险</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ascii="宋体" w:hAnsi="宋体"/>
                <w:sz w:val="24"/>
                <w:highlight w:val="none"/>
              </w:rPr>
            </w:pPr>
            <w:r>
              <w:rPr>
                <w:rFonts w:hint="eastAsia" w:ascii="宋体" w:hAnsi="宋体"/>
                <w:sz w:val="24"/>
                <w:highlight w:val="none"/>
                <w:lang w:val="en-US" w:eastAsia="zh-CN"/>
              </w:rPr>
              <w:t xml:space="preserve">1278.3</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lang w:eastAsia="zh-CN"/>
              </w:rPr>
              <w:t xml:space="preserve">月</w:t>
            </w:r>
            <w:r>
              <w:rPr>
                <w:rFonts w:hint="eastAsia" w:ascii="宋体" w:hAnsi="宋体"/>
                <w:sz w:val="24"/>
                <w:highlight w:val="none"/>
                <w:lang w:val="en-US" w:eastAsia="zh-CN"/>
              </w:rPr>
              <w:t xml:space="preserve">/</w:t>
            </w:r>
            <w:r>
              <w:rPr>
                <w:rFonts w:hint="eastAsia" w:ascii="宋体" w:hAnsi="宋体"/>
                <w:sz w:val="24"/>
                <w:highlight w:val="none"/>
              </w:rPr>
              <w:t xml:space="preserve">人</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b/>
                <w:sz w:val="24"/>
                <w:highlight w:val="none"/>
              </w:rPr>
            </w:pPr>
            <w:r>
              <w:rPr>
                <w:rFonts w:hint="eastAsia" w:ascii="宋体" w:hAnsi="宋体"/>
                <w:b/>
                <w:sz w:val="24"/>
                <w:highlight w:val="none"/>
                <w:lang w:val="en-US" w:eastAsia="zh-CN"/>
              </w:rPr>
              <w:t xml:space="preserve">3</w:t>
            </w:r>
            <w:r>
              <w:rPr>
                <w:rFonts w:ascii="宋体" w:hAnsi="宋体"/>
                <w:b/>
                <w:sz w:val="24"/>
                <w:highlight w:val="none"/>
              </w:rPr>
              <w:t xml:space="preserve">)</w:t>
            </w:r>
            <w:r>
              <w:rPr>
                <w:rFonts w:ascii="宋体" w:hAnsi="宋体"/>
                <w:b/>
                <w:bCs/>
                <w:sz w:val="24"/>
                <w:highlight w:val="none"/>
              </w:rPr>
              <w:t xml:space="preserve">福利</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466"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sz w:val="24"/>
                <w:highlight w:val="none"/>
              </w:rPr>
            </w:pPr>
            <w:r>
              <w:rPr>
                <w:rFonts w:ascii="宋体" w:hAnsi="宋体"/>
                <w:sz w:val="24"/>
                <w:highlight w:val="none"/>
              </w:rPr>
              <w:t xml:space="preserve">①</w:t>
            </w:r>
            <w:r>
              <w:rPr>
                <w:rFonts w:hint="eastAsia" w:ascii="宋体" w:hAnsi="宋体"/>
                <w:sz w:val="24"/>
                <w:highlight w:val="none"/>
              </w:rPr>
              <w:t xml:space="preserve">过节费</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ascii="宋体" w:hAnsi="宋体"/>
                <w:sz w:val="24"/>
                <w:highlight w:val="none"/>
              </w:rPr>
            </w:pPr>
            <w:r>
              <w:rPr>
                <w:rFonts w:hint="eastAsia" w:ascii="宋体" w:hAnsi="宋体"/>
                <w:sz w:val="24"/>
                <w:highlight w:val="none"/>
              </w:rPr>
              <w:t xml:space="preserve">按投标人承诺标准</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sz w:val="24"/>
                <w:highlight w:val="none"/>
              </w:rPr>
            </w:pPr>
            <w:r>
              <w:rPr>
                <w:rFonts w:ascii="宋体" w:hAnsi="宋体"/>
                <w:sz w:val="24"/>
                <w:highlight w:val="none"/>
              </w:rPr>
              <w:t xml:space="preserve">②</w:t>
            </w:r>
            <w:r>
              <w:rPr>
                <w:rFonts w:hint="eastAsia" w:ascii="宋体" w:hAnsi="宋体"/>
                <w:sz w:val="24"/>
                <w:highlight w:val="none"/>
              </w:rPr>
              <w:t xml:space="preserve">高温费</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ascii="宋体" w:hAnsi="宋体"/>
                <w:sz w:val="24"/>
                <w:highlight w:val="none"/>
              </w:rPr>
            </w:pPr>
            <w:r>
              <w:rPr>
                <w:rFonts w:ascii="宋体" w:hAnsi="宋体"/>
                <w:sz w:val="24"/>
                <w:highlight w:val="none"/>
              </w:rPr>
              <w:t xml:space="preserve">1200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年</w:t>
            </w:r>
            <w:r>
              <w:rPr>
                <w:rFonts w:hint="eastAsia" w:ascii="宋体" w:hAnsi="宋体"/>
                <w:sz w:val="24"/>
                <w:highlight w:val="none"/>
                <w:lang w:val="en-US" w:eastAsia="zh-CN"/>
              </w:rPr>
              <w:t xml:space="preserve">/</w:t>
            </w:r>
            <w:r>
              <w:rPr>
                <w:rFonts w:hint="eastAsia" w:ascii="宋体" w:hAnsi="宋体"/>
                <w:sz w:val="24"/>
                <w:highlight w:val="none"/>
              </w:rPr>
              <w:t xml:space="preserve">人</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b/>
                <w:sz w:val="24"/>
                <w:highlight w:val="none"/>
              </w:rPr>
            </w:pPr>
            <w:r>
              <w:rPr>
                <w:rFonts w:hint="eastAsia" w:ascii="宋体" w:hAnsi="宋体"/>
                <w:b/>
                <w:sz w:val="24"/>
                <w:highlight w:val="none"/>
                <w:lang w:val="en-US" w:eastAsia="zh-CN"/>
              </w:rPr>
              <w:t xml:space="preserve">4</w:t>
            </w:r>
            <w:r>
              <w:rPr>
                <w:rFonts w:ascii="宋体" w:hAnsi="宋体"/>
                <w:b/>
                <w:sz w:val="24"/>
                <w:highlight w:val="none"/>
              </w:rPr>
              <w:t xml:space="preserve">)</w:t>
            </w:r>
            <w:r>
              <w:rPr>
                <w:rFonts w:ascii="宋体" w:hAnsi="宋体"/>
                <w:b/>
                <w:bCs/>
                <w:sz w:val="24"/>
                <w:highlight w:val="none"/>
              </w:rPr>
              <w:t xml:space="preserve">劳动保护费</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ascii="宋体" w:hAnsi="宋体"/>
                <w:sz w:val="24"/>
                <w:highlight w:val="none"/>
              </w:rPr>
            </w:pPr>
            <w:r>
              <w:rPr>
                <w:rFonts w:hint="eastAsia" w:ascii="宋体" w:hAnsi="宋体"/>
                <w:sz w:val="24"/>
                <w:highlight w:val="none"/>
              </w:rPr>
              <w:t xml:space="preserve">按投标人承诺标准</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b/>
                <w:sz w:val="24"/>
                <w:highlight w:val="none"/>
              </w:rPr>
            </w:pPr>
            <w:r>
              <w:rPr>
                <w:rFonts w:hint="eastAsia" w:ascii="宋体" w:hAnsi="宋体"/>
                <w:b/>
                <w:sz w:val="24"/>
                <w:highlight w:val="none"/>
                <w:lang w:val="en-US" w:eastAsia="zh-CN"/>
              </w:rPr>
              <w:t xml:space="preserve">5</w:t>
            </w:r>
            <w:r>
              <w:rPr>
                <w:rFonts w:ascii="宋体" w:hAnsi="宋体"/>
                <w:b/>
                <w:sz w:val="24"/>
                <w:highlight w:val="none"/>
              </w:rPr>
              <w:t xml:space="preserve">)</w:t>
            </w:r>
            <w:r>
              <w:rPr>
                <w:rFonts w:ascii="宋体" w:hAnsi="宋体"/>
                <w:b/>
                <w:bCs/>
                <w:sz w:val="24"/>
                <w:highlight w:val="none"/>
              </w:rPr>
              <w:t xml:space="preserve">工具费</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ascii="宋体" w:hAnsi="宋体"/>
                <w:sz w:val="24"/>
                <w:highlight w:val="none"/>
              </w:rPr>
            </w:pPr>
            <w:r>
              <w:rPr>
                <w:rFonts w:hint="eastAsia" w:ascii="宋体" w:hAnsi="宋体"/>
                <w:sz w:val="24"/>
                <w:highlight w:val="none"/>
              </w:rPr>
              <w:t xml:space="preserve">按投标人承诺标准</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sz w:val="24"/>
                <w:highlight w:val="none"/>
              </w:rPr>
            </w:pPr>
            <w:r>
              <w:rPr>
                <w:rFonts w:hint="eastAsia" w:ascii="宋体" w:hAnsi="宋体"/>
                <w:sz w:val="24"/>
                <w:highlight w:val="none"/>
                <w:lang w:val="en-US" w:eastAsia="zh-CN"/>
              </w:rPr>
              <w:t xml:space="preserve">6</w:t>
            </w:r>
            <w:r>
              <w:rPr>
                <w:rFonts w:ascii="宋体" w:hAnsi="宋体"/>
                <w:sz w:val="24"/>
                <w:highlight w:val="none"/>
              </w:rPr>
              <w:t xml:space="preserve">)</w:t>
            </w:r>
            <w:r>
              <w:rPr>
                <w:rFonts w:ascii="宋体" w:hAnsi="宋体"/>
                <w:b/>
                <w:bCs/>
                <w:sz w:val="24"/>
                <w:highlight w:val="none"/>
              </w:rPr>
              <w:t xml:space="preserve">其他（</w:t>
            </w:r>
            <w:r>
              <w:rPr>
                <w:rFonts w:hint="eastAsia" w:ascii="宋体" w:hAnsi="宋体"/>
                <w:b/>
                <w:bCs/>
                <w:sz w:val="24"/>
                <w:highlight w:val="none"/>
                <w:lang w:val="en-US" w:eastAsia="zh-CN"/>
              </w:rPr>
              <w:t xml:space="preserve">环卫职工慰问</w:t>
            </w:r>
            <w:r>
              <w:rPr>
                <w:rFonts w:ascii="宋体" w:hAnsi="宋体"/>
                <w:b/>
                <w:bCs/>
                <w:sz w:val="24"/>
                <w:highlight w:val="none"/>
              </w:rPr>
              <w:t xml:space="preserve">金）</w:t>
            </w:r>
            <w:r/>
          </w:p>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ascii="宋体" w:hAnsi="宋体"/>
                <w:sz w:val="24"/>
                <w:highlight w:val="none"/>
              </w:rPr>
            </w:pPr>
            <w:r>
              <w:rPr>
                <w:rFonts w:ascii="宋体" w:hAnsi="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ascii="宋体" w:hAnsi="宋体"/>
                <w:sz w:val="24"/>
                <w:highlight w:val="none"/>
              </w:rPr>
            </w:pPr>
            <w:r>
              <w:rPr>
                <w:rFonts w:hint="eastAsia" w:ascii="宋体" w:hAnsi="宋体"/>
                <w:b/>
                <w:bCs/>
                <w:sz w:val="24"/>
                <w:highlight w:val="none"/>
                <w:lang w:eastAsia="zh-CN"/>
              </w:rPr>
              <w:t xml:space="preserve">（二）税金</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hint="default" w:ascii="宋体" w:hAnsi="宋体"/>
                <w:sz w:val="24"/>
                <w:highlight w:val="none"/>
                <w:lang w:val="en-US" w:eastAsia="zh-CN"/>
              </w:rPr>
            </w:pPr>
            <w:r>
              <w:rPr>
                <w:rFonts w:hint="default" w:ascii="宋体" w:hAnsi="宋体"/>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hint="default" w:ascii="宋体" w:hAnsi="宋体" w:eastAsia="微软雅黑"/>
                <w:b/>
                <w:bCs/>
                <w:sz w:val="24"/>
                <w:highlight w:val="none"/>
                <w:lang w:val="en-US" w:eastAsia="zh-CN"/>
              </w:rPr>
            </w:pPr>
            <w:r>
              <w:rPr>
                <w:rFonts w:hint="eastAsia" w:ascii="宋体" w:hAnsi="宋体"/>
                <w:b/>
                <w:sz w:val="24"/>
                <w:highlight w:val="none"/>
                <w:lang w:eastAsia="zh-CN"/>
              </w:rPr>
              <w:t xml:space="preserve">（三）</w:t>
            </w:r>
            <w:r>
              <w:rPr>
                <w:rFonts w:hint="eastAsia" w:ascii="宋体" w:hAnsi="宋体"/>
                <w:b/>
                <w:sz w:val="24"/>
                <w:highlight w:val="none"/>
              </w:rPr>
              <w:t xml:space="preserve">投标总价</w:t>
            </w:r>
            <w:r>
              <w:rPr>
                <w:rFonts w:hint="eastAsia" w:ascii="宋体" w:hAnsi="宋体"/>
                <w:b/>
                <w:sz w:val="24"/>
                <w:highlight w:val="none"/>
                <w:lang w:eastAsia="zh-CN"/>
              </w:rPr>
              <w:t xml:space="preserve">：（一）</w:t>
            </w:r>
            <w:r>
              <w:rPr>
                <w:rFonts w:hint="eastAsia" w:ascii="宋体" w:hAnsi="宋体"/>
                <w:b/>
                <w:sz w:val="24"/>
                <w:highlight w:val="none"/>
                <w:lang w:val="en-US" w:eastAsia="zh-CN"/>
              </w:rPr>
              <w:t xml:space="preserve">+（二）</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390" w:hRule="exact"/>
        </w:trPr>
        <w:tc>
          <w:tcPr>
            <w:tcBorders>
              <w:top w:val="single" w:color="auto" w:sz="4" w:space="0"/>
              <w:left w:val="single" w:color="auto" w:sz="4" w:space="0"/>
              <w:bottom w:val="single" w:color="auto" w:sz="4" w:space="0"/>
              <w:right w:val="single" w:color="auto" w:sz="4" w:space="0"/>
            </w:tcBorders>
            <w:tcW w:w="3839" w:type="dxa"/>
            <w:vAlign w:val="center"/>
            <w:textDirection w:val="lrTb"/>
            <w:noWrap w:val="false"/>
          </w:tcPr>
          <w:p>
            <w:pPr>
              <w:spacing w:line="360" w:lineRule="auto"/>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三年投标总价：</w:t>
            </w:r>
            <w:r/>
          </w:p>
        </w:tc>
        <w:tc>
          <w:tcPr>
            <w:gridSpan w:val="3"/>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spacing w:line="360" w:lineRule="auto"/>
              <w:rPr>
                <w:rFonts w:ascii="宋体" w:hAnsi="宋体"/>
                <w:sz w:val="24"/>
                <w:highlight w:val="none"/>
              </w:rPr>
            </w:pPr>
            <w:r>
              <w:rPr>
                <w:rFonts w:ascii="宋体" w:hAnsi="宋体"/>
                <w:sz w:val="24"/>
                <w:highlight w:val="none"/>
              </w:rPr>
            </w:r>
            <w:r/>
          </w:p>
        </w:tc>
      </w:tr>
    </w:tbl>
    <w:p>
      <w:pPr>
        <w:pStyle w:val="911"/>
        <w:rPr>
          <w:rFonts w:hint="eastAsia"/>
          <w:highlight w:val="none"/>
        </w:rPr>
      </w:pPr>
      <w:r>
        <w:rPr>
          <w:rFonts w:hint="eastAsia"/>
          <w:highlight w:val="none"/>
        </w:rPr>
      </w:r>
      <w:r/>
    </w:p>
    <w:p>
      <w:pPr>
        <w:jc w:val="left"/>
        <w:keepLines w:val="0"/>
        <w:keepNext w:val="0"/>
        <w:pageBreakBefore w:val="0"/>
        <w:spacing w:after="0" w:line="240" w:lineRule="auto"/>
        <w:widowControl/>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注：1.本表应按包分别填写。</w:t>
      </w:r>
      <w:r/>
    </w:p>
    <w:p>
      <w:pPr>
        <w:ind w:firstLine="480"/>
        <w:jc w:val="left"/>
        <w:keepLines w:val="0"/>
        <w:keepNext w:val="0"/>
        <w:pageBreakBefore w:val="0"/>
        <w:spacing w:after="0" w:line="240" w:lineRule="auto"/>
        <w:widowControl/>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2.如果不提供分项报价将视为没有实质性响应招</w:t>
      </w:r>
      <w:bookmarkStart w:id="311" w:name="_GoBack"/>
      <w:r/>
      <w:bookmarkEnd w:id="311"/>
      <w:r>
        <w:rPr>
          <w:rFonts w:hint="eastAsia" w:ascii="宋体" w:hAnsi="宋体" w:eastAsia="宋体" w:cs="宋体"/>
          <w:color w:val="000000"/>
          <w:sz w:val="24"/>
          <w:szCs w:val="24"/>
          <w:highlight w:val="none"/>
        </w:rPr>
        <w:t xml:space="preserve">标文件。</w:t>
      </w:r>
      <w:r/>
    </w:p>
    <w:p>
      <w:pPr>
        <w:ind w:firstLine="480"/>
        <w:jc w:val="left"/>
        <w:keepLines w:val="0"/>
        <w:keepNext w:val="0"/>
        <w:pageBreakBefore w:val="0"/>
        <w:spacing w:after="0" w:line="240" w:lineRule="auto"/>
        <w:widowControl/>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3.本表行数可以按照项目分项情况增加。</w:t>
      </w:r>
      <w:r/>
    </w:p>
    <w:p>
      <w:pPr>
        <w:ind w:firstLine="480"/>
        <w:jc w:val="left"/>
        <w:keepLines w:val="0"/>
        <w:keepNext w:val="0"/>
        <w:pageBreakBefore w:val="0"/>
        <w:spacing w:after="0" w:line="240" w:lineRule="auto"/>
        <w:widowControl/>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4.上述各项的详细规格、技术参数如表格中填写不下的，可以逐项另页描述。</w:t>
      </w:r>
      <w:bookmarkEnd w:id="300"/>
      <w:r/>
    </w:p>
    <w:p>
      <w:pPr>
        <w:jc w:val="left"/>
        <w:spacing w:line="360" w:lineRule="auto"/>
        <w:tabs>
          <w:tab w:val="left" w:pos="1800" w:leader="none"/>
          <w:tab w:val="left" w:pos="5580" w:leader="none"/>
        </w:tabs>
        <w:rPr>
          <w:rFonts w:hint="default" w:ascii="宋体" w:eastAsia="宋体" w:cs="宋体"/>
          <w:color w:val="000000"/>
          <w:sz w:val="24"/>
          <w:highlight w:val="none"/>
          <w:lang w:val="en-US" w:eastAsia="zh-CN"/>
        </w:rPr>
      </w:pPr>
      <w:r>
        <w:rPr>
          <w:rFonts w:hint="default" w:ascii="宋体" w:eastAsia="宋体" w:cs="宋体"/>
          <w:color w:val="000000"/>
          <w:sz w:val="24"/>
          <w:highlight w:val="none"/>
          <w:lang w:val="en-US" w:eastAsia="zh-CN"/>
        </w:rPr>
      </w:r>
      <w:r/>
    </w:p>
    <w:p>
      <w:pPr>
        <w:spacing w:before="25" w:after="25" w:line="360" w:lineRule="auto"/>
        <w:rPr>
          <w:color w:val="000000"/>
          <w:sz w:val="24"/>
          <w:highlight w:val="none"/>
          <w:lang w:val="zh-CN"/>
        </w:rPr>
      </w:pPr>
      <w:r>
        <w:rPr>
          <w:color w:val="000000"/>
          <w:sz w:val="24"/>
          <w:highlight w:val="none"/>
          <w:lang w:val="zh-CN"/>
        </w:rPr>
        <w:t xml:space="preserve">                  </w:t>
      </w:r>
      <w:r/>
    </w:p>
    <w:p>
      <w:pPr>
        <w:ind w:firstLine="3840"/>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p>
    <w:p>
      <w:pPr>
        <w:pStyle w:val="935"/>
        <w:rPr>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highlight w:val="none"/>
        </w:rPr>
      </w:r>
      <w:r/>
    </w:p>
    <w:p>
      <w:pPr>
        <w:pStyle w:val="876"/>
        <w:ind w:firstLine="1806"/>
        <w:jc w:val="both"/>
        <w:rPr>
          <w:rFonts w:ascii="宋体" w:hAnsi="宋体" w:eastAsia="宋体" w:cs="宋体"/>
          <w:color w:val="000000"/>
          <w:spacing w:val="20"/>
          <w:sz w:val="32"/>
          <w:szCs w:val="32"/>
          <w:highlight w:val="none"/>
        </w:rPr>
      </w:pPr>
      <w:r>
        <w:rPr>
          <w:rFonts w:hint="eastAsia" w:ascii="宋体" w:hAnsi="宋体" w:eastAsia="宋体" w:cs="宋体"/>
          <w:color w:val="000000"/>
          <w:spacing w:val="20"/>
          <w:sz w:val="32"/>
          <w:szCs w:val="32"/>
          <w:highlight w:val="none"/>
        </w:rPr>
        <w:t xml:space="preserve">四、中小企业声明函</w:t>
      </w:r>
      <w:r>
        <w:rPr>
          <w:rFonts w:hint="eastAsia" w:ascii="宋体" w:hAnsi="宋体" w:eastAsia="宋体" w:cs="宋体"/>
          <w:b w:val="0"/>
          <w:color w:val="000000"/>
          <w:highlight w:val="none"/>
        </w:rPr>
        <w:t xml:space="preserve">（实质性格式）</w:t>
      </w:r>
      <w:r/>
    </w:p>
    <w:p>
      <w:pPr>
        <w:pStyle w:val="886"/>
        <w:rPr>
          <w:rFonts w:hAnsi="宋体" w:cs="宋体"/>
          <w:color w:val="000000"/>
          <w:highlight w:val="none"/>
        </w:rPr>
      </w:pPr>
      <w:r>
        <w:rPr>
          <w:rFonts w:hAnsi="宋体" w:cs="宋体"/>
          <w:color w:val="000000"/>
          <w:highlight w:val="none"/>
        </w:rPr>
      </w:r>
      <w:r/>
    </w:p>
    <w:p>
      <w:pPr>
        <w:pStyle w:val="876"/>
        <w:jc w:val="left"/>
        <w:spacing w:before="0" w:line="360" w:lineRule="auto"/>
        <w:tabs>
          <w:tab w:val="center" w:pos="4592" w:leader="none"/>
          <w:tab w:val="left" w:pos="7860" w:leader="none"/>
        </w:tabs>
        <w:rPr>
          <w:rFonts w:ascii="宋体" w:hAnsi="宋体" w:eastAsia="宋体" w:cs="宋体"/>
          <w:b w:val="0"/>
          <w:color w:val="000000"/>
          <w:sz w:val="24"/>
          <w:highlight w:val="none"/>
        </w:rPr>
      </w:pPr>
      <w:r>
        <w:rPr>
          <w:rFonts w:hint="eastAsia" w:ascii="宋体" w:hAnsi="宋体" w:eastAsia="宋体" w:cs="宋体"/>
          <w:b w:val="0"/>
          <w:color w:val="000000"/>
          <w:sz w:val="24"/>
          <w:highlight w:val="none"/>
          <w:u w:val="single"/>
        </w:rPr>
        <w:t xml:space="preserve">注意事项：</w:t>
      </w:r>
      <w:bookmarkStart w:id="301" w:name="_Toc311189788"/>
      <w:r>
        <w:rPr>
          <w:rFonts w:hint="eastAsia" w:ascii="宋体" w:hAnsi="宋体" w:eastAsia="宋体" w:cs="宋体"/>
          <w:b w:val="0"/>
          <w:color w:val="000000"/>
          <w:sz w:val="24"/>
          <w:highlight w:val="none"/>
          <w:u w:val="single"/>
        </w:rPr>
        <w:t xml:space="preserve">请按照第二章第一节《投标人须知资料表》中列明的项目属性填写货物类还是工程、服务类。</w:t>
      </w:r>
      <w:r/>
    </w:p>
    <w:p>
      <w:pPr>
        <w:ind w:firstLine="1928"/>
        <w:spacing w:line="360" w:lineRule="auto"/>
        <w:widowControl/>
        <w:rPr>
          <w:rFonts w:ascii="宋体" w:cs="宋体"/>
          <w:b/>
          <w:color w:val="000000"/>
          <w:sz w:val="32"/>
          <w:szCs w:val="32"/>
          <w:highlight w:val="none"/>
        </w:rPr>
      </w:pPr>
      <w:r>
        <w:rPr>
          <w:rFonts w:hint="eastAsia" w:ascii="宋体" w:hAnsi="宋体" w:cs="宋体"/>
          <w:b/>
          <w:color w:val="000000"/>
          <w:sz w:val="32"/>
          <w:szCs w:val="32"/>
          <w:highlight w:val="none"/>
        </w:rPr>
        <w:t xml:space="preserve">中小企业声明函</w:t>
      </w:r>
      <w:r>
        <w:rPr>
          <w:rFonts w:ascii="宋体" w:hAnsi="宋体" w:cs="宋体"/>
          <w:b/>
          <w:color w:val="000000"/>
          <w:sz w:val="32"/>
          <w:szCs w:val="32"/>
          <w:highlight w:val="none"/>
        </w:rPr>
        <w:t xml:space="preserve">(</w:t>
      </w:r>
      <w:r>
        <w:rPr>
          <w:rFonts w:hint="eastAsia" w:ascii="宋体" w:hAnsi="宋体" w:cs="宋体"/>
          <w:b/>
          <w:color w:val="000000"/>
          <w:sz w:val="32"/>
          <w:szCs w:val="32"/>
          <w:highlight w:val="none"/>
        </w:rPr>
        <w:t xml:space="preserve">工程、服务</w:t>
      </w:r>
      <w:r>
        <w:rPr>
          <w:rFonts w:ascii="宋体" w:hAnsi="宋体" w:cs="宋体"/>
          <w:b/>
          <w:color w:val="000000"/>
          <w:sz w:val="32"/>
          <w:szCs w:val="32"/>
          <w:highlight w:val="none"/>
        </w:rPr>
        <w:t xml:space="preserve">)</w:t>
      </w:r>
      <w:r/>
    </w:p>
    <w:p>
      <w:pPr>
        <w:ind w:firstLine="480"/>
        <w:spacing w:line="440" w:lineRule="exact"/>
        <w:rPr>
          <w:rFonts w:ascii="宋体" w:cs="宋体"/>
          <w:color w:val="000000"/>
          <w:sz w:val="24"/>
          <w:highlight w:val="none"/>
        </w:rPr>
      </w:pPr>
      <w:r>
        <w:rPr>
          <w:rFonts w:hint="eastAsia" w:ascii="宋体" w:hAnsi="宋体" w:cs="宋体"/>
          <w:color w:val="000000"/>
          <w:sz w:val="24"/>
          <w:highlight w:val="none"/>
        </w:rPr>
        <w:t xml:space="preserve">本公司（联合体）郑重申明</w:t>
      </w:r>
      <w:r>
        <w:rPr>
          <w:rFonts w:ascii="宋体" w:cs="宋体"/>
          <w:color w:val="000000"/>
          <w:sz w:val="24"/>
          <w:highlight w:val="none"/>
        </w:rPr>
        <w:t xml:space="preserve">,</w:t>
      </w:r>
      <w:r>
        <w:rPr>
          <w:rFonts w:hint="eastAsia" w:ascii="宋体" w:hAnsi="宋体" w:cs="宋体"/>
          <w:color w:val="000000"/>
          <w:sz w:val="24"/>
          <w:highlight w:val="none"/>
        </w:rPr>
        <w:t xml:space="preserve">根据《政府采购促进中小企业发展管理办法》（财库【</w:t>
      </w:r>
      <w:r>
        <w:rPr>
          <w:rFonts w:ascii="宋体" w:hAnsi="宋体" w:cs="宋体"/>
          <w:color w:val="000000"/>
          <w:sz w:val="24"/>
          <w:highlight w:val="none"/>
        </w:rPr>
        <w:t xml:space="preserve">2020</w:t>
      </w:r>
      <w:r>
        <w:rPr>
          <w:rFonts w:hint="eastAsia" w:ascii="宋体" w:hAnsi="宋体" w:cs="宋体"/>
          <w:color w:val="000000"/>
          <w:sz w:val="24"/>
          <w:highlight w:val="none"/>
        </w:rPr>
        <w:t xml:space="preserve">】</w:t>
      </w:r>
      <w:r>
        <w:rPr>
          <w:rFonts w:ascii="宋体" w:hAnsi="宋体" w:cs="宋体"/>
          <w:color w:val="000000"/>
          <w:sz w:val="24"/>
          <w:highlight w:val="none"/>
        </w:rPr>
        <w:t xml:space="preserve">46</w:t>
      </w:r>
      <w:r>
        <w:rPr>
          <w:rFonts w:hint="eastAsia" w:ascii="宋体" w:hAnsi="宋体" w:cs="宋体"/>
          <w:color w:val="000000"/>
          <w:sz w:val="24"/>
          <w:highlight w:val="none"/>
        </w:rPr>
        <w:t xml:space="preserve">号）的规定，本公司（联合体）参加（采购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80"/>
        <w:ind w:firstLine="480"/>
        <w:spacing w:before="0" w:after="0"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、（标的名称），属于（采购文件中明确的所属行业），承接企业为（企业名称），从业人员人，营业收入为万元，资产总额为万元，属于（中型企业、小型企业、微型企业）。</w:t>
      </w:r>
      <w:r/>
    </w:p>
    <w:p>
      <w:pPr>
        <w:pStyle w:val="1280"/>
        <w:ind w:firstLine="480"/>
        <w:spacing w:before="0" w:after="0"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、（标的名称），属于（采购文件中明确的所属行业），承接企业为（企业名称），从业人员人，营业收入为万元，资产总额为万元，属于（中型企业、小型企业、微型企业）。</w:t>
      </w:r>
      <w:r/>
    </w:p>
    <w:p>
      <w:pPr>
        <w:pStyle w:val="1280"/>
        <w:ind w:firstLine="480"/>
        <w:spacing w:before="0" w:after="0"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p>
      <w:pPr>
        <w:pStyle w:val="1280"/>
        <w:ind w:firstLine="480"/>
        <w:spacing w:before="0" w:after="0"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4800"/>
        <w:spacing w:line="440" w:lineRule="exact"/>
        <w:rPr>
          <w:rFonts w:ascii="宋体" w:cs="宋体"/>
          <w:color w:val="000000"/>
          <w:sz w:val="24"/>
          <w:highlight w:val="none"/>
        </w:rPr>
      </w:pPr>
      <w:r>
        <w:rPr>
          <w:rFonts w:ascii="宋体" w:cs="宋体"/>
          <w:color w:val="000000"/>
          <w:sz w:val="24"/>
          <w:highlight w:val="none"/>
        </w:rPr>
      </w:r>
      <w:r/>
    </w:p>
    <w:p>
      <w:pPr>
        <w:ind w:firstLine="3360"/>
        <w:spacing w:line="440" w:lineRule="exact"/>
        <w:rPr>
          <w:rFonts w:ascii="宋体" w:cs="宋体"/>
          <w:bCs/>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ind w:firstLine="4560"/>
        <w:spacing w:line="440" w:lineRule="exact"/>
        <w:rPr>
          <w:rFonts w:ascii="宋体" w:cs="宋体"/>
          <w:color w:val="000000"/>
          <w:sz w:val="24"/>
          <w:highlight w:val="none"/>
        </w:rPr>
      </w:pPr>
      <w:r>
        <w:rPr>
          <w:rFonts w:hint="eastAsia" w:ascii="宋体" w:hAnsi="宋体" w:cs="宋体"/>
          <w:color w:val="000000"/>
          <w:sz w:val="24"/>
          <w:highlight w:val="none"/>
        </w:rPr>
        <w:t xml:space="preserve">日期：年月日</w:t>
      </w:r>
      <w:r/>
    </w:p>
    <w:p>
      <w:pPr>
        <w:pStyle w:val="1280"/>
        <w:ind w:firstLine="400"/>
        <w:rPr>
          <w:rFonts w:ascii="宋体" w:hAnsi="宋体" w:cs="宋体"/>
          <w:color w:val="000000"/>
          <w:highlight w:val="none"/>
        </w:rPr>
      </w:pPr>
      <w:r>
        <w:rPr>
          <w:rFonts w:ascii="宋体" w:hAnsi="宋体" w:cs="宋体"/>
          <w:color w:val="000000"/>
          <w:highlight w:val="none"/>
        </w:rPr>
      </w:r>
      <w:r/>
    </w:p>
    <w:p>
      <w:pPr>
        <w:pStyle w:val="892"/>
        <w:spacing w:line="440" w:lineRule="exact"/>
        <w:rPr>
          <w:rFonts w:cs="宋体"/>
          <w:color w:val="000000"/>
          <w:highlight w:val="none"/>
        </w:rPr>
      </w:pPr>
      <w:r>
        <w:rPr>
          <w:rFonts w:hint="eastAsia" w:cs="宋体"/>
          <w:color w:val="000000"/>
          <w:highlight w:val="none"/>
        </w:rPr>
        <w:t xml:space="preserve">注：</w:t>
      </w:r>
      <w:r>
        <w:rPr>
          <w:rFonts w:cs="宋体"/>
          <w:color w:val="000000"/>
          <w:highlight w:val="none"/>
        </w:rPr>
        <w:t xml:space="preserve">1</w:t>
      </w:r>
      <w:r>
        <w:rPr>
          <w:rFonts w:hint="eastAsia" w:cs="宋体"/>
          <w:color w:val="000000"/>
          <w:highlight w:val="none"/>
        </w:rPr>
        <w:t xml:space="preserve">、从业人员、营业收入和资产总额填报上一年度数据，无上一年度数据的新成立企业可不填报。</w:t>
      </w:r>
      <w:r/>
    </w:p>
    <w:p>
      <w:pPr>
        <w:pStyle w:val="1280"/>
        <w:ind w:firstLine="480"/>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、中小企业划型标准规定参考《工信部联企业</w:t>
      </w:r>
      <w:r>
        <w:rPr>
          <w:rFonts w:ascii="宋体" w:hAnsi="宋体" w:cs="宋体"/>
          <w:color w:val="000000"/>
          <w:sz w:val="24"/>
          <w:szCs w:val="24"/>
          <w:highlight w:val="none"/>
        </w:rPr>
        <w:t xml:space="preserve">[2011]300</w:t>
      </w:r>
      <w:r>
        <w:rPr>
          <w:rFonts w:hint="eastAsia" w:ascii="宋体" w:hAnsi="宋体" w:cs="宋体"/>
          <w:color w:val="000000"/>
          <w:sz w:val="24"/>
          <w:szCs w:val="24"/>
          <w:highlight w:val="none"/>
        </w:rPr>
        <w:t xml:space="preserve">号》</w:t>
      </w:r>
      <w:r/>
    </w:p>
    <w:p>
      <w:pPr>
        <w:pStyle w:val="892"/>
        <w:spacing w:line="440" w:lineRule="exact"/>
        <w:rPr>
          <w:rFonts w:cs="宋体"/>
          <w:color w:val="000000"/>
          <w:highlight w:val="none"/>
        </w:rPr>
      </w:pPr>
      <w:r>
        <w:rPr>
          <w:rFonts w:cs="宋体"/>
          <w:color w:val="000000"/>
          <w:highlight w:val="none"/>
        </w:rPr>
      </w:r>
      <w:r/>
    </w:p>
    <w:p>
      <w:pPr>
        <w:pStyle w:val="892"/>
        <w:spacing w:line="440" w:lineRule="exact"/>
        <w:rPr>
          <w:rFonts w:cs="宋体"/>
          <w:color w:val="000000"/>
          <w:highlight w:val="none"/>
        </w:rPr>
      </w:pPr>
      <w:r>
        <w:rPr>
          <w:rFonts w:cs="宋体"/>
          <w:color w:val="000000"/>
          <w:highlight w:val="none"/>
        </w:rPr>
      </w:r>
      <w:r/>
    </w:p>
    <w:p>
      <w:pPr>
        <w:pStyle w:val="892"/>
        <w:spacing w:line="440" w:lineRule="exact"/>
        <w:rPr>
          <w:rFonts w:cs="宋体"/>
          <w:color w:val="000000"/>
          <w:highlight w:val="none"/>
        </w:rPr>
      </w:pPr>
      <w:r>
        <w:rPr>
          <w:rFonts w:cs="宋体"/>
          <w:color w:val="000000"/>
          <w:highlight w:val="none"/>
        </w:rPr>
      </w:r>
      <w:r/>
    </w:p>
    <w:p>
      <w:pPr>
        <w:jc w:val="center"/>
        <w:spacing w:line="360" w:lineRule="auto"/>
        <w:rPr>
          <w:rFonts w:ascii="宋体" w:cs="宋体"/>
          <w:b/>
          <w:color w:val="000000"/>
          <w:sz w:val="32"/>
          <w:szCs w:val="32"/>
          <w:highlight w:val="none"/>
        </w:rPr>
      </w:pPr>
      <w:r>
        <w:rPr>
          <w:rFonts w:hint="eastAsia" w:ascii="宋体" w:hAnsi="宋体" w:cs="宋体"/>
          <w:b/>
          <w:bCs/>
          <w:color w:val="000000"/>
          <w:sz w:val="32"/>
          <w:szCs w:val="32"/>
          <w:highlight w:val="none"/>
        </w:rPr>
        <w:t xml:space="preserve">五、残疾人福利性单位声明函（实质性格式）</w:t>
      </w:r>
      <w:r/>
    </w:p>
    <w:p>
      <w:pPr>
        <w:ind w:firstLine="504"/>
        <w:spacing w:line="588" w:lineRule="exact"/>
        <w:rPr>
          <w:rFonts w:asci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本单位郑重声明，根据《财政部民政部中国残疾人联合会关于促进残疾人就业政府采购政策的通知》（财库</w:t>
      </w:r>
      <w:r>
        <w:rPr>
          <w:rFonts w:hint="eastAsia" w:ascii="宋体" w:hAnsi="宋体" w:cs="宋体"/>
          <w:color w:val="000000"/>
          <w:sz w:val="24"/>
          <w:highlight w:val="none"/>
        </w:rPr>
        <w:t xml:space="preserve">〔</w:t>
      </w:r>
      <w:r>
        <w:rPr>
          <w:rFonts w:ascii="宋体" w:hAnsi="宋体" w:cs="宋体"/>
          <w:color w:val="000000"/>
          <w:sz w:val="24"/>
          <w:highlight w:val="none"/>
        </w:rPr>
        <w:t xml:space="preserve">2017</w:t>
      </w:r>
      <w:r>
        <w:rPr>
          <w:rFonts w:hint="eastAsia" w:ascii="宋体" w:hAnsi="宋体" w:cs="宋体"/>
          <w:color w:val="000000"/>
          <w:sz w:val="24"/>
          <w:highlight w:val="none"/>
        </w:rPr>
        <w:t xml:space="preserve">〕</w:t>
      </w:r>
      <w:r>
        <w:rPr>
          <w:rFonts w:ascii="宋体" w:hAnsi="宋体" w:cs="宋体"/>
          <w:color w:val="000000"/>
          <w:sz w:val="24"/>
          <w:highlight w:val="none"/>
        </w:rPr>
        <w:t xml:space="preserve">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w:t>
      </w:r>
      <w:r>
        <w:rPr>
          <w:rFonts w:ascii="宋体" w:hAnsi="宋体" w:cs="宋体"/>
          <w:color w:val="000000"/>
          <w:spacing w:val="6"/>
          <w:sz w:val="24"/>
          <w:highlight w:val="none"/>
        </w:rPr>
        <w:t xml:space="preserve">______</w:t>
      </w:r>
      <w:r>
        <w:rPr>
          <w:rFonts w:hint="eastAsia" w:ascii="宋体" w:hAnsi="宋体" w:cs="宋体"/>
          <w:color w:val="000000"/>
          <w:spacing w:val="6"/>
          <w:sz w:val="24"/>
          <w:highlight w:val="none"/>
        </w:rPr>
        <w:t xml:space="preserve">单位的</w:t>
      </w:r>
      <w:r>
        <w:rPr>
          <w:rFonts w:ascii="宋体" w:hAnsi="宋体" w:cs="宋体"/>
          <w:color w:val="000000"/>
          <w:spacing w:val="6"/>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w:t>
      </w:r>
      <w:r>
        <w:rPr>
          <w:rFonts w:ascii="宋体" w:hAnsi="宋体" w:cs="宋体"/>
          <w:color w:val="000000"/>
          <w:spacing w:val="6"/>
          <w:sz w:val="24"/>
          <w:highlight w:val="none"/>
        </w:rPr>
        <w:t xml:space="preserve">/</w:t>
      </w:r>
      <w:r>
        <w:rPr>
          <w:rFonts w:hint="eastAsia" w:ascii="宋体" w:hAnsi="宋体" w:cs="宋体"/>
          <w:color w:val="000000"/>
          <w:spacing w:val="6"/>
          <w:sz w:val="24"/>
          <w:highlight w:val="none"/>
        </w:rPr>
        <w:t xml:space="preserve">提供服务），或者提供其他残疾人福利性单位制造的货物（不包括使用非残疾人福利性单位注册商标的货物）。</w:t>
      </w:r>
      <w:r/>
    </w:p>
    <w:p>
      <w:pPr>
        <w:ind w:firstLine="506"/>
        <w:spacing w:line="588" w:lineRule="exact"/>
        <w:rPr>
          <w:rFonts w:asci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cs="宋体"/>
          <w:color w:val="000000"/>
          <w:spacing w:val="6"/>
          <w:sz w:val="24"/>
          <w:highlight w:val="none"/>
        </w:rPr>
      </w:pPr>
      <w:r>
        <w:rPr>
          <w:rFonts w:ascii="宋体" w:cs="宋体"/>
          <w:color w:val="000000"/>
          <w:spacing w:val="6"/>
          <w:sz w:val="24"/>
          <w:highlight w:val="none"/>
        </w:rPr>
      </w:r>
      <w:r/>
    </w:p>
    <w:p>
      <w:pPr>
        <w:ind w:firstLine="504"/>
        <w:spacing w:line="588" w:lineRule="exact"/>
        <w:rPr>
          <w:rFonts w:ascii="宋体" w:cs="宋体"/>
          <w:color w:val="000000"/>
          <w:spacing w:val="6"/>
          <w:sz w:val="24"/>
          <w:highlight w:val="none"/>
        </w:rPr>
      </w:pPr>
      <w:r>
        <w:rPr>
          <w:rFonts w:ascii="宋体" w:cs="宋体"/>
          <w:color w:val="000000"/>
          <w:spacing w:val="6"/>
          <w:sz w:val="24"/>
          <w:highlight w:val="none"/>
        </w:rPr>
      </w:r>
      <w:r/>
    </w:p>
    <w:p>
      <w:pPr>
        <w:ind w:right="1560" w:firstLine="480"/>
        <w:jc w:val="center"/>
        <w:spacing w:line="588" w:lineRule="exact"/>
        <w:tabs>
          <w:tab w:val="left" w:pos="4860" w:leader="none"/>
        </w:tabs>
        <w:rPr>
          <w:rFonts w:ascii="宋体" w:cs="宋体"/>
          <w:color w:val="000000"/>
          <w:spacing w:val="6"/>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ind w:right="1560" w:firstLine="504"/>
        <w:jc w:val="center"/>
        <w:spacing w:line="588" w:lineRule="exact"/>
        <w:tabs>
          <w:tab w:val="left" w:pos="4860" w:leader="none"/>
        </w:tabs>
        <w:rPr>
          <w:rFonts w:ascii="宋体" w:cs="宋体"/>
          <w:color w:val="000000"/>
          <w:spacing w:val="6"/>
          <w:sz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spacing w:val="6"/>
          <w:sz w:val="24"/>
          <w:highlight w:val="none"/>
        </w:rPr>
        <w:t xml:space="preserve">日期</w:t>
      </w:r>
      <w:r>
        <w:rPr>
          <w:rFonts w:ascii="宋体" w:hAnsi="宋体" w:cs="宋体"/>
          <w:color w:val="000000"/>
          <w:spacing w:val="6"/>
          <w:sz w:val="24"/>
          <w:highlight w:val="none"/>
        </w:rPr>
        <w:t xml:space="preserve">:</w:t>
      </w:r>
      <w:bookmarkEnd w:id="301"/>
      <w:r/>
    </w:p>
    <w:p>
      <w:pPr>
        <w:ind w:firstLine="2890"/>
        <w:spacing w:line="400" w:lineRule="exact"/>
        <w:rPr>
          <w:rFonts w:ascii="宋体" w:cs="宋体"/>
          <w:b/>
          <w:color w:val="000000"/>
          <w:spacing w:val="20"/>
          <w:sz w:val="32"/>
          <w:szCs w:val="32"/>
          <w:highlight w:val="none"/>
        </w:rPr>
        <w:outlineLvl w:val="1"/>
      </w:pPr>
      <w:r/>
      <w:bookmarkStart w:id="302" w:name="_Toc29116"/>
      <w:r/>
      <w:bookmarkEnd w:id="302"/>
      <w:r/>
      <w:bookmarkStart w:id="303" w:name="_Toc30417"/>
      <w:r/>
      <w:bookmarkEnd w:id="303"/>
      <w:r/>
      <w:bookmarkStart w:id="304" w:name="_Toc373054875"/>
      <w:r/>
      <w:bookmarkEnd w:id="304"/>
      <w:r/>
      <w:bookmarkStart w:id="305" w:name="_Toc425"/>
      <w:r/>
      <w:bookmarkEnd w:id="305"/>
      <w:r>
        <w:rPr>
          <w:rFonts w:hint="eastAsia" w:ascii="宋体" w:hAnsi="宋体" w:cs="宋体"/>
          <w:b/>
          <w:color w:val="000000"/>
          <w:spacing w:val="20"/>
          <w:sz w:val="32"/>
          <w:szCs w:val="32"/>
          <w:highlight w:val="none"/>
        </w:rPr>
        <w:t xml:space="preserve">六、项目实施方案</w:t>
      </w:r>
      <w:r/>
    </w:p>
    <w:p>
      <w:pPr>
        <w:pStyle w:val="892"/>
        <w:rPr>
          <w:rFonts w:cs="宋体"/>
          <w:color w:val="000000"/>
          <w:sz w:val="20"/>
          <w:szCs w:val="20"/>
          <w:highlight w:val="none"/>
        </w:rPr>
      </w:pPr>
      <w:r>
        <w:rPr>
          <w:rFonts w:cs="宋体"/>
          <w:color w:val="000000"/>
          <w:sz w:val="20"/>
          <w:szCs w:val="20"/>
          <w:highlight w:val="none"/>
        </w:rPr>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rPr>
          <w:rFonts w:ascii="宋体" w:cs="宋体"/>
          <w:color w:val="000000"/>
          <w:sz w:val="24"/>
          <w:highlight w:val="none"/>
        </w:rPr>
      </w:pPr>
      <w:r>
        <w:rPr>
          <w:rFonts w:hint="eastAsia" w:ascii="宋体" w:hAnsi="宋体" w:cs="宋体"/>
          <w:color w:val="000000"/>
          <w:sz w:val="24"/>
          <w:highlight w:val="none"/>
        </w:rPr>
        <w:t xml:space="preserve">详细实施方案</w:t>
      </w:r>
      <w:r/>
    </w:p>
    <w:p>
      <w:pPr>
        <w:numPr>
          <w:ilvl w:val="1"/>
          <w:numId w:val="9"/>
        </w:numPr>
        <w:spacing w:line="400" w:lineRule="exact"/>
        <w:rPr>
          <w:rFonts w:ascii="宋体" w:cs="宋体"/>
          <w:color w:val="000000"/>
          <w:sz w:val="24"/>
          <w:highlight w:val="none"/>
        </w:rPr>
      </w:pPr>
      <w:r>
        <w:rPr>
          <w:rFonts w:hint="eastAsia" w:ascii="宋体" w:hAnsi="宋体" w:cs="宋体"/>
          <w:color w:val="000000"/>
          <w:sz w:val="24"/>
          <w:highlight w:val="none"/>
        </w:rPr>
        <w:t xml:space="preserve">投标人应就人员配备、技术保证、项目质量、服务期限等做出承诺</w:t>
      </w:r>
      <w:r/>
    </w:p>
    <w:p>
      <w:pPr>
        <w:numPr>
          <w:ilvl w:val="1"/>
          <w:numId w:val="9"/>
        </w:numPr>
        <w:spacing w:line="400" w:lineRule="exact"/>
        <w:rPr>
          <w:rFonts w:ascii="宋体" w:cs="宋体"/>
          <w:color w:val="000000"/>
          <w:sz w:val="24"/>
          <w:highlight w:val="none"/>
        </w:rPr>
      </w:pPr>
      <w:r>
        <w:rPr>
          <w:rFonts w:hint="eastAsia" w:ascii="宋体" w:hAnsi="宋体" w:cs="宋体"/>
          <w:bCs/>
          <w:color w:val="000000"/>
          <w:sz w:val="24"/>
          <w:highlight w:val="none"/>
        </w:rPr>
        <w:t xml:space="preserve">对原始资料的调查与收集</w:t>
      </w:r>
      <w:r/>
    </w:p>
    <w:p>
      <w:pPr>
        <w:numPr>
          <w:ilvl w:val="1"/>
          <w:numId w:val="9"/>
        </w:numPr>
        <w:spacing w:line="400" w:lineRule="exact"/>
        <w:rPr>
          <w:rFonts w:ascii="宋体" w:cs="宋体"/>
          <w:color w:val="000000"/>
          <w:sz w:val="24"/>
          <w:highlight w:val="none"/>
        </w:rPr>
      </w:pPr>
      <w:r>
        <w:rPr>
          <w:rFonts w:hint="eastAsia" w:ascii="宋体" w:hAnsi="宋体" w:cs="宋体"/>
          <w:color w:val="000000"/>
          <w:sz w:val="24"/>
          <w:highlight w:val="none"/>
        </w:rPr>
        <w:t xml:space="preserve">合理化建议（并提出相应可行的解决办法）</w:t>
      </w:r>
      <w:r/>
    </w:p>
    <w:p>
      <w:pPr>
        <w:numPr>
          <w:ilvl w:val="1"/>
          <w:numId w:val="9"/>
        </w:numPr>
        <w:spacing w:line="400" w:lineRule="exact"/>
        <w:rPr>
          <w:rFonts w:ascii="宋体" w:cs="宋体"/>
          <w:color w:val="000000"/>
          <w:sz w:val="24"/>
          <w:highlight w:val="none"/>
        </w:rPr>
      </w:pPr>
      <w:r>
        <w:rPr>
          <w:rFonts w:hint="eastAsia" w:ascii="宋体" w:hAnsi="宋体" w:cs="宋体"/>
          <w:color w:val="000000"/>
          <w:sz w:val="24"/>
          <w:highlight w:val="none"/>
        </w:rPr>
        <w:t xml:space="preserve">需要招标人协助的事项</w:t>
      </w:r>
      <w:r/>
    </w:p>
    <w:p>
      <w:pPr>
        <w:numPr>
          <w:ilvl w:val="1"/>
          <w:numId w:val="9"/>
        </w:numPr>
        <w:spacing w:line="400" w:lineRule="exact"/>
        <w:rPr>
          <w:rFonts w:ascii="宋体" w:cs="宋体"/>
          <w:color w:val="000000"/>
          <w:sz w:val="24"/>
          <w:highlight w:val="none"/>
        </w:rPr>
      </w:pPr>
      <w:r>
        <w:rPr>
          <w:rFonts w:hint="eastAsia" w:ascii="宋体" w:hAnsi="宋体" w:cs="宋体"/>
          <w:color w:val="000000"/>
          <w:sz w:val="24"/>
          <w:highlight w:val="none"/>
        </w:rPr>
        <w:t xml:space="preserve">投标人认为需要添加的内容</w:t>
      </w:r>
      <w:r/>
    </w:p>
    <w:p>
      <w:pPr>
        <w:ind w:firstLine="480"/>
        <w:spacing w:line="400" w:lineRule="exact"/>
        <w:rPr>
          <w:rFonts w:ascii="宋体" w:cs="宋体"/>
          <w:color w:val="000000"/>
          <w:sz w:val="24"/>
          <w:highlight w:val="none"/>
        </w:rPr>
      </w:pPr>
      <w:r>
        <w:rPr>
          <w:rFonts w:ascii="宋体" w:cs="宋体"/>
          <w:color w:val="000000"/>
          <w:sz w:val="24"/>
          <w:highlight w:val="none"/>
        </w:rPr>
      </w:r>
      <w:r/>
    </w:p>
    <w:p>
      <w:pPr>
        <w:pStyle w:val="935"/>
        <w:rPr>
          <w:rFonts w:hint="eastAsia" w:ascii="宋体" w:cs="宋体"/>
          <w:highlight w:val="none"/>
        </w:rPr>
      </w:pPr>
      <w:r>
        <w:rPr>
          <w:rFonts w:hint="eastAsia" w:ascii="宋体" w:cs="宋体"/>
          <w:highlight w:val="none"/>
        </w:rPr>
      </w:r>
      <w:r/>
    </w:p>
    <w:p>
      <w:pPr>
        <w:ind w:firstLine="4414"/>
        <w:jc w:val="left"/>
        <w:spacing w:line="400" w:lineRule="exact"/>
        <w:widowControl/>
        <w:rPr>
          <w:rFonts w:ascii="宋体" w:cs="宋体"/>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ind w:firstLine="5102"/>
        <w:jc w:val="left"/>
        <w:spacing w:line="400" w:lineRule="exact"/>
        <w:widowControl/>
        <w:rPr>
          <w:rFonts w:ascii="宋体" w:cs="宋体"/>
          <w:color w:val="000000"/>
          <w:sz w:val="24"/>
          <w:highlight w:val="none"/>
        </w:rPr>
      </w:pPr>
      <w:r>
        <w:rPr>
          <w:rFonts w:hint="eastAsia" w:ascii="宋体" w:hAnsi="宋体" w:cs="宋体"/>
          <w:color w:val="000000"/>
          <w:sz w:val="24"/>
          <w:highlight w:val="none"/>
        </w:rPr>
        <w:t xml:space="preserve">日期：年月日</w:t>
      </w:r>
      <w:r/>
    </w:p>
    <w:p>
      <w:pPr>
        <w:jc w:val="center"/>
        <w:rPr>
          <w:rFonts w:ascii="宋体" w:cs="宋体"/>
          <w:color w:val="000000"/>
          <w:sz w:val="24"/>
          <w:szCs w:val="20"/>
          <w:highlight w:val="none"/>
        </w:rPr>
      </w:pPr>
      <w:r>
        <w:rPr>
          <w:rFonts w:ascii="宋体" w:cs="宋体"/>
          <w:color w:val="000000"/>
          <w:sz w:val="24"/>
          <w:szCs w:val="20"/>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jc w:val="center"/>
        <w:rPr>
          <w:rFonts w:ascii="宋体" w:cs="宋体"/>
          <w:color w:val="000000"/>
          <w:sz w:val="24"/>
          <w:highlight w:val="none"/>
        </w:rPr>
      </w:pPr>
      <w:r>
        <w:rPr>
          <w:rFonts w:ascii="宋体" w:cs="宋体"/>
          <w:color w:val="000000"/>
          <w:sz w:val="24"/>
          <w:highlight w:val="none"/>
        </w:rPr>
      </w:r>
      <w:r/>
    </w:p>
    <w:p>
      <w:pPr>
        <w:spacing w:line="400" w:lineRule="exact"/>
        <w:rPr>
          <w:rFonts w:ascii="宋体" w:cs="宋体"/>
          <w:color w:val="000000"/>
          <w:sz w:val="24"/>
          <w:highlight w:val="none"/>
        </w:rPr>
        <w:outlineLvl w:val="1"/>
      </w:pPr>
      <w:r>
        <w:rPr>
          <w:rFonts w:ascii="宋体" w:cs="宋体"/>
          <w:color w:val="000000"/>
          <w:sz w:val="24"/>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ind w:firstLine="2529"/>
        <w:spacing w:line="400" w:lineRule="exact"/>
        <w:rPr>
          <w:rFonts w:ascii="宋体" w:cs="宋体"/>
          <w:b/>
          <w:color w:val="000000"/>
          <w:spacing w:val="20"/>
          <w:sz w:val="32"/>
          <w:szCs w:val="32"/>
          <w:highlight w:val="none"/>
        </w:rPr>
        <w:outlineLvl w:val="1"/>
      </w:pPr>
      <w:r>
        <w:rPr>
          <w:rFonts w:ascii="宋体" w:cs="宋体"/>
          <w:b/>
          <w:color w:val="000000"/>
          <w:spacing w:val="20"/>
          <w:sz w:val="32"/>
          <w:szCs w:val="32"/>
          <w:highlight w:val="none"/>
        </w:rPr>
      </w:r>
      <w:r/>
    </w:p>
    <w:p>
      <w:pPr>
        <w:ind w:firstLine="2529"/>
        <w:spacing w:line="400" w:lineRule="exact"/>
        <w:rPr>
          <w:rFonts w:ascii="宋体" w:cs="宋体"/>
          <w:b/>
          <w:color w:val="000000"/>
          <w:spacing w:val="20"/>
          <w:sz w:val="32"/>
          <w:szCs w:val="32"/>
          <w:highlight w:val="none"/>
        </w:rPr>
        <w:outlineLvl w:val="1"/>
      </w:pPr>
      <w:r>
        <w:rPr>
          <w:rFonts w:hint="eastAsia" w:ascii="宋体" w:hAnsi="宋体" w:cs="宋体"/>
          <w:b/>
          <w:color w:val="000000"/>
          <w:spacing w:val="20"/>
          <w:sz w:val="32"/>
          <w:szCs w:val="32"/>
          <w:highlight w:val="none"/>
        </w:rPr>
        <w:t xml:space="preserve">七、基本服务承诺书</w:t>
      </w:r>
      <w:r/>
    </w:p>
    <w:p>
      <w:pPr>
        <w:spacing w:line="400" w:lineRule="exact"/>
        <w:rPr>
          <w:rFonts w:ascii="宋体" w:cs="宋体"/>
          <w:b/>
          <w:bCs/>
          <w:color w:val="000000"/>
          <w:sz w:val="28"/>
          <w:szCs w:val="28"/>
          <w:highlight w:val="none"/>
        </w:rPr>
      </w:pPr>
      <w:r>
        <w:rPr>
          <w:rFonts w:ascii="宋体" w:cs="宋体"/>
          <w:b/>
          <w:bCs/>
          <w:color w:val="000000"/>
          <w:sz w:val="28"/>
          <w:szCs w:val="28"/>
          <w:highlight w:val="none"/>
        </w:rPr>
      </w:r>
      <w:r/>
    </w:p>
    <w:p>
      <w:pPr>
        <w:numPr>
          <w:ilvl w:val="0"/>
          <w:numId w:val="10"/>
        </w:numPr>
        <w:ind w:firstLine="480"/>
        <w:spacing w:line="400" w:lineRule="exact"/>
        <w:rPr>
          <w:rFonts w:ascii="宋体" w:cs="宋体"/>
          <w:color w:val="000000"/>
          <w:sz w:val="20"/>
          <w:szCs w:val="20"/>
          <w:highlight w:val="none"/>
        </w:rPr>
      </w:pPr>
      <w:r>
        <w:rPr>
          <w:rFonts w:hint="eastAsia" w:ascii="宋体" w:hAnsi="宋体" w:cs="宋体"/>
          <w:bCs/>
          <w:color w:val="000000"/>
          <w:sz w:val="24"/>
          <w:highlight w:val="none"/>
        </w:rPr>
        <w:t xml:space="preserve">我单位确保按中标结果确定价格并及时提供货物或服务。</w:t>
      </w:r>
      <w:r/>
    </w:p>
    <w:p>
      <w:pPr>
        <w:ind w:firstLine="480"/>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rPr>
        <w:t xml:space="preserve">二、承诺的基本服务：（质保期、交货日期、是否响应付款方式等）</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ind w:firstLine="480"/>
        <w:jc w:val="left"/>
        <w:spacing w:line="400" w:lineRule="exact"/>
        <w:rPr>
          <w:rFonts w:ascii="宋体" w:cs="宋体"/>
          <w:bCs/>
          <w:color w:val="000000"/>
          <w:sz w:val="24"/>
          <w:highlight w:val="none"/>
        </w:rPr>
      </w:pPr>
      <w:r>
        <w:rPr>
          <w:rFonts w:hint="eastAsia" w:ascii="宋体" w:hAnsi="宋体" w:cs="宋体"/>
          <w:bCs/>
          <w:color w:val="000000"/>
          <w:sz w:val="24"/>
          <w:highlight w:val="none"/>
        </w:rPr>
        <w:t xml:space="preserve">三、需要采购人提供的配合：</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ind w:firstLine="480"/>
        <w:jc w:val="left"/>
        <w:spacing w:line="400" w:lineRule="exact"/>
        <w:rPr>
          <w:rFonts w:ascii="宋体" w:cs="宋体"/>
          <w:bCs/>
          <w:color w:val="000000"/>
          <w:sz w:val="24"/>
          <w:highlight w:val="none"/>
        </w:rPr>
      </w:pPr>
      <w:r>
        <w:rPr>
          <w:rFonts w:hint="eastAsia" w:ascii="宋体" w:hAnsi="宋体" w:cs="宋体"/>
          <w:bCs/>
          <w:color w:val="000000"/>
          <w:sz w:val="24"/>
          <w:highlight w:val="none"/>
        </w:rPr>
        <w:t xml:space="preserve">四、其他服务承诺：</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jc w:val="left"/>
        <w:spacing w:line="400" w:lineRule="exact"/>
        <w:rPr>
          <w:rFonts w:ascii="宋体" w:cs="宋体"/>
          <w:bCs/>
          <w:color w:val="000000"/>
          <w:sz w:val="24"/>
          <w:highlight w:val="none"/>
          <w:u w:val="single"/>
        </w:rPr>
      </w:pPr>
      <w:r>
        <w:rPr>
          <w:rFonts w:hint="eastAsia" w:ascii="宋体" w:hAnsi="宋体" w:cs="宋体"/>
          <w:bCs/>
          <w:color w:val="000000"/>
          <w:sz w:val="24"/>
          <w:highlight w:val="none"/>
          <w:u w:val="single"/>
        </w:rPr>
        <w:t xml:space="preserve">　　　　　　　　　　　　　　　　　　　　　　　　　　　　　　　　　　　　　　</w:t>
      </w:r>
      <w:r/>
    </w:p>
    <w:p>
      <w:pPr>
        <w:ind w:firstLine="600"/>
        <w:spacing w:line="400" w:lineRule="exact"/>
        <w:rPr>
          <w:rFonts w:ascii="宋体" w:cs="宋体"/>
          <w:bCs/>
          <w:color w:val="000000"/>
          <w:sz w:val="24"/>
          <w:highlight w:val="none"/>
        </w:rPr>
      </w:pPr>
      <w:r>
        <w:rPr>
          <w:rFonts w:ascii="宋体" w:cs="宋体"/>
          <w:bCs/>
          <w:color w:val="000000"/>
          <w:sz w:val="24"/>
          <w:highlight w:val="none"/>
        </w:rPr>
      </w:r>
      <w:r/>
    </w:p>
    <w:p>
      <w:pPr>
        <w:pStyle w:val="935"/>
        <w:rPr>
          <w:rFonts w:hint="eastAsia" w:ascii="宋体" w:cs="宋体"/>
          <w:highlight w:val="none"/>
        </w:rPr>
      </w:pPr>
      <w:r>
        <w:rPr>
          <w:rFonts w:hint="eastAsia" w:ascii="宋体" w:cs="宋体"/>
          <w:highlight w:val="none"/>
        </w:rPr>
      </w:r>
      <w:r/>
    </w:p>
    <w:p>
      <w:pPr>
        <w:ind w:firstLine="4320"/>
        <w:spacing w:line="400" w:lineRule="exact"/>
        <w:rPr>
          <w:rFonts w:ascii="宋体" w:cs="宋体"/>
          <w:bCs/>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jc w:val="center"/>
        <w:spacing w:line="400" w:lineRule="exact"/>
        <w:rPr>
          <w:rFonts w:asci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日期：年月日</w:t>
      </w:r>
      <w:r/>
    </w:p>
    <w:p>
      <w:pPr>
        <w:keepLines/>
        <w:keepNext/>
        <w:spacing w:line="360" w:lineRule="auto"/>
        <w:widowControl/>
        <w:rPr>
          <w:rFonts w:ascii="宋体" w:cs="宋体"/>
          <w:color w:val="000000"/>
          <w:highlight w:val="none"/>
        </w:rPr>
        <w:outlineLvl w:val="0"/>
      </w:pPr>
      <w:r>
        <w:rPr>
          <w:rFonts w:ascii="宋体" w:cs="宋体"/>
          <w:color w:val="000000"/>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jc w:val="center"/>
        <w:spacing w:line="360" w:lineRule="auto"/>
        <w:rPr>
          <w:rFonts w:ascii="宋体" w:cs="宋体"/>
          <w:b/>
          <w:color w:val="000000"/>
          <w:spacing w:val="20"/>
          <w:sz w:val="30"/>
          <w:szCs w:val="30"/>
          <w:highlight w:val="none"/>
        </w:rPr>
      </w:pPr>
      <w:r>
        <w:rPr>
          <w:rFonts w:ascii="宋体" w:cs="宋体"/>
          <w:b/>
          <w:color w:val="000000"/>
          <w:spacing w:val="20"/>
          <w:sz w:val="30"/>
          <w:szCs w:val="30"/>
          <w:highlight w:val="none"/>
        </w:rPr>
      </w:r>
      <w:r/>
    </w:p>
    <w:p>
      <w:pPr>
        <w:jc w:val="center"/>
        <w:spacing w:line="360" w:lineRule="auto"/>
        <w:rPr>
          <w:rFonts w:ascii="宋体" w:cs="宋体"/>
          <w:b/>
          <w:color w:val="000000"/>
          <w:spacing w:val="20"/>
          <w:sz w:val="30"/>
          <w:szCs w:val="30"/>
          <w:highlight w:val="none"/>
        </w:rPr>
      </w:pPr>
      <w:r>
        <w:rPr>
          <w:rFonts w:hint="eastAsia" w:ascii="宋体" w:hAnsi="宋体" w:cs="宋体"/>
          <w:b/>
          <w:color w:val="000000"/>
          <w:spacing w:val="20"/>
          <w:sz w:val="30"/>
          <w:szCs w:val="30"/>
          <w:highlight w:val="none"/>
        </w:rPr>
        <w:t xml:space="preserve">八、法人授权书（实质性格式）</w:t>
      </w:r>
      <w:r/>
    </w:p>
    <w:p>
      <w:pPr>
        <w:ind w:firstLine="480"/>
        <w:spacing w:line="360" w:lineRule="auto"/>
        <w:tabs>
          <w:tab w:val="left" w:pos="360" w:leader="none"/>
        </w:tabs>
        <w:rPr>
          <w:rFonts w:ascii="宋体" w:cs="宋体"/>
          <w:color w:val="000000"/>
          <w:sz w:val="24"/>
          <w:highlight w:val="none"/>
        </w:rPr>
      </w:pPr>
      <w:r>
        <w:rPr>
          <w:rFonts w:hint="eastAsia" w:ascii="宋体" w:hAnsi="宋体" w:cs="宋体"/>
          <w:color w:val="000000"/>
          <w:sz w:val="24"/>
          <w:highlight w:val="none"/>
        </w:rPr>
        <w:t xml:space="preserve">本授权书声明：</w:t>
      </w:r>
      <w:r>
        <w:rPr>
          <w:rFonts w:ascii="宋体" w:hAnsi="宋体" w:cs="宋体"/>
          <w:color w:val="000000"/>
          <w:sz w:val="24"/>
          <w:highlight w:val="none"/>
        </w:rPr>
        <w:t xml:space="preserve">____________</w:t>
      </w:r>
      <w:r>
        <w:rPr>
          <w:rFonts w:hint="eastAsia" w:ascii="宋体" w:hAnsi="宋体" w:cs="宋体"/>
          <w:color w:val="000000"/>
          <w:sz w:val="24"/>
          <w:highlight w:val="none"/>
        </w:rPr>
        <w:t xml:space="preserve">（供应商名称）授权</w:t>
      </w:r>
      <w:r>
        <w:rPr>
          <w:rFonts w:ascii="宋体" w:hAnsi="宋体" w:cs="宋体"/>
          <w:color w:val="000000"/>
          <w:sz w:val="24"/>
          <w:highlight w:val="none"/>
        </w:rPr>
        <w:t xml:space="preserve">________________</w:t>
      </w:r>
      <w:r>
        <w:rPr>
          <w:rFonts w:hint="eastAsia" w:ascii="宋体" w:hAnsi="宋体" w:cs="宋体"/>
          <w:color w:val="000000"/>
          <w:sz w:val="24"/>
          <w:highlight w:val="none"/>
        </w:rPr>
        <w:t xml:space="preserve">（被授权人的姓名）为我方就</w:t>
      </w:r>
      <w:r>
        <w:rPr>
          <w:rFonts w:ascii="宋体" w:hAnsi="宋体" w:cs="宋体"/>
          <w:color w:val="000000"/>
          <w:sz w:val="24"/>
          <w:highlight w:val="none"/>
        </w:rPr>
        <w:t xml:space="preserve">JSZC-</w:t>
      </w:r>
      <w:r>
        <w:rPr>
          <w:rFonts w:hint="eastAsia" w:ascii="宋体" w:hAnsi="宋体" w:cs="宋体"/>
          <w:color w:val="000000"/>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宋体" w:cs="宋体"/>
          <w:color w:val="000000"/>
          <w:sz w:val="24"/>
          <w:highlight w:val="none"/>
        </w:rPr>
      </w:pPr>
      <w:r>
        <w:rPr>
          <w:rFonts w:hint="eastAsia" w:ascii="宋体" w:hAnsi="宋体" w:cs="宋体"/>
          <w:color w:val="000000"/>
          <w:sz w:val="24"/>
          <w:highlight w:val="none"/>
        </w:rPr>
        <w:t xml:space="preserve">本授权书于</w:t>
      </w:r>
      <w:r>
        <w:rPr>
          <w:rFonts w:ascii="宋体" w:hAnsi="宋体" w:cs="宋体"/>
          <w:color w:val="000000"/>
          <w:sz w:val="24"/>
          <w:highlight w:val="none"/>
        </w:rPr>
        <w:t xml:space="preserve">______</w:t>
      </w:r>
      <w:r>
        <w:rPr>
          <w:rFonts w:hint="eastAsia" w:ascii="宋体" w:hAnsi="宋体" w:cs="宋体"/>
          <w:color w:val="000000"/>
          <w:sz w:val="24"/>
          <w:highlight w:val="none"/>
        </w:rPr>
        <w:t xml:space="preserve">年</w:t>
      </w:r>
      <w:r>
        <w:rPr>
          <w:rFonts w:ascii="宋体" w:hAnsi="宋体" w:cs="宋体"/>
          <w:color w:val="000000"/>
          <w:sz w:val="24"/>
          <w:highlight w:val="none"/>
        </w:rPr>
        <w:t xml:space="preserve">____</w:t>
      </w:r>
      <w:r>
        <w:rPr>
          <w:rFonts w:hint="eastAsia" w:ascii="宋体" w:hAnsi="宋体" w:cs="宋体"/>
          <w:color w:val="000000"/>
          <w:sz w:val="24"/>
          <w:highlight w:val="none"/>
        </w:rPr>
        <w:t xml:space="preserve">月</w:t>
      </w:r>
      <w:r>
        <w:rPr>
          <w:rFonts w:ascii="宋体" w:hAnsi="宋体" w:cs="宋体"/>
          <w:color w:val="000000"/>
          <w:sz w:val="24"/>
          <w:highlight w:val="none"/>
        </w:rPr>
        <w:t xml:space="preserve">____</w:t>
      </w:r>
      <w:r>
        <w:rPr>
          <w:rFonts w:hint="eastAsia" w:ascii="宋体" w:hAnsi="宋体" w:cs="宋体"/>
          <w:color w:val="000000"/>
          <w:sz w:val="24"/>
          <w:highlight w:val="none"/>
        </w:rPr>
        <w:t xml:space="preserve">日起生效，特此声明。</w:t>
      </w:r>
      <w:r/>
    </w:p>
    <w:p>
      <w:pPr>
        <w:ind w:firstLine="480"/>
        <w:spacing w:line="360" w:lineRule="auto"/>
        <w:tabs>
          <w:tab w:val="left" w:pos="360" w:leader="none"/>
        </w:tabs>
        <w:rPr>
          <w:rFonts w:ascii="宋体" w:cs="宋体"/>
          <w:color w:val="000000"/>
          <w:sz w:val="24"/>
          <w:highlight w:val="none"/>
        </w:rPr>
      </w:pPr>
      <w:r>
        <w:rPr>
          <w:rFonts w:ascii="宋体" w:cs="宋体"/>
          <w:color w:val="000000"/>
          <w:sz w:val="24"/>
          <w:highlight w:val="none"/>
        </w:rPr>
      </w:r>
      <w:r/>
    </w:p>
    <w:p>
      <w:pPr>
        <w:spacing w:line="360" w:lineRule="auto"/>
        <w:tabs>
          <w:tab w:val="left" w:pos="360" w:leader="none"/>
        </w:tabs>
        <w:rPr>
          <w:rFonts w:ascii="宋体" w:cs="宋体"/>
          <w:color w:val="000000"/>
          <w:sz w:val="24"/>
          <w:highlight w:val="none"/>
          <w:u w:val="single"/>
        </w:rPr>
      </w:pPr>
      <w:r>
        <w:rPr>
          <w:rFonts w:hint="eastAsia" w:ascii="宋体" w:hAnsi="宋体" w:cs="宋体"/>
          <w:color w:val="000000"/>
          <w:sz w:val="24"/>
          <w:highlight w:val="none"/>
        </w:rPr>
        <w:t xml:space="preserve">被授权人身份证号码：</w:t>
      </w:r>
      <w:r/>
    </w:p>
    <w:p>
      <w:pPr>
        <w:ind w:firstLine="480"/>
        <w:spacing w:line="360" w:lineRule="auto"/>
        <w:tabs>
          <w:tab w:val="left" w:pos="360" w:leader="none"/>
        </w:tabs>
        <w:rPr>
          <w:rFonts w:ascii="宋体" w:cs="宋体"/>
          <w:color w:val="000000"/>
          <w:sz w:val="24"/>
          <w:highlight w:val="none"/>
          <w:u w:val="single"/>
        </w:rPr>
      </w:pPr>
      <w:r>
        <w:rPr>
          <w:rFonts w:hint="eastAsia" w:ascii="宋体" w:hAnsi="宋体" w:cs="宋体"/>
          <w:color w:val="000000"/>
          <w:sz w:val="24"/>
          <w:highlight w:val="none"/>
        </w:rPr>
        <w:t xml:space="preserve">被授权人联系电话：（手机）</w:t>
      </w:r>
      <w:r/>
    </w:p>
    <w:p>
      <w:pPr>
        <w:ind w:firstLine="480"/>
        <w:spacing w:line="360" w:lineRule="auto"/>
        <w:tabs>
          <w:tab w:val="left" w:pos="360" w:leader="none"/>
        </w:tabs>
        <w:rPr>
          <w:rFonts w:ascii="宋体" w:cs="宋体"/>
          <w:color w:val="000000"/>
          <w:sz w:val="24"/>
          <w:highlight w:val="none"/>
          <w:u w:val="single"/>
        </w:rPr>
      </w:pPr>
      <w:r>
        <w:rPr>
          <w:rFonts w:hint="eastAsia" w:ascii="宋体" w:hAnsi="宋体" w:cs="宋体"/>
          <w:color w:val="000000"/>
          <w:sz w:val="24"/>
          <w:highlight w:val="none"/>
        </w:rPr>
        <w:t xml:space="preserve">法定代表人身份证号码：</w:t>
      </w:r>
      <w:r/>
    </w:p>
    <w:p>
      <w:pPr>
        <w:ind w:firstLine="480"/>
        <w:jc w:val="left"/>
        <w:spacing w:line="360" w:lineRule="auto"/>
        <w:rPr>
          <w:rFonts w:ascii="宋体" w:cs="宋体"/>
          <w:color w:val="000000"/>
          <w:sz w:val="20"/>
          <w:szCs w:val="20"/>
          <w:highlight w:val="none"/>
        </w:rPr>
      </w:pPr>
      <w:r>
        <w:rPr>
          <w:rFonts w:hint="eastAsia" w:ascii="宋体" w:hAnsi="宋体" w:cs="宋体"/>
          <w:color w:val="000000"/>
          <w:sz w:val="24"/>
          <w:highlight w:val="none"/>
        </w:rPr>
        <w:t xml:space="preserve">法定代表人联系方式（手机）：</w:t>
      </w:r>
      <w:r/>
    </w:p>
    <w:p>
      <w:pPr>
        <w:ind w:firstLine="4080"/>
        <w:spacing w:line="360" w:lineRule="auto"/>
        <w:tabs>
          <w:tab w:val="left" w:pos="360" w:leader="none"/>
        </w:tabs>
        <w:rPr>
          <w:rFonts w:ascii="宋体" w:cs="宋体"/>
          <w:color w:val="000000"/>
          <w:sz w:val="24"/>
          <w:highlight w:val="none"/>
        </w:rPr>
      </w:pPr>
      <w:r>
        <w:rPr>
          <w:rFonts w:ascii="宋体" w:cs="宋体"/>
          <w:color w:val="000000"/>
          <w:sz w:val="24"/>
          <w:highlight w:val="none"/>
        </w:rPr>
      </w:r>
      <w:r/>
    </w:p>
    <w:p>
      <w:pPr>
        <w:ind w:firstLine="4080"/>
        <w:spacing w:line="360" w:lineRule="auto"/>
        <w:tabs>
          <w:tab w:val="left" w:pos="360" w:leader="none"/>
        </w:tabs>
        <w:rPr>
          <w:rFonts w:ascii="宋体" w:cs="宋体"/>
          <w:color w:val="000000"/>
          <w:sz w:val="24"/>
          <w:highlight w:val="none"/>
        </w:rPr>
      </w:pPr>
      <w:r>
        <w:rPr>
          <w:rFonts w:hint="eastAsia" w:ascii="宋体" w:hAnsi="宋体" w:cs="宋体"/>
          <w:color w:val="000000"/>
          <w:sz w:val="24"/>
          <w:highlight w:val="none"/>
        </w:rPr>
        <w:t xml:space="preserve">授权单位名称：</w:t>
      </w:r>
      <w:r>
        <w:rPr>
          <w:rFonts w:hint="eastAsia" w:ascii="宋体" w:hAnsi="宋体" w:cs="宋体"/>
          <w:color w:val="000000"/>
          <w:sz w:val="24"/>
          <w:highlight w:val="none"/>
          <w:u w:val="single"/>
        </w:rPr>
        <w:t xml:space="preserve">（加盖</w:t>
      </w:r>
      <w:r>
        <w:rPr>
          <w:rFonts w:ascii="宋体" w:hAnsi="宋体" w:cs="宋体"/>
          <w:color w:val="000000"/>
          <w:sz w:val="24"/>
          <w:highlight w:val="none"/>
          <w:u w:val="single"/>
        </w:rPr>
        <w:t xml:space="preserve">CA</w:t>
      </w:r>
      <w:r>
        <w:rPr>
          <w:rFonts w:hint="eastAsia" w:ascii="宋体" w:hAnsi="宋体" w:cs="宋体"/>
          <w:color w:val="000000"/>
          <w:sz w:val="24"/>
          <w:highlight w:val="none"/>
          <w:u w:val="single"/>
        </w:rPr>
        <w:t xml:space="preserve">电子公章）</w:t>
      </w:r>
      <w:r/>
    </w:p>
    <w:p>
      <w:pPr>
        <w:ind w:firstLine="480"/>
        <w:spacing w:line="360" w:lineRule="auto"/>
        <w:tabs>
          <w:tab w:val="left" w:pos="360" w:leader="none"/>
        </w:tabs>
        <w:rPr>
          <w:rFonts w:ascii="宋体" w:cs="宋体"/>
          <w:color w:val="000000"/>
          <w:sz w:val="24"/>
          <w:highlight w:val="none"/>
          <w:u w:val="single"/>
        </w:rPr>
      </w:pPr>
      <w:r>
        <w:rPr>
          <w:rFonts w:hint="eastAsia" w:ascii="宋体" w:hAnsi="宋体" w:cs="宋体"/>
          <w:color w:val="000000"/>
          <w:sz w:val="24"/>
          <w:highlight w:val="none"/>
        </w:rPr>
        <w:t xml:space="preserve">单位地址：</w:t>
      </w:r>
      <w:r/>
    </w:p>
    <w:p>
      <w:pPr>
        <w:ind w:firstLine="480"/>
        <w:spacing w:line="360" w:lineRule="auto"/>
        <w:tabs>
          <w:tab w:val="left" w:pos="360" w:leader="none"/>
        </w:tabs>
        <w:rPr>
          <w:rFonts w:ascii="宋体" w:cs="宋体"/>
          <w:color w:val="000000"/>
          <w:sz w:val="24"/>
          <w:highlight w:val="none"/>
          <w:u w:val="single"/>
        </w:rPr>
      </w:pPr>
      <w:r>
        <w:rPr>
          <w:rFonts w:hint="eastAsia" w:ascii="宋体" w:hAnsi="宋体" w:cs="宋体"/>
          <w:color w:val="000000"/>
          <w:sz w:val="24"/>
          <w:highlight w:val="none"/>
        </w:rPr>
        <w:t xml:space="preserve">日期：</w:t>
      </w:r>
      <w:bookmarkStart w:id="306" w:name="_Hlt26671380"/>
      <w:r/>
      <w:bookmarkEnd w:id="306"/>
      <w:r/>
      <w:bookmarkStart w:id="307" w:name="_Hlt26955070"/>
      <w:r/>
      <w:bookmarkEnd w:id="307"/>
      <w:r/>
      <w:bookmarkStart w:id="308" w:name="_格式3__银行出具的资信证明"/>
      <w:r/>
      <w:bookmarkEnd w:id="308"/>
      <w:r/>
      <w:r/>
    </w:p>
    <w:p>
      <w:pPr>
        <w:ind w:firstLine="480"/>
        <w:spacing w:line="360" w:lineRule="auto"/>
        <w:rPr>
          <w:rFonts w:ascii="宋体" w:cs="宋体"/>
          <w:color w:val="000000"/>
          <w:sz w:val="24"/>
          <w:highlight w:val="none"/>
          <w:u w:val="single"/>
        </w:rPr>
      </w:pPr>
      <w:r>
        <w:rPr>
          <w:rFonts w:hint="eastAsia" w:ascii="宋体" w:hAnsi="宋体" w:cs="宋体"/>
          <w:color w:val="000000"/>
          <w:sz w:val="24"/>
          <w:highlight w:val="none"/>
        </w:rPr>
        <w:t xml:space="preserve">注意事项：</w:t>
      </w:r>
      <w:r>
        <w:rPr>
          <w:rFonts w:hint="eastAsia" w:ascii="宋体" w:hAnsi="宋体" w:cs="宋体"/>
          <w:color w:val="000000"/>
          <w:sz w:val="24"/>
          <w:highlight w:val="none"/>
          <w:u w:val="single"/>
        </w:rPr>
        <w:t xml:space="preserve">需附法定代表人第二代居民身份证复印件（正反面）和被授权人第二代居民身份证复印件（正反面）。</w:t>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ind w:firstLine="723"/>
        <w:jc w:val="center"/>
        <w:spacing w:line="360" w:lineRule="auto"/>
        <w:rPr>
          <w:rFonts w:ascii="宋体" w:cs="宋体"/>
          <w:b/>
          <w:color w:val="000000"/>
          <w:spacing w:val="20"/>
          <w:sz w:val="32"/>
          <w:szCs w:val="32"/>
          <w:highlight w:val="none"/>
        </w:rPr>
      </w:pPr>
      <w:r>
        <w:rPr>
          <w:rFonts w:hint="eastAsia" w:ascii="宋体" w:hAnsi="宋体" w:cs="宋体"/>
          <w:b/>
          <w:color w:val="000000"/>
          <w:spacing w:val="20"/>
          <w:sz w:val="32"/>
          <w:szCs w:val="32"/>
          <w:highlight w:val="none"/>
        </w:rPr>
        <w:t xml:space="preserve">九、资格承诺声明函（实质性格式）</w:t>
      </w:r>
      <w:r/>
    </w:p>
    <w:p>
      <w:pPr>
        <w:spacing w:line="500" w:lineRule="exact"/>
        <w:rPr>
          <w:rFonts w:ascii="宋体" w:cs="宋体"/>
          <w:color w:val="000000"/>
          <w:sz w:val="24"/>
          <w:highlight w:val="none"/>
        </w:rPr>
      </w:pPr>
      <w:r>
        <w:rPr>
          <w:rFonts w:hint="eastAsia" w:ascii="宋体" w:hAnsi="宋体" w:cs="宋体"/>
          <w:color w:val="000000"/>
          <w:sz w:val="24"/>
          <w:highlight w:val="none"/>
        </w:rPr>
        <w:t xml:space="preserve">致本项目采购单位及代理机构：</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按照《中华人民共和国政府采购法》第二十二条及采购文件的规定，我单位郑重声明如下：</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一、我单位全称为，注册地点为，统一社会信用代码为，法定代表人（单位负责人）为。</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二、我单位具有独立承担民事责任的能力。</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三、我单位具有良好的商业信誉和健全的财务会计制度。</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四、我单位具有履行合同所必需的设备和专业技术能力。</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五、我单位有依法缴纳税收和社会保障资金的良好记录。</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七、我单位具备法律、行政法规规定的其他条件。</w:t>
      </w:r>
      <w:r/>
    </w:p>
    <w:p>
      <w:pPr>
        <w:ind w:firstLine="480"/>
        <w:spacing w:line="500" w:lineRule="exact"/>
        <w:rPr>
          <w:rFonts w:ascii="宋体" w:cs="宋体"/>
          <w:color w:val="000000"/>
          <w:sz w:val="24"/>
          <w:highlight w:val="none"/>
        </w:rPr>
      </w:pPr>
      <w:r>
        <w:rPr>
          <w:rFonts w:hint="eastAsia" w:ascii="宋体" w:hAnsi="宋体" w:cs="宋体"/>
          <w:color w:val="000000"/>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cs="宋体"/>
          <w:color w:val="000000"/>
          <w:sz w:val="24"/>
          <w:highlight w:val="none"/>
        </w:rPr>
      </w:pPr>
      <w:r>
        <w:rPr>
          <w:rFonts w:ascii="宋体" w:cs="宋体"/>
          <w:color w:val="000000"/>
          <w:sz w:val="24"/>
          <w:highlight w:val="none"/>
        </w:rPr>
      </w:r>
      <w:r/>
    </w:p>
    <w:p>
      <w:pPr>
        <w:pStyle w:val="1280"/>
        <w:ind w:firstLine="480"/>
        <w:rPr>
          <w:rFonts w:ascii="宋体" w:hAnsi="宋体" w:cs="宋体"/>
          <w:color w:val="000000"/>
          <w:sz w:val="24"/>
          <w:szCs w:val="24"/>
          <w:highlight w:val="none"/>
        </w:rPr>
      </w:pPr>
      <w:r>
        <w:rPr>
          <w:rFonts w:ascii="宋体" w:hAnsi="宋体" w:cs="宋体"/>
          <w:color w:val="000000"/>
          <w:sz w:val="24"/>
          <w:szCs w:val="24"/>
          <w:highlight w:val="none"/>
        </w:rPr>
      </w:r>
      <w:r/>
    </w:p>
    <w:p>
      <w:pPr>
        <w:ind w:firstLine="480"/>
        <w:jc w:val="center"/>
        <w:spacing w:line="500" w:lineRule="exact"/>
        <w:rPr>
          <w:rFonts w:ascii="宋体" w:cs="宋体"/>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ind w:firstLine="4320"/>
        <w:spacing w:line="400" w:lineRule="exact"/>
        <w:rPr>
          <w:rFonts w:ascii="宋体" w:cs="宋体"/>
          <w:color w:val="000000"/>
          <w:sz w:val="24"/>
          <w:highlight w:val="none"/>
        </w:rPr>
      </w:pPr>
      <w:r>
        <w:rPr>
          <w:rFonts w:hint="eastAsia" w:ascii="宋体" w:hAnsi="宋体" w:cs="宋体"/>
          <w:color w:val="000000"/>
          <w:sz w:val="24"/>
          <w:highlight w:val="none"/>
        </w:rPr>
        <w:t xml:space="preserve">法定代表人（负责人）：</w:t>
      </w:r>
      <w:r/>
    </w:p>
    <w:p>
      <w:pPr>
        <w:ind w:firstLine="480"/>
        <w:jc w:val="center"/>
        <w:spacing w:line="500" w:lineRule="exact"/>
        <w:rPr>
          <w:rFonts w:ascii="宋体" w:cs="宋体"/>
          <w:color w:val="000000"/>
          <w:sz w:val="24"/>
          <w:highlight w:val="none"/>
        </w:rPr>
      </w:pPr>
      <w:r>
        <w:rPr>
          <w:rFonts w:hint="eastAsia" w:ascii="宋体" w:hAnsi="宋体" w:cs="宋体"/>
          <w:color w:val="000000"/>
          <w:sz w:val="24"/>
          <w:highlight w:val="none"/>
        </w:rPr>
        <w:t xml:space="preserve">日期：年月日</w:t>
      </w:r>
      <w:r/>
    </w:p>
    <w:p>
      <w:pPr>
        <w:spacing w:line="440" w:lineRule="exact"/>
        <w:widowControl/>
        <w:rPr>
          <w:rFonts w:ascii="宋体" w:cs="宋体"/>
          <w:color w:val="000000"/>
          <w:sz w:val="24"/>
          <w:highlight w:val="none"/>
        </w:rPr>
      </w:pPr>
      <w:r>
        <w:rPr>
          <w:rFonts w:ascii="宋体" w:cs="宋体"/>
          <w:color w:val="000000"/>
          <w:sz w:val="24"/>
          <w:highlight w:val="none"/>
        </w:rPr>
      </w:r>
      <w:r/>
    </w:p>
    <w:p>
      <w:pPr>
        <w:spacing w:line="440" w:lineRule="exact"/>
        <w:widowControl/>
        <w:rPr>
          <w:rFonts w:ascii="宋体" w:cs="宋体"/>
          <w:b/>
          <w:color w:val="000000"/>
          <w:sz w:val="24"/>
          <w:highlight w:val="none"/>
        </w:rPr>
      </w:pPr>
      <w:r>
        <w:rPr>
          <w:rFonts w:ascii="宋体" w:cs="宋体"/>
          <w:b/>
          <w:color w:val="000000"/>
          <w:sz w:val="24"/>
          <w:highlight w:val="none"/>
        </w:rPr>
      </w:r>
      <w:r/>
    </w:p>
    <w:p>
      <w:pPr>
        <w:spacing w:line="440" w:lineRule="exact"/>
        <w:widowControl/>
        <w:rPr>
          <w:rFonts w:ascii="宋体" w:cs="宋体"/>
          <w:b/>
          <w:color w:val="000000"/>
          <w:sz w:val="24"/>
          <w:highlight w:val="none"/>
        </w:rPr>
      </w:pPr>
      <w:r>
        <w:rPr>
          <w:rFonts w:ascii="宋体" w:cs="宋体"/>
          <w:b/>
          <w:color w:val="000000"/>
          <w:sz w:val="24"/>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spacing w:line="440" w:lineRule="exact"/>
        <w:widowControl/>
        <w:rPr>
          <w:rFonts w:ascii="宋体" w:cs="宋体"/>
          <w:b/>
          <w:color w:val="000000"/>
          <w:sz w:val="24"/>
          <w:highlight w:val="none"/>
        </w:rPr>
      </w:pPr>
      <w:r>
        <w:rPr>
          <w:rFonts w:ascii="宋体" w:cs="宋体"/>
          <w:b/>
          <w:color w:val="000000"/>
          <w:sz w:val="24"/>
          <w:highlight w:val="none"/>
        </w:rPr>
      </w:r>
      <w:r/>
    </w:p>
    <w:p>
      <w:pPr>
        <w:pStyle w:val="1282"/>
        <w:spacing w:line="360" w:lineRule="auto"/>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 xml:space="preserve">十、政府采购供应商信用承诺书（实质性格式）</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w:t>
      </w:r>
      <w:r>
        <w:rPr>
          <w:rFonts w:ascii="宋体" w:cs="宋体"/>
          <w:color w:val="000000"/>
          <w:sz w:val="24"/>
          <w:highlight w:val="none"/>
        </w:rPr>
        <w:t xml:space="preserve">,</w:t>
      </w:r>
      <w:r>
        <w:rPr>
          <w:rFonts w:hint="eastAsia" w:ascii="宋体" w:hAnsi="宋体" w:cs="宋体"/>
          <w:color w:val="000000"/>
          <w:sz w:val="24"/>
          <w:highlight w:val="none"/>
        </w:rPr>
        <w:t xml:space="preserve">自愿作出以下承诺：</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cs="宋体"/>
          <w:color w:val="000000"/>
          <w:sz w:val="24"/>
          <w:highlight w:val="none"/>
        </w:rPr>
      </w:pPr>
      <w:r>
        <w:rPr>
          <w:rFonts w:ascii="宋体" w:cs="宋体"/>
          <w:color w:val="000000"/>
          <w:sz w:val="24"/>
          <w:highlight w:val="none"/>
        </w:rPr>
      </w:r>
      <w:r/>
    </w:p>
    <w:p>
      <w:pPr>
        <w:ind w:firstLine="480"/>
        <w:spacing w:line="360" w:lineRule="auto"/>
        <w:rPr>
          <w:rFonts w:ascii="宋体" w:cs="宋体"/>
          <w:color w:val="000000"/>
          <w:sz w:val="24"/>
          <w:highlight w:val="none"/>
        </w:rPr>
      </w:pPr>
      <w:r>
        <w:rPr>
          <w:rFonts w:ascii="宋体" w:cs="宋体"/>
          <w:color w:val="000000"/>
          <w:sz w:val="24"/>
          <w:highlight w:val="none"/>
        </w:rPr>
      </w:r>
      <w:r/>
    </w:p>
    <w:p>
      <w:pPr>
        <w:ind w:firstLine="5040"/>
        <w:spacing w:line="400" w:lineRule="exact"/>
        <w:rPr>
          <w:rFonts w:ascii="宋体" w:cs="宋体"/>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ind w:firstLine="5040"/>
        <w:spacing w:line="400" w:lineRule="exact"/>
        <w:rPr>
          <w:rFonts w:ascii="宋体" w:cs="宋体"/>
          <w:color w:val="000000"/>
          <w:sz w:val="24"/>
          <w:highlight w:val="none"/>
        </w:rPr>
      </w:pPr>
      <w:r>
        <w:rPr>
          <w:rFonts w:hint="eastAsia" w:ascii="宋体" w:hAnsi="宋体" w:cs="宋体"/>
          <w:color w:val="000000"/>
          <w:sz w:val="24"/>
          <w:highlight w:val="none"/>
        </w:rPr>
        <w:t xml:space="preserve">法定代表人（负责人）：</w:t>
      </w:r>
      <w:r/>
    </w:p>
    <w:p>
      <w:pPr>
        <w:pStyle w:val="1277"/>
        <w:ind w:right="0" w:firstLine="5160"/>
        <w:jc w:val="both"/>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年月日</w:t>
      </w:r>
      <w:r/>
    </w:p>
    <w:p>
      <w:pPr>
        <w:pStyle w:val="1277"/>
        <w:ind w:right="0" w:firstLine="5160"/>
        <w:jc w:val="both"/>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277"/>
        <w:ind w:right="0" w:firstLine="5160"/>
        <w:jc w:val="both"/>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277"/>
        <w:ind w:right="0" w:firstLine="5160"/>
        <w:jc w:val="both"/>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2168"/>
        <w:spacing w:line="360" w:lineRule="auto"/>
        <w:rPr>
          <w:rFonts w:ascii="宋体" w:cs="宋体"/>
          <w:b/>
          <w:color w:val="000000"/>
          <w:spacing w:val="20"/>
          <w:sz w:val="32"/>
          <w:szCs w:val="32"/>
          <w:highlight w:val="none"/>
        </w:rPr>
      </w:pPr>
      <w:r>
        <w:rPr>
          <w:rFonts w:hint="eastAsia" w:ascii="宋体" w:hAnsi="宋体" w:cs="宋体"/>
          <w:b/>
          <w:color w:val="000000"/>
          <w:spacing w:val="20"/>
          <w:sz w:val="32"/>
          <w:szCs w:val="32"/>
          <w:highlight w:val="none"/>
        </w:rPr>
        <w:t xml:space="preserve">十一、联合体协议（实质性格式）</w:t>
      </w:r>
      <w:r/>
    </w:p>
    <w:p>
      <w:pPr>
        <w:spacing w:line="560" w:lineRule="exact"/>
        <w:rPr>
          <w:rFonts w:ascii="宋体" w:cs="宋体"/>
          <w:color w:val="000000"/>
          <w:sz w:val="24"/>
          <w:szCs w:val="21"/>
          <w:highlight w:val="none"/>
        </w:rPr>
      </w:pPr>
      <w:r/>
      <w:bookmarkStart w:id="309" w:name="_Hlk149905720"/>
      <w:r>
        <w:rPr>
          <w:rFonts w:hint="eastAsia" w:ascii="宋体" w:hAnsi="宋体" w:cs="宋体"/>
          <w:color w:val="000000"/>
          <w:sz w:val="24"/>
          <w:szCs w:val="21"/>
          <w:highlight w:val="none"/>
        </w:rPr>
        <w:t xml:space="preserve">（联合体中各供应商全称）在此达成以下协议：</w:t>
      </w:r>
      <w:r/>
    </w:p>
    <w:p>
      <w:pPr>
        <w:ind w:firstLine="645"/>
        <w:spacing w:line="560" w:lineRule="exact"/>
        <w:rPr>
          <w:rFonts w:ascii="宋体" w:cs="宋体"/>
          <w:color w:val="000000"/>
          <w:sz w:val="24"/>
          <w:szCs w:val="21"/>
          <w:highlight w:val="none"/>
        </w:rPr>
      </w:pPr>
      <w:r>
        <w:rPr>
          <w:rFonts w:ascii="宋体" w:hAnsi="宋体" w:cs="宋体"/>
          <w:color w:val="000000"/>
          <w:sz w:val="24"/>
          <w:szCs w:val="21"/>
          <w:highlight w:val="none"/>
        </w:rPr>
        <w:t xml:space="preserve">1</w:t>
      </w:r>
      <w:r>
        <w:rPr>
          <w:rFonts w:hint="eastAsia" w:ascii="宋体" w:hAnsi="宋体" w:cs="宋体"/>
          <w:color w:val="000000"/>
          <w:sz w:val="24"/>
          <w:szCs w:val="21"/>
          <w:highlight w:val="none"/>
        </w:rPr>
        <w:t xml:space="preserve">、我们</w:t>
      </w:r>
      <w:r>
        <w:rPr>
          <w:rFonts w:hint="eastAsia" w:ascii="宋体" w:hAnsi="宋体" w:cs="宋体"/>
          <w:color w:val="000000"/>
          <w:sz w:val="24"/>
          <w:szCs w:val="21"/>
          <w:highlight w:val="none"/>
          <w:u w:val="single"/>
        </w:rPr>
        <w:t xml:space="preserve">（供应商</w:t>
      </w:r>
      <w:r>
        <w:rPr>
          <w:rFonts w:ascii="宋体" w:hAnsi="宋体" w:cs="宋体"/>
          <w:color w:val="000000"/>
          <w:sz w:val="24"/>
          <w:szCs w:val="21"/>
          <w:highlight w:val="none"/>
          <w:u w:val="single"/>
        </w:rPr>
        <w:t xml:space="preserve">1</w:t>
      </w:r>
      <w:r>
        <w:rPr>
          <w:rFonts w:hint="eastAsia" w:ascii="宋体" w:hAnsi="宋体" w:cs="宋体"/>
          <w:color w:val="000000"/>
          <w:sz w:val="24"/>
          <w:szCs w:val="21"/>
          <w:highlight w:val="none"/>
          <w:u w:val="single"/>
        </w:rPr>
        <w:t xml:space="preserve">），（供应商</w:t>
      </w:r>
      <w:r>
        <w:rPr>
          <w:rFonts w:ascii="宋体" w:hAnsi="宋体" w:cs="宋体"/>
          <w:color w:val="000000"/>
          <w:sz w:val="24"/>
          <w:szCs w:val="21"/>
          <w:highlight w:val="none"/>
          <w:u w:val="single"/>
        </w:rPr>
        <w:t xml:space="preserve">2</w:t>
      </w:r>
      <w:r>
        <w:rPr>
          <w:rFonts w:hint="eastAsia" w:ascii="宋体" w:hAnsi="宋体" w:cs="宋体"/>
          <w:color w:val="000000"/>
          <w:sz w:val="24"/>
          <w:szCs w:val="21"/>
          <w:highlight w:val="none"/>
          <w:u w:val="single"/>
        </w:rPr>
        <w:t xml:space="preserve">），……</w:t>
      </w:r>
      <w:r>
        <w:rPr>
          <w:rFonts w:hint="eastAsia" w:ascii="宋体" w:hAnsi="宋体" w:cs="宋体"/>
          <w:color w:val="000000"/>
          <w:sz w:val="24"/>
          <w:szCs w:val="21"/>
          <w:highlight w:val="none"/>
        </w:rPr>
        <w:t xml:space="preserve">自愿组成联合体，参加常州诚誉工程咨询有限公司组织的采购编号为</w:t>
      </w:r>
      <w:r>
        <w:rPr>
          <w:rFonts w:hint="eastAsia" w:ascii="宋体" w:hAnsi="宋体" w:cs="宋体"/>
          <w:color w:val="000000"/>
          <w:sz w:val="24"/>
          <w:szCs w:val="21"/>
          <w:highlight w:val="none"/>
          <w:u w:val="single"/>
        </w:rPr>
        <w:t xml:space="preserve">（编号全称），（项目全称）</w:t>
      </w:r>
      <w:r>
        <w:rPr>
          <w:rFonts w:hint="eastAsia" w:ascii="宋体" w:hAnsi="宋体" w:cs="宋体"/>
          <w:color w:val="000000"/>
          <w:sz w:val="24"/>
          <w:szCs w:val="21"/>
          <w:highlight w:val="none"/>
        </w:rPr>
        <w:t xml:space="preserve">项目的政府采购活动，我联合体指定</w:t>
      </w:r>
      <w:r>
        <w:rPr>
          <w:rFonts w:hint="eastAsia" w:ascii="宋体" w:hAnsi="宋体" w:cs="宋体"/>
          <w:color w:val="000000"/>
          <w:sz w:val="24"/>
          <w:szCs w:val="21"/>
          <w:highlight w:val="none"/>
          <w:u w:val="single"/>
        </w:rPr>
        <w:t xml:space="preserve">（供应商</w:t>
      </w:r>
      <w:r>
        <w:rPr>
          <w:rFonts w:ascii="宋体" w:hAnsi="宋体" w:cs="宋体"/>
          <w:color w:val="000000"/>
          <w:sz w:val="24"/>
          <w:szCs w:val="21"/>
          <w:highlight w:val="none"/>
          <w:u w:val="single"/>
        </w:rPr>
        <w:t xml:space="preserve">*</w:t>
      </w:r>
      <w:r>
        <w:rPr>
          <w:rFonts w:hint="eastAsia" w:ascii="宋体" w:hAnsi="宋体" w:cs="宋体"/>
          <w:color w:val="000000"/>
          <w:sz w:val="24"/>
          <w:szCs w:val="21"/>
          <w:highlight w:val="none"/>
          <w:u w:val="single"/>
        </w:rPr>
        <w:t xml:space="preserve">）</w:t>
      </w:r>
      <w:r>
        <w:rPr>
          <w:rFonts w:hint="eastAsia" w:ascii="宋体" w:hAnsi="宋体" w:cs="宋体"/>
          <w:color w:val="000000"/>
          <w:sz w:val="24"/>
          <w:szCs w:val="21"/>
          <w:highlight w:val="none"/>
        </w:rPr>
        <w:t xml:space="preserve">为牵头单位（牵头单位必须为联合体成员）。</w:t>
      </w:r>
      <w:r/>
    </w:p>
    <w:p>
      <w:pPr>
        <w:ind w:firstLine="645"/>
        <w:spacing w:line="560" w:lineRule="exact"/>
        <w:rPr>
          <w:rFonts w:ascii="宋体" w:cs="宋体"/>
          <w:color w:val="000000"/>
          <w:sz w:val="24"/>
          <w:szCs w:val="21"/>
          <w:highlight w:val="none"/>
        </w:rPr>
      </w:pPr>
      <w:r>
        <w:rPr>
          <w:rFonts w:ascii="宋体" w:hAnsi="宋体" w:cs="宋体"/>
          <w:color w:val="000000"/>
          <w:sz w:val="24"/>
          <w:szCs w:val="21"/>
          <w:highlight w:val="none"/>
        </w:rPr>
        <w:t xml:space="preserve">2</w:t>
      </w:r>
      <w:r>
        <w:rPr>
          <w:rFonts w:hint="eastAsia" w:ascii="宋体" w:hAnsi="宋体" w:cs="宋体"/>
          <w:color w:val="000000"/>
          <w:sz w:val="24"/>
          <w:szCs w:val="21"/>
          <w:highlight w:val="none"/>
        </w:rPr>
        <w:t xml:space="preserve">、若我们联合中标、成交，（供应商单位</w:t>
      </w:r>
      <w:r>
        <w:rPr>
          <w:rFonts w:ascii="宋体" w:hAnsi="宋体" w:cs="宋体"/>
          <w:color w:val="000000"/>
          <w:sz w:val="24"/>
          <w:szCs w:val="21"/>
          <w:highlight w:val="none"/>
        </w:rPr>
        <w:t xml:space="preserve">1</w:t>
      </w:r>
      <w:r>
        <w:rPr>
          <w:rFonts w:hint="eastAsia" w:ascii="宋体" w:hAnsi="宋体" w:cs="宋体"/>
          <w:color w:val="000000"/>
          <w:sz w:val="24"/>
          <w:szCs w:val="21"/>
          <w:highlight w:val="none"/>
        </w:rPr>
        <w:t xml:space="preserve">全称）实施项目中（工作内容）部分工作，并承担相应的责任。（供应商单位</w:t>
      </w:r>
      <w:r>
        <w:rPr>
          <w:rFonts w:ascii="宋体" w:hAnsi="宋体" w:cs="宋体"/>
          <w:color w:val="000000"/>
          <w:sz w:val="24"/>
          <w:szCs w:val="21"/>
          <w:highlight w:val="none"/>
        </w:rPr>
        <w:t xml:space="preserve">2</w:t>
      </w:r>
      <w:r>
        <w:rPr>
          <w:rFonts w:hint="eastAsia" w:ascii="宋体" w:hAnsi="宋体" w:cs="宋体"/>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cs="宋体"/>
          <w:color w:val="000000"/>
          <w:sz w:val="24"/>
          <w:szCs w:val="21"/>
          <w:highlight w:val="none"/>
        </w:rPr>
      </w:pPr>
      <w:r>
        <w:rPr>
          <w:rFonts w:ascii="宋体" w:hAnsi="宋体" w:cs="宋体"/>
          <w:color w:val="000000"/>
          <w:sz w:val="24"/>
          <w:szCs w:val="21"/>
          <w:highlight w:val="none"/>
        </w:rPr>
        <w:t xml:space="preserve">3</w:t>
      </w:r>
      <w:r>
        <w:rPr>
          <w:rFonts w:hint="eastAsia" w:ascii="宋体" w:hAnsi="宋体" w:cs="宋体"/>
          <w:color w:val="000000"/>
          <w:sz w:val="24"/>
          <w:szCs w:val="21"/>
          <w:highlight w:val="none"/>
        </w:rPr>
        <w:t xml:space="preserve">、其中（小型、微型企业</w:t>
      </w:r>
      <w:r>
        <w:rPr>
          <w:rFonts w:ascii="宋体" w:hAnsi="宋体" w:cs="宋体"/>
          <w:color w:val="000000"/>
          <w:sz w:val="24"/>
          <w:szCs w:val="21"/>
          <w:highlight w:val="none"/>
        </w:rPr>
        <w:t xml:space="preserve">/</w:t>
      </w:r>
      <w:r>
        <w:rPr>
          <w:rFonts w:hint="eastAsia" w:ascii="宋体" w:hAnsi="宋体" w:cs="宋体"/>
          <w:color w:val="000000"/>
          <w:sz w:val="24"/>
          <w:szCs w:val="21"/>
          <w:highlight w:val="none"/>
        </w:rPr>
        <w:t xml:space="preserve">残疾人福利性单位</w:t>
      </w:r>
      <w:r>
        <w:rPr>
          <w:rFonts w:ascii="宋体" w:hAnsi="宋体" w:cs="宋体"/>
          <w:color w:val="000000"/>
          <w:sz w:val="24"/>
          <w:szCs w:val="21"/>
          <w:highlight w:val="none"/>
        </w:rPr>
        <w:t xml:space="preserve">/</w:t>
      </w:r>
      <w:r>
        <w:rPr>
          <w:rFonts w:hint="eastAsia" w:ascii="宋体" w:hAnsi="宋体" w:cs="宋体"/>
          <w:color w:val="000000"/>
          <w:sz w:val="24"/>
          <w:szCs w:val="21"/>
          <w:highlight w:val="none"/>
        </w:rPr>
        <w:t xml:space="preserve">监狱企业全称）为（小型、微型企业</w:t>
      </w:r>
      <w:r>
        <w:rPr>
          <w:rFonts w:ascii="宋体" w:hAnsi="宋体" w:cs="宋体"/>
          <w:color w:val="000000"/>
          <w:sz w:val="24"/>
          <w:szCs w:val="21"/>
          <w:highlight w:val="none"/>
        </w:rPr>
        <w:t xml:space="preserve">/</w:t>
      </w:r>
      <w:r>
        <w:rPr>
          <w:rFonts w:hint="eastAsia" w:ascii="宋体" w:hAnsi="宋体" w:cs="宋体"/>
          <w:color w:val="000000"/>
          <w:sz w:val="24"/>
          <w:szCs w:val="21"/>
          <w:highlight w:val="none"/>
        </w:rPr>
        <w:t xml:space="preserve">残疾人福利性单位</w:t>
      </w:r>
      <w:r>
        <w:rPr>
          <w:rFonts w:ascii="宋体" w:hAnsi="宋体" w:cs="宋体"/>
          <w:color w:val="000000"/>
          <w:sz w:val="24"/>
          <w:szCs w:val="21"/>
          <w:highlight w:val="none"/>
        </w:rPr>
        <w:t xml:space="preserve">/</w:t>
      </w:r>
      <w:r>
        <w:rPr>
          <w:rFonts w:hint="eastAsia" w:ascii="宋体" w:hAnsi="宋体" w:cs="宋体"/>
          <w:color w:val="000000"/>
          <w:sz w:val="24"/>
          <w:szCs w:val="21"/>
          <w:highlight w:val="none"/>
        </w:rPr>
        <w:t xml:space="preserve">监狱企业）企业，且我们约定该公司</w:t>
      </w:r>
      <w:r>
        <w:rPr>
          <w:rFonts w:ascii="宋体" w:hAnsi="宋体" w:cs="宋体"/>
          <w:color w:val="000000"/>
          <w:sz w:val="24"/>
          <w:szCs w:val="21"/>
          <w:highlight w:val="none"/>
        </w:rPr>
        <w:t xml:space="preserve">/</w:t>
      </w:r>
      <w:r>
        <w:rPr>
          <w:rFonts w:hint="eastAsia" w:ascii="宋体" w:hAnsi="宋体" w:cs="宋体"/>
          <w:color w:val="000000"/>
          <w:sz w:val="24"/>
          <w:szCs w:val="21"/>
          <w:highlight w:val="none"/>
        </w:rPr>
        <w:t xml:space="preserve">单位所承担的合同金额将占本项目合同总金额的</w:t>
      </w:r>
      <w:r>
        <w:rPr>
          <w:rFonts w:ascii="宋体" w:hAnsi="宋体" w:cs="宋体"/>
          <w:color w:val="000000"/>
          <w:sz w:val="24"/>
          <w:szCs w:val="21"/>
          <w:highlight w:val="none"/>
        </w:rPr>
        <w:t xml:space="preserve"> %</w:t>
      </w:r>
      <w:r>
        <w:rPr>
          <w:rFonts w:hint="eastAsia" w:ascii="宋体" w:hAnsi="宋体" w:cs="宋体"/>
          <w:color w:val="000000"/>
          <w:sz w:val="24"/>
          <w:szCs w:val="21"/>
          <w:highlight w:val="none"/>
        </w:rPr>
        <w:t xml:space="preserve">。</w:t>
      </w:r>
      <w:r/>
    </w:p>
    <w:p>
      <w:pPr>
        <w:ind w:firstLine="645"/>
        <w:spacing w:line="560" w:lineRule="exact"/>
        <w:rPr>
          <w:rFonts w:ascii="宋体" w:cs="宋体"/>
          <w:color w:val="000000"/>
          <w:sz w:val="24"/>
          <w:szCs w:val="21"/>
          <w:highlight w:val="none"/>
        </w:rPr>
      </w:pPr>
      <w:r>
        <w:rPr>
          <w:rFonts w:ascii="宋体" w:cs="宋体"/>
          <w:color w:val="000000"/>
          <w:sz w:val="24"/>
          <w:szCs w:val="21"/>
          <w:highlight w:val="none"/>
        </w:rPr>
      </w:r>
      <w:r/>
    </w:p>
    <w:p>
      <w:pPr>
        <w:ind w:firstLine="645"/>
        <w:spacing w:line="560" w:lineRule="exact"/>
        <w:rPr>
          <w:rFonts w:ascii="宋体" w:cs="宋体"/>
          <w:color w:val="000000"/>
          <w:sz w:val="24"/>
          <w:szCs w:val="21"/>
          <w:highlight w:val="none"/>
        </w:rPr>
      </w:pPr>
      <w:r>
        <w:rPr>
          <w:rFonts w:hint="eastAsia" w:ascii="宋体" w:hAnsi="宋体" w:cs="宋体"/>
          <w:color w:val="000000"/>
          <w:sz w:val="24"/>
          <w:szCs w:val="21"/>
          <w:highlight w:val="none"/>
        </w:rPr>
        <w:t xml:space="preserve">备注：本招标文件中要求加盖</w:t>
      </w:r>
      <w:r>
        <w:rPr>
          <w:rFonts w:ascii="宋体" w:hAnsi="宋体" w:cs="宋体"/>
          <w:color w:val="000000"/>
          <w:sz w:val="24"/>
          <w:szCs w:val="21"/>
          <w:highlight w:val="none"/>
        </w:rPr>
        <w:t xml:space="preserve">CA</w:t>
      </w:r>
      <w:r>
        <w:rPr>
          <w:rFonts w:hint="eastAsia" w:ascii="宋体" w:hAnsi="宋体" w:cs="宋体"/>
          <w:color w:val="000000"/>
          <w:sz w:val="24"/>
          <w:szCs w:val="21"/>
          <w:highlight w:val="none"/>
        </w:rPr>
        <w:t xml:space="preserve">电子签章的地方，仅需加盖牵头单位的</w:t>
      </w:r>
      <w:r>
        <w:rPr>
          <w:rFonts w:ascii="宋体" w:hAnsi="宋体" w:cs="宋体"/>
          <w:color w:val="000000"/>
          <w:sz w:val="24"/>
          <w:szCs w:val="21"/>
          <w:highlight w:val="none"/>
        </w:rPr>
        <w:t xml:space="preserve">CA</w:t>
      </w:r>
      <w:r>
        <w:rPr>
          <w:rFonts w:hint="eastAsia" w:ascii="宋体" w:hAnsi="宋体" w:cs="宋体"/>
          <w:color w:val="000000"/>
          <w:sz w:val="24"/>
          <w:szCs w:val="21"/>
          <w:highlight w:val="none"/>
        </w:rPr>
        <w:t xml:space="preserve">电子签章。</w:t>
      </w:r>
      <w:r/>
    </w:p>
    <w:p>
      <w:pPr>
        <w:ind w:firstLine="645"/>
        <w:spacing w:line="560" w:lineRule="exact"/>
        <w:rPr>
          <w:rFonts w:ascii="宋体" w:cs="宋体"/>
          <w:color w:val="000000"/>
          <w:sz w:val="24"/>
          <w:szCs w:val="21"/>
          <w:highlight w:val="none"/>
        </w:rPr>
      </w:pPr>
      <w:r>
        <w:rPr>
          <w:rFonts w:ascii="宋体" w:cs="宋体"/>
          <w:color w:val="000000"/>
          <w:sz w:val="24"/>
          <w:szCs w:val="21"/>
          <w:highlight w:val="none"/>
        </w:rPr>
      </w:r>
      <w:r/>
    </w:p>
    <w:p>
      <w:pPr>
        <w:ind w:firstLine="645"/>
        <w:jc w:val="right"/>
        <w:spacing w:line="560" w:lineRule="exact"/>
        <w:rPr>
          <w:rFonts w:ascii="宋体" w:cs="宋体"/>
          <w:color w:val="000000"/>
          <w:sz w:val="24"/>
          <w:szCs w:val="21"/>
          <w:highlight w:val="none"/>
        </w:rPr>
      </w:pPr>
      <w:r>
        <w:rPr>
          <w:rFonts w:hint="eastAsia" w:ascii="宋体" w:hAnsi="宋体" w:cs="宋体"/>
          <w:color w:val="000000"/>
          <w:sz w:val="24"/>
          <w:szCs w:val="21"/>
          <w:highlight w:val="none"/>
        </w:rPr>
        <w:t xml:space="preserve">联合体中各供应商全称（公章）：</w:t>
      </w:r>
      <w:r/>
    </w:p>
    <w:p>
      <w:pPr>
        <w:ind w:firstLine="645"/>
        <w:spacing w:line="560" w:lineRule="exact"/>
        <w:rPr>
          <w:rFonts w:ascii="宋体" w:cs="宋体"/>
          <w:color w:val="000000"/>
          <w:sz w:val="24"/>
          <w:szCs w:val="21"/>
          <w:highlight w:val="none"/>
        </w:rPr>
      </w:pPr>
      <w:r>
        <w:rPr>
          <w:rFonts w:hint="eastAsia" w:ascii="宋体" w:hAnsi="宋体" w:cs="宋体"/>
          <w:color w:val="000000"/>
          <w:sz w:val="24"/>
          <w:szCs w:val="21"/>
          <w:highlight w:val="none"/>
        </w:rPr>
        <w:t xml:space="preserve">日期：</w:t>
      </w:r>
      <w:bookmarkEnd w:id="309"/>
      <w:r/>
      <w:r/>
    </w:p>
    <w:p>
      <w:pPr>
        <w:ind w:left="480"/>
        <w:jc w:val="right"/>
        <w:spacing w:line="360" w:lineRule="auto"/>
        <w:rPr>
          <w:rFonts w:ascii="宋体" w:cs="宋体"/>
          <w:b/>
          <w:color w:val="000000"/>
          <w:sz w:val="24"/>
          <w:highlight w:val="none"/>
        </w:rPr>
      </w:pPr>
      <w:r>
        <w:rPr>
          <w:rFonts w:ascii="宋体" w:cs="宋体"/>
          <w:b/>
          <w:color w:val="000000"/>
          <w:sz w:val="24"/>
          <w:highlight w:val="none"/>
        </w:rPr>
      </w:r>
      <w:r/>
    </w:p>
    <w:p>
      <w:pPr>
        <w:ind w:firstLine="480"/>
        <w:spacing w:line="360" w:lineRule="auto"/>
        <w:tabs>
          <w:tab w:val="left" w:pos="8280" w:leader="none"/>
        </w:tabs>
        <w:rPr>
          <w:rFonts w:ascii="宋体" w:cs="宋体"/>
          <w:color w:val="000000"/>
          <w:sz w:val="24"/>
          <w:highlight w:val="none"/>
        </w:rPr>
      </w:pPr>
      <w:r>
        <w:rPr>
          <w:rFonts w:ascii="宋体" w:cs="宋体"/>
          <w:color w:val="000000"/>
          <w:sz w:val="24"/>
          <w:highlight w:val="none"/>
        </w:rPr>
      </w:r>
      <w:r/>
    </w:p>
    <w:p>
      <w:pPr>
        <w:ind w:firstLine="480"/>
        <w:spacing w:line="360" w:lineRule="auto"/>
        <w:tabs>
          <w:tab w:val="left" w:pos="8280" w:leader="none"/>
        </w:tabs>
        <w:rPr>
          <w:rFonts w:ascii="宋体" w:cs="宋体"/>
          <w:color w:val="000000"/>
          <w:sz w:val="24"/>
          <w:highlight w:val="none"/>
        </w:rPr>
      </w:pPr>
      <w:r>
        <w:rPr>
          <w:rFonts w:ascii="宋体" w:cs="宋体"/>
          <w:color w:val="000000"/>
          <w:sz w:val="24"/>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ind w:firstLine="2168"/>
        <w:keepLines/>
        <w:keepNext/>
        <w:spacing w:line="360" w:lineRule="auto"/>
        <w:widowControl/>
        <w:rPr>
          <w:rFonts w:ascii="宋体" w:cs="宋体"/>
          <w:b/>
          <w:color w:val="000000"/>
          <w:spacing w:val="20"/>
          <w:sz w:val="32"/>
          <w:szCs w:val="32"/>
          <w:highlight w:val="none"/>
        </w:rPr>
        <w:outlineLvl w:val="0"/>
      </w:pPr>
      <w:r>
        <w:rPr>
          <w:rFonts w:hint="eastAsia" w:ascii="宋体" w:hAnsi="宋体" w:cs="宋体"/>
          <w:b/>
          <w:color w:val="000000"/>
          <w:spacing w:val="20"/>
          <w:sz w:val="32"/>
          <w:szCs w:val="32"/>
          <w:highlight w:val="none"/>
        </w:rPr>
        <w:t xml:space="preserve">十二、投标函（实质性格式）</w:t>
      </w:r>
      <w:r/>
    </w:p>
    <w:p>
      <w:pPr>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致：常州诚誉工程咨询有限公司</w:t>
      </w:r>
      <w:r/>
    </w:p>
    <w:p>
      <w:pPr>
        <w:ind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根据贵方的</w:t>
      </w:r>
      <w:r>
        <w:rPr>
          <w:rFonts w:ascii="宋体" w:hAnsi="宋体" w:cs="宋体"/>
          <w:color w:val="000000"/>
          <w:sz w:val="24"/>
          <w:szCs w:val="21"/>
          <w:highlight w:val="none"/>
        </w:rPr>
        <w:t xml:space="preserve">JSZC-***</w:t>
      </w:r>
      <w:r>
        <w:rPr>
          <w:rFonts w:hint="eastAsia" w:ascii="宋体" w:hAnsi="宋体" w:cs="宋体"/>
          <w:color w:val="000000"/>
          <w:sz w:val="24"/>
          <w:szCs w:val="21"/>
          <w:highlight w:val="none"/>
        </w:rPr>
        <w:t xml:space="preserve">号招标文件，正式授权下述签字人</w:t>
      </w:r>
      <w:r>
        <w:rPr>
          <w:rFonts w:ascii="宋体" w:hAnsi="宋体" w:cs="宋体"/>
          <w:color w:val="000000"/>
          <w:sz w:val="24"/>
          <w:szCs w:val="21"/>
          <w:highlight w:val="none"/>
        </w:rPr>
        <w:t xml:space="preserve">_________________(</w:t>
      </w:r>
      <w:r>
        <w:rPr>
          <w:rFonts w:hint="eastAsia" w:ascii="宋体" w:hAnsi="宋体" w:cs="宋体"/>
          <w:color w:val="000000"/>
          <w:sz w:val="24"/>
          <w:szCs w:val="21"/>
          <w:highlight w:val="none"/>
        </w:rPr>
        <w:t xml:space="preserve">姓名</w:t>
      </w:r>
      <w:r>
        <w:rPr>
          <w:rFonts w:ascii="宋体" w:hAnsi="宋体" w:cs="宋体"/>
          <w:color w:val="000000"/>
          <w:sz w:val="24"/>
          <w:szCs w:val="21"/>
          <w:highlight w:val="none"/>
        </w:rPr>
        <w:t xml:space="preserve">)</w:t>
      </w:r>
      <w:r>
        <w:rPr>
          <w:rFonts w:hint="eastAsia" w:ascii="宋体" w:hAnsi="宋体" w:cs="宋体"/>
          <w:color w:val="000000"/>
          <w:sz w:val="24"/>
          <w:szCs w:val="21"/>
          <w:highlight w:val="none"/>
        </w:rPr>
        <w:t xml:space="preserve">代表我方</w:t>
      </w:r>
      <w:r>
        <w:rPr>
          <w:rFonts w:ascii="宋体" w:hAnsi="宋体" w:cs="宋体"/>
          <w:color w:val="000000"/>
          <w:sz w:val="24"/>
          <w:szCs w:val="21"/>
          <w:highlight w:val="none"/>
        </w:rPr>
        <w:t xml:space="preserve">______________</w:t>
      </w:r>
      <w:r>
        <w:rPr>
          <w:rFonts w:hint="eastAsia" w:ascii="宋体" w:hAnsi="宋体" w:cs="宋体"/>
          <w:color w:val="000000"/>
          <w:sz w:val="24"/>
          <w:szCs w:val="21"/>
          <w:highlight w:val="none"/>
        </w:rPr>
        <w:t xml:space="preserve">（投标人的名称），全权处理本次项目投标的有关事宜。</w:t>
      </w:r>
      <w:r/>
    </w:p>
    <w:p>
      <w:pPr>
        <w:ind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据此函，</w:t>
      </w:r>
      <w:r>
        <w:rPr>
          <w:rFonts w:ascii="宋体" w:hAnsi="宋体" w:cs="宋体"/>
          <w:color w:val="000000"/>
          <w:sz w:val="24"/>
          <w:szCs w:val="21"/>
          <w:highlight w:val="none"/>
        </w:rPr>
        <w:t xml:space="preserve">__________</w:t>
      </w:r>
      <w:r>
        <w:rPr>
          <w:rFonts w:hint="eastAsia" w:ascii="宋体" w:hAnsi="宋体" w:cs="宋体"/>
          <w:color w:val="000000"/>
          <w:sz w:val="24"/>
          <w:szCs w:val="21"/>
          <w:highlight w:val="none"/>
        </w:rPr>
        <w:t xml:space="preserve">签字人兹宣布同意如下：</w:t>
      </w:r>
      <w:r/>
    </w:p>
    <w:p>
      <w:pPr>
        <w:ind w:firstLine="480"/>
        <w:jc w:val="left"/>
        <w:spacing w:line="420" w:lineRule="exact"/>
        <w:rPr>
          <w:rFonts w:ascii="宋体" w:cs="宋体"/>
          <w:color w:val="000000"/>
          <w:sz w:val="24"/>
          <w:szCs w:val="21"/>
          <w:highlight w:val="none"/>
        </w:rPr>
      </w:pPr>
      <w:r>
        <w:rPr>
          <w:rFonts w:ascii="宋体" w:hAnsi="宋体" w:cs="宋体"/>
          <w:color w:val="000000"/>
          <w:sz w:val="24"/>
          <w:szCs w:val="21"/>
          <w:highlight w:val="none"/>
        </w:rPr>
        <w:t xml:space="preserve">1.</w:t>
      </w:r>
      <w:r>
        <w:rPr>
          <w:rFonts w:hint="eastAsia" w:ascii="宋体" w:hAnsi="宋体" w:cs="宋体"/>
          <w:color w:val="000000"/>
          <w:sz w:val="24"/>
          <w:szCs w:val="21"/>
          <w:highlight w:val="none"/>
        </w:rPr>
        <w:t xml:space="preserve">按招标文件规定的各项要求，向买方提供所需货物（包含与货物相关的服务）。</w:t>
      </w:r>
      <w:r/>
    </w:p>
    <w:p>
      <w:pPr>
        <w:ind w:firstLine="480"/>
        <w:jc w:val="left"/>
        <w:spacing w:line="420" w:lineRule="exact"/>
        <w:rPr>
          <w:rFonts w:ascii="宋体" w:cs="宋体"/>
          <w:color w:val="000000"/>
          <w:sz w:val="24"/>
          <w:szCs w:val="21"/>
          <w:highlight w:val="none"/>
        </w:rPr>
      </w:pPr>
      <w:r>
        <w:rPr>
          <w:rFonts w:ascii="宋体" w:hAnsi="宋体" w:cs="宋体"/>
          <w:color w:val="000000"/>
          <w:sz w:val="24"/>
          <w:szCs w:val="21"/>
          <w:highlight w:val="none"/>
        </w:rPr>
        <w:t xml:space="preserve">2.</w:t>
      </w:r>
      <w:r>
        <w:rPr>
          <w:rFonts w:hint="eastAsia" w:ascii="宋体" w:hAnsi="宋体" w:cs="宋体"/>
          <w:color w:val="000000"/>
          <w:sz w:val="24"/>
          <w:szCs w:val="21"/>
          <w:highlight w:val="none"/>
        </w:rPr>
        <w:t xml:space="preserve">我们完全理解贵方不一定将合同授予最低报价的投标人。</w:t>
      </w:r>
      <w:r/>
    </w:p>
    <w:p>
      <w:pPr>
        <w:ind w:firstLine="480"/>
        <w:jc w:val="left"/>
        <w:spacing w:line="420" w:lineRule="exact"/>
        <w:rPr>
          <w:rFonts w:ascii="宋体" w:cs="宋体"/>
          <w:color w:val="000000"/>
          <w:sz w:val="24"/>
          <w:szCs w:val="21"/>
          <w:highlight w:val="none"/>
        </w:rPr>
      </w:pPr>
      <w:r>
        <w:rPr>
          <w:rFonts w:ascii="宋体" w:hAnsi="宋体" w:cs="宋体"/>
          <w:color w:val="000000"/>
          <w:sz w:val="24"/>
          <w:szCs w:val="21"/>
          <w:highlight w:val="none"/>
        </w:rPr>
        <w:t xml:space="preserve">3.</w:t>
      </w:r>
      <w:r>
        <w:rPr>
          <w:rFonts w:hint="eastAsia" w:ascii="宋体" w:hAnsi="宋体" w:cs="宋体"/>
          <w:color w:val="000000"/>
          <w:sz w:val="24"/>
          <w:szCs w:val="21"/>
          <w:highlight w:val="none"/>
        </w:rPr>
        <w:t xml:space="preserve">我们已详细审核全部招标文件及其有效补充文件，我们知道必须放弃提出含糊不清或误解问题的权利。</w:t>
      </w:r>
      <w:r/>
    </w:p>
    <w:p>
      <w:pPr>
        <w:ind w:firstLine="480"/>
        <w:jc w:val="left"/>
        <w:spacing w:line="420" w:lineRule="exact"/>
        <w:rPr>
          <w:rFonts w:ascii="宋体" w:cs="宋体"/>
          <w:color w:val="000000"/>
          <w:sz w:val="24"/>
          <w:szCs w:val="21"/>
          <w:highlight w:val="none"/>
        </w:rPr>
      </w:pPr>
      <w:r>
        <w:rPr>
          <w:rFonts w:ascii="宋体" w:hAnsi="宋体" w:cs="宋体"/>
          <w:color w:val="000000"/>
          <w:sz w:val="24"/>
          <w:szCs w:val="21"/>
          <w:highlight w:val="none"/>
        </w:rPr>
        <w:t xml:space="preserve">4.</w:t>
      </w:r>
      <w:r>
        <w:rPr>
          <w:rFonts w:hint="eastAsia" w:ascii="宋体" w:hAnsi="宋体" w:cs="宋体"/>
          <w:color w:val="000000"/>
          <w:sz w:val="24"/>
          <w:szCs w:val="21"/>
          <w:highlight w:val="none"/>
        </w:rPr>
        <w:t xml:space="preserve">我们同意从规定的开标日期起遵循本投标文件，并在规定的投标有效期期满之前均具有约束力。</w:t>
      </w:r>
      <w:r/>
    </w:p>
    <w:p>
      <w:pPr>
        <w:ind w:firstLine="480"/>
        <w:jc w:val="left"/>
        <w:spacing w:line="420" w:lineRule="exact"/>
        <w:rPr>
          <w:rFonts w:ascii="宋体" w:cs="宋体"/>
          <w:color w:val="000000"/>
          <w:sz w:val="24"/>
          <w:szCs w:val="21"/>
          <w:highlight w:val="none"/>
        </w:rPr>
      </w:pPr>
      <w:r>
        <w:rPr>
          <w:rFonts w:ascii="宋体" w:hAnsi="宋体" w:cs="宋体"/>
          <w:color w:val="000000"/>
          <w:sz w:val="24"/>
          <w:szCs w:val="21"/>
          <w:highlight w:val="none"/>
        </w:rPr>
        <w:t xml:space="preserve">5.</w:t>
      </w:r>
      <w:r>
        <w:rPr>
          <w:rFonts w:hint="eastAsia" w:ascii="宋体" w:hAnsi="宋体" w:cs="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cs="宋体"/>
          <w:color w:val="000000"/>
          <w:sz w:val="24"/>
          <w:szCs w:val="21"/>
          <w:highlight w:val="none"/>
        </w:rPr>
      </w:pPr>
      <w:r>
        <w:rPr>
          <w:rFonts w:ascii="宋体" w:hAnsi="宋体" w:cs="宋体"/>
          <w:color w:val="000000"/>
          <w:sz w:val="24"/>
          <w:szCs w:val="21"/>
          <w:highlight w:val="none"/>
        </w:rPr>
        <w:t xml:space="preserve">6.</w:t>
      </w:r>
      <w:r>
        <w:rPr>
          <w:rFonts w:hint="eastAsia" w:ascii="宋体" w:hAnsi="宋体" w:cs="宋体"/>
          <w:color w:val="000000"/>
          <w:sz w:val="24"/>
          <w:szCs w:val="21"/>
          <w:highlight w:val="none"/>
        </w:rPr>
        <w:t xml:space="preserve">一旦我方中标</w:t>
      </w:r>
      <w:r>
        <w:rPr>
          <w:rFonts w:ascii="宋体" w:cs="宋体"/>
          <w:color w:val="000000"/>
          <w:sz w:val="24"/>
          <w:szCs w:val="21"/>
          <w:highlight w:val="none"/>
        </w:rPr>
        <w:t xml:space="preserve">,</w:t>
      </w:r>
      <w:r>
        <w:rPr>
          <w:rFonts w:hint="eastAsia" w:ascii="宋体" w:hAnsi="宋体" w:cs="宋体"/>
          <w:color w:val="000000"/>
          <w:sz w:val="24"/>
          <w:szCs w:val="21"/>
          <w:highlight w:val="none"/>
        </w:rPr>
        <w:t xml:space="preserve">我方将根据招标文件的规定，严格履行合同的责任和义务</w:t>
      </w:r>
      <w:r>
        <w:rPr>
          <w:rFonts w:ascii="宋体" w:cs="宋体"/>
          <w:color w:val="000000"/>
          <w:sz w:val="24"/>
          <w:szCs w:val="21"/>
          <w:highlight w:val="none"/>
        </w:rPr>
        <w:t xml:space="preserve">,</w:t>
      </w:r>
      <w:r>
        <w:rPr>
          <w:rFonts w:hint="eastAsia" w:ascii="宋体" w:hAnsi="宋体" w:cs="宋体"/>
          <w:color w:val="000000"/>
          <w:sz w:val="24"/>
          <w:szCs w:val="21"/>
          <w:highlight w:val="none"/>
        </w:rPr>
        <w:t xml:space="preserve">并保证在招标文件规定的时间完成项目，交付买方验收、使用。</w:t>
      </w:r>
      <w:r/>
    </w:p>
    <w:p>
      <w:pPr>
        <w:ind w:left="425"/>
        <w:jc w:val="left"/>
        <w:spacing w:line="420" w:lineRule="exact"/>
        <w:rPr>
          <w:rFonts w:ascii="宋体" w:cs="宋体"/>
          <w:color w:val="000000"/>
          <w:sz w:val="24"/>
          <w:szCs w:val="21"/>
          <w:highlight w:val="none"/>
        </w:rPr>
      </w:pPr>
      <w:r>
        <w:rPr>
          <w:rFonts w:ascii="宋体" w:hAnsi="宋体" w:cs="宋体"/>
          <w:color w:val="000000"/>
          <w:sz w:val="24"/>
          <w:szCs w:val="21"/>
          <w:highlight w:val="none"/>
        </w:rPr>
        <w:t xml:space="preserve">7.</w:t>
      </w:r>
      <w:r>
        <w:rPr>
          <w:rFonts w:hint="eastAsia" w:ascii="宋体" w:hAnsi="宋体" w:cs="宋体"/>
          <w:color w:val="000000"/>
          <w:sz w:val="24"/>
          <w:szCs w:val="21"/>
          <w:highlight w:val="none"/>
        </w:rPr>
        <w:t xml:space="preserve">与本投标有关的正式通讯地址为：</w:t>
      </w:r>
      <w:r/>
    </w:p>
    <w:p>
      <w:pPr>
        <w:ind w:left="420"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地址：</w:t>
      </w:r>
      <w:r/>
    </w:p>
    <w:p>
      <w:pPr>
        <w:ind w:left="420"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邮编：</w:t>
      </w:r>
      <w:r/>
    </w:p>
    <w:p>
      <w:pPr>
        <w:ind w:left="420"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电话：</w:t>
      </w:r>
      <w:r/>
    </w:p>
    <w:p>
      <w:pPr>
        <w:ind w:left="420"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传真：</w:t>
      </w:r>
      <w:r/>
    </w:p>
    <w:p>
      <w:pPr>
        <w:ind w:left="420"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投标人开户行：</w:t>
      </w:r>
      <w:r/>
    </w:p>
    <w:p>
      <w:pPr>
        <w:ind w:left="420" w:firstLine="48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账号：</w:t>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bookmarkStart w:id="310" w:name="_Hlk149905800"/>
      <w:r>
        <w:rPr>
          <w:rFonts w:hint="eastAsia" w:ascii="宋体" w:hAnsi="宋体" w:cs="宋体"/>
          <w:bCs/>
          <w:highlight w:val="none"/>
        </w:rPr>
        <w:t xml:space="preserve">投标单位名称：</w:t>
      </w:r>
      <w:r>
        <w:rPr>
          <w:rFonts w:hint="eastAsia" w:ascii="宋体" w:hAnsi="宋体" w:cs="宋体"/>
          <w:highlight w:val="none"/>
        </w:rPr>
        <w:t xml:space="preserve">（加盖</w:t>
      </w:r>
      <w:r>
        <w:rPr>
          <w:rFonts w:ascii="宋体" w:hAnsi="宋体" w:cs="宋体"/>
          <w:highlight w:val="none"/>
        </w:rPr>
        <w:t xml:space="preserve">CA</w:t>
      </w:r>
      <w:r>
        <w:rPr>
          <w:rFonts w:hint="eastAsia" w:ascii="宋体" w:hAnsi="宋体" w:cs="宋体"/>
          <w:highlight w:val="none"/>
        </w:rPr>
        <w:t xml:space="preserve">电子公章）</w:t>
      </w:r>
      <w:bookmarkEnd w:id="310"/>
      <w:r/>
      <w:r/>
    </w:p>
    <w:p>
      <w:pPr>
        <w:ind w:left="420" w:firstLine="4560"/>
        <w:jc w:val="left"/>
        <w:spacing w:line="420" w:lineRule="exact"/>
        <w:rPr>
          <w:rFonts w:ascii="宋体" w:cs="宋体"/>
          <w:color w:val="000000"/>
          <w:sz w:val="24"/>
          <w:szCs w:val="21"/>
          <w:highlight w:val="none"/>
        </w:rPr>
      </w:pPr>
      <w:r>
        <w:rPr>
          <w:rFonts w:hint="eastAsia" w:ascii="宋体" w:hAnsi="宋体" w:cs="宋体"/>
          <w:color w:val="000000"/>
          <w:sz w:val="24"/>
          <w:szCs w:val="21"/>
          <w:highlight w:val="none"/>
        </w:rPr>
        <w:t xml:space="preserve">日期：</w:t>
      </w:r>
      <w:r>
        <w:rPr>
          <w:rFonts w:ascii="宋体" w:hAnsi="宋体" w:cs="宋体"/>
          <w:color w:val="000000"/>
          <w:sz w:val="24"/>
          <w:szCs w:val="21"/>
          <w:highlight w:val="none"/>
        </w:rPr>
        <w:t xml:space="preserve">________</w:t>
      </w:r>
      <w:r>
        <w:rPr>
          <w:rFonts w:hint="eastAsia" w:ascii="宋体" w:hAnsi="宋体" w:cs="宋体"/>
          <w:color w:val="000000"/>
          <w:sz w:val="24"/>
          <w:szCs w:val="21"/>
          <w:highlight w:val="none"/>
        </w:rPr>
        <w:t xml:space="preserve">年</w:t>
      </w:r>
      <w:r>
        <w:rPr>
          <w:rFonts w:ascii="宋体" w:hAnsi="宋体" w:cs="宋体"/>
          <w:color w:val="000000"/>
          <w:sz w:val="24"/>
          <w:szCs w:val="21"/>
          <w:highlight w:val="none"/>
        </w:rPr>
        <w:t xml:space="preserve">____</w:t>
      </w:r>
      <w:r>
        <w:rPr>
          <w:rFonts w:hint="eastAsia" w:ascii="宋体" w:hAnsi="宋体" w:cs="宋体"/>
          <w:color w:val="000000"/>
          <w:sz w:val="24"/>
          <w:szCs w:val="21"/>
          <w:highlight w:val="none"/>
        </w:rPr>
        <w:t xml:space="preserve">月</w:t>
      </w:r>
      <w:r>
        <w:rPr>
          <w:rFonts w:ascii="宋体" w:hAnsi="宋体" w:cs="宋体"/>
          <w:color w:val="000000"/>
          <w:sz w:val="24"/>
          <w:szCs w:val="21"/>
          <w:highlight w:val="none"/>
        </w:rPr>
        <w:t xml:space="preserve">____</w:t>
      </w:r>
      <w:r>
        <w:rPr>
          <w:rFonts w:hint="eastAsia" w:ascii="宋体" w:hAnsi="宋体" w:cs="宋体"/>
          <w:color w:val="000000"/>
          <w:sz w:val="24"/>
          <w:szCs w:val="21"/>
          <w:highlight w:val="none"/>
        </w:rPr>
        <w:t xml:space="preserve">日</w:t>
      </w:r>
      <w:r/>
    </w:p>
    <w:p>
      <w:pPr>
        <w:pStyle w:val="892"/>
        <w:rPr>
          <w:rFonts w:cs="宋体"/>
          <w:color w:val="000000"/>
          <w:sz w:val="20"/>
          <w:szCs w:val="20"/>
          <w:highlight w:val="none"/>
        </w:rPr>
      </w:pPr>
      <w:r>
        <w:rPr>
          <w:rFonts w:cs="宋体"/>
          <w:color w:val="000000"/>
          <w:sz w:val="20"/>
          <w:szCs w:val="20"/>
          <w:highlight w:val="none"/>
        </w:rPr>
      </w:r>
      <w:r/>
    </w:p>
    <w:p>
      <w:pPr>
        <w:pStyle w:val="892"/>
        <w:rPr>
          <w:rFonts w:cs="宋体"/>
          <w:color w:val="000000"/>
          <w:highlight w:val="none"/>
        </w:rPr>
      </w:pPr>
      <w:r>
        <w:rPr>
          <w:rFonts w:cs="宋体"/>
          <w:color w:val="000000"/>
          <w:highlight w:val="none"/>
        </w:rPr>
      </w:r>
      <w:r/>
    </w:p>
    <w:p>
      <w:pPr>
        <w:pStyle w:val="892"/>
        <w:rPr>
          <w:rFonts w:cs="宋体"/>
          <w:color w:val="000000"/>
          <w:highlight w:val="none"/>
        </w:rPr>
      </w:pPr>
      <w:r>
        <w:rPr>
          <w:rFonts w:cs="宋体"/>
          <w:color w:val="000000"/>
          <w:highlight w:val="none"/>
        </w:rPr>
      </w:r>
      <w:r/>
    </w:p>
    <w:p>
      <w:pPr>
        <w:pStyle w:val="892"/>
        <w:rPr>
          <w:rFonts w:cs="宋体"/>
          <w:color w:val="000000"/>
          <w:highlight w:val="none"/>
        </w:rPr>
      </w:pPr>
      <w:r>
        <w:rPr>
          <w:rFonts w:cs="宋体"/>
          <w:color w:val="000000"/>
          <w:highlight w:val="none"/>
        </w:rPr>
      </w:r>
      <w:r/>
    </w:p>
    <w:p>
      <w:pPr>
        <w:pStyle w:val="892"/>
        <w:rPr>
          <w:rFonts w:cs="宋体"/>
          <w:color w:val="000000"/>
          <w:highlight w:val="none"/>
        </w:rPr>
      </w:pPr>
      <w:r>
        <w:rPr>
          <w:rFonts w:cs="宋体"/>
          <w:color w:val="000000"/>
          <w:highlight w:val="none"/>
        </w:rPr>
      </w:r>
      <w:r/>
    </w:p>
    <w:p>
      <w:pPr>
        <w:pStyle w:val="935"/>
        <w:rPr>
          <w:rFonts w:hint="eastAsia" w:ascii="宋体" w:cs="宋体"/>
          <w:highlight w:val="none"/>
        </w:rPr>
      </w:pPr>
      <w:r>
        <w:rPr>
          <w:rFonts w:hint="eastAsia" w:ascii="宋体" w:cs="宋体"/>
          <w:highlight w:val="none"/>
        </w:rPr>
      </w:r>
      <w:r/>
    </w:p>
    <w:p>
      <w:pPr>
        <w:ind w:firstLine="2168"/>
        <w:keepLines/>
        <w:keepNext/>
        <w:spacing w:line="360" w:lineRule="auto"/>
        <w:widowControl/>
        <w:rPr>
          <w:rFonts w:ascii="宋体" w:cs="宋体"/>
          <w:b/>
          <w:color w:val="000000"/>
          <w:spacing w:val="20"/>
          <w:sz w:val="32"/>
          <w:szCs w:val="32"/>
          <w:highlight w:val="none"/>
        </w:rPr>
        <w:outlineLvl w:val="0"/>
      </w:pPr>
      <w:r>
        <w:rPr>
          <w:rFonts w:hint="eastAsia" w:ascii="宋体" w:hAnsi="宋体" w:cs="宋体"/>
          <w:b/>
          <w:color w:val="000000"/>
          <w:spacing w:val="20"/>
          <w:sz w:val="32"/>
          <w:szCs w:val="32"/>
          <w:highlight w:val="none"/>
        </w:rPr>
        <w:t xml:space="preserve">十三、技术偏离表（实质性格式）</w:t>
      </w:r>
      <w:r/>
    </w:p>
    <w:p>
      <w:pPr>
        <w:spacing w:line="360" w:lineRule="auto"/>
        <w:rPr>
          <w:rFonts w:ascii="宋体" w:cs="宋体"/>
          <w:color w:val="000000"/>
          <w:sz w:val="20"/>
          <w:szCs w:val="21"/>
          <w:highlight w:val="none"/>
        </w:rPr>
      </w:pPr>
      <w:r>
        <w:rPr>
          <w:rFonts w:hint="eastAsia" w:ascii="宋体" w:hAnsi="宋体" w:cs="宋体"/>
          <w:bCs/>
          <w:color w:val="000000"/>
          <w:sz w:val="24"/>
          <w:highlight w:val="none"/>
        </w:rPr>
        <w:t xml:space="preserve">采购项目编号：</w:t>
      </w:r>
      <w:r/>
    </w:p>
    <w:tbl>
      <w:tblPr>
        <w:tblStyle w:val="885"/>
        <w:tblpPr w:horzAnchor="page" w:tblpX="1482"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cs="宋体"/>
                <w:bCs/>
                <w:color w:val="000000"/>
                <w:sz w:val="24"/>
                <w:highlight w:val="none"/>
              </w:rPr>
            </w:pPr>
            <w:r>
              <w:rPr>
                <w:rFonts w:hint="eastAsia" w:ascii="宋体" w:hAnsi="宋体" w:cs="宋体"/>
                <w:bCs/>
                <w:color w:val="000000"/>
                <w:sz w:val="24"/>
                <w:highlight w:val="none"/>
              </w:rPr>
              <w:t xml:space="preserve">序号</w:t>
            </w:r>
            <w:r/>
          </w:p>
        </w:tc>
        <w:tc>
          <w:tcPr>
            <w:tcW w:w="2421" w:type="dxa"/>
            <w:vAlign w:val="center"/>
            <w:textDirection w:val="lrTb"/>
            <w:noWrap w:val="false"/>
          </w:tcPr>
          <w:p>
            <w:pPr>
              <w:ind w:firstLine="480"/>
              <w:spacing w:line="360" w:lineRule="auto"/>
              <w:rPr>
                <w:rFonts w:ascii="宋体" w:cs="宋体"/>
                <w:bCs/>
                <w:color w:val="000000"/>
                <w:sz w:val="24"/>
                <w:highlight w:val="none"/>
              </w:rPr>
            </w:pPr>
            <w:r>
              <w:rPr>
                <w:rFonts w:hint="eastAsia" w:ascii="宋体" w:hAnsi="宋体" w:cs="宋体"/>
                <w:bCs/>
                <w:color w:val="000000"/>
                <w:sz w:val="24"/>
                <w:highlight w:val="none"/>
              </w:rPr>
              <w:t xml:space="preserve">名称及内容</w:t>
            </w:r>
            <w:r/>
          </w:p>
        </w:tc>
        <w:tc>
          <w:tcPr>
            <w:tcW w:w="1560" w:type="dxa"/>
            <w:vAlign w:val="center"/>
            <w:textDirection w:val="lrTb"/>
            <w:noWrap w:val="false"/>
          </w:tcPr>
          <w:p>
            <w:pPr>
              <w:jc w:val="center"/>
              <w:spacing w:line="360" w:lineRule="auto"/>
              <w:rPr>
                <w:rFonts w:ascii="宋体" w:cs="宋体"/>
                <w:bCs/>
                <w:color w:val="000000"/>
                <w:sz w:val="24"/>
                <w:highlight w:val="none"/>
              </w:rPr>
            </w:pPr>
            <w:r>
              <w:rPr>
                <w:rFonts w:hint="eastAsia" w:ascii="宋体" w:hAnsi="宋体" w:cs="宋体"/>
                <w:bCs/>
                <w:color w:val="000000"/>
                <w:sz w:val="24"/>
                <w:highlight w:val="none"/>
              </w:rPr>
              <w:t xml:space="preserve">招标文件技术参数</w:t>
            </w:r>
            <w:r/>
          </w:p>
        </w:tc>
        <w:tc>
          <w:tcPr>
            <w:tcW w:w="1419" w:type="dxa"/>
            <w:vAlign w:val="center"/>
            <w:textDirection w:val="lrTb"/>
            <w:noWrap w:val="false"/>
          </w:tcPr>
          <w:p>
            <w:pPr>
              <w:jc w:val="center"/>
              <w:spacing w:line="360" w:lineRule="auto"/>
              <w:rPr>
                <w:rFonts w:ascii="宋体" w:cs="宋体"/>
                <w:bCs/>
                <w:color w:val="000000"/>
                <w:sz w:val="24"/>
                <w:highlight w:val="none"/>
              </w:rPr>
            </w:pPr>
            <w:r>
              <w:rPr>
                <w:rFonts w:hint="eastAsia" w:ascii="宋体" w:hAnsi="宋体" w:cs="宋体"/>
                <w:bCs/>
                <w:color w:val="000000"/>
                <w:sz w:val="24"/>
                <w:highlight w:val="none"/>
              </w:rPr>
              <w:t xml:space="preserve">投标文件技术参数</w:t>
            </w:r>
            <w:r/>
          </w:p>
        </w:tc>
        <w:tc>
          <w:tcPr>
            <w:tcW w:w="2120" w:type="dxa"/>
            <w:vAlign w:val="center"/>
            <w:textDirection w:val="lrTb"/>
            <w:noWrap w:val="false"/>
          </w:tcPr>
          <w:p>
            <w:pPr>
              <w:ind w:firstLine="240"/>
              <w:spacing w:line="360" w:lineRule="auto"/>
              <w:rPr>
                <w:rFonts w:ascii="宋体" w:cs="宋体"/>
                <w:bCs/>
                <w:color w:val="000000"/>
                <w:sz w:val="24"/>
                <w:highlight w:val="none"/>
              </w:rPr>
            </w:pPr>
            <w:r>
              <w:rPr>
                <w:rFonts w:hint="eastAsia" w:ascii="宋体" w:hAnsi="宋体" w:cs="宋体"/>
                <w:bCs/>
                <w:color w:val="000000"/>
                <w:sz w:val="24"/>
                <w:highlight w:val="none"/>
              </w:rPr>
              <w:t xml:space="preserve">证明材料</w:t>
            </w:r>
            <w:r/>
          </w:p>
        </w:tc>
        <w:tc>
          <w:tcPr>
            <w:tcW w:w="1711" w:type="dxa"/>
            <w:vAlign w:val="center"/>
            <w:textDirection w:val="lrTb"/>
            <w:noWrap w:val="false"/>
          </w:tcPr>
          <w:p>
            <w:pPr>
              <w:ind w:firstLine="480"/>
              <w:spacing w:line="360" w:lineRule="auto"/>
              <w:rPr>
                <w:rFonts w:ascii="宋体" w:cs="宋体"/>
                <w:bCs/>
                <w:color w:val="000000"/>
                <w:sz w:val="24"/>
                <w:highlight w:val="none"/>
              </w:rPr>
            </w:pPr>
            <w:r>
              <w:rPr>
                <w:rFonts w:ascii="宋体" w:cs="宋体"/>
                <w:bCs/>
                <w:color w:val="000000"/>
                <w:sz w:val="24"/>
                <w:highlight w:val="none"/>
              </w:rPr>
            </w:r>
            <w:r/>
          </w:p>
          <w:p>
            <w:pPr>
              <w:ind w:firstLine="240"/>
              <w:spacing w:line="360" w:lineRule="auto"/>
              <w:rPr>
                <w:rFonts w:ascii="宋体" w:cs="宋体"/>
                <w:bCs/>
                <w:color w:val="000000"/>
                <w:sz w:val="24"/>
                <w:highlight w:val="none"/>
              </w:rPr>
            </w:pPr>
            <w:r>
              <w:rPr>
                <w:rFonts w:hint="eastAsia" w:ascii="宋体" w:hAnsi="宋体" w:cs="宋体"/>
                <w:bCs/>
                <w:color w:val="000000"/>
                <w:sz w:val="24"/>
                <w:highlight w:val="none"/>
              </w:rPr>
              <w:t xml:space="preserve">偏离情况</w:t>
            </w:r>
            <w:r/>
          </w:p>
          <w:p>
            <w:pPr>
              <w:spacing w:line="360" w:lineRule="auto"/>
              <w:rPr>
                <w:rFonts w:ascii="宋体" w:cs="宋体"/>
                <w:bCs/>
                <w:color w:val="000000"/>
                <w:sz w:val="24"/>
                <w:highlight w:val="none"/>
              </w:rPr>
            </w:pPr>
            <w:r>
              <w:rPr>
                <w:rFonts w:ascii="宋体" w:cs="宋体"/>
                <w:bCs/>
                <w:color w:val="000000"/>
                <w:sz w:val="24"/>
                <w:highlight w:val="none"/>
              </w:rPr>
            </w:r>
            <w:r/>
          </w:p>
        </w:tc>
      </w:tr>
      <w:tr>
        <w:trPr>
          <w:trHeight w:val="90"/>
        </w:trPr>
        <w:tc>
          <w:tcPr>
            <w:tcW w:w="729" w:type="dxa"/>
            <w:textDirection w:val="lrTb"/>
            <w:noWrap w:val="false"/>
          </w:tcPr>
          <w:p>
            <w:pPr>
              <w:ind w:firstLine="240"/>
              <w:spacing w:line="360" w:lineRule="auto"/>
              <w:rPr>
                <w:rFonts w:ascii="宋体" w:cs="宋体"/>
                <w:bCs/>
                <w:color w:val="000000"/>
                <w:sz w:val="24"/>
                <w:highlight w:val="none"/>
              </w:rPr>
            </w:pPr>
            <w:r>
              <w:rPr>
                <w:rFonts w:ascii="宋体" w:hAnsi="宋体" w:cs="宋体"/>
                <w:bCs/>
                <w:color w:val="000000"/>
                <w:sz w:val="24"/>
                <w:highlight w:val="none"/>
              </w:rPr>
              <w:t xml:space="preserve">1</w:t>
            </w:r>
            <w:r/>
          </w:p>
        </w:tc>
        <w:tc>
          <w:tcPr>
            <w:tcW w:w="2421" w:type="dxa"/>
            <w:textDirection w:val="lrTb"/>
            <w:noWrap w:val="false"/>
          </w:tcPr>
          <w:p>
            <w:pPr>
              <w:spacing w:line="360" w:lineRule="auto"/>
              <w:rPr>
                <w:rFonts w:ascii="宋体" w:cs="宋体"/>
                <w:bCs/>
                <w:color w:val="000000"/>
                <w:sz w:val="24"/>
                <w:highlight w:val="none"/>
              </w:rPr>
            </w:pPr>
            <w:r>
              <w:rPr>
                <w:rFonts w:ascii="宋体" w:cs="宋体"/>
                <w:bCs/>
                <w:color w:val="000000"/>
                <w:sz w:val="24"/>
                <w:highlight w:val="none"/>
              </w:rPr>
            </w:r>
            <w:r/>
          </w:p>
        </w:tc>
        <w:tc>
          <w:tcPr>
            <w:tcW w:w="1560" w:type="dxa"/>
            <w:textDirection w:val="lrTb"/>
            <w:noWrap w:val="false"/>
          </w:tcPr>
          <w:p>
            <w:pPr>
              <w:ind w:firstLine="240"/>
              <w:jc w:val="center"/>
              <w:spacing w:line="360" w:lineRule="auto"/>
              <w:rPr>
                <w:rFonts w:ascii="宋体" w:cs="宋体"/>
                <w:bCs/>
                <w:color w:val="000000"/>
                <w:sz w:val="24"/>
                <w:highlight w:val="none"/>
              </w:rPr>
            </w:pPr>
            <w:r>
              <w:rPr>
                <w:rFonts w:ascii="宋体" w:cs="宋体"/>
                <w:bCs/>
                <w:color w:val="000000"/>
                <w:sz w:val="24"/>
                <w:highlight w:val="none"/>
              </w:rPr>
            </w:r>
            <w:r/>
          </w:p>
        </w:tc>
        <w:tc>
          <w:tcPr>
            <w:tcW w:w="1419" w:type="dxa"/>
            <w:textDirection w:val="lrTb"/>
            <w:noWrap w:val="false"/>
          </w:tcPr>
          <w:p>
            <w:pPr>
              <w:ind w:firstLine="240"/>
              <w:jc w:val="center"/>
              <w:spacing w:line="360" w:lineRule="auto"/>
              <w:rPr>
                <w:rFonts w:ascii="宋体" w:cs="宋体"/>
                <w:bCs/>
                <w:color w:val="000000"/>
                <w:sz w:val="24"/>
                <w:highlight w:val="none"/>
              </w:rPr>
            </w:pPr>
            <w:r>
              <w:rPr>
                <w:rFonts w:ascii="宋体" w:cs="宋体"/>
                <w:bCs/>
                <w:color w:val="000000"/>
                <w:sz w:val="24"/>
                <w:highlight w:val="none"/>
              </w:rPr>
            </w:r>
            <w:r/>
          </w:p>
        </w:tc>
        <w:tc>
          <w:tcPr>
            <w:tcW w:w="2120"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c>
          <w:tcPr>
            <w:tcW w:w="1711"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r>
      <w:tr>
        <w:trPr/>
        <w:tc>
          <w:tcPr>
            <w:tcW w:w="729" w:type="dxa"/>
            <w:textDirection w:val="lrTb"/>
            <w:noWrap w:val="false"/>
          </w:tcPr>
          <w:p>
            <w:pPr>
              <w:ind w:firstLine="240"/>
              <w:spacing w:line="360" w:lineRule="auto"/>
              <w:rPr>
                <w:rFonts w:ascii="宋体" w:cs="宋体"/>
                <w:bCs/>
                <w:color w:val="000000"/>
                <w:sz w:val="24"/>
                <w:highlight w:val="none"/>
              </w:rPr>
            </w:pPr>
            <w:r>
              <w:rPr>
                <w:rFonts w:ascii="宋体" w:hAnsi="宋体" w:cs="宋体"/>
                <w:bCs/>
                <w:color w:val="000000"/>
                <w:sz w:val="24"/>
                <w:highlight w:val="none"/>
              </w:rPr>
              <w:t xml:space="preserve">2</w:t>
            </w:r>
            <w:r/>
          </w:p>
        </w:tc>
        <w:tc>
          <w:tcPr>
            <w:tcW w:w="2421"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c>
          <w:tcPr>
            <w:tcW w:w="1560" w:type="dxa"/>
            <w:textDirection w:val="lrTb"/>
            <w:noWrap w:val="false"/>
          </w:tcPr>
          <w:p>
            <w:pPr>
              <w:ind w:firstLine="240"/>
              <w:jc w:val="center"/>
              <w:spacing w:line="360" w:lineRule="auto"/>
              <w:rPr>
                <w:rFonts w:ascii="宋体" w:cs="宋体"/>
                <w:bCs/>
                <w:color w:val="000000"/>
                <w:sz w:val="24"/>
                <w:highlight w:val="none"/>
              </w:rPr>
            </w:pPr>
            <w:r>
              <w:rPr>
                <w:rFonts w:ascii="宋体" w:cs="宋体"/>
                <w:bCs/>
                <w:color w:val="000000"/>
                <w:sz w:val="24"/>
                <w:highlight w:val="none"/>
              </w:rPr>
            </w:r>
            <w:r/>
          </w:p>
        </w:tc>
        <w:tc>
          <w:tcPr>
            <w:tcW w:w="1419" w:type="dxa"/>
            <w:textDirection w:val="lrTb"/>
            <w:noWrap w:val="false"/>
          </w:tcPr>
          <w:p>
            <w:pPr>
              <w:ind w:firstLine="720"/>
              <w:jc w:val="center"/>
              <w:spacing w:line="360" w:lineRule="auto"/>
              <w:rPr>
                <w:rFonts w:ascii="宋体" w:cs="宋体"/>
                <w:bCs/>
                <w:color w:val="000000"/>
                <w:sz w:val="24"/>
                <w:highlight w:val="none"/>
              </w:rPr>
            </w:pPr>
            <w:r>
              <w:rPr>
                <w:rFonts w:ascii="宋体" w:cs="宋体"/>
                <w:bCs/>
                <w:color w:val="000000"/>
                <w:sz w:val="24"/>
                <w:highlight w:val="none"/>
              </w:rPr>
            </w:r>
            <w:r/>
          </w:p>
        </w:tc>
        <w:tc>
          <w:tcPr>
            <w:tcW w:w="2120"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c>
          <w:tcPr>
            <w:tcW w:w="1711"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r>
      <w:tr>
        <w:trPr/>
        <w:tc>
          <w:tcPr>
            <w:tcW w:w="729" w:type="dxa"/>
            <w:textDirection w:val="lrTb"/>
            <w:noWrap w:val="false"/>
          </w:tcPr>
          <w:p>
            <w:pPr>
              <w:ind w:firstLine="240"/>
              <w:spacing w:line="360" w:lineRule="auto"/>
              <w:rPr>
                <w:rFonts w:ascii="宋体" w:cs="宋体"/>
                <w:bCs/>
                <w:color w:val="000000"/>
                <w:sz w:val="24"/>
                <w:highlight w:val="none"/>
              </w:rPr>
            </w:pPr>
            <w:r>
              <w:rPr>
                <w:rFonts w:ascii="宋体" w:hAnsi="宋体" w:cs="宋体"/>
                <w:bCs/>
                <w:color w:val="000000"/>
                <w:sz w:val="24"/>
                <w:highlight w:val="none"/>
              </w:rPr>
              <w:t xml:space="preserve">3</w:t>
            </w:r>
            <w:r/>
          </w:p>
        </w:tc>
        <w:tc>
          <w:tcPr>
            <w:tcW w:w="2421"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c>
          <w:tcPr>
            <w:tcW w:w="1560" w:type="dxa"/>
            <w:textDirection w:val="lrTb"/>
            <w:noWrap w:val="false"/>
          </w:tcPr>
          <w:p>
            <w:pPr>
              <w:ind w:firstLine="240"/>
              <w:jc w:val="center"/>
              <w:spacing w:line="360" w:lineRule="auto"/>
              <w:rPr>
                <w:rFonts w:ascii="宋体" w:cs="宋体"/>
                <w:bCs/>
                <w:color w:val="000000"/>
                <w:sz w:val="24"/>
                <w:highlight w:val="none"/>
              </w:rPr>
            </w:pPr>
            <w:r>
              <w:rPr>
                <w:rFonts w:ascii="宋体" w:cs="宋体"/>
                <w:bCs/>
                <w:color w:val="000000"/>
                <w:sz w:val="24"/>
                <w:highlight w:val="none"/>
              </w:rPr>
            </w:r>
            <w:r/>
          </w:p>
        </w:tc>
        <w:tc>
          <w:tcPr>
            <w:tcW w:w="1419" w:type="dxa"/>
            <w:textDirection w:val="lrTb"/>
            <w:noWrap w:val="false"/>
          </w:tcPr>
          <w:p>
            <w:pPr>
              <w:ind w:firstLine="720"/>
              <w:jc w:val="center"/>
              <w:spacing w:line="360" w:lineRule="auto"/>
              <w:rPr>
                <w:rFonts w:ascii="宋体" w:cs="宋体"/>
                <w:bCs/>
                <w:color w:val="000000"/>
                <w:sz w:val="24"/>
                <w:highlight w:val="none"/>
              </w:rPr>
            </w:pPr>
            <w:r>
              <w:rPr>
                <w:rFonts w:ascii="宋体" w:cs="宋体"/>
                <w:bCs/>
                <w:color w:val="000000"/>
                <w:sz w:val="24"/>
                <w:highlight w:val="none"/>
              </w:rPr>
            </w:r>
            <w:r/>
          </w:p>
        </w:tc>
        <w:tc>
          <w:tcPr>
            <w:tcW w:w="2120"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c>
          <w:tcPr>
            <w:tcW w:w="1711"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r>
      <w:tr>
        <w:trPr>
          <w:trHeight w:val="65"/>
        </w:trPr>
        <w:tc>
          <w:tcPr>
            <w:tcW w:w="729" w:type="dxa"/>
            <w:textDirection w:val="lrTb"/>
            <w:noWrap w:val="false"/>
          </w:tcPr>
          <w:p>
            <w:pPr>
              <w:ind w:firstLine="240"/>
              <w:spacing w:line="360" w:lineRule="auto"/>
              <w:rPr>
                <w:rFonts w:ascii="宋体" w:cs="宋体"/>
                <w:bCs/>
                <w:color w:val="000000"/>
                <w:sz w:val="24"/>
                <w:highlight w:val="none"/>
              </w:rPr>
            </w:pPr>
            <w:r>
              <w:rPr>
                <w:rFonts w:hint="eastAsia" w:ascii="宋体" w:hAnsi="宋体" w:cs="宋体"/>
                <w:bCs/>
                <w:color w:val="000000"/>
                <w:sz w:val="24"/>
                <w:highlight w:val="none"/>
              </w:rPr>
              <w:t xml:space="preserve">…</w:t>
            </w:r>
            <w:r/>
          </w:p>
        </w:tc>
        <w:tc>
          <w:tcPr>
            <w:tcW w:w="2421"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c>
          <w:tcPr>
            <w:tcW w:w="1560" w:type="dxa"/>
            <w:textDirection w:val="lrTb"/>
            <w:noWrap w:val="false"/>
          </w:tcPr>
          <w:p>
            <w:pPr>
              <w:ind w:firstLine="240"/>
              <w:jc w:val="center"/>
              <w:spacing w:line="360" w:lineRule="auto"/>
              <w:rPr>
                <w:rFonts w:ascii="宋体" w:cs="宋体"/>
                <w:bCs/>
                <w:color w:val="000000"/>
                <w:sz w:val="24"/>
                <w:highlight w:val="none"/>
              </w:rPr>
            </w:pPr>
            <w:r>
              <w:rPr>
                <w:rFonts w:ascii="宋体" w:cs="宋体"/>
                <w:bCs/>
                <w:color w:val="000000"/>
                <w:sz w:val="24"/>
                <w:highlight w:val="none"/>
              </w:rPr>
            </w:r>
            <w:r/>
          </w:p>
        </w:tc>
        <w:tc>
          <w:tcPr>
            <w:tcW w:w="1419" w:type="dxa"/>
            <w:textDirection w:val="lrTb"/>
            <w:noWrap w:val="false"/>
          </w:tcPr>
          <w:p>
            <w:pPr>
              <w:ind w:firstLine="240"/>
              <w:jc w:val="center"/>
              <w:spacing w:line="360" w:lineRule="auto"/>
              <w:rPr>
                <w:rFonts w:ascii="宋体" w:cs="宋体"/>
                <w:bCs/>
                <w:color w:val="000000"/>
                <w:sz w:val="24"/>
                <w:highlight w:val="none"/>
              </w:rPr>
            </w:pPr>
            <w:r>
              <w:rPr>
                <w:rFonts w:ascii="宋体" w:cs="宋体"/>
                <w:bCs/>
                <w:color w:val="000000"/>
                <w:sz w:val="24"/>
                <w:highlight w:val="none"/>
              </w:rPr>
            </w:r>
            <w:r/>
          </w:p>
        </w:tc>
        <w:tc>
          <w:tcPr>
            <w:tcW w:w="2120"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c>
          <w:tcPr>
            <w:tcW w:w="1711" w:type="dxa"/>
            <w:textDirection w:val="lrTb"/>
            <w:noWrap w:val="false"/>
          </w:tcPr>
          <w:p>
            <w:pPr>
              <w:ind w:firstLine="240"/>
              <w:spacing w:line="360" w:lineRule="auto"/>
              <w:rPr>
                <w:rFonts w:ascii="宋体" w:cs="宋体"/>
                <w:bCs/>
                <w:color w:val="000000"/>
                <w:sz w:val="24"/>
                <w:highlight w:val="none"/>
              </w:rPr>
            </w:pPr>
            <w:r>
              <w:rPr>
                <w:rFonts w:ascii="宋体" w:cs="宋体"/>
                <w:bCs/>
                <w:color w:val="000000"/>
                <w:sz w:val="24"/>
                <w:highlight w:val="none"/>
              </w:rPr>
            </w:r>
            <w:r/>
          </w:p>
        </w:tc>
      </w:tr>
    </w:tbl>
    <w:p>
      <w:pPr>
        <w:spacing w:line="360" w:lineRule="auto"/>
        <w:rPr>
          <w:rFonts w:ascii="宋体" w:cs="宋体"/>
          <w:color w:val="000000"/>
          <w:sz w:val="20"/>
          <w:szCs w:val="21"/>
          <w:highlight w:val="none"/>
        </w:rPr>
      </w:pPr>
      <w:r>
        <w:rPr>
          <w:rFonts w:ascii="宋体" w:cs="宋体"/>
          <w:color w:val="000000"/>
          <w:sz w:val="20"/>
          <w:szCs w:val="21"/>
          <w:highlight w:val="none"/>
        </w:rPr>
      </w:r>
      <w:r/>
    </w:p>
    <w:p>
      <w:pPr>
        <w:ind w:firstLine="4440"/>
        <w:spacing w:line="360" w:lineRule="auto"/>
        <w:rPr>
          <w:rFonts w:ascii="宋体" w:cs="宋体"/>
          <w:bCs/>
          <w:color w:val="000000"/>
          <w:sz w:val="24"/>
          <w:highlight w:val="none"/>
        </w:rPr>
      </w:pPr>
      <w:r>
        <w:rPr>
          <w:rFonts w:ascii="宋体" w:cs="宋体"/>
          <w:bCs/>
          <w:color w:val="000000"/>
          <w:sz w:val="24"/>
          <w:highlight w:val="none"/>
        </w:rPr>
      </w:r>
      <w:r/>
    </w:p>
    <w:p>
      <w:pPr>
        <w:ind w:firstLine="4680"/>
        <w:spacing w:line="360" w:lineRule="auto"/>
        <w:rPr>
          <w:rFonts w:ascii="宋体" w:cs="宋体"/>
          <w:bCs/>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pStyle w:val="935"/>
        <w:ind w:firstLine="4800"/>
        <w:rPr>
          <w:rFonts w:hint="eastAsia" w:ascii="宋体" w:cs="宋体"/>
          <w:highlight w:val="none"/>
        </w:rPr>
      </w:pPr>
      <w:r>
        <w:rPr>
          <w:rFonts w:hint="eastAsia" w:ascii="宋体" w:hAnsi="宋体" w:cs="宋体"/>
          <w:bCs/>
          <w:highlight w:val="none"/>
        </w:rPr>
        <w:t xml:space="preserve">日期：</w:t>
      </w:r>
      <w:r>
        <w:rPr>
          <w:rFonts w:ascii="宋体" w:hAnsi="宋体" w:cs="宋体"/>
          <w:bCs/>
          <w:highlight w:val="none"/>
        </w:rPr>
        <w:t xml:space="preserve">_____</w:t>
      </w:r>
      <w:r>
        <w:rPr>
          <w:rFonts w:hint="eastAsia" w:ascii="宋体" w:hAnsi="宋体" w:cs="宋体"/>
          <w:bCs/>
          <w:highlight w:val="none"/>
        </w:rPr>
        <w:t xml:space="preserve">年</w:t>
      </w:r>
      <w:r>
        <w:rPr>
          <w:rFonts w:ascii="宋体" w:hAnsi="宋体" w:cs="宋体"/>
          <w:bCs/>
          <w:highlight w:val="none"/>
        </w:rPr>
        <w:t xml:space="preserve">______</w:t>
      </w:r>
      <w:r>
        <w:rPr>
          <w:rFonts w:hint="eastAsia" w:ascii="宋体" w:hAnsi="宋体" w:cs="宋体"/>
          <w:bCs/>
          <w:highlight w:val="none"/>
        </w:rPr>
        <w:t xml:space="preserve">月</w:t>
      </w:r>
      <w:r>
        <w:rPr>
          <w:rFonts w:ascii="宋体" w:hAnsi="宋体" w:cs="宋体"/>
          <w:bCs/>
          <w:highlight w:val="none"/>
        </w:rPr>
        <w:t xml:space="preserve">______</w:t>
      </w:r>
      <w:r>
        <w:rPr>
          <w:rFonts w:hint="eastAsia" w:ascii="宋体" w:hAnsi="宋体" w:cs="宋体"/>
          <w:bCs/>
          <w:highlight w:val="none"/>
        </w:rPr>
        <w:t xml:space="preserve">日</w:t>
      </w:r>
      <w:r/>
    </w:p>
    <w:p>
      <w:pPr>
        <w:spacing w:line="360" w:lineRule="auto"/>
        <w:rPr>
          <w:rFonts w:ascii="宋体" w:cs="宋体"/>
          <w:b/>
          <w:color w:val="000000"/>
          <w:sz w:val="24"/>
          <w:szCs w:val="20"/>
          <w:highlight w:val="none"/>
        </w:rPr>
      </w:pPr>
      <w:r>
        <w:rPr>
          <w:rFonts w:hint="eastAsia" w:ascii="宋体" w:hAnsi="宋体" w:cs="宋体"/>
          <w:b/>
          <w:color w:val="000000"/>
          <w:sz w:val="24"/>
          <w:szCs w:val="20"/>
          <w:highlight w:val="none"/>
        </w:rPr>
        <w:t xml:space="preserve">注意事项：</w:t>
      </w:r>
      <w:r/>
    </w:p>
    <w:p>
      <w:pPr>
        <w:numPr>
          <w:ilvl w:val="0"/>
          <w:numId w:val="11"/>
        </w:numPr>
        <w:ind w:firstLine="482"/>
        <w:spacing w:line="440" w:lineRule="exact"/>
        <w:rPr>
          <w:rFonts w:ascii="宋体" w:cs="宋体"/>
          <w:b/>
          <w:bCs/>
          <w:color w:val="000000"/>
          <w:sz w:val="24"/>
          <w:highlight w:val="none"/>
        </w:rPr>
      </w:pPr>
      <w:r>
        <w:rPr>
          <w:rFonts w:hint="eastAsia" w:ascii="宋体" w:hAnsi="宋体" w:cs="宋体"/>
          <w:b/>
          <w:bCs/>
          <w:color w:val="000000"/>
          <w:sz w:val="24"/>
          <w:highlight w:val="none"/>
        </w:rPr>
        <w:t xml:space="preserve">请按上表格式，依照采购文件项目要求相应内容逐项响应。</w:t>
      </w:r>
      <w:r/>
    </w:p>
    <w:p>
      <w:pPr>
        <w:ind w:firstLine="482"/>
        <w:spacing w:line="440" w:lineRule="exact"/>
        <w:rPr>
          <w:rFonts w:ascii="宋体" w:cs="宋体"/>
          <w:b/>
          <w:bCs/>
          <w:color w:val="000000"/>
          <w:sz w:val="24"/>
          <w:highlight w:val="none"/>
        </w:rPr>
      </w:pPr>
      <w:r>
        <w:rPr>
          <w:rFonts w:ascii="宋体" w:hAnsi="宋体" w:cs="宋体"/>
          <w:b/>
          <w:bCs/>
          <w:color w:val="000000"/>
          <w:sz w:val="24"/>
          <w:highlight w:val="none"/>
        </w:rPr>
        <w:t xml:space="preserve">2</w:t>
      </w:r>
      <w:r>
        <w:rPr>
          <w:rFonts w:hint="eastAsia" w:ascii="宋体" w:hAnsi="宋体" w:cs="宋体"/>
          <w:b/>
          <w:bCs/>
          <w:color w:val="000000"/>
          <w:sz w:val="24"/>
          <w:highlight w:val="none"/>
        </w:rPr>
        <w:t xml:space="preserve">、如根据采购文件要求需提供“证明材料”的，需填写证明材料名称；采购文件未要求提供“证明材料”的，可不填写。</w:t>
      </w:r>
      <w:r/>
    </w:p>
    <w:p>
      <w:pPr>
        <w:ind w:firstLine="482"/>
        <w:spacing w:line="440" w:lineRule="exact"/>
        <w:rPr>
          <w:rFonts w:ascii="宋体" w:cs="宋体"/>
          <w:b/>
          <w:bCs/>
          <w:color w:val="000000"/>
          <w:sz w:val="24"/>
          <w:highlight w:val="none"/>
        </w:rPr>
      </w:pPr>
      <w:r>
        <w:rPr>
          <w:rFonts w:ascii="宋体" w:hAnsi="宋体" w:cs="宋体"/>
          <w:b/>
          <w:bCs/>
          <w:color w:val="000000"/>
          <w:sz w:val="24"/>
          <w:highlight w:val="none"/>
        </w:rPr>
        <w:t xml:space="preserve">3</w:t>
      </w:r>
      <w:r>
        <w:rPr>
          <w:rFonts w:hint="eastAsia" w:ascii="宋体" w:hAnsi="宋体" w:cs="宋体"/>
          <w:b/>
          <w:bCs/>
          <w:color w:val="000000"/>
          <w:sz w:val="24"/>
          <w:highlight w:val="none"/>
        </w:rPr>
        <w:t xml:space="preserve">、如投标人提供的货物或服务与招标文件的要求存在偏离，偏离情况可填写“正偏离”或“负偏离”；如完全满足招标文件要求，偏离情况填写“完全满足”即可。</w:t>
      </w:r>
      <w:r/>
    </w:p>
    <w:p>
      <w:pPr>
        <w:spacing w:line="360" w:lineRule="auto"/>
        <w:rPr>
          <w:rFonts w:ascii="宋体" w:cs="宋体"/>
          <w:color w:val="000000"/>
          <w:sz w:val="20"/>
          <w:szCs w:val="20"/>
          <w:highlight w:val="none"/>
        </w:rPr>
      </w:pPr>
      <w:r>
        <w:rPr>
          <w:rFonts w:ascii="宋体" w:cs="宋体"/>
          <w:color w:val="000000"/>
          <w:sz w:val="20"/>
          <w:szCs w:val="20"/>
          <w:highlight w:val="none"/>
        </w:rPr>
      </w:r>
      <w:r/>
    </w:p>
    <w:p>
      <w:pPr>
        <w:spacing w:line="360" w:lineRule="auto"/>
        <w:rPr>
          <w:rFonts w:ascii="宋体" w:cs="宋体"/>
          <w:color w:val="000000"/>
          <w:sz w:val="20"/>
          <w:szCs w:val="20"/>
          <w:highlight w:val="none"/>
        </w:rPr>
      </w:pPr>
      <w:r>
        <w:rPr>
          <w:rFonts w:ascii="宋体" w:cs="宋体"/>
          <w:color w:val="000000"/>
          <w:sz w:val="20"/>
          <w:szCs w:val="20"/>
          <w:highlight w:val="none"/>
        </w:rPr>
      </w:r>
      <w:r/>
    </w:p>
    <w:p>
      <w:pPr>
        <w:spacing w:line="360" w:lineRule="auto"/>
        <w:rPr>
          <w:rFonts w:ascii="宋体" w:cs="宋体"/>
          <w:color w:val="000000"/>
          <w:sz w:val="20"/>
          <w:szCs w:val="20"/>
          <w:highlight w:val="none"/>
        </w:rPr>
      </w:pPr>
      <w:r>
        <w:rPr>
          <w:rFonts w:ascii="宋体" w:cs="宋体"/>
          <w:color w:val="000000"/>
          <w:sz w:val="20"/>
          <w:szCs w:val="20"/>
          <w:highlight w:val="none"/>
        </w:rPr>
      </w:r>
      <w:r/>
    </w:p>
    <w:p>
      <w:pPr>
        <w:spacing w:line="360" w:lineRule="auto"/>
        <w:rPr>
          <w:rFonts w:ascii="宋体" w:cs="宋体"/>
          <w:color w:val="000000"/>
          <w:sz w:val="20"/>
          <w:szCs w:val="20"/>
          <w:highlight w:val="none"/>
        </w:rPr>
      </w:pPr>
      <w:r>
        <w:rPr>
          <w:rFonts w:ascii="宋体" w:cs="宋体"/>
          <w:color w:val="000000"/>
          <w:sz w:val="20"/>
          <w:szCs w:val="20"/>
          <w:highlight w:val="none"/>
        </w:rPr>
      </w:r>
      <w:r/>
    </w:p>
    <w:p>
      <w:pPr>
        <w:spacing w:line="360" w:lineRule="auto"/>
        <w:rPr>
          <w:rFonts w:ascii="宋体" w:cs="宋体"/>
          <w:color w:val="000000"/>
          <w:sz w:val="20"/>
          <w:szCs w:val="20"/>
          <w:highlight w:val="none"/>
        </w:rPr>
      </w:pPr>
      <w:r>
        <w:rPr>
          <w:rFonts w:ascii="宋体" w:cs="宋体"/>
          <w:color w:val="000000"/>
          <w:sz w:val="20"/>
          <w:szCs w:val="20"/>
          <w:highlight w:val="none"/>
        </w:rPr>
      </w:r>
      <w:r/>
    </w:p>
    <w:p>
      <w:pPr>
        <w:spacing w:line="360" w:lineRule="auto"/>
        <w:rPr>
          <w:rFonts w:ascii="宋体" w:cs="宋体"/>
          <w:color w:val="000000"/>
          <w:sz w:val="20"/>
          <w:szCs w:val="20"/>
          <w:highlight w:val="none"/>
        </w:rPr>
      </w:pPr>
      <w:r>
        <w:rPr>
          <w:rFonts w:ascii="宋体" w:cs="宋体"/>
          <w:color w:val="000000"/>
          <w:sz w:val="20"/>
          <w:szCs w:val="20"/>
          <w:highlight w:val="none"/>
        </w:rPr>
      </w:r>
      <w:r/>
    </w:p>
    <w:p>
      <w:pPr>
        <w:ind w:firstLine="2951"/>
        <w:keepLines/>
        <w:keepNext/>
        <w:spacing w:before="260" w:after="260" w:line="415" w:lineRule="auto"/>
        <w:rPr>
          <w:rFonts w:ascii="宋体" w:cs="宋体"/>
          <w:b/>
          <w:color w:val="000000"/>
          <w:sz w:val="28"/>
          <w:szCs w:val="28"/>
          <w:highlight w:val="none"/>
        </w:rPr>
        <w:outlineLvl w:val="2"/>
      </w:pPr>
      <w:r>
        <w:rPr>
          <w:rFonts w:ascii="宋体" w:cs="宋体"/>
          <w:b/>
          <w:color w:val="000000"/>
          <w:sz w:val="28"/>
          <w:szCs w:val="28"/>
          <w:highlight w:val="none"/>
        </w:rPr>
      </w:r>
      <w:r/>
    </w:p>
    <w:p>
      <w:pPr>
        <w:rPr>
          <w:rFonts w:ascii="宋体" w:cs="宋体"/>
          <w:color w:val="000000"/>
          <w:sz w:val="20"/>
          <w:szCs w:val="20"/>
          <w:highlight w:val="none"/>
        </w:rPr>
      </w:pPr>
      <w:r>
        <w:rPr>
          <w:rFonts w:ascii="宋体" w:cs="宋体"/>
          <w:color w:val="000000"/>
          <w:sz w:val="20"/>
          <w:szCs w:val="20"/>
          <w:highlight w:val="none"/>
        </w:rPr>
      </w:r>
      <w:r/>
    </w:p>
    <w:p>
      <w:pPr>
        <w:ind w:firstLine="2890"/>
        <w:keepLines/>
        <w:keepNext/>
        <w:spacing w:before="260" w:after="260" w:line="415" w:lineRule="auto"/>
        <w:rPr>
          <w:rFonts w:ascii="宋体" w:cs="宋体"/>
          <w:b/>
          <w:color w:val="000000"/>
          <w:spacing w:val="20"/>
          <w:sz w:val="32"/>
          <w:szCs w:val="32"/>
          <w:highlight w:val="none"/>
        </w:rPr>
        <w:outlineLvl w:val="2"/>
      </w:pPr>
      <w:r>
        <w:rPr>
          <w:rFonts w:hint="eastAsia" w:ascii="宋体" w:hAnsi="宋体" w:cs="宋体"/>
          <w:b/>
          <w:color w:val="000000"/>
          <w:spacing w:val="20"/>
          <w:sz w:val="32"/>
          <w:szCs w:val="32"/>
          <w:highlight w:val="none"/>
        </w:rPr>
        <w:t xml:space="preserve">十四、其他格式材料</w:t>
      </w:r>
      <w:r/>
    </w:p>
    <w:p>
      <w:pPr>
        <w:jc w:val="center"/>
        <w:spacing w:line="360" w:lineRule="auto"/>
        <w:rPr>
          <w:rFonts w:ascii="宋体" w:cs="宋体"/>
          <w:b/>
          <w:color w:val="000000"/>
          <w:sz w:val="32"/>
          <w:szCs w:val="32"/>
          <w:highlight w:val="none"/>
        </w:rPr>
      </w:pPr>
      <w:r>
        <w:rPr>
          <w:rFonts w:ascii="宋体" w:hAnsi="宋体" w:cs="宋体"/>
          <w:b/>
          <w:color w:val="000000"/>
          <w:sz w:val="32"/>
          <w:szCs w:val="32"/>
          <w:highlight w:val="none"/>
        </w:rPr>
        <w:t xml:space="preserve">1</w:t>
      </w:r>
      <w:r>
        <w:rPr>
          <w:rFonts w:hint="eastAsia" w:ascii="宋体" w:hAnsi="宋体" w:cs="宋体"/>
          <w:b/>
          <w:color w:val="000000"/>
          <w:sz w:val="32"/>
          <w:szCs w:val="32"/>
          <w:highlight w:val="none"/>
        </w:rPr>
        <w:t xml:space="preserve">、参加本项目人员一览表</w:t>
      </w:r>
      <w:r/>
    </w:p>
    <w:p>
      <w:pPr>
        <w:spacing w:line="360" w:lineRule="auto"/>
        <w:rPr>
          <w:rFonts w:ascii="宋体" w:cs="宋体"/>
          <w:color w:val="000000"/>
          <w:sz w:val="22"/>
          <w:highlight w:val="none"/>
        </w:rPr>
      </w:pPr>
      <w:r>
        <w:rPr>
          <w:rFonts w:ascii="宋体" w:cs="宋体"/>
          <w:color w:val="000000"/>
          <w:sz w:val="22"/>
          <w:highlight w:val="none"/>
        </w:rPr>
      </w:r>
      <w:r/>
    </w:p>
    <w:p>
      <w:pPr>
        <w:spacing w:line="360" w:lineRule="auto"/>
        <w:rPr>
          <w:rFonts w:ascii="宋体" w:cs="宋体"/>
          <w:color w:val="000000"/>
          <w:sz w:val="24"/>
          <w:highlight w:val="none"/>
        </w:rPr>
      </w:pPr>
      <w:r>
        <w:rPr>
          <w:rFonts w:hint="eastAsia" w:ascii="宋体" w:hAnsi="宋体" w:cs="宋体"/>
          <w:color w:val="000000"/>
          <w:sz w:val="24"/>
          <w:highlight w:val="none"/>
        </w:rPr>
        <w:t xml:space="preserve">项目编号：</w:t>
      </w:r>
      <w:r/>
    </w:p>
    <w:tbl>
      <w:tblPr>
        <w:tblStyle w:val="88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或分工</w:t>
            </w:r>
            <w:r/>
          </w:p>
        </w:tc>
        <w:tc>
          <w:tcPr>
            <w:tcBorders>
              <w:top w:val="single" w:color="auto" w:sz="4" w:space="0"/>
              <w:left w:val="single" w:color="auto" w:sz="4" w:space="0"/>
              <w:bottom w:val="single" w:color="auto" w:sz="4" w:space="0"/>
            </w:tcBorders>
            <w:tcW w:w="945"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cs="宋体"/>
                <w:color w:val="000000"/>
                <w:sz w:val="24"/>
                <w:highlight w:val="none"/>
              </w:rPr>
            </w:pPr>
            <w:r>
              <w:rPr>
                <w:rFonts w:hint="eastAsia" w:ascii="宋体" w:hAnsi="宋体" w:cs="宋体"/>
                <w:color w:val="000000"/>
                <w:sz w:val="24"/>
                <w:highlight w:val="none"/>
              </w:rPr>
              <w:t xml:space="preserve">业绩</w:t>
            </w:r>
            <w:r/>
          </w:p>
        </w:tc>
      </w:tr>
      <w:tr>
        <w:trPr/>
        <w:tc>
          <w:tcPr>
            <w:tcBorders>
              <w:top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r>
      <w:tr>
        <w:trPr/>
        <w:tc>
          <w:tcPr>
            <w:tcBorders>
              <w:top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r>
      <w:tr>
        <w:trPr/>
        <w:tc>
          <w:tcPr>
            <w:tcBorders>
              <w:top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tc>
          <w:tcPr>
            <w:tcBorders>
              <w:top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tc>
          <w:tcPr>
            <w:tcBorders>
              <w:top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4" w:space="0"/>
              <w:left w:val="single" w:color="auto" w:sz="4" w:space="0"/>
              <w:bottom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tc>
          <w:tcPr>
            <w:tcBorders>
              <w:top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c>
          <w:tcPr>
            <w:tcBorders>
              <w:top w:val="single" w:color="auto" w:sz="4" w:space="0"/>
              <w:left w:val="single" w:color="auto" w:sz="4" w:space="0"/>
              <w:bottom w:val="single" w:color="auto" w:sz="4" w:space="0"/>
            </w:tcBorders>
            <w:tcW w:w="945"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t xml:space="preserve"> </w:t>
            </w:r>
            <w:r/>
          </w:p>
        </w:tc>
      </w:tr>
    </w:tbl>
    <w:p>
      <w:pPr>
        <w:tabs>
          <w:tab w:val="left" w:pos="9765" w:leader="none"/>
        </w:tabs>
        <w:rPr>
          <w:rFonts w:ascii="宋体" w:cs="宋体"/>
          <w:b/>
          <w:color w:val="000000"/>
          <w:sz w:val="24"/>
          <w:highlight w:val="none"/>
          <w:lang w:val="zh-CN"/>
        </w:rPr>
      </w:pPr>
      <w:r>
        <w:rPr>
          <w:rFonts w:ascii="宋体" w:cs="宋体"/>
          <w:b/>
          <w:color w:val="000000"/>
          <w:sz w:val="24"/>
          <w:highlight w:val="none"/>
          <w:lang w:val="zh-CN"/>
        </w:rPr>
      </w:r>
      <w:r/>
    </w:p>
    <w:p>
      <w:pPr>
        <w:spacing w:line="360" w:lineRule="auto"/>
        <w:tabs>
          <w:tab w:val="left" w:pos="9765" w:leader="none"/>
        </w:tabs>
        <w:rPr>
          <w:rFonts w:asci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cs="宋体"/>
          <w:color w:val="000000"/>
          <w:sz w:val="24"/>
          <w:highlight w:val="none"/>
        </w:rPr>
      </w:pPr>
      <w:r>
        <w:rPr>
          <w:rFonts w:ascii="宋体" w:cs="宋体"/>
          <w:color w:val="000000"/>
          <w:sz w:val="24"/>
          <w:highlight w:val="none"/>
        </w:rPr>
      </w:r>
      <w:r/>
    </w:p>
    <w:p>
      <w:pPr>
        <w:pStyle w:val="935"/>
        <w:ind w:firstLine="4560"/>
        <w:rPr>
          <w:rFonts w:hint="eastAsia" w:ascii="宋体" w:cs="宋体"/>
          <w:highlight w:val="none"/>
        </w:rPr>
      </w:pPr>
      <w:r>
        <w:rPr>
          <w:rFonts w:hint="eastAsia" w:ascii="宋体" w:hAnsi="宋体" w:cs="宋体"/>
          <w:bCs/>
          <w:highlight w:val="none"/>
        </w:rPr>
        <w:t xml:space="preserve">投标单位名称：</w:t>
      </w:r>
      <w:r>
        <w:rPr>
          <w:rFonts w:hint="eastAsia" w:ascii="宋体" w:hAnsi="宋体" w:cs="宋体"/>
          <w:highlight w:val="none"/>
        </w:rPr>
        <w:t xml:space="preserve">（加盖</w:t>
      </w:r>
      <w:r>
        <w:rPr>
          <w:rFonts w:ascii="宋体" w:hAnsi="宋体" w:cs="宋体"/>
          <w:highlight w:val="none"/>
        </w:rPr>
        <w:t xml:space="preserve">CA</w:t>
      </w:r>
      <w:r>
        <w:rPr>
          <w:rFonts w:hint="eastAsia" w:ascii="宋体" w:hAnsi="宋体" w:cs="宋体"/>
          <w:highlight w:val="none"/>
        </w:rPr>
        <w:t xml:space="preserve">电子公章）</w:t>
      </w:r>
      <w:r/>
    </w:p>
    <w:p>
      <w:pPr>
        <w:pStyle w:val="935"/>
        <w:ind w:firstLine="4560"/>
        <w:rPr>
          <w:rFonts w:hint="eastAsia" w:ascii="宋体" w:cs="宋体"/>
          <w:highlight w:val="none"/>
        </w:rPr>
      </w:pPr>
      <w:r>
        <w:rPr>
          <w:rFonts w:hint="eastAsia" w:ascii="宋体" w:hAnsi="宋体" w:cs="宋体"/>
          <w:bCs/>
          <w:highlight w:val="none"/>
        </w:rPr>
        <w:t xml:space="preserve">日期：</w:t>
      </w:r>
      <w:r>
        <w:rPr>
          <w:rFonts w:ascii="宋体" w:hAnsi="宋体" w:cs="宋体"/>
          <w:bCs/>
          <w:highlight w:val="none"/>
        </w:rPr>
        <w:t xml:space="preserve">_____</w:t>
      </w:r>
      <w:r>
        <w:rPr>
          <w:rFonts w:hint="eastAsia" w:ascii="宋体" w:hAnsi="宋体" w:cs="宋体"/>
          <w:bCs/>
          <w:highlight w:val="none"/>
        </w:rPr>
        <w:t xml:space="preserve">年</w:t>
      </w:r>
      <w:r>
        <w:rPr>
          <w:rFonts w:ascii="宋体" w:hAnsi="宋体" w:cs="宋体"/>
          <w:bCs/>
          <w:highlight w:val="none"/>
        </w:rPr>
        <w:t xml:space="preserve">______</w:t>
      </w:r>
      <w:r>
        <w:rPr>
          <w:rFonts w:hint="eastAsia" w:ascii="宋体" w:hAnsi="宋体" w:cs="宋体"/>
          <w:bCs/>
          <w:highlight w:val="none"/>
        </w:rPr>
        <w:t xml:space="preserve">月</w:t>
      </w:r>
      <w:r>
        <w:rPr>
          <w:rFonts w:ascii="宋体" w:hAnsi="宋体" w:cs="宋体"/>
          <w:bCs/>
          <w:highlight w:val="none"/>
        </w:rPr>
        <w:t xml:space="preserve">______</w:t>
      </w:r>
      <w:r>
        <w:rPr>
          <w:rFonts w:hint="eastAsia" w:ascii="宋体" w:hAnsi="宋体" w:cs="宋体"/>
          <w:bCs/>
          <w:highlight w:val="none"/>
        </w:rPr>
        <w:t xml:space="preserve">日</w:t>
      </w:r>
      <w:r/>
    </w:p>
    <w:p>
      <w:pPr>
        <w:jc w:val="center"/>
        <w:rPr>
          <w:rFonts w:ascii="宋体" w:cs="宋体"/>
          <w:b/>
          <w:color w:val="000000"/>
          <w:sz w:val="32"/>
          <w:szCs w:val="32"/>
          <w:highlight w:val="none"/>
        </w:rPr>
      </w:pPr>
      <w:r>
        <w:rPr>
          <w:rFonts w:ascii="宋体" w:cs="宋体"/>
          <w:color w:val="000000"/>
          <w:sz w:val="22"/>
          <w:highlight w:val="none"/>
        </w:rPr>
        <w:br w:type="page" w:clear="all"/>
      </w:r>
      <w:r>
        <w:rPr>
          <w:rFonts w:ascii="宋体" w:hAnsi="宋体" w:cs="宋体"/>
          <w:b/>
          <w:color w:val="000000"/>
          <w:sz w:val="32"/>
          <w:szCs w:val="32"/>
          <w:highlight w:val="none"/>
        </w:rPr>
        <w:t xml:space="preserve">2</w:t>
      </w:r>
      <w:r>
        <w:rPr>
          <w:rFonts w:hint="eastAsia" w:ascii="宋体" w:hAnsi="宋体" w:cs="宋体"/>
          <w:b/>
          <w:color w:val="000000"/>
          <w:sz w:val="32"/>
          <w:szCs w:val="32"/>
          <w:highlight w:val="none"/>
        </w:rPr>
        <w:t xml:space="preserve">、相关业绩案例一览表</w:t>
      </w:r>
      <w:r/>
    </w:p>
    <w:p>
      <w:pPr>
        <w:jc w:val="center"/>
        <w:spacing w:line="360" w:lineRule="auto"/>
        <w:rPr>
          <w:rFonts w:ascii="宋体" w:cs="宋体"/>
          <w:b/>
          <w:color w:val="000000"/>
          <w:sz w:val="28"/>
          <w:szCs w:val="30"/>
          <w:highlight w:val="none"/>
        </w:rPr>
      </w:pPr>
      <w:r>
        <w:rPr>
          <w:rFonts w:ascii="宋体" w:cs="宋体"/>
          <w:b/>
          <w:color w:val="000000"/>
          <w:sz w:val="28"/>
          <w:szCs w:val="30"/>
          <w:highlight w:val="none"/>
        </w:rPr>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项目编号：</w:t>
      </w:r>
      <w:r/>
    </w:p>
    <w:tbl>
      <w:tblPr>
        <w:tblStyle w:val="88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cs="宋体"/>
                <w:color w:val="000000"/>
                <w:sz w:val="24"/>
                <w:highlight w:val="none"/>
              </w:rPr>
            </w:pPr>
            <w:r>
              <w:rPr>
                <w:rFonts w:ascii="宋体" w:cs="宋体"/>
                <w:color w:val="000000"/>
                <w:sz w:val="24"/>
                <w:highlight w:val="none"/>
              </w:rPr>
            </w:r>
            <w:r/>
          </w:p>
        </w:tc>
      </w:tr>
    </w:tbl>
    <w:p>
      <w:pPr>
        <w:tabs>
          <w:tab w:val="left" w:pos="9765" w:leader="none"/>
        </w:tabs>
        <w:rPr>
          <w:rFonts w:ascii="宋体" w:cs="宋体"/>
          <w:color w:val="000000"/>
          <w:sz w:val="24"/>
          <w:highlight w:val="none"/>
          <w:lang w:val="zh-CN"/>
        </w:rPr>
      </w:pPr>
      <w:r>
        <w:rPr>
          <w:rFonts w:ascii="宋体" w:cs="宋体"/>
          <w:color w:val="000000"/>
          <w:sz w:val="24"/>
          <w:highlight w:val="none"/>
          <w:lang w:val="zh-CN"/>
        </w:rPr>
      </w:r>
      <w:r/>
    </w:p>
    <w:p>
      <w:pPr>
        <w:spacing w:line="360" w:lineRule="auto"/>
        <w:rPr>
          <w:rFonts w:ascii="宋体" w:cs="宋体"/>
          <w:color w:val="000000"/>
          <w:sz w:val="24"/>
          <w:highlight w:val="none"/>
        </w:rPr>
      </w:pPr>
      <w:r>
        <w:rPr>
          <w:rFonts w:ascii="宋体" w:cs="宋体"/>
          <w:color w:val="000000"/>
          <w:sz w:val="24"/>
          <w:highlight w:val="none"/>
        </w:rPr>
      </w:r>
      <w:r/>
    </w:p>
    <w:p>
      <w:pPr>
        <w:ind w:firstLine="5160"/>
        <w:spacing w:line="360" w:lineRule="auto"/>
        <w:rPr>
          <w:rFonts w:ascii="宋体" w:cs="宋体"/>
          <w:bCs/>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w:t>
      </w:r>
      <w:r/>
    </w:p>
    <w:p>
      <w:pPr>
        <w:pStyle w:val="935"/>
        <w:ind w:firstLine="5040"/>
        <w:rPr>
          <w:rFonts w:hint="eastAsia" w:ascii="宋体" w:cs="宋体"/>
          <w:highlight w:val="none"/>
        </w:rPr>
      </w:pPr>
      <w:r>
        <w:rPr>
          <w:rFonts w:hint="eastAsia" w:ascii="宋体" w:hAnsi="宋体" w:cs="宋体"/>
          <w:bCs/>
          <w:highlight w:val="none"/>
        </w:rPr>
        <w:t xml:space="preserve">日期：</w:t>
      </w:r>
      <w:r>
        <w:rPr>
          <w:rFonts w:ascii="宋体" w:hAnsi="宋体" w:cs="宋体"/>
          <w:bCs/>
          <w:highlight w:val="none"/>
        </w:rPr>
        <w:t xml:space="preserve">_____</w:t>
      </w:r>
      <w:r>
        <w:rPr>
          <w:rFonts w:hint="eastAsia" w:ascii="宋体" w:hAnsi="宋体" w:cs="宋体"/>
          <w:bCs/>
          <w:highlight w:val="none"/>
        </w:rPr>
        <w:t xml:space="preserve">年</w:t>
      </w:r>
      <w:r>
        <w:rPr>
          <w:rFonts w:ascii="宋体" w:hAnsi="宋体" w:cs="宋体"/>
          <w:bCs/>
          <w:highlight w:val="none"/>
        </w:rPr>
        <w:t xml:space="preserve">______</w:t>
      </w:r>
      <w:r>
        <w:rPr>
          <w:rFonts w:hint="eastAsia" w:ascii="宋体" w:hAnsi="宋体" w:cs="宋体"/>
          <w:bCs/>
          <w:highlight w:val="none"/>
        </w:rPr>
        <w:t xml:space="preserve">月</w:t>
      </w:r>
      <w:r>
        <w:rPr>
          <w:rFonts w:ascii="宋体" w:hAnsi="宋体" w:cs="宋体"/>
          <w:bCs/>
          <w:highlight w:val="none"/>
        </w:rPr>
        <w:t xml:space="preserve">______</w:t>
      </w:r>
      <w:r>
        <w:rPr>
          <w:rFonts w:hint="eastAsia" w:ascii="宋体" w:hAnsi="宋体" w:cs="宋体"/>
          <w:bCs/>
          <w:highlight w:val="none"/>
        </w:rPr>
        <w:t xml:space="preserve">日</w:t>
      </w:r>
      <w:r/>
    </w:p>
    <w:p>
      <w:pPr>
        <w:keepLines/>
        <w:keepNext/>
        <w:spacing w:before="260" w:after="260" w:line="415" w:lineRule="auto"/>
        <w:rPr>
          <w:rFonts w:ascii="宋体" w:cs="宋体"/>
          <w:b/>
          <w:color w:val="000000"/>
          <w:sz w:val="24"/>
          <w:highlight w:val="none"/>
        </w:rPr>
        <w:outlineLvl w:val="2"/>
      </w:pPr>
      <w:r>
        <w:rPr>
          <w:rFonts w:ascii="宋体" w:cs="宋体"/>
          <w:b/>
          <w:color w:val="000000"/>
          <w:sz w:val="24"/>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ind w:firstLine="2890"/>
        <w:spacing w:line="360" w:lineRule="auto"/>
        <w:widowControl/>
        <w:rPr>
          <w:rFonts w:ascii="宋体" w:cs="宋体"/>
          <w:b/>
          <w:color w:val="000000"/>
          <w:spacing w:val="20"/>
          <w:sz w:val="32"/>
          <w:szCs w:val="32"/>
          <w:highlight w:val="none"/>
        </w:rPr>
      </w:pPr>
      <w:r>
        <w:rPr>
          <w:rFonts w:ascii="宋体" w:hAnsi="宋体" w:cs="宋体"/>
          <w:b/>
          <w:color w:val="000000"/>
          <w:spacing w:val="20"/>
          <w:sz w:val="32"/>
          <w:szCs w:val="32"/>
          <w:highlight w:val="none"/>
        </w:rPr>
        <w:t xml:space="preserve">3</w:t>
      </w:r>
      <w:r>
        <w:rPr>
          <w:rFonts w:hint="eastAsia" w:ascii="宋体" w:hAnsi="宋体" w:cs="宋体"/>
          <w:b/>
          <w:color w:val="000000"/>
          <w:spacing w:val="20"/>
          <w:sz w:val="32"/>
          <w:szCs w:val="32"/>
          <w:highlight w:val="none"/>
        </w:rPr>
        <w:t xml:space="preserve">、关于招标文件的询问内容</w:t>
      </w:r>
      <w:r/>
    </w:p>
    <w:p>
      <w:pPr>
        <w:jc w:val="left"/>
        <w:spacing w:line="360" w:lineRule="auto"/>
        <w:widowControl/>
        <w:rPr>
          <w:rFonts w:ascii="宋体" w:cs="宋体"/>
          <w:color w:val="000000"/>
          <w:sz w:val="24"/>
          <w:highlight w:val="none"/>
        </w:rPr>
      </w:pPr>
      <w:r>
        <w:rPr>
          <w:rFonts w:ascii="宋体" w:cs="宋体"/>
          <w:color w:val="000000"/>
          <w:sz w:val="24"/>
          <w:highlight w:val="none"/>
        </w:rPr>
      </w:r>
      <w:r/>
    </w:p>
    <w:p>
      <w:pPr>
        <w:jc w:val="left"/>
        <w:spacing w:line="360" w:lineRule="auto"/>
        <w:widowControl/>
        <w:rPr>
          <w:rFonts w:ascii="宋体" w:cs="宋体"/>
          <w:color w:val="000000"/>
          <w:sz w:val="24"/>
          <w:highlight w:val="none"/>
          <w:u w:val="single"/>
        </w:rPr>
      </w:pPr>
      <w:r>
        <w:rPr>
          <w:rFonts w:hint="eastAsia" w:ascii="宋体" w:hAnsi="宋体" w:cs="宋体"/>
          <w:color w:val="000000"/>
          <w:sz w:val="24"/>
          <w:highlight w:val="none"/>
        </w:rPr>
        <w:t xml:space="preserve">项目名称：</w:t>
      </w:r>
      <w:r/>
    </w:p>
    <w:p>
      <w:pPr>
        <w:jc w:val="left"/>
        <w:spacing w:line="360" w:lineRule="auto"/>
        <w:widowControl/>
        <w:rPr>
          <w:rFonts w:ascii="宋体" w:cs="宋体"/>
          <w:color w:val="000000"/>
          <w:sz w:val="24"/>
          <w:highlight w:val="none"/>
        </w:rPr>
      </w:pPr>
      <w:r>
        <w:rPr>
          <w:rFonts w:hint="eastAsia" w:ascii="宋体" w:hAnsi="宋体" w:cs="宋体"/>
          <w:color w:val="000000"/>
          <w:sz w:val="24"/>
          <w:highlight w:val="none"/>
        </w:rPr>
        <w:t xml:space="preserve">采购编号：</w:t>
      </w:r>
      <w:r/>
    </w:p>
    <w:p>
      <w:pPr>
        <w:jc w:val="left"/>
        <w:spacing w:line="360" w:lineRule="auto"/>
        <w:widowControl/>
        <w:rPr>
          <w:rFonts w:ascii="宋体" w:cs="宋体"/>
          <w:color w:val="000000"/>
          <w:sz w:val="24"/>
          <w:highlight w:val="none"/>
        </w:rPr>
      </w:pPr>
      <w:r>
        <w:rPr>
          <w:rFonts w:hint="eastAsia" w:ascii="宋体" w:hAnsi="宋体" w:cs="宋体"/>
          <w:color w:val="000000"/>
          <w:sz w:val="24"/>
          <w:highlight w:val="none"/>
        </w:rPr>
        <w:t xml:space="preserve">内容：</w:t>
      </w:r>
      <w:r/>
    </w:p>
    <w:p>
      <w:pPr>
        <w:jc w:val="left"/>
        <w:spacing w:line="360" w:lineRule="auto"/>
        <w:widowControl/>
        <w:rPr>
          <w:rFonts w:ascii="宋体" w:cs="宋体"/>
          <w:b/>
          <w:color w:val="000000"/>
          <w:sz w:val="24"/>
          <w:highlight w:val="none"/>
          <w:u w:val="single"/>
        </w:rPr>
      </w:pPr>
      <w:r>
        <w:rPr>
          <w:rFonts w:ascii="宋体" w:cs="宋体"/>
          <w:b/>
          <w:color w:val="000000"/>
          <w:sz w:val="24"/>
          <w:highlight w:val="none"/>
          <w:u w:val="single"/>
        </w:rPr>
      </w:r>
      <w:r/>
    </w:p>
    <w:p>
      <w:pPr>
        <w:jc w:val="left"/>
        <w:spacing w:line="360" w:lineRule="auto"/>
        <w:widowControl/>
        <w:rPr>
          <w:rFonts w:ascii="宋体" w:cs="宋体"/>
          <w:b/>
          <w:color w:val="000000"/>
          <w:sz w:val="24"/>
          <w:highlight w:val="none"/>
          <w:u w:val="single"/>
        </w:rPr>
      </w:pPr>
      <w:r>
        <w:rPr>
          <w:rFonts w:ascii="宋体" w:cs="宋体"/>
          <w:b/>
          <w:color w:val="000000"/>
          <w:sz w:val="24"/>
          <w:highlight w:val="none"/>
          <w:u w:val="single"/>
        </w:rPr>
      </w:r>
      <w:r/>
    </w:p>
    <w:p>
      <w:pPr>
        <w:jc w:val="left"/>
        <w:spacing w:line="360" w:lineRule="auto"/>
        <w:widowControl/>
        <w:rPr>
          <w:rFonts w:ascii="宋体" w:cs="宋体"/>
          <w:b/>
          <w:color w:val="000000"/>
          <w:sz w:val="24"/>
          <w:highlight w:val="none"/>
          <w:u w:val="single"/>
        </w:rPr>
      </w:pPr>
      <w:r>
        <w:rPr>
          <w:rFonts w:ascii="宋体" w:cs="宋体"/>
          <w:b/>
          <w:color w:val="000000"/>
          <w:sz w:val="24"/>
          <w:highlight w:val="none"/>
          <w:u w:val="single"/>
        </w:rPr>
      </w:r>
      <w:r/>
    </w:p>
    <w:p>
      <w:pPr>
        <w:spacing w:line="360" w:lineRule="auto"/>
        <w:rPr>
          <w:rFonts w:ascii="宋体" w:cs="宋体"/>
          <w:color w:val="000000"/>
          <w:sz w:val="24"/>
          <w:highlight w:val="none"/>
        </w:rPr>
      </w:pPr>
      <w:r>
        <w:rPr>
          <w:rFonts w:hint="eastAsia" w:ascii="宋体" w:hAnsi="宋体" w:cs="宋体"/>
          <w:color w:val="000000"/>
          <w:sz w:val="24"/>
          <w:highlight w:val="none"/>
        </w:rPr>
        <w:t xml:space="preserve">被授权人姓名：</w:t>
      </w:r>
      <w:r/>
    </w:p>
    <w:p>
      <w:pPr>
        <w:spacing w:line="360" w:lineRule="auto"/>
        <w:tabs>
          <w:tab w:val="left" w:pos="360" w:leader="none"/>
        </w:tabs>
        <w:rPr>
          <w:rFonts w:ascii="宋体" w:cs="宋体"/>
          <w:color w:val="000000"/>
          <w:sz w:val="24"/>
          <w:highlight w:val="none"/>
          <w:u w:val="single"/>
        </w:rPr>
      </w:pPr>
      <w:r>
        <w:rPr>
          <w:rFonts w:hint="eastAsia" w:ascii="宋体" w:hAnsi="宋体" w:cs="宋体"/>
          <w:color w:val="000000"/>
          <w:sz w:val="24"/>
          <w:highlight w:val="none"/>
        </w:rPr>
        <w:t xml:space="preserve">被授权人身份证号码：</w:t>
      </w:r>
      <w:r/>
    </w:p>
    <w:p>
      <w:pPr>
        <w:spacing w:line="360" w:lineRule="auto"/>
        <w:tabs>
          <w:tab w:val="left" w:pos="360" w:leader="none"/>
        </w:tabs>
        <w:rPr>
          <w:rFonts w:ascii="宋体" w:cs="宋体"/>
          <w:color w:val="000000"/>
          <w:sz w:val="24"/>
          <w:highlight w:val="none"/>
          <w:u w:val="single"/>
        </w:rPr>
      </w:pPr>
      <w:r>
        <w:rPr>
          <w:rFonts w:hint="eastAsia" w:ascii="宋体" w:hAnsi="宋体" w:cs="宋体"/>
          <w:color w:val="000000"/>
          <w:sz w:val="24"/>
          <w:highlight w:val="none"/>
        </w:rPr>
        <w:t xml:space="preserve">被授权人联系电话：（手机）</w:t>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jc w:val="left"/>
        <w:spacing w:line="360" w:lineRule="auto"/>
        <w:widowControl/>
        <w:rPr>
          <w:rFonts w:ascii="宋体" w:cs="宋体"/>
          <w:b/>
          <w:color w:val="000000"/>
          <w:sz w:val="24"/>
          <w:highlight w:val="none"/>
          <w:u w:val="single"/>
        </w:rPr>
      </w:pPr>
      <w:r>
        <w:rPr>
          <w:rFonts w:ascii="宋体" w:cs="宋体"/>
          <w:b/>
          <w:color w:val="000000"/>
          <w:sz w:val="24"/>
          <w:highlight w:val="none"/>
          <w:u w:val="single"/>
        </w:rPr>
      </w:r>
      <w:r/>
    </w:p>
    <w:p>
      <w:pPr>
        <w:ind w:left="3360" w:firstLine="960"/>
        <w:jc w:val="left"/>
        <w:spacing w:line="360" w:lineRule="auto"/>
        <w:widowControl/>
        <w:rPr>
          <w:rFonts w:ascii="宋体" w:cs="宋体"/>
          <w:color w:val="000000"/>
          <w:sz w:val="24"/>
          <w:highlight w:val="none"/>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（加盖公章）</w:t>
      </w:r>
      <w:r/>
    </w:p>
    <w:p>
      <w:pPr>
        <w:ind w:left="3360" w:firstLine="420"/>
        <w:jc w:val="left"/>
        <w:spacing w:line="360" w:lineRule="auto"/>
        <w:widowControl/>
        <w:rPr>
          <w:rFonts w:ascii="宋体" w:cs="宋体"/>
          <w:color w:val="000000"/>
          <w:sz w:val="24"/>
          <w:highlight w:val="none"/>
        </w:rPr>
      </w:pPr>
      <w:r>
        <w:rPr>
          <w:rFonts w:hint="eastAsia" w:ascii="宋体" w:hAnsi="宋体" w:cs="宋体"/>
          <w:color w:val="000000"/>
          <w:sz w:val="24"/>
          <w:highlight w:val="none"/>
        </w:rPr>
        <w:t xml:space="preserve">法定代表人或被授权人（签名或盖章）：</w:t>
      </w:r>
      <w:r/>
    </w:p>
    <w:p>
      <w:pPr>
        <w:ind w:firstLine="4800"/>
        <w:jc w:val="left"/>
        <w:spacing w:line="360" w:lineRule="auto"/>
        <w:widowControl/>
        <w:rPr>
          <w:rFonts w:ascii="宋体" w:cs="宋体"/>
          <w:color w:val="000000"/>
          <w:sz w:val="20"/>
          <w:szCs w:val="20"/>
          <w:highlight w:val="none"/>
        </w:rPr>
      </w:pPr>
      <w:r>
        <w:rPr>
          <w:rFonts w:hint="eastAsia" w:ascii="宋体" w:hAnsi="宋体" w:cs="宋体"/>
          <w:color w:val="000000"/>
          <w:sz w:val="24"/>
          <w:highlight w:val="none"/>
        </w:rPr>
        <w:t xml:space="preserve">时间：年月日</w:t>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pStyle w:val="935"/>
        <w:rPr>
          <w:rFonts w:hint="eastAsia" w:ascii="宋体" w:cs="宋体"/>
          <w:highlight w:val="none"/>
        </w:rPr>
      </w:pPr>
      <w:r>
        <w:rPr>
          <w:rFonts w:hint="eastAsia" w:ascii="宋体" w:cs="宋体"/>
          <w:highlight w:val="none"/>
        </w:rPr>
      </w:r>
      <w:r/>
    </w:p>
    <w:p>
      <w:pPr>
        <w:rPr>
          <w:rFonts w:ascii="宋体" w:cs="宋体"/>
          <w:b/>
          <w:color w:val="000000"/>
          <w:spacing w:val="20"/>
          <w:sz w:val="32"/>
          <w:szCs w:val="32"/>
          <w:highlight w:val="none"/>
        </w:rPr>
      </w:pPr>
      <w:r>
        <w:rPr>
          <w:rFonts w:ascii="宋体" w:cs="宋体"/>
          <w:b/>
          <w:color w:val="000000"/>
          <w:spacing w:val="20"/>
          <w:sz w:val="32"/>
          <w:szCs w:val="32"/>
          <w:highlight w:val="none"/>
        </w:rPr>
      </w:r>
      <w:r/>
    </w:p>
    <w:sectPr>
      <w:headerReference w:type="even" r:id="rId11"/>
      <w:headerReference w:type="first" r:id="rId12"/>
      <w:footerReference w:type="even" r:id="rId18"/>
      <w:footerReference w:type="first" r:id="rId19"/>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Tahoma">
    <w:panose1 w:val="020B0604030504040204"/>
  </w:font>
  <w:font w:name="微软雅黑">
    <w:panose1 w:val="020B0503020204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7"/>
      </w:rPr>
      <w:framePr w:wrap="around" w:vAnchor="text" w:hAnchor="margin" w:xAlign="right" w:y="1"/>
    </w:pPr>
    <w:r/>
    <w:r/>
  </w:p>
  <w:p>
    <w:pPr>
      <w:pStyle w:val="90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lear" w:pos="4153" w:leader="none"/>
        <w:tab w:val="center" w:pos="453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4"/>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7"/>
      </w:rPr>
      <w:framePr w:wrap="around" w:vAnchor="text" w:hAnchor="margin" w:xAlign="right" w:y="1"/>
    </w:pPr>
    <w:r>
      <w:rPr>
        <w:rStyle w:val="927"/>
      </w:rPr>
      <w:fldChar w:fldCharType="begin"/>
    </w:r>
    <w:r>
      <w:rPr>
        <w:rStyle w:val="927"/>
      </w:rPr>
      <w:instrText xml:space="preserve">PAGE  </w:instrText>
    </w:r>
    <w:r>
      <w:rPr>
        <w:rStyle w:val="927"/>
      </w:rPr>
      <w:fldChar w:fldCharType="end"/>
    </w:r>
    <w:r/>
  </w:p>
  <w:p>
    <w:pPr>
      <w:pStyle w:val="90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rPr>
      <w:t xml:space="preserve">武进区政府采购项目公开招标文件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8"/>
      <w:isLgl w:val="false"/>
      <w:suff w:val="tab"/>
      <w:lvlText w:val="%1"/>
      <w:lvlJc w:val="left"/>
      <w:pPr>
        <w:ind w:left="680" w:hanging="680"/>
      </w:pPr>
      <w:rPr>
        <w:rFonts w:hint="eastAsia" w:ascii="宋体" w:hAnsi="宋体" w:eastAsia="宋体" w:cs="Times New Roman"/>
      </w:rPr>
    </w:lvl>
    <w:lvl w:ilvl="1">
      <w:start w:val="1"/>
      <w:numFmt w:val="decimal"/>
      <w:pStyle w:val="1239"/>
      <w:isLgl w:val="false"/>
      <w:suff w:val="tab"/>
      <w:lvlText w:val="%1.%2"/>
      <w:lvlJc w:val="left"/>
      <w:pPr>
        <w:ind w:left="851" w:hanging="851"/>
      </w:pPr>
      <w:rPr>
        <w:rFonts w:hint="eastAsia" w:ascii="宋体" w:hAnsi="宋体" w:eastAsia="宋体" w:cs="Times New Roman"/>
        <w:color w:val="auto"/>
      </w:rPr>
    </w:lvl>
    <w:lvl w:ilvl="2">
      <w:start w:val="1"/>
      <w:numFmt w:val="decimal"/>
      <w:pStyle w:val="1240"/>
      <w:isLgl w:val="false"/>
      <w:suff w:val="tab"/>
      <w:lvlText w:val="%1.%2.%3"/>
      <w:lvlJc w:val="left"/>
      <w:pPr>
        <w:ind w:left="851" w:hanging="851"/>
      </w:pPr>
      <w:rPr>
        <w:rFonts w:hint="eastAsia" w:cs="Times New Roman"/>
      </w:rPr>
    </w:lvl>
    <w:lvl w:ilvl="3">
      <w:start w:val="1"/>
      <w:numFmt w:val="decimal"/>
      <w:isLgl w:val="false"/>
      <w:suff w:val="tab"/>
      <w:lvlText w:val="%1.%2.%3.%4"/>
      <w:lvlJc w:val="left"/>
      <w:pPr>
        <w:ind w:left="680" w:hanging="680"/>
      </w:pPr>
      <w:rPr>
        <w:rFonts w:hint="eastAsia" w:cs="Times New Roman"/>
      </w:rPr>
    </w:lvl>
    <w:lvl w:ilvl="4">
      <w:start w:val="1"/>
      <w:numFmt w:val="decimal"/>
      <w:isLgl w:val="false"/>
      <w:suff w:val="tab"/>
      <w:lvlText w:val="%1.%2.%3.%4.%5"/>
      <w:lvlJc w:val="left"/>
      <w:pPr>
        <w:ind w:left="680" w:hanging="680"/>
      </w:pPr>
      <w:rPr>
        <w:rFonts w:hint="eastAsia" w:cs="Times New Roman"/>
      </w:rPr>
    </w:lvl>
    <w:lvl w:ilvl="5">
      <w:start w:val="1"/>
      <w:numFmt w:val="decimal"/>
      <w:isLgl w:val="false"/>
      <w:suff w:val="tab"/>
      <w:lvlText w:val="%1.%2.%3.%4.%5.%6"/>
      <w:lvlJc w:val="left"/>
      <w:pPr>
        <w:ind w:left="680" w:hanging="680"/>
      </w:pPr>
      <w:rPr>
        <w:rFonts w:hint="eastAsia" w:cs="Times New Roman"/>
      </w:rPr>
    </w:lvl>
    <w:lvl w:ilvl="6">
      <w:start w:val="1"/>
      <w:numFmt w:val="decimal"/>
      <w:isLgl w:val="false"/>
      <w:suff w:val="tab"/>
      <w:lvlText w:val="%1.%2.%3.%4.%5.%6.%7"/>
      <w:lvlJc w:val="left"/>
      <w:pPr>
        <w:ind w:left="680" w:hanging="680"/>
      </w:pPr>
      <w:rPr>
        <w:rFonts w:hint="eastAsia" w:cs="Times New Roman"/>
      </w:rPr>
    </w:lvl>
    <w:lvl w:ilvl="7">
      <w:start w:val="1"/>
      <w:numFmt w:val="decimal"/>
      <w:isLgl w:val="false"/>
      <w:suff w:val="tab"/>
      <w:lvlText w:val="%1.%2.%3.%4.%5.%6.%7.%8"/>
      <w:lvlJc w:val="left"/>
      <w:pPr>
        <w:ind w:left="680" w:hanging="680"/>
      </w:pPr>
      <w:rPr>
        <w:rFonts w:hint="eastAsia" w:cs="Times New Roman"/>
      </w:rPr>
    </w:lvl>
    <w:lvl w:ilvl="8">
      <w:start w:val="1"/>
      <w:numFmt w:val="decimal"/>
      <w:isLgl w:val="false"/>
      <w:suff w:val="tab"/>
      <w:lvlText w:val="%1.%2.%3.%4.%5.%6.%7.%8.%9"/>
      <w:lvlJc w:val="left"/>
      <w:pPr>
        <w:ind w:left="680" w:hanging="680"/>
      </w:pPr>
      <w:rPr>
        <w:rFonts w:hint="eastAsia" w:cs="Times New Roman"/>
      </w:rPr>
    </w:lvl>
  </w:abstractNum>
  <w:abstractNum w:abstractNumId="1">
    <w:multiLevelType w:val="hybridMultilevel"/>
    <w:lvl w:ilvl="0">
      <w:start w:val="1"/>
      <w:numFmt w:val="decimal"/>
      <w:pStyle w:val="1138"/>
      <w:isLgl w:val="false"/>
      <w:suff w:val="tab"/>
      <w:lvlText w:val="%1)"/>
      <w:lvlJc w:val="left"/>
      <w:pPr>
        <w:ind w:left="420" w:hanging="42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
    <w:multiLevelType w:val="hybridMultilevel"/>
    <w:lvl w:ilvl="0">
      <w:start w:val="1"/>
      <w:numFmt w:val="decimal"/>
      <w:pStyle w:val="1133"/>
      <w:isLgl/>
      <w:suff w:val="nothing"/>
      <w:lvlText w:val="%1　"/>
      <w:lvlJc w:val="left"/>
      <w:pPr>
        <w:ind w:left="-25"/>
      </w:pPr>
      <w:rPr>
        <w:rFonts w:hint="default" w:ascii="Times New Roman" w:hAnsi="Times New Roman" w:eastAsia="宋体" w:cs="Times New Roman"/>
        <w:b/>
        <w:i w:val="0"/>
        <w:color w:val="auto"/>
        <w:sz w:val="28"/>
        <w:u w:val="none"/>
      </w:rPr>
    </w:lvl>
    <w:lvl w:ilvl="1">
      <w:start w:val="1"/>
      <w:numFmt w:val="decimal"/>
      <w:pStyle w:val="1132"/>
      <w:isLgl/>
      <w:suff w:val="nothing"/>
      <w:lvlText w:val="%1.%2　"/>
      <w:lvlJc w:val="left"/>
      <w:pPr>
        <w:ind w:left="-25"/>
      </w:pPr>
      <w:rPr>
        <w:rFonts w:hint="default" w:ascii="Times New Roman" w:hAnsi="Times New Roman" w:eastAsia="宋体" w:cs="Times New Roman"/>
        <w:b/>
        <w:i w:val="0"/>
        <w:color w:val="auto"/>
        <w:spacing w:val="0"/>
        <w:sz w:val="28"/>
        <w:u w:val="none"/>
      </w:rPr>
    </w:lvl>
    <w:lvl w:ilvl="2">
      <w:start w:val="1"/>
      <w:numFmt w:val="decimal"/>
      <w:isLgl/>
      <w:suff w:val="nothing"/>
      <w:lvlText w:val="%1.%2.%3　"/>
      <w:lvlJc w:val="left"/>
      <w:pPr>
        <w:ind w:left="-25"/>
      </w:pPr>
      <w:rPr>
        <w:rFonts w:hint="default" w:ascii="Times New Roman" w:hAnsi="Times New Roman" w:eastAsia="黑体" w:cs="Times New Roman"/>
        <w:b/>
        <w:i w:val="0"/>
        <w:sz w:val="28"/>
      </w:rPr>
    </w:lvl>
    <w:lvl w:ilvl="3">
      <w:start w:val="1"/>
      <w:numFmt w:val="decimal"/>
      <w:pStyle w:val="1169"/>
      <w:isLgl/>
      <w:suff w:val="nothing"/>
      <w:lvlText w:val="%1.%2.%3.%4　"/>
      <w:lvlJc w:val="left"/>
      <w:pPr>
        <w:ind w:left="-25"/>
      </w:pPr>
      <w:rPr>
        <w:rFonts w:hint="default" w:ascii="Times New Roman" w:hAnsi="Times New Roman" w:eastAsia="宋体" w:cs="Times New Roman"/>
        <w:b/>
        <w:i w:val="0"/>
        <w:color w:val="auto"/>
        <w:sz w:val="28"/>
        <w:u w:val="none"/>
      </w:rPr>
    </w:lvl>
    <w:lvl w:ilvl="4">
      <w:start w:val="1"/>
      <w:numFmt w:val="decimal"/>
      <w:pStyle w:val="1168"/>
      <w:isLgl/>
      <w:suff w:val="nothing"/>
      <w:lvlText w:val="%1.%2.%3.%4.%5　"/>
      <w:lvlJc w:val="left"/>
      <w:pPr>
        <w:ind w:left="-25"/>
      </w:pPr>
      <w:rPr>
        <w:rFonts w:hint="default" w:ascii="Times New Roman" w:hAnsi="Times New Roman" w:eastAsia="宋体" w:cs="Times New Roman"/>
        <w:b/>
        <w:i w:val="0"/>
        <w:color w:val="auto"/>
        <w:sz w:val="28"/>
        <w:u w:val="none"/>
      </w:rPr>
    </w:lvl>
    <w:lvl w:ilvl="5">
      <w:start w:val="1"/>
      <w:numFmt w:val="decimal"/>
      <w:pStyle w:val="1177"/>
      <w:isLgl/>
      <w:suff w:val="nothing"/>
      <w:lvlText w:val="%1.%2.%3.%4.%5.%6　"/>
      <w:lvlJc w:val="left"/>
      <w:pPr>
        <w:ind w:left="-25"/>
      </w:pPr>
      <w:rPr>
        <w:rFonts w:hint="default" w:ascii="Times New Roman" w:hAnsi="Times New Roman" w:eastAsia="宋体" w:cs="Times New Roman"/>
        <w:b/>
        <w:i w:val="0"/>
        <w:sz w:val="28"/>
      </w:rPr>
    </w:lvl>
    <w:lvl w:ilvl="6">
      <w:start w:val="1"/>
      <w:numFmt w:val="lowerLetter"/>
      <w:pStyle w:val="1190"/>
      <w:isLgl w:val="false"/>
      <w:suff w:val="tab"/>
      <w:lvlText w:val="%7) "/>
      <w:lvlJc w:val="left"/>
      <w:pPr>
        <w:ind w:left="-125" w:firstLine="400"/>
        <w:tabs>
          <w:tab w:val="left" w:pos="635" w:leader="none"/>
        </w:tabs>
      </w:pPr>
      <w:rPr>
        <w:rFonts w:hint="default" w:ascii="Times New Roman" w:hAnsi="Times New Roman" w:eastAsia="宋体" w:cs="Times New Roman"/>
        <w:b/>
        <w:i w:val="0"/>
        <w:color w:val="auto"/>
        <w:sz w:val="28"/>
        <w:u w:val="none"/>
      </w:rPr>
    </w:lvl>
    <w:lvl w:ilvl="7">
      <w:start w:val="1"/>
      <w:numFmt w:val="decimal"/>
      <w:pStyle w:val="1153"/>
      <w:isLgl w:val="false"/>
      <w:suff w:val="tab"/>
      <w:lvlText w:val="%8) "/>
      <w:lvlJc w:val="left"/>
      <w:pPr>
        <w:ind w:left="500"/>
        <w:tabs>
          <w:tab w:val="left" w:pos="860" w:leader="none"/>
        </w:tabs>
      </w:pPr>
      <w:rPr>
        <w:rFonts w:hint="default" w:ascii="Times New Roman" w:hAnsi="Times New Roman" w:eastAsia="宋体" w:cs="Times New Roman"/>
        <w:b/>
        <w:i w:val="0"/>
        <w:color w:val="auto"/>
        <w:sz w:val="28"/>
        <w:u w:val="none"/>
      </w:rPr>
    </w:lvl>
    <w:lvl w:ilvl="8">
      <w:start w:val="1"/>
      <w:numFmt w:val="none"/>
      <w:isLgl w:val="false"/>
      <w:suff w:val="tab"/>
      <w:lvlText w:val="%9"/>
      <w:lvlJc w:val="left"/>
      <w:pPr>
        <w:ind w:left="500"/>
        <w:tabs>
          <w:tab w:val="left" w:pos="860" w:leader="none"/>
        </w:tabs>
      </w:pPr>
      <w:rPr>
        <w:rFonts w:hint="eastAsia" w:ascii="宋体" w:eastAsia="宋体" w:cs="Times New Roman"/>
        <w:b w:val="0"/>
        <w:i w:val="0"/>
        <w:color w:val="auto"/>
        <w:sz w:val="28"/>
        <w:u w:val="none"/>
      </w:rPr>
    </w:lvl>
  </w:abstractNum>
  <w:abstractNum w:abstractNumId="3">
    <w:multiLevelType w:val="hybridMultilevel"/>
    <w:lvl w:ilvl="0">
      <w:start w:val="1"/>
      <w:numFmt w:val="lowerLetter"/>
      <w:pStyle w:val="1213"/>
      <w:isLgl w:val="false"/>
      <w:suff w:val="tab"/>
      <w:lvlText w:val="%1)"/>
      <w:lvlJc w:val="left"/>
      <w:pPr>
        <w:ind w:left="902" w:hanging="420"/>
      </w:pPr>
      <w:rPr>
        <w:rFonts w:cs="Times New Roman"/>
        <w:color w:val="auto"/>
      </w:rPr>
    </w:lvl>
    <w:lvl w:ilvl="1">
      <w:start w:val="1"/>
      <w:numFmt w:val="lowerLetter"/>
      <w:isLgl w:val="false"/>
      <w:suff w:val="tab"/>
      <w:lvlText w:val="%2)"/>
      <w:lvlJc w:val="left"/>
      <w:pPr>
        <w:ind w:left="1322" w:hanging="420"/>
      </w:pPr>
      <w:rPr>
        <w:rFonts w:cs="Times New Roman"/>
      </w:rPr>
    </w:lvl>
    <w:lvl w:ilvl="2">
      <w:start w:val="1"/>
      <w:numFmt w:val="lowerRoman"/>
      <w:isLgl w:val="false"/>
      <w:suff w:val="tab"/>
      <w:lvlText w:val="%3."/>
      <w:lvlJc w:val="right"/>
      <w:pPr>
        <w:ind w:left="1742" w:hanging="420"/>
      </w:pPr>
      <w:rPr>
        <w:rFonts w:cs="Times New Roman"/>
      </w:rPr>
    </w:lvl>
    <w:lvl w:ilvl="3">
      <w:start w:val="1"/>
      <w:numFmt w:val="decimal"/>
      <w:isLgl w:val="false"/>
      <w:suff w:val="tab"/>
      <w:lvlText w:val="%4."/>
      <w:lvlJc w:val="left"/>
      <w:pPr>
        <w:ind w:left="2162" w:hanging="420"/>
      </w:pPr>
      <w:rPr>
        <w:rFonts w:cs="Times New Roman"/>
      </w:rPr>
    </w:lvl>
    <w:lvl w:ilvl="4">
      <w:start w:val="1"/>
      <w:numFmt w:val="lowerLetter"/>
      <w:isLgl w:val="false"/>
      <w:suff w:val="tab"/>
      <w:lvlText w:val="%5)"/>
      <w:lvlJc w:val="left"/>
      <w:pPr>
        <w:ind w:left="2582" w:hanging="420"/>
      </w:pPr>
      <w:rPr>
        <w:rFonts w:cs="Times New Roman"/>
      </w:rPr>
    </w:lvl>
    <w:lvl w:ilvl="5">
      <w:start w:val="1"/>
      <w:numFmt w:val="lowerRoman"/>
      <w:isLgl w:val="false"/>
      <w:suff w:val="tab"/>
      <w:lvlText w:val="%6."/>
      <w:lvlJc w:val="right"/>
      <w:pPr>
        <w:ind w:left="3002" w:hanging="420"/>
      </w:pPr>
      <w:rPr>
        <w:rFonts w:cs="Times New Roman"/>
      </w:rPr>
    </w:lvl>
    <w:lvl w:ilvl="6">
      <w:start w:val="1"/>
      <w:numFmt w:val="decimal"/>
      <w:isLgl w:val="false"/>
      <w:suff w:val="tab"/>
      <w:lvlText w:val="%7."/>
      <w:lvlJc w:val="left"/>
      <w:pPr>
        <w:ind w:left="3422" w:hanging="420"/>
      </w:pPr>
      <w:rPr>
        <w:rFonts w:cs="Times New Roman"/>
      </w:rPr>
    </w:lvl>
    <w:lvl w:ilvl="7">
      <w:start w:val="1"/>
      <w:numFmt w:val="lowerLetter"/>
      <w:isLgl w:val="false"/>
      <w:suff w:val="tab"/>
      <w:lvlText w:val="%8)"/>
      <w:lvlJc w:val="left"/>
      <w:pPr>
        <w:ind w:left="3842" w:hanging="420"/>
      </w:pPr>
      <w:rPr>
        <w:rFonts w:cs="Times New Roman"/>
      </w:rPr>
    </w:lvl>
    <w:lvl w:ilvl="8">
      <w:start w:val="1"/>
      <w:numFmt w:val="lowerRoman"/>
      <w:isLgl w:val="false"/>
      <w:suff w:val="tab"/>
      <w:lvlText w:val="%9."/>
      <w:lvlJc w:val="right"/>
      <w:pPr>
        <w:ind w:left="4262" w:hanging="420"/>
      </w:pPr>
      <w:rPr>
        <w:rFonts w:cs="Times New Roman"/>
      </w:rPr>
    </w:lvl>
  </w:abstractNum>
  <w:abstractNum w:abstractNumId="4">
    <w:multiLevelType w:val="hybridMultilevel"/>
    <w:lvl w:ilvl="0">
      <w:start w:val="1"/>
      <w:numFmt w:val="decimal"/>
      <w:pStyle w:val="1139"/>
      <w:isLgl w:val="false"/>
      <w:suff w:val="tab"/>
      <w:lvlText w:val="%1."/>
      <w:lvlJc w:val="left"/>
      <w:pPr>
        <w:ind w:left="420" w:hanging="420"/>
      </w:pPr>
      <w:rPr>
        <w:rFonts w:cs="Times New Roman"/>
      </w:rPr>
    </w:lvl>
    <w:lvl w:ilvl="1">
      <w:start w:val="1"/>
      <w:numFmt w:val="decimal"/>
      <w:isLgl w:val="false"/>
      <w:suff w:val="tab"/>
      <w:lvlText w:val="（%2）"/>
      <w:lvlJc w:val="left"/>
      <w:pPr>
        <w:ind w:left="1140" w:hanging="720"/>
        <w:tabs>
          <w:tab w:val="left" w:pos="1140" w:leader="none"/>
        </w:tabs>
      </w:pPr>
      <w:rPr>
        <w:rFonts w:hint="eastAsia"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cs="Times New Roman"/>
      </w:rPr>
    </w:lvl>
    <w:lvl w:ilvl="1">
      <w:start w:val="1"/>
      <w:numFmt w:val="decimal"/>
      <w:pStyle w:val="1171"/>
      <w:isLgl w:val="false"/>
      <w:suff w:val="tab"/>
      <w:lvlText w:val="%2、"/>
      <w:lvlJc w:val="left"/>
      <w:pPr>
        <w:ind w:left="1188" w:hanging="360"/>
        <w:tabs>
          <w:tab w:val="left" w:pos="1188" w:leader="none"/>
        </w:tabs>
      </w:pPr>
      <w:rPr>
        <w:rFonts w:hint="eastAsia" w:cs="Times New Roman"/>
      </w:rPr>
    </w:lvl>
    <w:lvl w:ilvl="2">
      <w:start w:val="1"/>
      <w:numFmt w:val="decimal"/>
      <w:isLgl w:val="false"/>
      <w:suff w:val="tab"/>
      <w:lvlText w:val="（%3）"/>
      <w:lvlJc w:val="left"/>
      <w:pPr>
        <w:ind w:left="1968" w:hanging="720"/>
        <w:tabs>
          <w:tab w:val="left" w:pos="1968" w:leader="none"/>
        </w:tabs>
      </w:pPr>
      <w:rPr>
        <w:rFonts w:hint="eastAsia" w:cs="Times New Roman"/>
        <w:u w:val="none"/>
      </w:rPr>
    </w:lvl>
    <w:lvl w:ilvl="3">
      <w:start w:val="1"/>
      <w:numFmt w:val="decimal"/>
      <w:isLgl w:val="false"/>
      <w:suff w:val="tab"/>
      <w:lvlText w:val="%4."/>
      <w:lvlJc w:val="left"/>
      <w:pPr>
        <w:ind w:left="2088" w:hanging="420"/>
        <w:tabs>
          <w:tab w:val="left" w:pos="2088" w:leader="none"/>
        </w:tabs>
      </w:pPr>
      <w:rPr>
        <w:rFonts w:cs="Times New Roman"/>
      </w:rPr>
    </w:lvl>
    <w:lvl w:ilvl="4">
      <w:start w:val="1"/>
      <w:numFmt w:val="lowerLetter"/>
      <w:isLgl w:val="false"/>
      <w:suff w:val="tab"/>
      <w:lvlText w:val="%5)"/>
      <w:lvlJc w:val="left"/>
      <w:pPr>
        <w:ind w:left="2508" w:hanging="420"/>
        <w:tabs>
          <w:tab w:val="left" w:pos="2508" w:leader="none"/>
        </w:tabs>
      </w:pPr>
      <w:rPr>
        <w:rFonts w:cs="Times New Roman"/>
      </w:rPr>
    </w:lvl>
    <w:lvl w:ilvl="5">
      <w:start w:val="1"/>
      <w:numFmt w:val="lowerRoman"/>
      <w:isLgl w:val="false"/>
      <w:suff w:val="tab"/>
      <w:lvlText w:val="%6."/>
      <w:lvlJc w:val="right"/>
      <w:pPr>
        <w:ind w:left="2928" w:hanging="420"/>
        <w:tabs>
          <w:tab w:val="left" w:pos="2928" w:leader="none"/>
        </w:tabs>
      </w:pPr>
      <w:rPr>
        <w:rFonts w:cs="Times New Roman"/>
      </w:rPr>
    </w:lvl>
    <w:lvl w:ilvl="6">
      <w:start w:val="1"/>
      <w:numFmt w:val="decimal"/>
      <w:isLgl w:val="false"/>
      <w:suff w:val="tab"/>
      <w:lvlText w:val="%7."/>
      <w:lvlJc w:val="left"/>
      <w:pPr>
        <w:ind w:left="3348" w:hanging="420"/>
        <w:tabs>
          <w:tab w:val="left" w:pos="3348" w:leader="none"/>
        </w:tabs>
      </w:pPr>
      <w:rPr>
        <w:rFonts w:cs="Times New Roman"/>
      </w:rPr>
    </w:lvl>
    <w:lvl w:ilvl="7">
      <w:start w:val="1"/>
      <w:numFmt w:val="lowerLetter"/>
      <w:isLgl w:val="false"/>
      <w:suff w:val="tab"/>
      <w:lvlText w:val="%8)"/>
      <w:lvlJc w:val="left"/>
      <w:pPr>
        <w:ind w:left="3768" w:hanging="420"/>
        <w:tabs>
          <w:tab w:val="left" w:pos="3768" w:leader="none"/>
        </w:tabs>
      </w:pPr>
      <w:rPr>
        <w:rFonts w:cs="Times New Roman"/>
      </w:rPr>
    </w:lvl>
    <w:lvl w:ilvl="8">
      <w:start w:val="1"/>
      <w:numFmt w:val="lowerRoman"/>
      <w:isLgl w:val="false"/>
      <w:suff w:val="tab"/>
      <w:lvlText w:val="%9."/>
      <w:lvlJc w:val="right"/>
      <w:pPr>
        <w:ind w:left="4188" w:hanging="420"/>
        <w:tabs>
          <w:tab w:val="left" w:pos="4188" w:leader="none"/>
        </w:tabs>
      </w:pPr>
      <w:rPr>
        <w:rFonts w:cs="Times New Roman"/>
      </w:rPr>
    </w:lvl>
  </w:abstractNum>
  <w:abstractNum w:abstractNumId="6">
    <w:multiLevelType w:val="hybridMultilevel"/>
    <w:lvl w:ilvl="0">
      <w:start w:val="1"/>
      <w:numFmt w:val="chineseCounting"/>
      <w:isLgl w:val="false"/>
      <w:suff w:val="space"/>
      <w:lvlText w:val="第%1章"/>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7">
    <w:multiLevelType w:val="hybridMultilevel"/>
    <w:lvl w:ilvl="0">
      <w:start w:val="1"/>
      <w:numFmt w:val="decimal"/>
      <w:isLgl w:val="false"/>
      <w:suff w:val="tab"/>
      <w:lvlText w:val="%1."/>
      <w:lvlJc w:val="left"/>
      <w:pPr>
        <w:ind w:left="1965" w:hanging="705"/>
        <w:tabs>
          <w:tab w:val="left" w:pos="1965" w:leader="none"/>
        </w:tabs>
      </w:pPr>
      <w:rPr>
        <w:rFonts w:cs="Times New Roman"/>
      </w:rPr>
    </w:lvl>
    <w:lvl w:ilvl="1">
      <w:start w:val="1"/>
      <w:numFmt w:val="decimal"/>
      <w:isLgl w:val="false"/>
      <w:suff w:val="tab"/>
      <w:lvlText w:val="（%2）"/>
      <w:lvlJc w:val="left"/>
      <w:pPr>
        <w:ind w:left="1140" w:hanging="720"/>
        <w:tabs>
          <w:tab w:val="left" w:pos="11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9">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0">
    <w:multiLevelType w:val="hybridMultilevel"/>
    <w:lvl w:ilvl="0">
      <w:start w:val="1"/>
      <w:numFmt w:val="decimal"/>
      <w:pStyle w:val="1184"/>
      <w:isLgl w:val="false"/>
      <w:suff w:val="tab"/>
      <w:lvlText w:val="%1."/>
      <w:lvlJc w:val="left"/>
      <w:pPr>
        <w:ind w:left="360" w:hanging="360"/>
        <w:tabs>
          <w:tab w:val="left" w:pos="360" w:leader="none"/>
        </w:tabs>
      </w:pPr>
      <w:rPr>
        <w:rFonts w:hint="default"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num w:numId="1">
    <w:abstractNumId w:val="2"/>
  </w:num>
  <w:num w:numId="2">
    <w:abstractNumId w:val="1"/>
  </w:num>
  <w:num w:numId="3">
    <w:abstractNumId w:val="4"/>
  </w:num>
  <w:num w:numId="4">
    <w:abstractNumId w:val="5"/>
  </w:num>
  <w:num w:numId="5">
    <w:abstractNumId w:val="10"/>
  </w:num>
  <w:num w:numId="6">
    <w:abstractNumId w:val="3"/>
  </w:num>
  <w:num w:numId="7">
    <w:abstractNumId w:val="0"/>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84"/>
    <w:link w:val="909"/>
    <w:uiPriority w:val="11"/>
    <w:rPr>
      <w:sz w:val="24"/>
      <w:szCs w:val="24"/>
    </w:rPr>
  </w:style>
  <w:style w:type="character" w:styleId="38">
    <w:name w:val="Quote Char"/>
    <w:link w:val="965"/>
    <w:uiPriority w:val="29"/>
    <w:rPr>
      <w:i/>
    </w:rPr>
  </w:style>
  <w:style w:type="character" w:styleId="40">
    <w:name w:val="Intense Quote Char"/>
    <w:link w:val="967"/>
    <w:uiPriority w:val="30"/>
    <w:rPr>
      <w:i/>
    </w:rPr>
  </w:style>
  <w:style w:type="table" w:styleId="49">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10"/>
    <w:uiPriority w:val="99"/>
    <w:rPr>
      <w:sz w:val="18"/>
    </w:rPr>
  </w:style>
  <w:style w:type="character" w:styleId="178">
    <w:name w:val="Endnote Text Char"/>
    <w:link w:val="902"/>
    <w:uiPriority w:val="99"/>
    <w:rPr>
      <w:sz w:val="20"/>
    </w:rPr>
  </w:style>
  <w:style w:type="paragraph" w:styleId="189">
    <w:name w:val="TOC Heading"/>
    <w:uiPriority w:val="39"/>
    <w:unhideWhenUsed/>
  </w:style>
  <w:style w:type="paragraph" w:styleId="87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5">
    <w:name w:val="Heading 1"/>
    <w:basedOn w:val="874"/>
    <w:next w:val="874"/>
    <w:link w:val="1096"/>
    <w:uiPriority w:val="99"/>
    <w:qFormat/>
    <w:pPr>
      <w:jc w:val="center"/>
      <w:keepLines/>
      <w:keepNext/>
      <w:spacing w:before="240" w:after="120" w:line="300" w:lineRule="auto"/>
      <w:outlineLvl w:val="0"/>
    </w:pPr>
    <w:rPr>
      <w:rFonts w:ascii="宋体"/>
      <w:b/>
      <w:sz w:val="32"/>
      <w:szCs w:val="20"/>
    </w:rPr>
  </w:style>
  <w:style w:type="paragraph" w:styleId="876">
    <w:name w:val="Heading 2"/>
    <w:basedOn w:val="874"/>
    <w:next w:val="886"/>
    <w:link w:val="1097"/>
    <w:uiPriority w:val="99"/>
    <w:qFormat/>
    <w:pPr>
      <w:jc w:val="center"/>
      <w:keepLines/>
      <w:keepNext/>
      <w:spacing w:before="120" w:line="300" w:lineRule="auto"/>
      <w:outlineLvl w:val="1"/>
    </w:pPr>
    <w:rPr>
      <w:rFonts w:ascii="Arial" w:hAnsi="Arial" w:eastAsia="黑体"/>
      <w:b/>
      <w:sz w:val="30"/>
      <w:szCs w:val="20"/>
    </w:rPr>
  </w:style>
  <w:style w:type="paragraph" w:styleId="877">
    <w:name w:val="Heading 3"/>
    <w:basedOn w:val="874"/>
    <w:next w:val="874"/>
    <w:link w:val="1099"/>
    <w:uiPriority w:val="99"/>
    <w:qFormat/>
    <w:pPr>
      <w:jc w:val="left"/>
      <w:keepLines/>
      <w:keepNext/>
      <w:spacing w:before="360" w:after="120"/>
      <w:outlineLvl w:val="2"/>
    </w:pPr>
    <w:rPr>
      <w:rFonts w:ascii="宋体"/>
      <w:b/>
      <w:sz w:val="24"/>
      <w:szCs w:val="20"/>
      <w:u w:val="single"/>
    </w:rPr>
  </w:style>
  <w:style w:type="paragraph" w:styleId="878">
    <w:name w:val="Heading 4"/>
    <w:basedOn w:val="874"/>
    <w:next w:val="874"/>
    <w:link w:val="1100"/>
    <w:uiPriority w:val="99"/>
    <w:qFormat/>
    <w:pPr>
      <w:keepLines/>
      <w:keepNext/>
      <w:spacing w:before="280" w:after="290" w:line="376" w:lineRule="atLeast"/>
      <w:outlineLvl w:val="3"/>
    </w:pPr>
    <w:rPr>
      <w:rFonts w:ascii="Arial" w:hAnsi="Arial" w:eastAsia="黑体"/>
      <w:b/>
      <w:sz w:val="28"/>
      <w:szCs w:val="20"/>
    </w:rPr>
  </w:style>
  <w:style w:type="paragraph" w:styleId="879">
    <w:name w:val="Heading 5"/>
    <w:basedOn w:val="874"/>
    <w:next w:val="874"/>
    <w:link w:val="1101"/>
    <w:uiPriority w:val="99"/>
    <w:qFormat/>
    <w:pPr>
      <w:keepLines/>
      <w:keepNext/>
      <w:spacing w:before="280" w:after="290" w:line="376" w:lineRule="atLeast"/>
      <w:outlineLvl w:val="4"/>
    </w:pPr>
    <w:rPr>
      <w:b/>
      <w:sz w:val="28"/>
      <w:szCs w:val="20"/>
    </w:rPr>
  </w:style>
  <w:style w:type="paragraph" w:styleId="880">
    <w:name w:val="Heading 6"/>
    <w:basedOn w:val="874"/>
    <w:next w:val="874"/>
    <w:link w:val="1102"/>
    <w:uiPriority w:val="99"/>
    <w:qFormat/>
    <w:pPr>
      <w:keepLines/>
      <w:keepNext/>
      <w:spacing w:before="240" w:after="64" w:line="320" w:lineRule="atLeast"/>
      <w:outlineLvl w:val="5"/>
    </w:pPr>
    <w:rPr>
      <w:rFonts w:ascii="Arial" w:hAnsi="Arial" w:eastAsia="黑体"/>
      <w:b/>
      <w:sz w:val="24"/>
      <w:szCs w:val="20"/>
    </w:rPr>
  </w:style>
  <w:style w:type="paragraph" w:styleId="881">
    <w:name w:val="Heading 7"/>
    <w:basedOn w:val="874"/>
    <w:next w:val="874"/>
    <w:link w:val="1103"/>
    <w:uiPriority w:val="99"/>
    <w:qFormat/>
    <w:pPr>
      <w:keepLines/>
      <w:keepNext/>
      <w:spacing w:before="240" w:after="64" w:line="320" w:lineRule="atLeast"/>
      <w:outlineLvl w:val="6"/>
    </w:pPr>
    <w:rPr>
      <w:b/>
      <w:sz w:val="24"/>
      <w:szCs w:val="20"/>
    </w:rPr>
  </w:style>
  <w:style w:type="paragraph" w:styleId="882">
    <w:name w:val="Heading 8"/>
    <w:basedOn w:val="874"/>
    <w:next w:val="874"/>
    <w:link w:val="1104"/>
    <w:uiPriority w:val="99"/>
    <w:qFormat/>
    <w:pPr>
      <w:keepLines/>
      <w:keepNext/>
      <w:spacing w:before="240" w:after="64" w:line="320" w:lineRule="atLeast"/>
      <w:outlineLvl w:val="7"/>
    </w:pPr>
    <w:rPr>
      <w:rFonts w:ascii="Arial" w:hAnsi="Arial" w:eastAsia="黑体"/>
      <w:sz w:val="24"/>
      <w:szCs w:val="20"/>
    </w:rPr>
  </w:style>
  <w:style w:type="paragraph" w:styleId="883">
    <w:name w:val="Heading 9"/>
    <w:basedOn w:val="874"/>
    <w:next w:val="874"/>
    <w:link w:val="1105"/>
    <w:uiPriority w:val="99"/>
    <w:qFormat/>
    <w:pPr>
      <w:keepLines/>
      <w:keepNext/>
      <w:spacing w:before="240" w:after="64" w:line="320" w:lineRule="atLeast"/>
      <w:outlineLvl w:val="8"/>
    </w:pPr>
    <w:rPr>
      <w:rFonts w:ascii="Arial" w:hAnsi="Arial" w:eastAsia="黑体"/>
      <w:szCs w:val="20"/>
    </w:rPr>
  </w:style>
  <w:style w:type="character" w:styleId="884" w:default="1">
    <w:name w:val="Default Paragraph Font"/>
    <w:uiPriority w:val="1"/>
    <w:unhideWhenUsed/>
    <w:qFormat/>
  </w:style>
  <w:style w:type="table" w:styleId="885" w:default="1">
    <w:name w:val="Normal Table"/>
    <w:uiPriority w:val="99"/>
    <w:unhideWhenUsed/>
    <w:qFormat/>
    <w:tblPr>
      <w:tblCellMar>
        <w:left w:w="108" w:type="dxa"/>
        <w:top w:w="0" w:type="dxa"/>
        <w:right w:w="108" w:type="dxa"/>
        <w:bottom w:w="0" w:type="dxa"/>
      </w:tblCellMar>
    </w:tblPr>
  </w:style>
  <w:style w:type="paragraph" w:styleId="886">
    <w:name w:val="Normal Indent"/>
    <w:basedOn w:val="874"/>
    <w:next w:val="874"/>
    <w:link w:val="1098"/>
    <w:uiPriority w:val="99"/>
    <w:qFormat/>
    <w:pPr>
      <w:ind w:firstLine="420"/>
      <w:jc w:val="left"/>
    </w:pPr>
    <w:rPr>
      <w:rFonts w:ascii="宋体"/>
      <w:sz w:val="24"/>
    </w:rPr>
  </w:style>
  <w:style w:type="paragraph" w:styleId="887">
    <w:name w:val="toc 7"/>
    <w:basedOn w:val="874"/>
    <w:next w:val="874"/>
    <w:uiPriority w:val="99"/>
    <w:qFormat/>
    <w:pPr>
      <w:ind w:left="2520"/>
    </w:pPr>
  </w:style>
  <w:style w:type="paragraph" w:styleId="888">
    <w:name w:val="Caption"/>
    <w:basedOn w:val="874"/>
    <w:next w:val="874"/>
    <w:uiPriority w:val="99"/>
    <w:qFormat/>
    <w:pPr>
      <w:spacing w:line="480" w:lineRule="auto"/>
    </w:pPr>
    <w:rPr>
      <w:rFonts w:ascii="华文中宋" w:hAnsi="华文中宋" w:eastAsia="华文中宋"/>
      <w:sz w:val="36"/>
      <w:szCs w:val="20"/>
    </w:rPr>
  </w:style>
  <w:style w:type="paragraph" w:styleId="889">
    <w:name w:val="Document Map"/>
    <w:basedOn w:val="874"/>
    <w:link w:val="945"/>
    <w:uiPriority w:val="99"/>
    <w:qFormat/>
    <w:pPr>
      <w:shd w:val="clear" w:color="auto" w:fill="000080"/>
    </w:pPr>
  </w:style>
  <w:style w:type="paragraph" w:styleId="890">
    <w:name w:val="annotation text"/>
    <w:basedOn w:val="874"/>
    <w:link w:val="946"/>
    <w:uiPriority w:val="99"/>
    <w:qFormat/>
    <w:pPr>
      <w:jc w:val="left"/>
    </w:pPr>
  </w:style>
  <w:style w:type="paragraph" w:styleId="891">
    <w:name w:val="Body Text 3"/>
    <w:basedOn w:val="874"/>
    <w:link w:val="947"/>
    <w:uiPriority w:val="99"/>
    <w:qFormat/>
    <w:pPr>
      <w:spacing w:after="120"/>
    </w:pPr>
    <w:rPr>
      <w:sz w:val="16"/>
      <w:szCs w:val="16"/>
    </w:rPr>
  </w:style>
  <w:style w:type="paragraph" w:styleId="892">
    <w:name w:val="Body Text"/>
    <w:basedOn w:val="874"/>
    <w:next w:val="874"/>
    <w:link w:val="948"/>
    <w:uiPriority w:val="99"/>
    <w:qFormat/>
    <w:pPr>
      <w:spacing w:before="120" w:line="22" w:lineRule="atLeast"/>
      <w:tabs>
        <w:tab w:val="left" w:pos="567" w:leader="none"/>
      </w:tabs>
    </w:pPr>
    <w:rPr>
      <w:rFonts w:ascii="宋体" w:hAnsi="宋体"/>
      <w:sz w:val="24"/>
    </w:rPr>
  </w:style>
  <w:style w:type="paragraph" w:styleId="893">
    <w:name w:val="Body Text Indent"/>
    <w:basedOn w:val="874"/>
    <w:next w:val="874"/>
    <w:link w:val="949"/>
    <w:uiPriority w:val="99"/>
    <w:qFormat/>
    <w:pPr>
      <w:ind w:firstLine="570"/>
      <w:spacing w:line="360" w:lineRule="auto"/>
    </w:pPr>
    <w:rPr>
      <w:sz w:val="24"/>
    </w:rPr>
  </w:style>
  <w:style w:type="paragraph" w:styleId="894">
    <w:name w:val="List 2"/>
    <w:basedOn w:val="874"/>
    <w:uiPriority w:val="99"/>
    <w:qFormat/>
    <w:pPr>
      <w:ind w:left="100" w:hanging="200"/>
    </w:pPr>
  </w:style>
  <w:style w:type="paragraph" w:styleId="895">
    <w:name w:val="Block Text"/>
    <w:basedOn w:val="874"/>
    <w:uiPriority w:val="99"/>
    <w:qFormat/>
    <w:pPr>
      <w:ind w:left="480" w:right="-341" w:firstLine="513"/>
      <w:widowControl/>
    </w:pPr>
    <w:rPr>
      <w:sz w:val="24"/>
      <w:szCs w:val="20"/>
    </w:rPr>
  </w:style>
  <w:style w:type="paragraph" w:styleId="896">
    <w:name w:val="toc 5"/>
    <w:basedOn w:val="874"/>
    <w:next w:val="874"/>
    <w:uiPriority w:val="99"/>
    <w:qFormat/>
    <w:pPr>
      <w:ind w:left="1680"/>
    </w:pPr>
  </w:style>
  <w:style w:type="paragraph" w:styleId="897">
    <w:name w:val="toc 3"/>
    <w:basedOn w:val="874"/>
    <w:next w:val="874"/>
    <w:uiPriority w:val="99"/>
    <w:qFormat/>
    <w:pPr>
      <w:ind w:left="840"/>
    </w:pPr>
  </w:style>
  <w:style w:type="paragraph" w:styleId="898">
    <w:name w:val="Plain Text"/>
    <w:basedOn w:val="874"/>
    <w:next w:val="886"/>
    <w:link w:val="950"/>
    <w:uiPriority w:val="99"/>
    <w:qFormat/>
    <w:rPr>
      <w:rFonts w:ascii="宋体" w:hAnsi="Courier New"/>
      <w:szCs w:val="20"/>
    </w:rPr>
  </w:style>
  <w:style w:type="paragraph" w:styleId="899">
    <w:name w:val="toc 8"/>
    <w:basedOn w:val="874"/>
    <w:next w:val="874"/>
    <w:uiPriority w:val="99"/>
    <w:qFormat/>
    <w:pPr>
      <w:ind w:left="2940"/>
    </w:pPr>
  </w:style>
  <w:style w:type="paragraph" w:styleId="900">
    <w:name w:val="Date"/>
    <w:basedOn w:val="874"/>
    <w:next w:val="874"/>
    <w:link w:val="951"/>
    <w:uiPriority w:val="99"/>
    <w:qFormat/>
    <w:pPr>
      <w:ind w:left="100"/>
    </w:pPr>
    <w:rPr>
      <w:rFonts w:ascii="??_GB2312" w:hAnsi="宋体" w:eastAsia="Times New Roman"/>
      <w:color w:val="000000"/>
      <w:sz w:val="24"/>
    </w:rPr>
  </w:style>
  <w:style w:type="paragraph" w:styleId="901">
    <w:name w:val="Body Text Indent 2"/>
    <w:basedOn w:val="874"/>
    <w:link w:val="952"/>
    <w:uiPriority w:val="99"/>
    <w:qFormat/>
    <w:pPr>
      <w:ind w:firstLine="480"/>
    </w:pPr>
    <w:rPr>
      <w:rFonts w:ascii="??_GB2312" w:eastAsia="Times New Roman"/>
      <w:sz w:val="24"/>
    </w:rPr>
  </w:style>
  <w:style w:type="paragraph" w:styleId="902">
    <w:name w:val="endnote text"/>
    <w:basedOn w:val="874"/>
    <w:link w:val="953"/>
    <w:uiPriority w:val="99"/>
    <w:semiHidden/>
    <w:qFormat/>
    <w:rPr>
      <w:sz w:val="20"/>
      <w:szCs w:val="20"/>
    </w:rPr>
  </w:style>
  <w:style w:type="paragraph" w:styleId="903">
    <w:name w:val="Balloon Text"/>
    <w:basedOn w:val="874"/>
    <w:link w:val="954"/>
    <w:uiPriority w:val="99"/>
    <w:qFormat/>
    <w:rPr>
      <w:sz w:val="18"/>
      <w:szCs w:val="18"/>
    </w:rPr>
  </w:style>
  <w:style w:type="paragraph" w:styleId="904">
    <w:name w:val="Footer"/>
    <w:basedOn w:val="874"/>
    <w:link w:val="1106"/>
    <w:uiPriority w:val="99"/>
    <w:qFormat/>
    <w:pPr>
      <w:jc w:val="left"/>
      <w:tabs>
        <w:tab w:val="center" w:pos="4153" w:leader="none"/>
        <w:tab w:val="right" w:pos="8306" w:leader="none"/>
      </w:tabs>
    </w:pPr>
    <w:rPr>
      <w:rFonts w:ascii="宋体"/>
      <w:sz w:val="18"/>
      <w:szCs w:val="20"/>
    </w:rPr>
  </w:style>
  <w:style w:type="paragraph" w:styleId="905">
    <w:name w:val="envelope return"/>
    <w:basedOn w:val="874"/>
    <w:uiPriority w:val="0"/>
    <w:qFormat/>
    <w:rPr>
      <w:rFonts w:ascii="Arial" w:hAnsi="Arial"/>
    </w:rPr>
  </w:style>
  <w:style w:type="paragraph" w:styleId="906">
    <w:name w:val="Header"/>
    <w:basedOn w:val="874"/>
    <w:link w:val="1107"/>
    <w:uiPriority w:val="99"/>
    <w:qFormat/>
    <w:pPr>
      <w:jc w:val="center"/>
      <w:tabs>
        <w:tab w:val="center" w:pos="4153" w:leader="none"/>
        <w:tab w:val="right" w:pos="8306" w:leader="none"/>
      </w:tabs>
      <w:pBdr>
        <w:bottom w:val="single" w:color="auto" w:sz="6" w:space="1"/>
      </w:pBdr>
    </w:pPr>
    <w:rPr>
      <w:sz w:val="18"/>
      <w:szCs w:val="18"/>
    </w:rPr>
  </w:style>
  <w:style w:type="paragraph" w:styleId="907">
    <w:name w:val="toc 1"/>
    <w:basedOn w:val="874"/>
    <w:next w:val="874"/>
    <w:uiPriority w:val="99"/>
    <w:qFormat/>
    <w:pPr>
      <w:spacing w:line="300" w:lineRule="auto"/>
      <w:tabs>
        <w:tab w:val="left" w:pos="1050" w:leader="none"/>
        <w:tab w:val="right" w:pos="8937" w:leader="dot"/>
      </w:tabs>
    </w:pPr>
    <w:rPr>
      <w:rFonts w:ascii="宋体" w:hAnsi="宋体"/>
      <w:b/>
      <w:sz w:val="24"/>
    </w:rPr>
  </w:style>
  <w:style w:type="paragraph" w:styleId="908">
    <w:name w:val="toc 4"/>
    <w:basedOn w:val="874"/>
    <w:next w:val="874"/>
    <w:uiPriority w:val="99"/>
    <w:qFormat/>
    <w:pPr>
      <w:ind w:left="1260"/>
    </w:pPr>
  </w:style>
  <w:style w:type="paragraph" w:styleId="909">
    <w:name w:val="Subtitle"/>
    <w:basedOn w:val="874"/>
    <w:next w:val="874"/>
    <w:link w:val="957"/>
    <w:uiPriority w:val="99"/>
    <w:qFormat/>
    <w:pPr>
      <w:spacing w:before="200" w:after="200"/>
    </w:pPr>
    <w:rPr>
      <w:sz w:val="24"/>
    </w:rPr>
  </w:style>
  <w:style w:type="paragraph" w:styleId="910">
    <w:name w:val="footnote text"/>
    <w:basedOn w:val="874"/>
    <w:link w:val="958"/>
    <w:uiPriority w:val="99"/>
    <w:semiHidden/>
    <w:qFormat/>
    <w:pPr>
      <w:spacing w:after="40"/>
    </w:pPr>
    <w:rPr>
      <w:sz w:val="18"/>
      <w:szCs w:val="20"/>
    </w:rPr>
  </w:style>
  <w:style w:type="paragraph" w:styleId="911">
    <w:name w:val="toc 6"/>
    <w:basedOn w:val="874"/>
    <w:next w:val="874"/>
    <w:uiPriority w:val="99"/>
    <w:qFormat/>
    <w:pPr>
      <w:ind w:left="2100"/>
    </w:pPr>
  </w:style>
  <w:style w:type="paragraph" w:styleId="912">
    <w:name w:val="Body Text Indent 3"/>
    <w:basedOn w:val="874"/>
    <w:link w:val="959"/>
    <w:uiPriority w:val="99"/>
    <w:qFormat/>
    <w:pPr>
      <w:ind w:left="720" w:firstLine="480"/>
      <w:jc w:val="left"/>
      <w:spacing w:before="120" w:line="22" w:lineRule="atLeast"/>
    </w:pPr>
    <w:rPr>
      <w:rFonts w:ascii="宋体"/>
      <w:sz w:val="24"/>
      <w:szCs w:val="20"/>
    </w:rPr>
  </w:style>
  <w:style w:type="paragraph" w:styleId="913">
    <w:name w:val="table of figures"/>
    <w:basedOn w:val="874"/>
    <w:next w:val="874"/>
    <w:uiPriority w:val="99"/>
    <w:qFormat/>
  </w:style>
  <w:style w:type="paragraph" w:styleId="914">
    <w:name w:val="toc 2"/>
    <w:basedOn w:val="874"/>
    <w:next w:val="874"/>
    <w:uiPriority w:val="99"/>
    <w:qFormat/>
    <w:pPr>
      <w:ind w:left="420"/>
      <w:spacing w:line="312" w:lineRule="auto"/>
      <w:tabs>
        <w:tab w:val="right" w:pos="8937" w:leader="dot"/>
      </w:tabs>
    </w:pPr>
  </w:style>
  <w:style w:type="paragraph" w:styleId="915">
    <w:name w:val="toc 9"/>
    <w:basedOn w:val="874"/>
    <w:next w:val="874"/>
    <w:uiPriority w:val="99"/>
    <w:qFormat/>
    <w:pPr>
      <w:ind w:left="3360"/>
    </w:pPr>
  </w:style>
  <w:style w:type="paragraph" w:styleId="916">
    <w:name w:val="HTML Preformatted"/>
    <w:basedOn w:val="874"/>
    <w:link w:val="96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7">
    <w:name w:val="Normal (Web)"/>
    <w:basedOn w:val="874"/>
    <w:uiPriority w:val="99"/>
    <w:qFormat/>
    <w:pPr>
      <w:jc w:val="left"/>
      <w:spacing w:before="100" w:beforeAutospacing="1" w:after="100" w:afterAutospacing="1"/>
      <w:widowControl/>
    </w:pPr>
    <w:rPr>
      <w:rFonts w:ascii="宋体" w:hAnsi="宋体" w:cs="宋体"/>
      <w:sz w:val="24"/>
    </w:rPr>
  </w:style>
  <w:style w:type="paragraph" w:styleId="918">
    <w:name w:val="index 1"/>
    <w:basedOn w:val="874"/>
    <w:next w:val="874"/>
    <w:uiPriority w:val="99"/>
    <w:qFormat/>
    <w:rPr>
      <w:szCs w:val="20"/>
    </w:rPr>
  </w:style>
  <w:style w:type="paragraph" w:styleId="919">
    <w:name w:val="Title"/>
    <w:basedOn w:val="874"/>
    <w:next w:val="874"/>
    <w:link w:val="1108"/>
    <w:uiPriority w:val="99"/>
    <w:qFormat/>
    <w:pPr>
      <w:jc w:val="center"/>
      <w:outlineLvl w:val="0"/>
    </w:pPr>
    <w:rPr>
      <w:b/>
      <w:sz w:val="32"/>
      <w:szCs w:val="20"/>
    </w:rPr>
  </w:style>
  <w:style w:type="paragraph" w:styleId="920">
    <w:name w:val="annotation subject"/>
    <w:basedOn w:val="890"/>
    <w:next w:val="890"/>
    <w:link w:val="962"/>
    <w:uiPriority w:val="99"/>
    <w:qFormat/>
    <w:rPr>
      <w:b/>
      <w:bCs/>
    </w:rPr>
  </w:style>
  <w:style w:type="paragraph" w:styleId="921">
    <w:name w:val="Body Text First Indent"/>
    <w:basedOn w:val="892"/>
    <w:next w:val="911"/>
    <w:link w:val="963"/>
    <w:uiPriority w:val="99"/>
    <w:qFormat/>
    <w:pPr>
      <w:ind w:firstLine="420"/>
    </w:pPr>
  </w:style>
  <w:style w:type="paragraph" w:styleId="922">
    <w:name w:val="Body Text First Indent 2"/>
    <w:basedOn w:val="874"/>
    <w:next w:val="874"/>
    <w:link w:val="964"/>
    <w:uiPriority w:val="99"/>
    <w:qFormat/>
    <w:pPr>
      <w:ind w:left="420" w:firstLine="420"/>
      <w:spacing w:after="120" w:line="480" w:lineRule="exact"/>
    </w:pPr>
  </w:style>
  <w:style w:type="table" w:styleId="923">
    <w:name w:val="Table Grid"/>
    <w:basedOn w:val="88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name w:val="Medium Grid 1 Accent 2"/>
    <w:basedOn w:val="885"/>
    <w:uiPriority w:val="99"/>
    <w:qFormat/>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rPr>
        <w:rFonts w:cs="Times New Roman"/>
      </w:rPr>
      <w:tcPr>
        <w:shd w:val="clear" w:color="auto" w:fill="dfa7a6"/>
      </w:tcPr>
    </w:tblStylePr>
    <w:tblStylePr w:type="band1Vert">
      <w:rPr>
        <w:rFonts w:cs="Times New Roman"/>
      </w:rPr>
      <w:tcPr>
        <w:shd w:val="clear" w:color="auto" w:fill="dfa7a6"/>
      </w:tcPr>
    </w:tblStylePr>
    <w:tblStylePr w:type="firstCol">
      <w:rPr>
        <w:rFonts w:cs="Times New Roman"/>
        <w:b/>
        <w:bCs/>
      </w:rPr>
    </w:tblStylePr>
    <w:tblStylePr w:type="firstRow">
      <w:rPr>
        <w:rFonts w:cs="Times New Roman"/>
        <w:b/>
        <w:bCs/>
      </w:rPr>
    </w:tblStylePr>
    <w:tblStylePr w:type="lastCol">
      <w:rPr>
        <w:rFonts w:cs="Times New Roman"/>
        <w:b/>
        <w:bCs/>
      </w:rPr>
    </w:tblStylePr>
    <w:tblStylePr w:type="lastRow">
      <w:rPr>
        <w:rFonts w:cs="Times New Roman"/>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5">
    <w:name w:val="Strong"/>
    <w:basedOn w:val="884"/>
    <w:uiPriority w:val="99"/>
    <w:qFormat/>
    <w:rPr>
      <w:rFonts w:cs="Times New Roman"/>
      <w:b/>
    </w:rPr>
  </w:style>
  <w:style w:type="character" w:styleId="926">
    <w:name w:val="endnote reference"/>
    <w:basedOn w:val="884"/>
    <w:uiPriority w:val="99"/>
    <w:semiHidden/>
    <w:qFormat/>
    <w:rPr>
      <w:rFonts w:cs="Times New Roman"/>
      <w:vertAlign w:val="superscript"/>
    </w:rPr>
  </w:style>
  <w:style w:type="character" w:styleId="927">
    <w:name w:val="page number"/>
    <w:basedOn w:val="884"/>
    <w:uiPriority w:val="99"/>
    <w:qFormat/>
    <w:rPr>
      <w:rFonts w:cs="Times New Roman"/>
    </w:rPr>
  </w:style>
  <w:style w:type="character" w:styleId="928">
    <w:name w:val="FollowedHyperlink"/>
    <w:basedOn w:val="884"/>
    <w:uiPriority w:val="99"/>
    <w:qFormat/>
    <w:rPr>
      <w:rFonts w:cs="Times New Roman"/>
      <w:color w:val="333333"/>
      <w:u w:val="none"/>
    </w:rPr>
  </w:style>
  <w:style w:type="character" w:styleId="929">
    <w:name w:val="Emphasis"/>
    <w:basedOn w:val="884"/>
    <w:uiPriority w:val="99"/>
    <w:qFormat/>
    <w:rPr>
      <w:rFonts w:cs="Times New Roman"/>
      <w:color w:val="cc0033"/>
    </w:rPr>
  </w:style>
  <w:style w:type="character" w:styleId="930">
    <w:name w:val="Hyperlink"/>
    <w:basedOn w:val="884"/>
    <w:uiPriority w:val="99"/>
    <w:qFormat/>
    <w:rPr>
      <w:rFonts w:cs="Times New Roman"/>
      <w:color w:val="333333"/>
      <w:u w:val="none"/>
    </w:rPr>
  </w:style>
  <w:style w:type="character" w:styleId="931">
    <w:name w:val="annotation reference"/>
    <w:basedOn w:val="884"/>
    <w:uiPriority w:val="99"/>
    <w:qFormat/>
    <w:rPr>
      <w:rFonts w:cs="Times New Roman"/>
      <w:sz w:val="21"/>
    </w:rPr>
  </w:style>
  <w:style w:type="character" w:styleId="932">
    <w:name w:val="HTML Cite"/>
    <w:basedOn w:val="884"/>
    <w:uiPriority w:val="99"/>
    <w:qFormat/>
    <w:rPr>
      <w:rFonts w:cs="Times New Roman"/>
      <w:i/>
    </w:rPr>
  </w:style>
  <w:style w:type="character" w:styleId="933">
    <w:name w:val="footnote reference"/>
    <w:basedOn w:val="884"/>
    <w:uiPriority w:val="99"/>
    <w:qFormat/>
    <w:rPr>
      <w:rFonts w:cs="Times New Roman"/>
      <w:vertAlign w:val="superscript"/>
    </w:rPr>
  </w:style>
  <w:style w:type="paragraph" w:styleId="934" w:customStyle="1">
    <w:name w:val="Heading 4"/>
    <w:basedOn w:val="874"/>
    <w:next w:val="874"/>
    <w:uiPriority w:val="0"/>
    <w:qFormat/>
    <w:pPr>
      <w:jc w:val="center"/>
      <w:keepNext/>
      <w:outlineLvl w:val="3"/>
    </w:pPr>
    <w:rPr>
      <w:rFonts w:eastAsia="新宋体"/>
      <w:sz w:val="30"/>
      <w:szCs w:val="21"/>
    </w:rPr>
  </w:style>
  <w:style w:type="paragraph" w:styleId="935" w:customStyle="1">
    <w:name w:val="Default"/>
    <w:uiPriority w:val="99"/>
    <w:qFormat/>
    <w:pPr>
      <w:widowControl w:val="off"/>
    </w:pPr>
    <w:rPr>
      <w:rFonts w:ascii="Symbol" w:hAnsi="Symbol" w:eastAsia="宋体" w:cs="Symbol"/>
      <w:color w:val="000000"/>
      <w:sz w:val="24"/>
      <w:szCs w:val="24"/>
      <w:lang w:val="en-US" w:eastAsia="zh-CN" w:bidi="ar-SA"/>
    </w:rPr>
  </w:style>
  <w:style w:type="character" w:styleId="936" w:customStyle="1">
    <w:name w:val="Heading 1 Char"/>
    <w:basedOn w:val="884"/>
    <w:uiPriority w:val="99"/>
    <w:qFormat/>
    <w:rPr>
      <w:rFonts w:ascii="Arial" w:hAnsi="Arial" w:eastAsia="Times New Roman" w:cs="Arial"/>
      <w:sz w:val="40"/>
      <w:szCs w:val="40"/>
    </w:rPr>
  </w:style>
  <w:style w:type="character" w:styleId="937" w:customStyle="1">
    <w:name w:val="Heading 2 Char"/>
    <w:basedOn w:val="884"/>
    <w:uiPriority w:val="99"/>
    <w:qFormat/>
    <w:rPr>
      <w:rFonts w:ascii="Arial" w:hAnsi="Arial" w:eastAsia="Times New Roman" w:cs="Arial"/>
      <w:sz w:val="34"/>
    </w:rPr>
  </w:style>
  <w:style w:type="character" w:styleId="938" w:customStyle="1">
    <w:name w:val="Heading 3 Char"/>
    <w:basedOn w:val="884"/>
    <w:uiPriority w:val="99"/>
    <w:qFormat/>
    <w:rPr>
      <w:rFonts w:ascii="Arial" w:hAnsi="Arial" w:eastAsia="Times New Roman" w:cs="Arial"/>
      <w:sz w:val="30"/>
      <w:szCs w:val="30"/>
    </w:rPr>
  </w:style>
  <w:style w:type="character" w:styleId="939" w:customStyle="1">
    <w:name w:val="Heading 4 Char"/>
    <w:basedOn w:val="884"/>
    <w:uiPriority w:val="99"/>
    <w:qFormat/>
    <w:rPr>
      <w:rFonts w:ascii="Arial" w:hAnsi="Arial" w:eastAsia="Times New Roman" w:cs="Arial"/>
      <w:b/>
      <w:bCs/>
      <w:sz w:val="26"/>
      <w:szCs w:val="26"/>
    </w:rPr>
  </w:style>
  <w:style w:type="character" w:styleId="940" w:customStyle="1">
    <w:name w:val="Heading 5 Char"/>
    <w:basedOn w:val="884"/>
    <w:uiPriority w:val="99"/>
    <w:qFormat/>
    <w:rPr>
      <w:rFonts w:ascii="Arial" w:hAnsi="Arial" w:eastAsia="Times New Roman" w:cs="Arial"/>
      <w:b/>
      <w:bCs/>
      <w:sz w:val="24"/>
      <w:szCs w:val="24"/>
    </w:rPr>
  </w:style>
  <w:style w:type="character" w:styleId="941" w:customStyle="1">
    <w:name w:val="Heading 6 Char"/>
    <w:basedOn w:val="884"/>
    <w:uiPriority w:val="99"/>
    <w:qFormat/>
    <w:rPr>
      <w:rFonts w:ascii="Arial" w:hAnsi="Arial" w:eastAsia="Times New Roman" w:cs="Arial"/>
      <w:b/>
      <w:bCs/>
      <w:sz w:val="22"/>
      <w:szCs w:val="22"/>
    </w:rPr>
  </w:style>
  <w:style w:type="character" w:styleId="942" w:customStyle="1">
    <w:name w:val="Heading 7 Char"/>
    <w:basedOn w:val="884"/>
    <w:uiPriority w:val="99"/>
    <w:qFormat/>
    <w:rPr>
      <w:rFonts w:ascii="Arial" w:hAnsi="Arial" w:eastAsia="Times New Roman" w:cs="Arial"/>
      <w:b/>
      <w:bCs/>
      <w:i/>
      <w:iCs/>
      <w:sz w:val="22"/>
      <w:szCs w:val="22"/>
    </w:rPr>
  </w:style>
  <w:style w:type="character" w:styleId="943" w:customStyle="1">
    <w:name w:val="Heading 8 Char"/>
    <w:basedOn w:val="884"/>
    <w:uiPriority w:val="99"/>
    <w:qFormat/>
    <w:rPr>
      <w:rFonts w:ascii="Arial" w:hAnsi="Arial" w:eastAsia="Times New Roman" w:cs="Arial"/>
      <w:i/>
      <w:iCs/>
      <w:sz w:val="22"/>
      <w:szCs w:val="22"/>
    </w:rPr>
  </w:style>
  <w:style w:type="character" w:styleId="944" w:customStyle="1">
    <w:name w:val="Heading 9 Char"/>
    <w:basedOn w:val="884"/>
    <w:uiPriority w:val="99"/>
    <w:qFormat/>
    <w:rPr>
      <w:rFonts w:ascii="Arial" w:hAnsi="Arial" w:eastAsia="Times New Roman" w:cs="Arial"/>
      <w:i/>
      <w:iCs/>
      <w:sz w:val="21"/>
      <w:szCs w:val="21"/>
    </w:rPr>
  </w:style>
  <w:style w:type="character" w:styleId="945" w:customStyle="1">
    <w:name w:val="文档结构图 Char"/>
    <w:basedOn w:val="884"/>
    <w:link w:val="889"/>
    <w:uiPriority w:val="99"/>
    <w:qFormat/>
    <w:rPr>
      <w:sz w:val="24"/>
      <w:shd w:val="clear" w:color="auto" w:fill="000080"/>
    </w:rPr>
  </w:style>
  <w:style w:type="character" w:styleId="946" w:customStyle="1">
    <w:name w:val="批注文字 Char1"/>
    <w:basedOn w:val="884"/>
    <w:link w:val="890"/>
    <w:uiPriority w:val="99"/>
    <w:qFormat/>
    <w:rPr>
      <w:sz w:val="24"/>
    </w:rPr>
  </w:style>
  <w:style w:type="character" w:styleId="947" w:customStyle="1">
    <w:name w:val="正文文本 3 Char"/>
    <w:basedOn w:val="884"/>
    <w:link w:val="891"/>
    <w:uiPriority w:val="99"/>
    <w:qFormat/>
    <w:rPr>
      <w:sz w:val="16"/>
    </w:rPr>
  </w:style>
  <w:style w:type="character" w:styleId="948" w:customStyle="1">
    <w:name w:val="正文文本 Char"/>
    <w:basedOn w:val="884"/>
    <w:link w:val="892"/>
    <w:uiPriority w:val="99"/>
    <w:qFormat/>
    <w:rPr>
      <w:rFonts w:ascii="宋体" w:eastAsia="宋体"/>
      <w:sz w:val="24"/>
    </w:rPr>
  </w:style>
  <w:style w:type="character" w:styleId="949" w:customStyle="1">
    <w:name w:val="正文文本缩进 Char2"/>
    <w:basedOn w:val="884"/>
    <w:link w:val="893"/>
    <w:uiPriority w:val="99"/>
    <w:qFormat/>
    <w:rPr>
      <w:rFonts w:eastAsia="宋体"/>
      <w:sz w:val="24"/>
      <w:lang w:val="en-US" w:eastAsia="zh-CN"/>
    </w:rPr>
  </w:style>
  <w:style w:type="character" w:styleId="950" w:customStyle="1">
    <w:name w:val="纯文本 Char"/>
    <w:basedOn w:val="884"/>
    <w:link w:val="898"/>
    <w:uiPriority w:val="99"/>
    <w:qFormat/>
    <w:rPr>
      <w:rFonts w:ascii="宋体" w:hAnsi="Courier New" w:eastAsia="宋体"/>
      <w:sz w:val="21"/>
    </w:rPr>
  </w:style>
  <w:style w:type="character" w:styleId="951" w:customStyle="1">
    <w:name w:val="日期 Char"/>
    <w:basedOn w:val="884"/>
    <w:link w:val="900"/>
    <w:uiPriority w:val="99"/>
    <w:qFormat/>
    <w:rPr>
      <w:rFonts w:ascii="??_GB2312" w:hAnsi="宋体" w:eastAsia="Times New Roman"/>
      <w:color w:val="000000"/>
      <w:sz w:val="24"/>
    </w:rPr>
  </w:style>
  <w:style w:type="character" w:styleId="952" w:customStyle="1">
    <w:name w:val="正文文本缩进 2 Char"/>
    <w:basedOn w:val="884"/>
    <w:link w:val="901"/>
    <w:uiPriority w:val="99"/>
    <w:qFormat/>
    <w:rPr>
      <w:rFonts w:ascii="??_GB2312" w:eastAsia="Times New Roman"/>
      <w:sz w:val="24"/>
    </w:rPr>
  </w:style>
  <w:style w:type="character" w:styleId="953" w:customStyle="1">
    <w:name w:val="尾注文本 Char"/>
    <w:basedOn w:val="884"/>
    <w:link w:val="902"/>
    <w:uiPriority w:val="99"/>
    <w:qFormat/>
    <w:rPr>
      <w:sz w:val="20"/>
    </w:rPr>
  </w:style>
  <w:style w:type="character" w:styleId="954" w:customStyle="1">
    <w:name w:val="批注框文本 Char"/>
    <w:basedOn w:val="884"/>
    <w:link w:val="903"/>
    <w:uiPriority w:val="99"/>
    <w:qFormat/>
    <w:rPr>
      <w:sz w:val="18"/>
    </w:rPr>
  </w:style>
  <w:style w:type="character" w:styleId="955" w:customStyle="1">
    <w:name w:val="Footer Char"/>
    <w:basedOn w:val="884"/>
    <w:uiPriority w:val="99"/>
    <w:qFormat/>
    <w:rPr>
      <w:rFonts w:cs="Times New Roman"/>
    </w:rPr>
  </w:style>
  <w:style w:type="character" w:styleId="956" w:customStyle="1">
    <w:name w:val="Header Char"/>
    <w:basedOn w:val="884"/>
    <w:uiPriority w:val="99"/>
    <w:qFormat/>
    <w:rPr>
      <w:rFonts w:cs="Times New Roman"/>
    </w:rPr>
  </w:style>
  <w:style w:type="character" w:styleId="957" w:customStyle="1">
    <w:name w:val="副标题 Char"/>
    <w:basedOn w:val="884"/>
    <w:link w:val="909"/>
    <w:uiPriority w:val="99"/>
    <w:qFormat/>
    <w:rPr>
      <w:rFonts w:cs="Times New Roman"/>
      <w:sz w:val="24"/>
      <w:szCs w:val="24"/>
    </w:rPr>
  </w:style>
  <w:style w:type="character" w:styleId="958" w:customStyle="1">
    <w:name w:val="脚注文本 Char"/>
    <w:basedOn w:val="884"/>
    <w:link w:val="910"/>
    <w:uiPriority w:val="99"/>
    <w:qFormat/>
    <w:rPr>
      <w:sz w:val="18"/>
    </w:rPr>
  </w:style>
  <w:style w:type="character" w:styleId="959" w:customStyle="1">
    <w:name w:val="正文文本缩进 3 Char"/>
    <w:basedOn w:val="884"/>
    <w:link w:val="912"/>
    <w:uiPriority w:val="99"/>
    <w:qFormat/>
    <w:rPr>
      <w:rFonts w:ascii="宋体"/>
      <w:sz w:val="24"/>
    </w:rPr>
  </w:style>
  <w:style w:type="character" w:styleId="960" w:customStyle="1">
    <w:name w:val="HTML 预设格式 Char"/>
    <w:basedOn w:val="884"/>
    <w:link w:val="916"/>
    <w:uiPriority w:val="99"/>
    <w:qFormat/>
    <w:rPr>
      <w:rFonts w:ascii="宋体" w:eastAsia="宋体"/>
      <w:sz w:val="24"/>
    </w:rPr>
  </w:style>
  <w:style w:type="character" w:styleId="961" w:customStyle="1">
    <w:name w:val="Title Char"/>
    <w:basedOn w:val="884"/>
    <w:uiPriority w:val="99"/>
    <w:qFormat/>
    <w:rPr>
      <w:rFonts w:cs="Times New Roman"/>
      <w:sz w:val="48"/>
      <w:szCs w:val="48"/>
    </w:rPr>
  </w:style>
  <w:style w:type="character" w:styleId="962" w:customStyle="1">
    <w:name w:val="批注主题 Char"/>
    <w:basedOn w:val="946"/>
    <w:link w:val="920"/>
    <w:uiPriority w:val="99"/>
    <w:qFormat/>
    <w:rPr>
      <w:rFonts w:ascii="Times New Roman" w:hAnsi="Times New Roman" w:eastAsia="宋体"/>
      <w:b/>
      <w:sz w:val="24"/>
      <w:lang w:val="en-US" w:eastAsia="zh-CN"/>
    </w:rPr>
  </w:style>
  <w:style w:type="character" w:styleId="963" w:customStyle="1">
    <w:name w:val="正文首行缩进 Char"/>
    <w:basedOn w:val="948"/>
    <w:link w:val="921"/>
    <w:uiPriority w:val="99"/>
    <w:semiHidden/>
    <w:qFormat/>
    <w:rPr>
      <w:rFonts w:ascii="宋体" w:eastAsia="宋体"/>
      <w:sz w:val="24"/>
      <w:szCs w:val="24"/>
    </w:rPr>
  </w:style>
  <w:style w:type="character" w:styleId="964" w:customStyle="1">
    <w:name w:val="正文首行缩进 2 Char"/>
    <w:basedOn w:val="949"/>
    <w:link w:val="922"/>
    <w:uiPriority w:val="99"/>
    <w:qFormat/>
    <w:rPr>
      <w:rFonts w:eastAsia="宋体"/>
      <w:sz w:val="24"/>
      <w:lang w:val="en-US" w:eastAsia="zh-CN"/>
    </w:rPr>
  </w:style>
  <w:style w:type="paragraph" w:styleId="965" w:customStyle="1">
    <w:name w:val="Quote"/>
    <w:basedOn w:val="874"/>
    <w:next w:val="874"/>
    <w:link w:val="966"/>
    <w:uiPriority w:val="99"/>
    <w:qFormat/>
    <w:pPr>
      <w:ind w:left="720" w:right="720"/>
    </w:pPr>
    <w:rPr>
      <w:i/>
      <w:sz w:val="20"/>
      <w:szCs w:val="20"/>
    </w:rPr>
  </w:style>
  <w:style w:type="character" w:styleId="966" w:customStyle="1">
    <w:name w:val="引用 Char"/>
    <w:basedOn w:val="884"/>
    <w:link w:val="965"/>
    <w:uiPriority w:val="99"/>
    <w:qFormat/>
    <w:rPr>
      <w:i/>
    </w:rPr>
  </w:style>
  <w:style w:type="paragraph" w:styleId="967" w:customStyle="1">
    <w:name w:val="Intense Quote"/>
    <w:basedOn w:val="874"/>
    <w:next w:val="874"/>
    <w:link w:val="968"/>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8" w:customStyle="1">
    <w:name w:val="明显引用 Char"/>
    <w:basedOn w:val="884"/>
    <w:link w:val="967"/>
    <w:uiPriority w:val="99"/>
    <w:qFormat/>
    <w:rPr>
      <w:i/>
    </w:rPr>
  </w:style>
  <w:style w:type="character" w:styleId="969" w:customStyle="1">
    <w:name w:val="Caption Char"/>
    <w:uiPriority w:val="99"/>
    <w:qFormat/>
  </w:style>
  <w:style w:type="table" w:styleId="970" w:customStyle="1">
    <w:name w:val="Table Grid Light"/>
    <w:uiPriority w:val="9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1" w:customStyle="1">
    <w:name w:val="无格式表格 11"/>
    <w:uiPriority w:val="9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rPr>
        <w:rFonts w:cs="Times New Roman"/>
      </w:rPr>
      <w:tcPr>
        <w:shd w:val="clear" w:color="f2f2f2" w:fill="f2f2f2"/>
      </w:tcPr>
    </w:tblStylePr>
    <w:tblStylePr w:type="band1Vert">
      <w:rPr>
        <w:rFonts w:cs="Times New Roman"/>
      </w:rPr>
      <w:tcPr>
        <w:shd w:val="clear" w:color="f2f2f2" w:fill="f2f2f2"/>
      </w:tcPr>
    </w:tblStylePr>
    <w:tblStylePr w:type="firstCol">
      <w:rPr>
        <w:rFonts w:ascii="Arial" w:hAnsi="Arial" w:cs="Times New Roman"/>
        <w:b/>
        <w:color w:val="404040"/>
        <w:sz w:val="22"/>
      </w:rPr>
    </w:tblStylePr>
    <w:tblStylePr w:type="firstRow">
      <w:rPr>
        <w:rFonts w:ascii="Arial" w:hAnsi="Arial" w:cs="Times New Roman"/>
        <w:b/>
        <w:color w:val="404040"/>
        <w:sz w:val="22"/>
      </w:rPr>
    </w:tblStylePr>
    <w:tblStylePr w:type="lastCol">
      <w:rPr>
        <w:rFonts w:ascii="Arial" w:hAnsi="Arial" w:cs="Times New Roman"/>
        <w:b/>
        <w:color w:val="404040"/>
        <w:sz w:val="22"/>
      </w:rPr>
    </w:tblStylePr>
    <w:tblStylePr w:type="lastRow">
      <w:rPr>
        <w:rFonts w:ascii="Arial" w:hAnsi="Arial" w:cs="Times New Roman"/>
        <w:b/>
        <w:color w:val="404040"/>
        <w:sz w:val="22"/>
      </w:rPr>
    </w:tblStylePr>
  </w:style>
  <w:style w:type="table" w:styleId="972" w:customStyle="1">
    <w:name w:val="无格式表格 21"/>
    <w:uiPriority w:val="9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rPr>
        <w:rFonts w:cs="Times New Roman"/>
      </w:rPr>
      <w:tcPr>
        <w:tcBorders>
          <w:top w:val="single" w:color="000000" w:sz="4" w:space="0"/>
          <w:bottom w:val="single" w:color="000000" w:sz="4" w:space="0"/>
        </w:tcBorders>
      </w:tcPr>
    </w:tblStylePr>
    <w:tblStylePr w:type="band1Vert">
      <w:rPr>
        <w:rFonts w:cs="Times New Roman"/>
      </w:rPr>
      <w:tcPr>
        <w:tcBorders>
          <w:left w:val="single" w:color="000000" w:sz="4" w:space="0"/>
          <w:right w:val="single" w:color="000000" w:sz="4" w:space="0"/>
        </w:tcBorders>
      </w:tcPr>
    </w:tblStylePr>
    <w:tblStylePr w:type="band2Vert">
      <w:rPr>
        <w:rFonts w:cs="Times New Roman"/>
      </w:rPr>
      <w:tcPr>
        <w:tcBorders>
          <w:left w:val="single" w:color="000000" w:sz="4" w:space="0"/>
          <w:right w:val="single" w:color="000000" w:sz="4" w:space="0"/>
        </w:tcBorders>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000000" w:sz="4" w:space="0"/>
          <w:bottom w:val="singl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blStylePr>
  </w:style>
  <w:style w:type="table" w:styleId="973" w:customStyle="1">
    <w:name w:val="无格式表格 31"/>
    <w:uiPriority w:val="99"/>
    <w:qFormat/>
    <w:tblPr>
      <w:tblCellMar>
        <w:left w:w="108" w:type="dxa"/>
        <w:top w:w="0" w:type="dxa"/>
        <w:right w:w="108" w:type="dxa"/>
        <w:bottom w:w="0" w:type="dxa"/>
      </w:tblCellMar>
    </w:tblPr>
    <w:tblStylePr w:type="band1Horz">
      <w:rPr>
        <w:rFonts w:ascii="Arial" w:hAnsi="Arial" w:cs="Times New Roman"/>
        <w:color w:val="404040"/>
        <w:sz w:val="22"/>
      </w:rPr>
      <w:tcPr>
        <w:shd w:val="clear" w:color="f2f2f2" w:fill="f2f2f2"/>
      </w:tcPr>
    </w:tblStylePr>
    <w:tblStylePr w:type="band1Vert">
      <w:rPr>
        <w:rFonts w:ascii="Arial" w:hAnsi="Arial" w:cs="Times New Roman"/>
        <w:color w:val="404040"/>
        <w:sz w:val="22"/>
      </w:rPr>
      <w:tcPr>
        <w:shd w:val="clear" w:color="f2f2f2" w:fill="f2f2f2"/>
      </w:tcPr>
    </w:tblStylePr>
    <w:tblStylePr w:type="firstCol">
      <w:rPr>
        <w:rFonts w:cs="Times New Roman"/>
        <w:b/>
        <w:caps/>
        <w:color w:val="404040"/>
      </w:rPr>
      <w:tcPr>
        <w:tcBorders>
          <w:top w:val="none" w:color="000000" w:sz="4" w:space="0"/>
          <w:left w:val="none" w:color="000000" w:sz="4" w:space="0"/>
          <w:bottom w:val="none" w:color="000000" w:sz="4" w:space="0"/>
          <w:right w:val="single" w:color="404040" w:sz="4" w:space="0"/>
        </w:tcBorders>
      </w:tcPr>
    </w:tblStylePr>
    <w:tblStylePr w:type="firstRow">
      <w:rPr>
        <w:rFonts w:cs="Times New Roman"/>
        <w:b/>
        <w:caps/>
        <w:color w:val="404040"/>
      </w:rPr>
      <w:tcPr>
        <w:tcBorders>
          <w:top w:val="none" w:color="000000" w:sz="4" w:space="0"/>
          <w:left w:val="none" w:color="000000" w:sz="4" w:space="0"/>
          <w:bottom w:val="single" w:color="404040" w:sz="4" w:space="0"/>
          <w:right w:val="none" w:color="000000" w:sz="4" w:space="0"/>
        </w:tcBorders>
      </w:tcPr>
    </w:tblStylePr>
    <w:tblStylePr w:type="lastCol">
      <w:rPr>
        <w:rFonts w:cs="Times New Roman"/>
        <w:b/>
        <w:caps/>
        <w:color w:val="404040"/>
      </w:rPr>
    </w:tblStylePr>
    <w:tblStylePr w:type="lastRow">
      <w:rPr>
        <w:rFonts w:cs="Times New Roman"/>
        <w:b/>
        <w:caps/>
        <w:color w:val="404040"/>
      </w:rPr>
    </w:tblStylePr>
  </w:style>
  <w:style w:type="table" w:styleId="974" w:customStyle="1">
    <w:name w:val="无格式表格 41"/>
    <w:uiPriority w:val="99"/>
    <w:qFormat/>
    <w:tblPr>
      <w:tblCellMar>
        <w:left w:w="108" w:type="dxa"/>
        <w:top w:w="0" w:type="dxa"/>
        <w:right w:w="108" w:type="dxa"/>
        <w:bottom w:w="0" w:type="dxa"/>
      </w:tblCellMar>
    </w:tblPr>
    <w:tblStylePr w:type="band1Horz">
      <w:rPr>
        <w:rFonts w:ascii="Arial" w:hAnsi="Arial" w:cs="Times New Roman"/>
        <w:color w:val="404040"/>
        <w:sz w:val="22"/>
      </w:rPr>
      <w:tcPr>
        <w:shd w:val="clear" w:color="f2f2f2" w:fill="f2f2f2"/>
      </w:tcPr>
    </w:tblStylePr>
    <w:tblStylePr w:type="band1Vert">
      <w:rPr>
        <w:rFonts w:ascii="Arial" w:hAnsi="Arial" w:cs="Times New Roman"/>
        <w:color w:val="404040"/>
        <w:sz w:val="22"/>
      </w:rPr>
      <w:tcPr>
        <w:shd w:val="clear" w:color="f2f2f2" w:fill="f2f2f2"/>
      </w:tcPr>
    </w:tblStylePr>
    <w:tblStylePr w:type="firstCol">
      <w:rPr>
        <w:rFonts w:cs="Times New Roman"/>
        <w:b/>
        <w:color w:val="404040"/>
      </w:rPr>
    </w:tblStylePr>
    <w:tblStylePr w:type="firstRow">
      <w:rPr>
        <w:rFonts w:cs="Times New Roman"/>
        <w:b/>
        <w:color w:val="404040"/>
      </w:rPr>
    </w:tblStylePr>
    <w:tblStylePr w:type="lastCol">
      <w:rPr>
        <w:rFonts w:cs="Times New Roman"/>
        <w:b/>
        <w:color w:val="404040"/>
      </w:rPr>
    </w:tblStylePr>
    <w:tblStylePr w:type="lastRow">
      <w:rPr>
        <w:rFonts w:cs="Times New Roman"/>
        <w:b/>
        <w:color w:val="404040"/>
      </w:rPr>
    </w:tblStylePr>
  </w:style>
  <w:style w:type="table" w:styleId="975" w:customStyle="1">
    <w:name w:val="无格式表格 51"/>
    <w:uiPriority w:val="99"/>
    <w:qFormat/>
    <w:tblPr>
      <w:tblCellMar>
        <w:left w:w="108" w:type="dxa"/>
        <w:top w:w="0" w:type="dxa"/>
        <w:right w:w="108" w:type="dxa"/>
        <w:bottom w:w="0" w:type="dxa"/>
      </w:tblCellMar>
    </w:tblPr>
    <w:tblStylePr w:type="band1Horz">
      <w:rPr>
        <w:rFonts w:ascii="Arial" w:hAnsi="Arial" w:cs="Times New Roman"/>
        <w:color w:val="404040"/>
        <w:sz w:val="22"/>
      </w:rPr>
      <w:tcPr>
        <w:shd w:val="clear" w:color="f2f2f2" w:fill="f2f2f2"/>
      </w:tcPr>
    </w:tblStylePr>
    <w:tblStylePr w:type="band1Vert">
      <w:rPr>
        <w:rFonts w:ascii="Arial" w:hAnsi="Arial" w:cs="Times New Roman"/>
        <w:color w:val="404040"/>
        <w:sz w:val="22"/>
      </w:rPr>
      <w:tcPr>
        <w:shd w:val="clear" w:color="f2f2f2" w:fill="f2f2f2"/>
      </w:tcPr>
    </w:tblStylePr>
    <w:tblStylePr w:type="firstCol">
      <w:rPr>
        <w:rFonts w:cs="Times New Roman"/>
        <w:i/>
        <w:color w:val="404040"/>
      </w:rPr>
      <w:pPr>
        <w:jc w:val="right"/>
      </w:pPr>
      <w:tcPr>
        <w:shd w:val="clear" w:color="ffffff" w:fill="auto"/>
        <w:tcBorders>
          <w:right w:val="single" w:color="404040" w:sz="4" w:space="0"/>
        </w:tcBorders>
      </w:tcPr>
    </w:tblStylePr>
    <w:tblStylePr w:type="firstRow">
      <w:rPr>
        <w:rFonts w:cs="Times New Roman"/>
        <w:i/>
        <w:color w:val="404040"/>
      </w:rPr>
      <w:tcPr>
        <w:shd w:val="clear" w:color="ffffff" w:fill="auto"/>
        <w:tcBorders>
          <w:left w:val="none" w:color="000000" w:sz="4" w:space="0"/>
          <w:bottom w:val="single" w:color="404040" w:sz="4" w:space="0"/>
          <w:right w:val="none" w:color="000000" w:sz="4" w:space="0"/>
        </w:tcBorders>
      </w:tcPr>
    </w:tblStylePr>
    <w:tblStylePr w:type="lastCol">
      <w:rPr>
        <w:rFonts w:cs="Times New Roman"/>
        <w:i/>
        <w:color w:val="404040"/>
      </w:rPr>
      <w:tcPr>
        <w:shd w:val="clear" w:color="ffffff" w:fill="auto"/>
        <w:tcBorders>
          <w:left w:val="single" w:color="404040" w:sz="4" w:space="0"/>
        </w:tcBorders>
      </w:tcPr>
    </w:tblStylePr>
    <w:tblStylePr w:type="lastRow">
      <w:rPr>
        <w:rFonts w:cs="Times New Roman"/>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rFonts w:cs="Times New Roman"/>
        <w:b/>
        <w:color w:val="404040"/>
      </w:rPr>
    </w:tblStylePr>
    <w:tblStylePr w:type="firstRow">
      <w:rPr>
        <w:rFonts w:cs="Times New Roman"/>
        <w:b/>
        <w:color w:val="404040"/>
      </w:rPr>
      <w:tcPr>
        <w:tcBorders>
          <w:bottom w:val="single" w:color="6A6A6A" w:sz="12" w:space="0"/>
        </w:tcBorders>
      </w:tcPr>
    </w:tblStylePr>
    <w:tblStylePr w:type="lastCol">
      <w:rPr>
        <w:rFonts w:cs="Times New Roman"/>
        <w:b/>
        <w:color w:val="404040"/>
      </w:rPr>
    </w:tblStylePr>
    <w:tblStylePr w:type="lastRow">
      <w:rPr>
        <w:rFonts w:cs="Times New Roman"/>
        <w:b/>
        <w:color w:val="404040"/>
      </w:rPr>
    </w:tblStylePr>
  </w:style>
  <w:style w:type="table" w:styleId="9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cs="Times New Roman"/>
        <w:b/>
        <w:color w:val="404040"/>
      </w:rPr>
    </w:tblStylePr>
    <w:tblStylePr w:type="firstRow">
      <w:rPr>
        <w:rFonts w:cs="Times New Roman"/>
        <w:b/>
        <w:color w:val="404040"/>
      </w:rPr>
      <w:tcPr>
        <w:tcBorders>
          <w:bottom w:val="single" w:color="97B4D8" w:sz="12" w:space="0"/>
        </w:tcBorders>
      </w:tcPr>
    </w:tblStylePr>
    <w:tblStylePr w:type="lastCol">
      <w:rPr>
        <w:rFonts w:cs="Times New Roman"/>
        <w:b/>
        <w:color w:val="404040"/>
      </w:rPr>
    </w:tblStylePr>
    <w:tblStylePr w:type="lastRow">
      <w:rPr>
        <w:rFonts w:cs="Times New Roman"/>
        <w:b/>
        <w:color w:val="404040"/>
      </w:rPr>
    </w:tblStylePr>
  </w:style>
  <w:style w:type="table" w:styleId="9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cs="Times New Roman"/>
        <w:b/>
        <w:color w:val="404040"/>
      </w:rPr>
    </w:tblStylePr>
    <w:tblStylePr w:type="firstRow">
      <w:rPr>
        <w:rFonts w:cs="Times New Roman"/>
        <w:b/>
        <w:color w:val="404040"/>
      </w:rPr>
      <w:tcPr>
        <w:tcBorders>
          <w:bottom w:val="single" w:color="DA9896" w:sz="12" w:space="0"/>
        </w:tcBorders>
      </w:tcPr>
    </w:tblStylePr>
    <w:tblStylePr w:type="lastCol">
      <w:rPr>
        <w:rFonts w:cs="Times New Roman"/>
        <w:b/>
        <w:color w:val="404040"/>
      </w:rPr>
    </w:tblStylePr>
    <w:tblStylePr w:type="lastRow">
      <w:rPr>
        <w:rFonts w:cs="Times New Roman"/>
        <w:b/>
        <w:color w:val="404040"/>
      </w:rPr>
    </w:tblStylePr>
  </w:style>
  <w:style w:type="table" w:styleId="9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cs="Times New Roman"/>
        <w:b/>
        <w:color w:val="404040"/>
      </w:rPr>
    </w:tblStylePr>
    <w:tblStylePr w:type="firstRow">
      <w:rPr>
        <w:rFonts w:cs="Times New Roman"/>
        <w:b/>
        <w:color w:val="404040"/>
      </w:rPr>
      <w:tcPr>
        <w:tcBorders>
          <w:bottom w:val="single" w:color="C4D79D" w:sz="12" w:space="0"/>
        </w:tcBorders>
      </w:tcPr>
    </w:tblStylePr>
    <w:tblStylePr w:type="lastCol">
      <w:rPr>
        <w:rFonts w:cs="Times New Roman"/>
        <w:b/>
        <w:color w:val="404040"/>
      </w:rPr>
    </w:tblStylePr>
    <w:tblStylePr w:type="lastRow">
      <w:rPr>
        <w:rFonts w:cs="Times New Roman"/>
        <w:b/>
        <w:color w:val="404040"/>
      </w:rPr>
    </w:tblStylePr>
  </w:style>
  <w:style w:type="table" w:styleId="9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cs="Times New Roman"/>
        <w:b/>
        <w:color w:val="404040"/>
      </w:rPr>
    </w:tblStylePr>
    <w:tblStylePr w:type="firstRow">
      <w:rPr>
        <w:rFonts w:cs="Times New Roman"/>
        <w:b/>
        <w:color w:val="404040"/>
      </w:rPr>
      <w:tcPr>
        <w:tcBorders>
          <w:bottom w:val="single" w:color="B4A4C8" w:sz="12" w:space="0"/>
        </w:tcBorders>
      </w:tcPr>
    </w:tblStylePr>
    <w:tblStylePr w:type="lastCol">
      <w:rPr>
        <w:rFonts w:cs="Times New Roman"/>
        <w:b/>
        <w:color w:val="404040"/>
      </w:rPr>
    </w:tblStylePr>
    <w:tblStylePr w:type="lastRow">
      <w:rPr>
        <w:rFonts w:cs="Times New Roman"/>
        <w:b/>
        <w:color w:val="404040"/>
      </w:rPr>
    </w:tblStylePr>
  </w:style>
  <w:style w:type="table" w:styleId="9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cs="Times New Roman"/>
        <w:b/>
        <w:color w:val="404040"/>
      </w:rPr>
    </w:tblStylePr>
    <w:tblStylePr w:type="firstRow">
      <w:rPr>
        <w:rFonts w:cs="Times New Roman"/>
        <w:b/>
        <w:color w:val="404040"/>
      </w:rPr>
      <w:tcPr>
        <w:tcBorders>
          <w:bottom w:val="single" w:color="95CEDD" w:sz="12" w:space="0"/>
        </w:tcBorders>
      </w:tcPr>
    </w:tblStylePr>
    <w:tblStylePr w:type="lastCol">
      <w:rPr>
        <w:rFonts w:cs="Times New Roman"/>
        <w:b/>
        <w:color w:val="404040"/>
      </w:rPr>
    </w:tblStylePr>
    <w:tblStylePr w:type="lastRow">
      <w:rPr>
        <w:rFonts w:cs="Times New Roman"/>
        <w:b/>
        <w:color w:val="404040"/>
      </w:rPr>
    </w:tblStylePr>
  </w:style>
  <w:style w:type="table" w:styleId="9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cs="Times New Roman"/>
        <w:b/>
        <w:color w:val="404040"/>
      </w:rPr>
    </w:tblStylePr>
    <w:tblStylePr w:type="firstRow">
      <w:rPr>
        <w:rFonts w:cs="Times New Roman"/>
        <w:b/>
        <w:color w:val="404040"/>
      </w:rPr>
      <w:tcPr>
        <w:tcBorders>
          <w:bottom w:val="single" w:color="FAC192" w:sz="12" w:space="0"/>
        </w:tcBorders>
      </w:tcPr>
    </w:tblStylePr>
    <w:tblStylePr w:type="lastCol">
      <w:rPr>
        <w:rFonts w:cs="Times New Roman"/>
        <w:b/>
        <w:color w:val="404040"/>
      </w:rPr>
    </w:tblStylePr>
    <w:tblStylePr w:type="lastRow">
      <w:rPr>
        <w:rFonts w:cs="Times New Roman"/>
        <w:b/>
        <w:color w:val="404040"/>
      </w:rPr>
    </w:tblStylePr>
  </w:style>
  <w:style w:type="table" w:styleId="983" w:customStyle="1">
    <w:name w:val="网格表 21"/>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cbcbcb" w:fill="cbcbcb"/>
      </w:tcPr>
    </w:tblStylePr>
    <w:tblStylePr w:type="band1Vert">
      <w:rPr>
        <w:rFonts w:ascii="Arial" w:hAnsi="Arial" w:cs="Times New Roman"/>
        <w:color w:val="404040"/>
        <w:sz w:val="22"/>
      </w:rPr>
      <w:tcPr>
        <w:shd w:val="clear" w:color="cbcbcb" w:fill="cbcbcb"/>
      </w:tcPr>
    </w:tblStylePr>
    <w:tblStylePr w:type="firstCol">
      <w:rPr>
        <w:rFonts w:cs="Times New Roman"/>
        <w:b/>
        <w:color w:val="404040"/>
      </w:rPr>
    </w:tblStylePr>
    <w:tblStylePr w:type="firstRow">
      <w:rPr>
        <w:rFonts w:cs="Times New Roman"/>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rFonts w:cs="Times New Roman"/>
        <w:b/>
        <w:color w:val="404040"/>
      </w:rPr>
    </w:tblStylePr>
    <w:tblStylePr w:type="lastRow">
      <w:rPr>
        <w:rFonts w:cs="Times New Roman"/>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84" w:customStyle="1">
    <w:name w:val="Grid Table 2 - Accent 1"/>
    <w:uiPriority w:val="99"/>
    <w:qFormat/>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ae5f1" w:fill="dae5f1"/>
      </w:tcPr>
    </w:tblStylePr>
    <w:tblStylePr w:type="band1Vert">
      <w:rPr>
        <w:rFonts w:ascii="Arial" w:hAnsi="Arial" w:cs="Times New Roman"/>
        <w:color w:val="404040"/>
        <w:sz w:val="22"/>
      </w:rPr>
      <w:tcPr>
        <w:shd w:val="clear" w:color="dae5f1" w:fill="dae5f1"/>
      </w:tcPr>
    </w:tblStylePr>
    <w:tblStylePr w:type="firstCol">
      <w:rPr>
        <w:rFonts w:cs="Times New Roman"/>
        <w:b/>
        <w:color w:val="404040"/>
      </w:rPr>
    </w:tblStylePr>
    <w:tblStylePr w:type="firstRow">
      <w:rPr>
        <w:rFonts w:cs="Times New Roman"/>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rFonts w:cs="Times New Roman"/>
        <w:b/>
        <w:color w:val="404040"/>
      </w:rPr>
    </w:tblStylePr>
    <w:tblStylePr w:type="lastRow">
      <w:rPr>
        <w:rFonts w:cs="Times New Roman"/>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85" w:customStyle="1">
    <w:name w:val="Grid Table 2 - Accent 2"/>
    <w:uiPriority w:val="99"/>
    <w:qFormat/>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2dcdc" w:fill="f2dcdc"/>
      </w:tcPr>
    </w:tblStylePr>
    <w:tblStylePr w:type="band1Vert">
      <w:rPr>
        <w:rFonts w:ascii="Arial" w:hAnsi="Arial" w:cs="Times New Roman"/>
        <w:color w:val="404040"/>
        <w:sz w:val="22"/>
      </w:rPr>
      <w:tcPr>
        <w:shd w:val="clear" w:color="f2dcdc" w:fill="f2dcdc"/>
      </w:tcPr>
    </w:tblStylePr>
    <w:tblStylePr w:type="firstCol">
      <w:rPr>
        <w:rFonts w:cs="Times New Roman"/>
        <w:b/>
        <w:color w:val="404040"/>
      </w:rPr>
    </w:tblStylePr>
    <w:tblStylePr w:type="firstRow">
      <w:rPr>
        <w:rFonts w:cs="Times New Roman"/>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rFonts w:cs="Times New Roman"/>
        <w:b/>
        <w:color w:val="404040"/>
      </w:rPr>
    </w:tblStylePr>
    <w:tblStylePr w:type="lastRow">
      <w:rPr>
        <w:rFonts w:cs="Times New Roman"/>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86" w:customStyle="1">
    <w:name w:val="Grid Table 2 - Accent 3"/>
    <w:uiPriority w:val="99"/>
    <w:qFormat/>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af1dc" w:fill="eaf1dc"/>
      </w:tcPr>
    </w:tblStylePr>
    <w:tblStylePr w:type="band1Vert">
      <w:rPr>
        <w:rFonts w:ascii="Arial" w:hAnsi="Arial" w:cs="Times New Roman"/>
        <w:color w:val="404040"/>
        <w:sz w:val="22"/>
      </w:rPr>
      <w:tcPr>
        <w:shd w:val="clear" w:color="eaf1dc" w:fill="eaf1dc"/>
      </w:tcPr>
    </w:tblStylePr>
    <w:tblStylePr w:type="firstCol">
      <w:rPr>
        <w:rFonts w:cs="Times New Roman"/>
        <w:b/>
        <w:color w:val="404040"/>
      </w:rPr>
    </w:tblStylePr>
    <w:tblStylePr w:type="firstRow">
      <w:rPr>
        <w:rFonts w:cs="Times New Roman"/>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rFonts w:cs="Times New Roman"/>
        <w:b/>
        <w:color w:val="404040"/>
      </w:rPr>
    </w:tblStylePr>
    <w:tblStylePr w:type="lastRow">
      <w:rPr>
        <w:rFonts w:cs="Times New Roman"/>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87" w:customStyle="1">
    <w:name w:val="Grid Table 2 - Accent 4"/>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5dfec" w:fill="e5dfec"/>
      </w:tcPr>
    </w:tblStylePr>
    <w:tblStylePr w:type="band1Vert">
      <w:rPr>
        <w:rFonts w:ascii="Arial" w:hAnsi="Arial" w:cs="Times New Roman"/>
        <w:color w:val="404040"/>
        <w:sz w:val="22"/>
      </w:rPr>
      <w:tcPr>
        <w:shd w:val="clear" w:color="e5dfec" w:fill="e5dfec"/>
      </w:tcPr>
    </w:tblStylePr>
    <w:tblStylePr w:type="firstCol">
      <w:rPr>
        <w:rFonts w:cs="Times New Roman"/>
        <w:b/>
        <w:color w:val="404040"/>
      </w:rPr>
    </w:tblStylePr>
    <w:tblStylePr w:type="firstRow">
      <w:rPr>
        <w:rFonts w:cs="Times New Roman"/>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rFonts w:cs="Times New Roman"/>
        <w:b/>
        <w:color w:val="404040"/>
      </w:rPr>
    </w:tblStylePr>
    <w:tblStylePr w:type="lastRow">
      <w:rPr>
        <w:rFonts w:cs="Times New Roman"/>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88" w:customStyle="1">
    <w:name w:val="Grid Table 2 - Accent 5"/>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aeef3" w:fill="daeef3"/>
      </w:tcPr>
    </w:tblStylePr>
    <w:tblStylePr w:type="band1Vert">
      <w:rPr>
        <w:rFonts w:ascii="Arial" w:hAnsi="Arial" w:cs="Times New Roman"/>
        <w:color w:val="404040"/>
        <w:sz w:val="22"/>
      </w:rPr>
      <w:tcPr>
        <w:shd w:val="clear" w:color="daeef3" w:fill="daeef3"/>
      </w:tcPr>
    </w:tblStylePr>
    <w:tblStylePr w:type="firstCol">
      <w:rPr>
        <w:rFonts w:cs="Times New Roman"/>
        <w:b/>
        <w:color w:val="404040"/>
      </w:rPr>
    </w:tblStylePr>
    <w:tblStylePr w:type="firstRow">
      <w:rPr>
        <w:rFonts w:cs="Times New Roman"/>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rFonts w:cs="Times New Roman"/>
        <w:b/>
        <w:color w:val="404040"/>
      </w:rPr>
    </w:tblStylePr>
    <w:tblStylePr w:type="lastRow">
      <w:rPr>
        <w:rFonts w:cs="Times New Roman"/>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89" w:customStyle="1">
    <w:name w:val="Grid Table 2 - Accent 6"/>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de9d8" w:fill="fde9d8"/>
      </w:tcPr>
    </w:tblStylePr>
    <w:tblStylePr w:type="band1Vert">
      <w:rPr>
        <w:rFonts w:ascii="Arial" w:hAnsi="Arial" w:cs="Times New Roman"/>
        <w:color w:val="404040"/>
        <w:sz w:val="22"/>
      </w:rPr>
      <w:tcPr>
        <w:shd w:val="clear" w:color="fde9d8" w:fill="fde9d8"/>
      </w:tcPr>
    </w:tblStylePr>
    <w:tblStylePr w:type="firstCol">
      <w:rPr>
        <w:rFonts w:cs="Times New Roman"/>
        <w:b/>
        <w:color w:val="404040"/>
      </w:rPr>
    </w:tblStylePr>
    <w:tblStylePr w:type="firstRow">
      <w:rPr>
        <w:rFonts w:cs="Times New Roman"/>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rFonts w:cs="Times New Roman"/>
        <w:b/>
        <w:color w:val="404040"/>
      </w:rPr>
    </w:tblStylePr>
    <w:tblStylePr w:type="lastRow">
      <w:rPr>
        <w:rFonts w:cs="Times New Roman"/>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90" w:customStyle="1">
    <w:name w:val="网格表 31"/>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cbcbcb" w:fill="cbcbcb"/>
      </w:tcPr>
    </w:tblStylePr>
    <w:tblStylePr w:type="band1Vert">
      <w:rPr>
        <w:rFonts w:ascii="Arial" w:hAnsi="Arial" w:cs="Times New Roman"/>
        <w:color w:val="404040"/>
        <w:sz w:val="22"/>
      </w:rPr>
      <w:tcPr>
        <w:shd w:val="clear" w:color="cbcbcb" w:fill="cbcbcb"/>
      </w:tcPr>
    </w:tblStylePr>
    <w:tblStylePr w:type="firstCol">
      <w:rPr>
        <w:rFonts w:cs="Times New Roman"/>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rFonts w:cs="Times New Roman"/>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1"/>
    <w:uiPriority w:val="99"/>
    <w:qFormat/>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ae5f1" w:fill="dae5f1"/>
      </w:tcPr>
    </w:tblStylePr>
    <w:tblStylePr w:type="band1Vert">
      <w:rPr>
        <w:rFonts w:ascii="Arial" w:hAnsi="Arial" w:cs="Times New Roman"/>
        <w:color w:val="404040"/>
        <w:sz w:val="22"/>
      </w:rPr>
      <w:tcPr>
        <w:shd w:val="clear" w:color="dae5f1" w:fill="dae5f1"/>
      </w:tcPr>
    </w:tblStylePr>
    <w:tblStylePr w:type="firstCol">
      <w:rPr>
        <w:rFonts w:cs="Times New Roman"/>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rFonts w:cs="Times New Roman"/>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
    <w:uiPriority w:val="99"/>
    <w:qFormat/>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2dcdc" w:fill="f2dcdc"/>
      </w:tcPr>
    </w:tblStylePr>
    <w:tblStylePr w:type="band1Vert">
      <w:rPr>
        <w:rFonts w:ascii="Arial" w:hAnsi="Arial" w:cs="Times New Roman"/>
        <w:color w:val="404040"/>
        <w:sz w:val="22"/>
      </w:rPr>
      <w:tcPr>
        <w:shd w:val="clear" w:color="f2dcdc" w:fill="f2dcdc"/>
      </w:tcPr>
    </w:tblStylePr>
    <w:tblStylePr w:type="firstCol">
      <w:rPr>
        <w:rFonts w:cs="Times New Roman"/>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rFonts w:cs="Times New Roman"/>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
    <w:uiPriority w:val="99"/>
    <w:qFormat/>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af1dc" w:fill="eaf1dc"/>
      </w:tcPr>
    </w:tblStylePr>
    <w:tblStylePr w:type="band1Vert">
      <w:rPr>
        <w:rFonts w:ascii="Arial" w:hAnsi="Arial" w:cs="Times New Roman"/>
        <w:color w:val="404040"/>
        <w:sz w:val="22"/>
      </w:rPr>
      <w:tcPr>
        <w:shd w:val="clear" w:color="eaf1dc" w:fill="eaf1dc"/>
      </w:tcPr>
    </w:tblStylePr>
    <w:tblStylePr w:type="firstCol">
      <w:rPr>
        <w:rFonts w:cs="Times New Roman"/>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rFonts w:cs="Times New Roman"/>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5dfec" w:fill="e5dfec"/>
      </w:tcPr>
    </w:tblStylePr>
    <w:tblStylePr w:type="band1Vert">
      <w:rPr>
        <w:rFonts w:ascii="Arial" w:hAnsi="Arial" w:cs="Times New Roman"/>
        <w:color w:val="404040"/>
        <w:sz w:val="22"/>
      </w:rPr>
      <w:tcPr>
        <w:shd w:val="clear" w:color="e5dfec" w:fill="e5dfec"/>
      </w:tcPr>
    </w:tblStylePr>
    <w:tblStylePr w:type="firstCol">
      <w:rPr>
        <w:rFonts w:cs="Times New Roman"/>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rFonts w:cs="Times New Roman"/>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aeef3" w:fill="daeef3"/>
      </w:tcPr>
    </w:tblStylePr>
    <w:tblStylePr w:type="band1Vert">
      <w:rPr>
        <w:rFonts w:ascii="Arial" w:hAnsi="Arial" w:cs="Times New Roman"/>
        <w:color w:val="404040"/>
        <w:sz w:val="22"/>
      </w:rPr>
      <w:tcPr>
        <w:shd w:val="clear" w:color="daeef3" w:fill="daeef3"/>
      </w:tcPr>
    </w:tblStylePr>
    <w:tblStylePr w:type="firstCol">
      <w:rPr>
        <w:rFonts w:cs="Times New Roman"/>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rFonts w:cs="Times New Roman"/>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de9d8" w:fill="fde9d8"/>
      </w:tcPr>
    </w:tblStylePr>
    <w:tblStylePr w:type="band1Vert">
      <w:rPr>
        <w:rFonts w:ascii="Arial" w:hAnsi="Arial" w:cs="Times New Roman"/>
        <w:color w:val="404040"/>
        <w:sz w:val="22"/>
      </w:rPr>
      <w:tcPr>
        <w:shd w:val="clear" w:color="fde9d8" w:fill="fde9d8"/>
      </w:tcPr>
    </w:tblStylePr>
    <w:tblStylePr w:type="firstCol">
      <w:rPr>
        <w:rFonts w:cs="Times New Roman"/>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rFonts w:cs="Times New Roman"/>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rFonts w:cs="Times New Roman"/>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网格表 41"/>
    <w:uiPriority w:val="9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cbcbcb" w:fill="cbcbcb"/>
      </w:tcPr>
    </w:tblStylePr>
    <w:tblStylePr w:type="band1Vert">
      <w:rPr>
        <w:rFonts w:ascii="Arial" w:hAnsi="Arial" w:cs="Times New Roman"/>
        <w:color w:val="404040"/>
        <w:sz w:val="22"/>
      </w:rPr>
      <w:tcPr>
        <w:shd w:val="clear" w:color="cbcbcb" w:fill="cbcbcb"/>
      </w:tcPr>
    </w:tblStylePr>
    <w:tblStylePr w:type="firstCol">
      <w:rPr>
        <w:rFonts w:cs="Times New Roman"/>
        <w:b/>
        <w:color w:val="404040"/>
      </w:rPr>
    </w:tblStylePr>
    <w:tblStylePr w:type="firstRow">
      <w:rPr>
        <w:rFonts w:ascii="Arial" w:hAnsi="Arial" w:cs="Times New Roman"/>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rFonts w:cs="Times New Roman"/>
        <w:b/>
        <w:color w:val="404040"/>
      </w:rPr>
    </w:tblStylePr>
    <w:tblStylePr w:type="lastRow">
      <w:rPr>
        <w:rFonts w:cs="Times New Roman"/>
        <w:b/>
        <w:color w:val="404040"/>
      </w:rPr>
      <w:tcPr>
        <w:tcBorders>
          <w:top w:val="single" w:color="000000" w:sz="4" w:space="0"/>
        </w:tcBorders>
      </w:tcPr>
    </w:tblStylePr>
  </w:style>
  <w:style w:type="table" w:styleId="998" w:customStyle="1">
    <w:name w:val="Grid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ce6f2" w:fill="dce6f2"/>
      </w:tcPr>
    </w:tblStylePr>
    <w:tblStylePr w:type="band1Vert">
      <w:rPr>
        <w:rFonts w:ascii="Arial" w:hAnsi="Arial" w:cs="Times New Roman"/>
        <w:color w:val="404040"/>
        <w:sz w:val="22"/>
      </w:rPr>
      <w:tcPr>
        <w:shd w:val="clear" w:color="dce6f2" w:fill="dce6f2"/>
      </w:tcPr>
    </w:tblStylePr>
    <w:tblStylePr w:type="firstCol">
      <w:rPr>
        <w:rFonts w:cs="Times New Roman"/>
        <w:b/>
        <w:color w:val="404040"/>
      </w:rPr>
    </w:tblStylePr>
    <w:tblStylePr w:type="firstRow">
      <w:rPr>
        <w:rFonts w:ascii="Arial" w:hAnsi="Arial" w:cs="Times New Roman"/>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rFonts w:cs="Times New Roman"/>
        <w:b/>
        <w:color w:val="404040"/>
      </w:rPr>
    </w:tblStylePr>
    <w:tblStylePr w:type="lastRow">
      <w:rPr>
        <w:rFonts w:cs="Times New Roman"/>
        <w:b/>
        <w:color w:val="404040"/>
      </w:rPr>
      <w:tcPr>
        <w:tcBorders>
          <w:top w:val="single" w:color="5D8AC2" w:sz="4" w:space="0"/>
        </w:tcBorders>
      </w:tcPr>
    </w:tblStylePr>
  </w:style>
  <w:style w:type="table" w:styleId="999" w:customStyle="1">
    <w:name w:val="Grid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2dcdc" w:fill="f2dcdc"/>
      </w:tcPr>
    </w:tblStylePr>
    <w:tblStylePr w:type="band1Vert">
      <w:rPr>
        <w:rFonts w:ascii="Arial" w:hAnsi="Arial" w:cs="Times New Roman"/>
        <w:color w:val="404040"/>
        <w:sz w:val="22"/>
      </w:rPr>
      <w:tcPr>
        <w:shd w:val="clear" w:color="f2dcdc" w:fill="f2dcdc"/>
      </w:tcPr>
    </w:tblStylePr>
    <w:tblStylePr w:type="firstCol">
      <w:rPr>
        <w:rFonts w:cs="Times New Roman"/>
        <w:b/>
        <w:color w:val="404040"/>
      </w:rPr>
    </w:tblStylePr>
    <w:tblStylePr w:type="firstRow">
      <w:rPr>
        <w:rFonts w:ascii="Arial" w:hAnsi="Arial" w:cs="Times New Roman"/>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rFonts w:cs="Times New Roman"/>
        <w:b/>
        <w:color w:val="404040"/>
      </w:rPr>
    </w:tblStylePr>
    <w:tblStylePr w:type="lastRow">
      <w:rPr>
        <w:rFonts w:cs="Times New Roman"/>
        <w:b/>
        <w:color w:val="404040"/>
      </w:rPr>
      <w:tcPr>
        <w:tcBorders>
          <w:top w:val="single" w:color="D99695" w:sz="4" w:space="0"/>
        </w:tcBorders>
      </w:tcPr>
    </w:tblStylePr>
  </w:style>
  <w:style w:type="table" w:styleId="1000" w:customStyle="1">
    <w:name w:val="Grid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af1dc" w:fill="eaf1dc"/>
      </w:tcPr>
    </w:tblStylePr>
    <w:tblStylePr w:type="band1Vert">
      <w:rPr>
        <w:rFonts w:ascii="Arial" w:hAnsi="Arial" w:cs="Times New Roman"/>
        <w:color w:val="404040"/>
        <w:sz w:val="22"/>
      </w:rPr>
      <w:tcPr>
        <w:shd w:val="clear" w:color="eaf1dc" w:fill="eaf1dc"/>
      </w:tcPr>
    </w:tblStylePr>
    <w:tblStylePr w:type="firstCol">
      <w:rPr>
        <w:rFonts w:cs="Times New Roman"/>
        <w:b/>
        <w:color w:val="404040"/>
      </w:rPr>
    </w:tblStylePr>
    <w:tblStylePr w:type="firstRow">
      <w:rPr>
        <w:rFonts w:ascii="Arial" w:hAnsi="Arial" w:cs="Times New Roman"/>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rFonts w:cs="Times New Roman"/>
        <w:b/>
        <w:color w:val="404040"/>
      </w:rPr>
    </w:tblStylePr>
    <w:tblStylePr w:type="lastRow">
      <w:rPr>
        <w:rFonts w:cs="Times New Roman"/>
        <w:b/>
        <w:color w:val="404040"/>
      </w:rPr>
      <w:tcPr>
        <w:tcBorders>
          <w:top w:val="single" w:color="9ABB59" w:sz="4" w:space="0"/>
        </w:tcBorders>
      </w:tcPr>
    </w:tblStylePr>
  </w:style>
  <w:style w:type="table" w:styleId="1001" w:customStyle="1">
    <w:name w:val="Grid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5dfec" w:fill="e5dfec"/>
      </w:tcPr>
    </w:tblStylePr>
    <w:tblStylePr w:type="band1Vert">
      <w:rPr>
        <w:rFonts w:ascii="Arial" w:hAnsi="Arial" w:cs="Times New Roman"/>
        <w:color w:val="404040"/>
        <w:sz w:val="22"/>
      </w:rPr>
      <w:tcPr>
        <w:shd w:val="clear" w:color="e5dfec" w:fill="e5dfec"/>
      </w:tcPr>
    </w:tblStylePr>
    <w:tblStylePr w:type="firstCol">
      <w:rPr>
        <w:rFonts w:cs="Times New Roman"/>
        <w:b/>
        <w:color w:val="404040"/>
      </w:rPr>
    </w:tblStylePr>
    <w:tblStylePr w:type="firstRow">
      <w:rPr>
        <w:rFonts w:ascii="Arial" w:hAnsi="Arial" w:cs="Times New Roman"/>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rFonts w:cs="Times New Roman"/>
        <w:b/>
        <w:color w:val="404040"/>
      </w:rPr>
    </w:tblStylePr>
    <w:tblStylePr w:type="lastRow">
      <w:rPr>
        <w:rFonts w:cs="Times New Roman"/>
        <w:b/>
        <w:color w:val="404040"/>
      </w:rPr>
      <w:tcPr>
        <w:tcBorders>
          <w:top w:val="single" w:color="B2A1C6" w:sz="4" w:space="0"/>
        </w:tcBorders>
      </w:tcPr>
    </w:tblStylePr>
  </w:style>
  <w:style w:type="table" w:styleId="1002" w:customStyle="1">
    <w:name w:val="Grid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aeef3" w:fill="daeef3"/>
      </w:tcPr>
    </w:tblStylePr>
    <w:tblStylePr w:type="band1Vert">
      <w:rPr>
        <w:rFonts w:ascii="Arial" w:hAnsi="Arial" w:cs="Times New Roman"/>
        <w:color w:val="404040"/>
        <w:sz w:val="22"/>
      </w:rPr>
      <w:tcPr>
        <w:shd w:val="clear" w:color="daeef3" w:fill="daeef3"/>
      </w:tcPr>
    </w:tblStylePr>
    <w:tblStylePr w:type="firstCol">
      <w:rPr>
        <w:rFonts w:cs="Times New Roman"/>
        <w:b/>
        <w:color w:val="404040"/>
      </w:rPr>
    </w:tblStylePr>
    <w:tblStylePr w:type="firstRow">
      <w:rPr>
        <w:rFonts w:ascii="Arial" w:hAnsi="Arial" w:cs="Times New Roman"/>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rFonts w:cs="Times New Roman"/>
        <w:b/>
        <w:color w:val="404040"/>
      </w:rPr>
    </w:tblStylePr>
    <w:tblStylePr w:type="lastRow">
      <w:rPr>
        <w:rFonts w:cs="Times New Roman"/>
        <w:b/>
        <w:color w:val="404040"/>
      </w:rPr>
      <w:tcPr>
        <w:tcBorders>
          <w:top w:val="single" w:color="4BACC6" w:sz="4" w:space="0"/>
        </w:tcBorders>
      </w:tcPr>
    </w:tblStylePr>
  </w:style>
  <w:style w:type="table" w:styleId="1003" w:customStyle="1">
    <w:name w:val="Grid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de9d8" w:fill="fde9d8"/>
      </w:tcPr>
    </w:tblStylePr>
    <w:tblStylePr w:type="band1Vert">
      <w:rPr>
        <w:rFonts w:ascii="Arial" w:hAnsi="Arial" w:cs="Times New Roman"/>
        <w:color w:val="404040"/>
        <w:sz w:val="22"/>
      </w:rPr>
      <w:tcPr>
        <w:shd w:val="clear" w:color="fde9d8" w:fill="fde9d8"/>
      </w:tcPr>
    </w:tblStylePr>
    <w:tblStylePr w:type="firstCol">
      <w:rPr>
        <w:rFonts w:cs="Times New Roman"/>
        <w:b/>
        <w:color w:val="404040"/>
      </w:rPr>
    </w:tblStylePr>
    <w:tblStylePr w:type="firstRow">
      <w:rPr>
        <w:rFonts w:ascii="Arial" w:hAnsi="Arial" w:cs="Times New Roman"/>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rFonts w:cs="Times New Roman"/>
        <w:b/>
        <w:color w:val="404040"/>
      </w:rPr>
    </w:tblStylePr>
    <w:tblStylePr w:type="lastRow">
      <w:rPr>
        <w:rFonts w:cs="Times New Roman"/>
        <w:b/>
        <w:color w:val="404040"/>
      </w:rPr>
      <w:tcPr>
        <w:tcBorders>
          <w:top w:val="single" w:color="F79646" w:sz="4" w:space="0"/>
        </w:tcBorders>
      </w:tcPr>
    </w:tblStylePr>
  </w:style>
  <w:style w:type="table" w:styleId="100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rPr>
        <w:rFonts w:cs="Times New Roman"/>
      </w:rPr>
      <w:tcPr>
        <w:shd w:val="clear" w:color="8a8a8a" w:fill="8a8a8a"/>
      </w:tcPr>
    </w:tblStylePr>
    <w:tblStylePr w:type="band1Vert">
      <w:rPr>
        <w:rFonts w:cs="Times New Roman"/>
      </w:rPr>
      <w:tcPr>
        <w:shd w:val="clear" w:color="8a8a8a" w:fill="8a8a8a"/>
      </w:tcPr>
    </w:tblStylePr>
    <w:tblStylePr w:type="firstCol">
      <w:rPr>
        <w:rFonts w:ascii="Arial" w:hAnsi="Arial" w:cs="Times New Roman"/>
        <w:b/>
        <w:color w:val="ffffff"/>
        <w:sz w:val="22"/>
      </w:rPr>
      <w:tcPr>
        <w:shd w:val="clear" w:color="000000" w:fill="000000"/>
      </w:tcPr>
    </w:tblStylePr>
    <w:tblStylePr w:type="firstRow">
      <w:rPr>
        <w:rFonts w:ascii="Arial" w:hAnsi="Arial" w:cs="Times New Roman"/>
        <w:b/>
        <w:color w:val="ffffff"/>
        <w:sz w:val="22"/>
      </w:rPr>
      <w:tcPr>
        <w:shd w:val="clear" w:color="000000" w:fill="000000"/>
      </w:tcPr>
    </w:tblStylePr>
    <w:tblStylePr w:type="lastCol">
      <w:rPr>
        <w:rFonts w:ascii="Arial" w:hAnsi="Arial" w:cs="Times New Roman"/>
        <w:b/>
        <w:color w:val="ffffff"/>
        <w:sz w:val="22"/>
      </w:rPr>
      <w:tcPr>
        <w:shd w:val="clear" w:color="000000" w:fill="000000"/>
      </w:tcPr>
    </w:tblStylePr>
    <w:tblStylePr w:type="lastRow">
      <w:rPr>
        <w:rFonts w:ascii="Arial" w:hAnsi="Arial" w:cs="Times New Roman"/>
        <w:b/>
        <w:color w:val="ffffff"/>
        <w:sz w:val="22"/>
      </w:rPr>
      <w:tcPr>
        <w:shd w:val="clear" w:color="000000" w:fill="000000"/>
        <w:tcBorders>
          <w:top w:val="single" w:color="FFFFFF" w:sz="4" w:space="0"/>
        </w:tcBorders>
      </w:tcPr>
    </w:tblStylePr>
  </w:style>
  <w:style w:type="table" w:styleId="10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rPr>
        <w:rFonts w:cs="Times New Roman"/>
      </w:rPr>
      <w:tcPr>
        <w:shd w:val="clear" w:color="aec4e0" w:fill="aec4e0"/>
      </w:tcPr>
    </w:tblStylePr>
    <w:tblStylePr w:type="band1Vert">
      <w:rPr>
        <w:rFonts w:cs="Times New Roman"/>
      </w:rPr>
      <w:tcPr>
        <w:shd w:val="clear" w:color="aec4e0" w:fill="aec4e0"/>
      </w:tcPr>
    </w:tblStylePr>
    <w:tblStylePr w:type="firstCol">
      <w:rPr>
        <w:rFonts w:ascii="Arial" w:hAnsi="Arial" w:cs="Times New Roman"/>
        <w:b/>
        <w:color w:val="ffffff"/>
        <w:sz w:val="22"/>
      </w:rPr>
      <w:tcPr>
        <w:shd w:val="clear" w:color="4f81bd" w:fill="4f81bd"/>
      </w:tcPr>
    </w:tblStylePr>
    <w:tblStylePr w:type="firstRow">
      <w:rPr>
        <w:rFonts w:ascii="Arial" w:hAnsi="Arial" w:cs="Times New Roman"/>
        <w:b/>
        <w:color w:val="ffffff"/>
        <w:sz w:val="22"/>
      </w:rPr>
      <w:tcPr>
        <w:shd w:val="clear" w:color="4f81bd" w:fill="4f81bd"/>
      </w:tcPr>
    </w:tblStylePr>
    <w:tblStylePr w:type="lastCol">
      <w:rPr>
        <w:rFonts w:ascii="Arial" w:hAnsi="Arial" w:cs="Times New Roman"/>
        <w:b/>
        <w:color w:val="ffffff"/>
        <w:sz w:val="22"/>
      </w:rPr>
      <w:tcPr>
        <w:shd w:val="clear" w:color="4f81bd" w:fill="4f81bd"/>
      </w:tcPr>
    </w:tblStylePr>
    <w:tblStylePr w:type="lastRow">
      <w:rPr>
        <w:rFonts w:ascii="Arial" w:hAnsi="Arial" w:cs="Times New Roman"/>
        <w:b/>
        <w:color w:val="ffffff"/>
        <w:sz w:val="22"/>
      </w:rPr>
      <w:tcPr>
        <w:shd w:val="clear" w:color="4f81bd" w:fill="4f81bd"/>
        <w:tcBorders>
          <w:top w:val="single" w:color="FFFFFF" w:sz="4" w:space="0"/>
        </w:tcBorders>
      </w:tcPr>
    </w:tblStylePr>
  </w:style>
  <w:style w:type="table" w:styleId="10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rPr>
        <w:rFonts w:cs="Times New Roman"/>
      </w:rPr>
      <w:tcPr>
        <w:shd w:val="clear" w:color="e2aead" w:fill="e2aead"/>
      </w:tcPr>
    </w:tblStylePr>
    <w:tblStylePr w:type="band1Vert">
      <w:rPr>
        <w:rFonts w:cs="Times New Roman"/>
      </w:rPr>
      <w:tcPr>
        <w:shd w:val="clear" w:color="e2aead" w:fill="e2aead"/>
      </w:tcPr>
    </w:tblStylePr>
    <w:tblStylePr w:type="firstCol">
      <w:rPr>
        <w:rFonts w:ascii="Arial" w:hAnsi="Arial" w:cs="Times New Roman"/>
        <w:b/>
        <w:color w:val="ffffff"/>
        <w:sz w:val="22"/>
      </w:rPr>
      <w:tcPr>
        <w:shd w:val="clear" w:color="c0504d" w:fill="c0504d"/>
      </w:tcPr>
    </w:tblStylePr>
    <w:tblStylePr w:type="firstRow">
      <w:rPr>
        <w:rFonts w:ascii="Arial" w:hAnsi="Arial" w:cs="Times New Roman"/>
        <w:b/>
        <w:color w:val="ffffff"/>
        <w:sz w:val="22"/>
      </w:rPr>
      <w:tcPr>
        <w:shd w:val="clear" w:color="c0504d" w:fill="c0504d"/>
      </w:tcPr>
    </w:tblStylePr>
    <w:tblStylePr w:type="lastCol">
      <w:rPr>
        <w:rFonts w:ascii="Arial" w:hAnsi="Arial" w:cs="Times New Roman"/>
        <w:b/>
        <w:color w:val="ffffff"/>
        <w:sz w:val="22"/>
      </w:rPr>
      <w:tcPr>
        <w:shd w:val="clear" w:color="c0504d" w:fill="c0504d"/>
      </w:tcPr>
    </w:tblStylePr>
    <w:tblStylePr w:type="lastRow">
      <w:rPr>
        <w:rFonts w:ascii="Arial" w:hAnsi="Arial" w:cs="Times New Roman"/>
        <w:b/>
        <w:color w:val="ffffff"/>
        <w:sz w:val="22"/>
      </w:rPr>
      <w:tcPr>
        <w:shd w:val="clear" w:color="c0504d" w:fill="c0504d"/>
        <w:tcBorders>
          <w:top w:val="single" w:color="FFFFFF" w:sz="4" w:space="0"/>
        </w:tcBorders>
      </w:tcPr>
    </w:tblStylePr>
  </w:style>
  <w:style w:type="table" w:styleId="10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rPr>
        <w:rFonts w:cs="Times New Roman"/>
      </w:rPr>
      <w:tcPr>
        <w:shd w:val="clear" w:color="d0dfb2" w:fill="d0dfb2"/>
      </w:tcPr>
    </w:tblStylePr>
    <w:tblStylePr w:type="band1Vert">
      <w:rPr>
        <w:rFonts w:cs="Times New Roman"/>
      </w:rPr>
      <w:tcPr>
        <w:shd w:val="clear" w:color="d0dfb2" w:fill="d0dfb2"/>
      </w:tcPr>
    </w:tblStylePr>
    <w:tblStylePr w:type="firstCol">
      <w:rPr>
        <w:rFonts w:ascii="Arial" w:hAnsi="Arial" w:cs="Times New Roman"/>
        <w:b/>
        <w:color w:val="ffffff"/>
        <w:sz w:val="22"/>
      </w:rPr>
      <w:tcPr>
        <w:shd w:val="clear" w:color="9bbb59" w:fill="9bbb59"/>
      </w:tcPr>
    </w:tblStylePr>
    <w:tblStylePr w:type="firstRow">
      <w:rPr>
        <w:rFonts w:ascii="Arial" w:hAnsi="Arial" w:cs="Times New Roman"/>
        <w:b/>
        <w:color w:val="ffffff"/>
        <w:sz w:val="22"/>
      </w:rPr>
      <w:tcPr>
        <w:shd w:val="clear" w:color="9bbb59" w:fill="9bbb59"/>
      </w:tcPr>
    </w:tblStylePr>
    <w:tblStylePr w:type="lastCol">
      <w:rPr>
        <w:rFonts w:ascii="Arial" w:hAnsi="Arial" w:cs="Times New Roman"/>
        <w:b/>
        <w:color w:val="ffffff"/>
        <w:sz w:val="22"/>
      </w:rPr>
      <w:tcPr>
        <w:shd w:val="clear" w:color="9bbb59" w:fill="9bbb59"/>
      </w:tcPr>
    </w:tblStylePr>
    <w:tblStylePr w:type="lastRow">
      <w:rPr>
        <w:rFonts w:ascii="Arial" w:hAnsi="Arial" w:cs="Times New Roman"/>
        <w:b/>
        <w:color w:val="ffffff"/>
        <w:sz w:val="22"/>
      </w:rPr>
      <w:tcPr>
        <w:shd w:val="clear" w:color="9bbb59" w:fill="9bbb59"/>
        <w:tcBorders>
          <w:top w:val="single" w:color="FFFFFF" w:sz="4" w:space="0"/>
        </w:tcBorders>
      </w:tcPr>
    </w:tblStylePr>
  </w:style>
  <w:style w:type="table" w:styleId="10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rPr>
        <w:rFonts w:cs="Times New Roman"/>
      </w:rPr>
      <w:tcPr>
        <w:shd w:val="clear" w:color="c4b7d4" w:fill="c4b7d4"/>
      </w:tcPr>
    </w:tblStylePr>
    <w:tblStylePr w:type="band1Vert">
      <w:rPr>
        <w:rFonts w:cs="Times New Roman"/>
      </w:rPr>
      <w:tcPr>
        <w:shd w:val="clear" w:color="c4b7d4" w:fill="c4b7d4"/>
      </w:tcPr>
    </w:tblStylePr>
    <w:tblStylePr w:type="firstCol">
      <w:rPr>
        <w:rFonts w:ascii="Arial" w:hAnsi="Arial" w:cs="Times New Roman"/>
        <w:b/>
        <w:color w:val="ffffff"/>
        <w:sz w:val="22"/>
      </w:rPr>
      <w:tcPr>
        <w:shd w:val="clear" w:color="8064a2" w:fill="8064a2"/>
      </w:tcPr>
    </w:tblStylePr>
    <w:tblStylePr w:type="firstRow">
      <w:rPr>
        <w:rFonts w:ascii="Arial" w:hAnsi="Arial" w:cs="Times New Roman"/>
        <w:b/>
        <w:color w:val="ffffff"/>
        <w:sz w:val="22"/>
      </w:rPr>
      <w:tcPr>
        <w:shd w:val="clear" w:color="8064a2" w:fill="8064a2"/>
      </w:tcPr>
    </w:tblStylePr>
    <w:tblStylePr w:type="lastCol">
      <w:rPr>
        <w:rFonts w:ascii="Arial" w:hAnsi="Arial" w:cs="Times New Roman"/>
        <w:b/>
        <w:color w:val="ffffff"/>
        <w:sz w:val="22"/>
      </w:rPr>
      <w:tcPr>
        <w:shd w:val="clear" w:color="8064a2" w:fill="8064a2"/>
      </w:tcPr>
    </w:tblStylePr>
    <w:tblStylePr w:type="lastRow">
      <w:rPr>
        <w:rFonts w:ascii="Arial" w:hAnsi="Arial" w:cs="Times New Roman"/>
        <w:b/>
        <w:color w:val="ffffff"/>
        <w:sz w:val="22"/>
      </w:rPr>
      <w:tcPr>
        <w:shd w:val="clear" w:color="8064a2" w:fill="8064a2"/>
        <w:tcBorders>
          <w:top w:val="single" w:color="FFFFFF" w:sz="4" w:space="0"/>
        </w:tcBorders>
      </w:tcPr>
    </w:tblStylePr>
  </w:style>
  <w:style w:type="table" w:styleId="10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rPr>
        <w:rFonts w:cs="Times New Roman"/>
      </w:rPr>
      <w:tcPr>
        <w:shd w:val="clear" w:color="acd8e4" w:fill="acd8e4"/>
      </w:tcPr>
    </w:tblStylePr>
    <w:tblStylePr w:type="band1Vert">
      <w:rPr>
        <w:rFonts w:cs="Times New Roman"/>
      </w:rPr>
      <w:tcPr>
        <w:shd w:val="clear" w:color="acd8e4" w:fill="acd8e4"/>
      </w:tcPr>
    </w:tblStylePr>
    <w:tblStylePr w:type="firstCol">
      <w:rPr>
        <w:rFonts w:ascii="Arial" w:hAnsi="Arial" w:cs="Times New Roman"/>
        <w:b/>
        <w:color w:val="ffffff"/>
        <w:sz w:val="22"/>
      </w:rPr>
      <w:tcPr>
        <w:shd w:val="clear" w:color="4bacc6" w:fill="4bacc6"/>
      </w:tcPr>
    </w:tblStylePr>
    <w:tblStylePr w:type="firstRow">
      <w:rPr>
        <w:rFonts w:ascii="Arial" w:hAnsi="Arial" w:cs="Times New Roman"/>
        <w:b/>
        <w:color w:val="ffffff"/>
        <w:sz w:val="22"/>
      </w:rPr>
      <w:tcPr>
        <w:shd w:val="clear" w:color="4bacc6" w:fill="4bacc6"/>
      </w:tcPr>
    </w:tblStylePr>
    <w:tblStylePr w:type="lastCol">
      <w:rPr>
        <w:rFonts w:ascii="Arial" w:hAnsi="Arial" w:cs="Times New Roman"/>
        <w:b/>
        <w:color w:val="ffffff"/>
        <w:sz w:val="22"/>
      </w:rPr>
      <w:tcPr>
        <w:shd w:val="clear" w:color="4bacc6" w:fill="4bacc6"/>
      </w:tcPr>
    </w:tblStylePr>
    <w:tblStylePr w:type="lastRow">
      <w:rPr>
        <w:rFonts w:ascii="Arial" w:hAnsi="Arial" w:cs="Times New Roman"/>
        <w:b/>
        <w:color w:val="ffffff"/>
        <w:sz w:val="22"/>
      </w:rPr>
      <w:tcPr>
        <w:shd w:val="clear" w:color="4bacc6" w:fill="4bacc6"/>
        <w:tcBorders>
          <w:top w:val="single" w:color="FFFFFF" w:sz="4" w:space="0"/>
        </w:tcBorders>
      </w:tcPr>
    </w:tblStylePr>
  </w:style>
  <w:style w:type="table" w:styleId="10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rPr>
        <w:rFonts w:cs="Times New Roman"/>
      </w:rPr>
      <w:tcPr>
        <w:shd w:val="clear" w:color="fbceaa" w:fill="fbceaa"/>
      </w:tcPr>
    </w:tblStylePr>
    <w:tblStylePr w:type="band1Vert">
      <w:rPr>
        <w:rFonts w:cs="Times New Roman"/>
      </w:rPr>
      <w:tcPr>
        <w:shd w:val="clear" w:color="fbceaa" w:fill="fbceaa"/>
      </w:tcPr>
    </w:tblStylePr>
    <w:tblStylePr w:type="firstCol">
      <w:rPr>
        <w:rFonts w:ascii="Arial" w:hAnsi="Arial" w:cs="Times New Roman"/>
        <w:b/>
        <w:color w:val="ffffff"/>
        <w:sz w:val="22"/>
      </w:rPr>
      <w:tcPr>
        <w:shd w:val="clear" w:color="f79646" w:fill="f79646"/>
      </w:tcPr>
    </w:tblStylePr>
    <w:tblStylePr w:type="firstRow">
      <w:rPr>
        <w:rFonts w:ascii="Arial" w:hAnsi="Arial" w:cs="Times New Roman"/>
        <w:b/>
        <w:color w:val="ffffff"/>
        <w:sz w:val="22"/>
      </w:rPr>
      <w:tcPr>
        <w:shd w:val="clear" w:color="f79646" w:fill="f79646"/>
      </w:tcPr>
    </w:tblStylePr>
    <w:tblStylePr w:type="lastCol">
      <w:rPr>
        <w:rFonts w:ascii="Arial" w:hAnsi="Arial" w:cs="Times New Roman"/>
        <w:b/>
        <w:color w:val="ffffff"/>
        <w:sz w:val="22"/>
      </w:rPr>
      <w:tcPr>
        <w:shd w:val="clear" w:color="f79646" w:fill="f79646"/>
      </w:tcPr>
    </w:tblStylePr>
    <w:tblStylePr w:type="lastRow">
      <w:rPr>
        <w:rFonts w:ascii="Arial" w:hAnsi="Arial" w:cs="Times New Roman"/>
        <w:b/>
        <w:color w:val="ffffff"/>
        <w:sz w:val="22"/>
      </w:rPr>
      <w:tcPr>
        <w:shd w:val="clear" w:color="f79646" w:fill="f79646"/>
        <w:tcBorders>
          <w:top w:val="single" w:color="FFFFFF" w:sz="4" w:space="0"/>
        </w:tcBorders>
      </w:tcPr>
    </w:tblStylePr>
  </w:style>
  <w:style w:type="table" w:styleId="101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s="Times New Roman"/>
        <w:color w:val="7f7f7f"/>
        <w:sz w:val="22"/>
      </w:rPr>
      <w:tcPr>
        <w:shd w:val="clear" w:color="cbcbcb" w:fill="cbcbcb"/>
      </w:tcPr>
    </w:tblStylePr>
    <w:tblStylePr w:type="band1Vert">
      <w:rPr>
        <w:rFonts w:cs="Times New Roman"/>
      </w:rPr>
      <w:tcPr>
        <w:shd w:val="clear" w:color="cbcbcb" w:fill="cbcbcb"/>
      </w:tcPr>
    </w:tblStylePr>
    <w:tblStylePr w:type="band2Horz">
      <w:rPr>
        <w:rFonts w:ascii="Arial" w:hAnsi="Arial" w:cs="Times New Roman"/>
        <w:color w:val="7f7f7f"/>
        <w:sz w:val="22"/>
      </w:rPr>
    </w:tblStylePr>
    <w:tblStylePr w:type="firstCol">
      <w:rPr>
        <w:rFonts w:cs="Times New Roman"/>
        <w:b/>
        <w:color w:val="7f7f7f"/>
      </w:rPr>
    </w:tblStylePr>
    <w:tblStylePr w:type="firstRow">
      <w:rPr>
        <w:rFonts w:cs="Times New Roman"/>
        <w:b/>
        <w:color w:val="7f7f7f"/>
      </w:rPr>
      <w:tcPr>
        <w:tcBorders>
          <w:bottom w:val="single" w:color="7F7F7F" w:sz="12" w:space="0"/>
        </w:tcBorders>
      </w:tcPr>
    </w:tblStylePr>
    <w:tblStylePr w:type="lastCol">
      <w:rPr>
        <w:rFonts w:cs="Times New Roman"/>
        <w:b/>
        <w:color w:val="7f7f7f"/>
      </w:rPr>
    </w:tblStylePr>
    <w:tblStylePr w:type="lastRow">
      <w:rPr>
        <w:rFonts w:cs="Times New Roman"/>
        <w:b/>
        <w:color w:val="7f7f7f"/>
      </w:rPr>
    </w:tblStylePr>
  </w:style>
  <w:style w:type="table" w:styleId="10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s="Times New Roman"/>
        <w:color w:val="a6bfdd"/>
        <w:sz w:val="22"/>
      </w:rPr>
      <w:tcPr>
        <w:shd w:val="clear" w:color="dae5f1" w:fill="dae5f1"/>
      </w:tcPr>
    </w:tblStylePr>
    <w:tblStylePr w:type="band1Vert">
      <w:rPr>
        <w:rFonts w:cs="Times New Roman"/>
      </w:rPr>
      <w:tcPr>
        <w:shd w:val="clear" w:color="dae5f1" w:fill="dae5f1"/>
      </w:tcPr>
    </w:tblStylePr>
    <w:tblStylePr w:type="band2Horz">
      <w:rPr>
        <w:rFonts w:ascii="Arial" w:hAnsi="Arial" w:cs="Times New Roman"/>
        <w:color w:val="a6bfdd"/>
        <w:sz w:val="22"/>
      </w:rPr>
    </w:tblStylePr>
    <w:tblStylePr w:type="firstCol">
      <w:rPr>
        <w:rFonts w:cs="Times New Roman"/>
        <w:b/>
        <w:color w:val="a6bfdd"/>
      </w:rPr>
    </w:tblStylePr>
    <w:tblStylePr w:type="firstRow">
      <w:rPr>
        <w:rFonts w:cs="Times New Roman"/>
        <w:b/>
        <w:color w:val="a6bfdd"/>
      </w:rPr>
      <w:tcPr>
        <w:tcBorders>
          <w:bottom w:val="single" w:color="A6BFDD" w:sz="12" w:space="0"/>
        </w:tcBorders>
      </w:tcPr>
    </w:tblStylePr>
    <w:tblStylePr w:type="lastCol">
      <w:rPr>
        <w:rFonts w:cs="Times New Roman"/>
        <w:b/>
        <w:color w:val="a6bfdd"/>
      </w:rPr>
    </w:tblStylePr>
    <w:tblStylePr w:type="lastRow">
      <w:rPr>
        <w:rFonts w:cs="Times New Roman"/>
        <w:b/>
        <w:color w:val="a6bfdd"/>
      </w:rPr>
    </w:tblStylePr>
  </w:style>
  <w:style w:type="table" w:styleId="10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s="Times New Roman"/>
        <w:color w:val="da9796"/>
        <w:sz w:val="22"/>
      </w:rPr>
      <w:tcPr>
        <w:shd w:val="clear" w:color="f2dcdc" w:fill="f2dcdc"/>
      </w:tcPr>
    </w:tblStylePr>
    <w:tblStylePr w:type="band1Vert">
      <w:rPr>
        <w:rFonts w:cs="Times New Roman"/>
      </w:rPr>
      <w:tcPr>
        <w:shd w:val="clear" w:color="f2dcdc" w:fill="f2dcdc"/>
      </w:tcPr>
    </w:tblStylePr>
    <w:tblStylePr w:type="band2Horz">
      <w:rPr>
        <w:rFonts w:ascii="Arial" w:hAnsi="Arial" w:cs="Times New Roman"/>
        <w:color w:val="da9796"/>
        <w:sz w:val="22"/>
      </w:rPr>
    </w:tblStylePr>
    <w:tblStylePr w:type="firstCol">
      <w:rPr>
        <w:rFonts w:cs="Times New Roman"/>
        <w:b/>
        <w:color w:val="da9796"/>
      </w:rPr>
    </w:tblStylePr>
    <w:tblStylePr w:type="firstRow">
      <w:rPr>
        <w:rFonts w:cs="Times New Roman"/>
        <w:b/>
        <w:color w:val="da9796"/>
      </w:rPr>
      <w:tcPr>
        <w:tcBorders>
          <w:bottom w:val="single" w:color="D99695" w:sz="12" w:space="0"/>
        </w:tcBorders>
      </w:tcPr>
    </w:tblStylePr>
    <w:tblStylePr w:type="lastCol">
      <w:rPr>
        <w:rFonts w:cs="Times New Roman"/>
        <w:b/>
        <w:color w:val="da9796"/>
      </w:rPr>
    </w:tblStylePr>
    <w:tblStylePr w:type="lastRow">
      <w:rPr>
        <w:rFonts w:cs="Times New Roman"/>
        <w:b/>
        <w:color w:val="da9796"/>
      </w:rPr>
    </w:tblStylePr>
  </w:style>
  <w:style w:type="table" w:styleId="10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s="Times New Roman"/>
        <w:color w:val="9bbb59"/>
        <w:sz w:val="22"/>
      </w:rPr>
      <w:tcPr>
        <w:shd w:val="clear" w:color="eaf1dc" w:fill="eaf1dc"/>
      </w:tcPr>
    </w:tblStylePr>
    <w:tblStylePr w:type="band1Vert">
      <w:rPr>
        <w:rFonts w:cs="Times New Roman"/>
      </w:rPr>
      <w:tcPr>
        <w:shd w:val="clear" w:color="eaf1dc" w:fill="eaf1dc"/>
      </w:tcPr>
    </w:tblStylePr>
    <w:tblStylePr w:type="band2Horz">
      <w:rPr>
        <w:rFonts w:ascii="Arial" w:hAnsi="Arial" w:cs="Times New Roman"/>
        <w:color w:val="9bbb59"/>
        <w:sz w:val="22"/>
      </w:rPr>
    </w:tblStylePr>
    <w:tblStylePr w:type="firstCol">
      <w:rPr>
        <w:rFonts w:cs="Times New Roman"/>
        <w:b/>
        <w:color w:val="9bbb59"/>
      </w:rPr>
    </w:tblStylePr>
    <w:tblStylePr w:type="firstRow">
      <w:rPr>
        <w:rFonts w:cs="Times New Roman"/>
        <w:b/>
        <w:color w:val="9bbb59"/>
      </w:rPr>
      <w:tcPr>
        <w:tcBorders>
          <w:bottom w:val="single" w:color="9ABB59" w:sz="12" w:space="0"/>
        </w:tcBorders>
      </w:tcPr>
    </w:tblStylePr>
    <w:tblStylePr w:type="lastCol">
      <w:rPr>
        <w:rFonts w:cs="Times New Roman"/>
        <w:b/>
        <w:color w:val="9bbb59"/>
      </w:rPr>
    </w:tblStylePr>
    <w:tblStylePr w:type="lastRow">
      <w:rPr>
        <w:rFonts w:cs="Times New Roman"/>
        <w:b/>
        <w:color w:val="9bbb59"/>
      </w:rPr>
    </w:tblStylePr>
  </w:style>
  <w:style w:type="table" w:styleId="10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s="Times New Roman"/>
        <w:color w:val="b2a1c7"/>
        <w:sz w:val="22"/>
      </w:rPr>
      <w:tcPr>
        <w:shd w:val="clear" w:color="e5dfec" w:fill="e5dfec"/>
      </w:tcPr>
    </w:tblStylePr>
    <w:tblStylePr w:type="band1Vert">
      <w:rPr>
        <w:rFonts w:cs="Times New Roman"/>
      </w:rPr>
      <w:tcPr>
        <w:shd w:val="clear" w:color="e5dfec" w:fill="e5dfec"/>
      </w:tcPr>
    </w:tblStylePr>
    <w:tblStylePr w:type="band2Horz">
      <w:rPr>
        <w:rFonts w:ascii="Arial" w:hAnsi="Arial" w:cs="Times New Roman"/>
        <w:color w:val="b2a1c7"/>
        <w:sz w:val="22"/>
      </w:rPr>
    </w:tblStylePr>
    <w:tblStylePr w:type="firstCol">
      <w:rPr>
        <w:rFonts w:cs="Times New Roman"/>
        <w:b/>
        <w:color w:val="b2a1c7"/>
      </w:rPr>
    </w:tblStylePr>
    <w:tblStylePr w:type="firstRow">
      <w:rPr>
        <w:rFonts w:cs="Times New Roman"/>
        <w:b/>
        <w:color w:val="b2a1c7"/>
      </w:rPr>
      <w:tcPr>
        <w:tcBorders>
          <w:bottom w:val="single" w:color="B2A1C6" w:sz="12" w:space="0"/>
        </w:tcBorders>
      </w:tcPr>
    </w:tblStylePr>
    <w:tblStylePr w:type="lastCol">
      <w:rPr>
        <w:rFonts w:cs="Times New Roman"/>
        <w:b/>
        <w:color w:val="b2a1c7"/>
      </w:rPr>
    </w:tblStylePr>
    <w:tblStylePr w:type="lastRow">
      <w:rPr>
        <w:rFonts w:cs="Times New Roman"/>
        <w:b/>
        <w:color w:val="b2a1c7"/>
      </w:rPr>
    </w:tblStylePr>
  </w:style>
  <w:style w:type="table" w:styleId="10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s="Times New Roman"/>
        <w:color w:val="266678"/>
        <w:sz w:val="22"/>
      </w:rPr>
      <w:tcPr>
        <w:shd w:val="clear" w:color="daeef3" w:fill="daeef3"/>
      </w:tcPr>
    </w:tblStylePr>
    <w:tblStylePr w:type="band1Vert">
      <w:rPr>
        <w:rFonts w:cs="Times New Roman"/>
      </w:rPr>
      <w:tcPr>
        <w:shd w:val="clear" w:color="daeef3" w:fill="daeef3"/>
      </w:tcPr>
    </w:tblStylePr>
    <w:tblStylePr w:type="band2Horz">
      <w:rPr>
        <w:rFonts w:ascii="Arial" w:hAnsi="Arial" w:cs="Times New Roman"/>
        <w:color w:val="266678"/>
        <w:sz w:val="22"/>
      </w:rPr>
    </w:tblStylePr>
    <w:tblStylePr w:type="firstCol">
      <w:rPr>
        <w:rFonts w:cs="Times New Roman"/>
        <w:b/>
        <w:color w:val="266678"/>
      </w:rPr>
    </w:tblStylePr>
    <w:tblStylePr w:type="firstRow">
      <w:rPr>
        <w:rFonts w:cs="Times New Roman"/>
        <w:b/>
        <w:color w:val="266678"/>
      </w:rPr>
      <w:tcPr>
        <w:tcBorders>
          <w:bottom w:val="single" w:color="4BACC6" w:sz="12" w:space="0"/>
        </w:tcBorders>
      </w:tcPr>
    </w:tblStylePr>
    <w:tblStylePr w:type="lastCol">
      <w:rPr>
        <w:rFonts w:cs="Times New Roman"/>
        <w:b/>
        <w:color w:val="266678"/>
      </w:rPr>
    </w:tblStylePr>
    <w:tblStylePr w:type="lastRow">
      <w:rPr>
        <w:rFonts w:cs="Times New Roman"/>
        <w:b/>
        <w:color w:val="266678"/>
      </w:rPr>
    </w:tblStylePr>
  </w:style>
  <w:style w:type="table" w:styleId="10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s="Times New Roman"/>
        <w:color w:val="266678"/>
        <w:sz w:val="22"/>
      </w:rPr>
      <w:tcPr>
        <w:shd w:val="clear" w:color="fde9d8" w:fill="fde9d8"/>
      </w:tcPr>
    </w:tblStylePr>
    <w:tblStylePr w:type="band1Vert">
      <w:rPr>
        <w:rFonts w:cs="Times New Roman"/>
      </w:rPr>
      <w:tcPr>
        <w:shd w:val="clear" w:color="fde9d8" w:fill="fde9d8"/>
      </w:tcPr>
    </w:tblStylePr>
    <w:tblStylePr w:type="band2Horz">
      <w:rPr>
        <w:rFonts w:ascii="Arial" w:hAnsi="Arial" w:cs="Times New Roman"/>
        <w:color w:val="266678"/>
        <w:sz w:val="22"/>
      </w:rPr>
    </w:tblStylePr>
    <w:tblStylePr w:type="firstCol">
      <w:rPr>
        <w:rFonts w:cs="Times New Roman"/>
        <w:b/>
        <w:color w:val="266678"/>
      </w:rPr>
    </w:tblStylePr>
    <w:tblStylePr w:type="firstRow">
      <w:rPr>
        <w:rFonts w:cs="Times New Roman"/>
        <w:b/>
        <w:color w:val="266678"/>
      </w:rPr>
      <w:tcPr>
        <w:tcBorders>
          <w:bottom w:val="single" w:color="F79646" w:sz="12" w:space="0"/>
        </w:tcBorders>
      </w:tcPr>
    </w:tblStylePr>
    <w:tblStylePr w:type="lastCol">
      <w:rPr>
        <w:rFonts w:cs="Times New Roman"/>
        <w:b/>
        <w:color w:val="266678"/>
      </w:rPr>
    </w:tblStylePr>
    <w:tblStylePr w:type="lastRow">
      <w:rPr>
        <w:rFonts w:cs="Times New Roman"/>
        <w:b/>
        <w:color w:val="266678"/>
      </w:rPr>
    </w:tblStylePr>
  </w:style>
  <w:style w:type="table" w:styleId="101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s="Times New Roman"/>
        <w:color w:val="7f7f7f"/>
        <w:sz w:val="22"/>
      </w:rPr>
      <w:tcPr>
        <w:shd w:val="clear" w:color="f2f2f2" w:fill="f2f2f2"/>
      </w:tcPr>
    </w:tblStylePr>
    <w:tblStylePr w:type="band1Vert">
      <w:rPr>
        <w:rFonts w:cs="Times New Roman"/>
      </w:rPr>
      <w:tcPr>
        <w:shd w:val="clear" w:color="f2f2f2" w:fill="f2f2f2"/>
      </w:tcPr>
    </w:tblStylePr>
    <w:tblStylePr w:type="band2Horz">
      <w:rPr>
        <w:rFonts w:ascii="Arial" w:hAnsi="Arial" w:cs="Times New Roman"/>
        <w:color w:val="7f7f7f"/>
        <w:sz w:val="22"/>
      </w:rPr>
    </w:tblStylePr>
    <w:tblStylePr w:type="firstCol">
      <w:rPr>
        <w:rFonts w:ascii="Arial" w:hAnsi="Arial" w:cs="Times New Roman"/>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cs="Times New Roman"/>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cs="Times New Roman"/>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cs="Times New Roman"/>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s="Times New Roman"/>
        <w:color w:val="a6bfdd"/>
        <w:sz w:val="22"/>
      </w:rPr>
      <w:tcPr>
        <w:shd w:val="clear" w:color="dae5f1" w:fill="dae5f1"/>
      </w:tcPr>
    </w:tblStylePr>
    <w:tblStylePr w:type="band1Vert">
      <w:rPr>
        <w:rFonts w:cs="Times New Roman"/>
      </w:rPr>
      <w:tcPr>
        <w:shd w:val="clear" w:color="dae5f1" w:fill="dae5f1"/>
      </w:tcPr>
    </w:tblStylePr>
    <w:tblStylePr w:type="band2Horz">
      <w:rPr>
        <w:rFonts w:ascii="Arial" w:hAnsi="Arial" w:cs="Times New Roman"/>
        <w:color w:val="a6bfdd"/>
        <w:sz w:val="22"/>
      </w:rPr>
    </w:tblStylePr>
    <w:tblStylePr w:type="firstCol">
      <w:rPr>
        <w:rFonts w:ascii="Arial" w:hAnsi="Arial" w:cs="Times New Roman"/>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cs="Times New Roman"/>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cs="Times New Roman"/>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cs="Times New Roman"/>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s="Times New Roman"/>
        <w:color w:val="da9796"/>
        <w:sz w:val="22"/>
      </w:rPr>
      <w:tcPr>
        <w:shd w:val="clear" w:color="f2dcdc" w:fill="f2dcdc"/>
      </w:tcPr>
    </w:tblStylePr>
    <w:tblStylePr w:type="band1Vert">
      <w:rPr>
        <w:rFonts w:cs="Times New Roman"/>
      </w:rPr>
      <w:tcPr>
        <w:shd w:val="clear" w:color="f2dcdc" w:fill="f2dcdc"/>
      </w:tcPr>
    </w:tblStylePr>
    <w:tblStylePr w:type="band2Horz">
      <w:rPr>
        <w:rFonts w:ascii="Arial" w:hAnsi="Arial" w:cs="Times New Roman"/>
        <w:color w:val="da9796"/>
        <w:sz w:val="22"/>
      </w:rPr>
    </w:tblStylePr>
    <w:tblStylePr w:type="firstCol">
      <w:rPr>
        <w:rFonts w:ascii="Arial" w:hAnsi="Arial" w:cs="Times New Roman"/>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cs="Times New Roman"/>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cs="Times New Roman"/>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cs="Times New Roman"/>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s="Times New Roman"/>
        <w:color w:val="9bbb59"/>
        <w:sz w:val="22"/>
      </w:rPr>
      <w:tcPr>
        <w:shd w:val="clear" w:color="eaf1dc" w:fill="eaf1dc"/>
      </w:tcPr>
    </w:tblStylePr>
    <w:tblStylePr w:type="band1Vert">
      <w:rPr>
        <w:rFonts w:cs="Times New Roman"/>
      </w:rPr>
      <w:tcPr>
        <w:shd w:val="clear" w:color="eaf1dc" w:fill="eaf1dc"/>
      </w:tcPr>
    </w:tblStylePr>
    <w:tblStylePr w:type="band2Horz">
      <w:rPr>
        <w:rFonts w:ascii="Arial" w:hAnsi="Arial" w:cs="Times New Roman"/>
        <w:color w:val="9bbb59"/>
        <w:sz w:val="22"/>
      </w:rPr>
    </w:tblStylePr>
    <w:tblStylePr w:type="firstCol">
      <w:rPr>
        <w:rFonts w:ascii="Arial" w:hAnsi="Arial" w:cs="Times New Roman"/>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cs="Times New Roman"/>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cs="Times New Roman"/>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cs="Times New Roman"/>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s="Times New Roman"/>
        <w:color w:val="b2a1c7"/>
        <w:sz w:val="22"/>
      </w:rPr>
      <w:tcPr>
        <w:shd w:val="clear" w:color="e5dfec" w:fill="e5dfec"/>
      </w:tcPr>
    </w:tblStylePr>
    <w:tblStylePr w:type="band1Vert">
      <w:rPr>
        <w:rFonts w:cs="Times New Roman"/>
      </w:rPr>
      <w:tcPr>
        <w:shd w:val="clear" w:color="e5dfec" w:fill="e5dfec"/>
      </w:tcPr>
    </w:tblStylePr>
    <w:tblStylePr w:type="band2Horz">
      <w:rPr>
        <w:rFonts w:ascii="Arial" w:hAnsi="Arial" w:cs="Times New Roman"/>
        <w:color w:val="b2a1c7"/>
        <w:sz w:val="22"/>
      </w:rPr>
    </w:tblStylePr>
    <w:tblStylePr w:type="firstCol">
      <w:rPr>
        <w:rFonts w:ascii="Arial" w:hAnsi="Arial" w:cs="Times New Roman"/>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cs="Times New Roman"/>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cs="Times New Roman"/>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cs="Times New Roman"/>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s="Times New Roman"/>
        <w:color w:val="266678"/>
        <w:sz w:val="22"/>
      </w:rPr>
      <w:tcPr>
        <w:shd w:val="clear" w:color="daeef3" w:fill="daeef3"/>
      </w:tcPr>
    </w:tblStylePr>
    <w:tblStylePr w:type="band1Vert">
      <w:rPr>
        <w:rFonts w:cs="Times New Roman"/>
      </w:rPr>
      <w:tcPr>
        <w:shd w:val="clear" w:color="daeef3" w:fill="daeef3"/>
      </w:tcPr>
    </w:tblStylePr>
    <w:tblStylePr w:type="band2Horz">
      <w:rPr>
        <w:rFonts w:ascii="Arial" w:hAnsi="Arial" w:cs="Times New Roman"/>
        <w:color w:val="266678"/>
        <w:sz w:val="22"/>
      </w:rPr>
    </w:tblStylePr>
    <w:tblStylePr w:type="firstCol">
      <w:rPr>
        <w:rFonts w:ascii="Arial" w:hAnsi="Arial" w:cs="Times New Roman"/>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cs="Times New Roman"/>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cs="Times New Roman"/>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cs="Times New Roman"/>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s="Times New Roman"/>
        <w:color w:val="b05307"/>
        <w:sz w:val="22"/>
      </w:rPr>
      <w:tcPr>
        <w:shd w:val="clear" w:color="fde9d8" w:fill="fde9d8"/>
      </w:tcPr>
    </w:tblStylePr>
    <w:tblStylePr w:type="band1Vert">
      <w:rPr>
        <w:rFonts w:cs="Times New Roman"/>
      </w:rPr>
      <w:tcPr>
        <w:shd w:val="clear" w:color="fde9d8" w:fill="fde9d8"/>
      </w:tcPr>
    </w:tblStylePr>
    <w:tblStylePr w:type="band2Horz">
      <w:rPr>
        <w:rFonts w:ascii="Arial" w:hAnsi="Arial" w:cs="Times New Roman"/>
        <w:color w:val="b05307"/>
        <w:sz w:val="22"/>
      </w:rPr>
    </w:tblStylePr>
    <w:tblStylePr w:type="firstCol">
      <w:rPr>
        <w:rFonts w:ascii="Arial" w:hAnsi="Arial" w:cs="Times New Roman"/>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cs="Times New Roman"/>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cs="Times New Roman"/>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cs="Times New Roman"/>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25" w:customStyle="1">
    <w:name w:val="清单表 1 浅色1"/>
    <w:uiPriority w:val="99"/>
    <w:qFormat/>
    <w:tblPr>
      <w:tblCellMar>
        <w:left w:w="108" w:type="dxa"/>
        <w:top w:w="0" w:type="dxa"/>
        <w:right w:w="108" w:type="dxa"/>
        <w:bottom w:w="0" w:type="dxa"/>
      </w:tblCellMar>
    </w:tblPr>
    <w:tblStylePr w:type="band1Horz">
      <w:rPr>
        <w:rFonts w:cs="Times New Roman"/>
      </w:rPr>
      <w:tcPr>
        <w:shd w:val="clear" w:color="bfbfbf" w:fill="bfbfbf"/>
      </w:tcPr>
    </w:tblStylePr>
    <w:tblStylePr w:type="band1Vert">
      <w:rPr>
        <w:rFonts w:cs="Times New Roman"/>
      </w:rPr>
      <w:tcPr>
        <w:shd w:val="clear" w:color="bfbfbf" w:fill="bfbfbf"/>
      </w:tcPr>
    </w:tblStylePr>
    <w:tblStylePr w:type="firstCol">
      <w:rPr>
        <w:rFonts w:cs="Times New Roman"/>
        <w:b/>
        <w:color w:val="404040"/>
      </w:rPr>
    </w:tblStylePr>
    <w:tblStylePr w:type="firstRow">
      <w:rPr>
        <w:rFonts w:cs="Times New Roman"/>
        <w:b/>
        <w:color w:val="404040"/>
      </w:rPr>
      <w:tcPr>
        <w:tcBorders>
          <w:top w:val="none" w:color="000000" w:sz="4" w:space="0"/>
          <w:left w:val="none" w:color="000000" w:sz="4" w:space="0"/>
          <w:bottom w:val="single" w:color="000000" w:sz="4" w:space="0"/>
          <w:right w:val="none" w:color="000000" w:sz="4" w:space="0"/>
        </w:tcBorders>
      </w:tcPr>
    </w:tblStylePr>
    <w:tblStylePr w:type="lastCol">
      <w:rPr>
        <w:rFonts w:cs="Times New Roman"/>
        <w:b/>
        <w:color w:val="404040"/>
      </w:rPr>
    </w:tblStylePr>
    <w:tblStylePr w:type="lastRow">
      <w:rPr>
        <w:rFonts w:cs="Times New Roman"/>
        <w:b/>
        <w:color w:val="404040"/>
      </w:rPr>
      <w:tcPr>
        <w:tcBorders>
          <w:top w:val="single" w:color="000000" w:sz="4" w:space="0"/>
          <w:left w:val="none" w:color="000000" w:sz="4" w:space="0"/>
          <w:bottom w:val="none" w:color="000000" w:sz="4" w:space="0"/>
          <w:right w:val="none" w:color="000000" w:sz="4" w:space="0"/>
        </w:tcBorders>
      </w:tcPr>
    </w:tblStylePr>
  </w:style>
  <w:style w:type="table" w:styleId="1026" w:customStyle="1">
    <w:name w:val="List Table 1 Light - Accent 1"/>
    <w:uiPriority w:val="99"/>
    <w:qFormat/>
    <w:tblPr>
      <w:tblCellMar>
        <w:left w:w="108" w:type="dxa"/>
        <w:top w:w="0" w:type="dxa"/>
        <w:right w:w="108" w:type="dxa"/>
        <w:bottom w:w="0" w:type="dxa"/>
      </w:tblCellMar>
    </w:tblPr>
    <w:tblStylePr w:type="band1Horz">
      <w:rPr>
        <w:rFonts w:cs="Times New Roman"/>
      </w:rPr>
      <w:tcPr>
        <w:shd w:val="clear" w:color="d2dfee" w:fill="d2dfee"/>
      </w:tcPr>
    </w:tblStylePr>
    <w:tblStylePr w:type="band1Vert">
      <w:rPr>
        <w:rFonts w:cs="Times New Roman"/>
      </w:rPr>
      <w:tcPr>
        <w:shd w:val="clear" w:color="d2dfee" w:fill="d2dfee"/>
      </w:tcPr>
    </w:tblStylePr>
    <w:tblStylePr w:type="firstCol">
      <w:rPr>
        <w:rFonts w:cs="Times New Roman"/>
        <w:b/>
        <w:color w:val="404040"/>
      </w:rPr>
    </w:tblStylePr>
    <w:tblStylePr w:type="firstRow">
      <w:rPr>
        <w:rFonts w:cs="Times New Roman"/>
        <w:b/>
        <w:color w:val="404040"/>
      </w:rPr>
      <w:tcPr>
        <w:tcBorders>
          <w:top w:val="none" w:color="000000" w:sz="4" w:space="0"/>
          <w:left w:val="none" w:color="000000" w:sz="4" w:space="0"/>
          <w:bottom w:val="single" w:color="4F81BD" w:sz="4" w:space="0"/>
          <w:right w:val="none" w:color="000000" w:sz="4" w:space="0"/>
        </w:tcBorders>
      </w:tcPr>
    </w:tblStylePr>
    <w:tblStylePr w:type="lastCol">
      <w:rPr>
        <w:rFonts w:cs="Times New Roman"/>
        <w:b/>
        <w:color w:val="404040"/>
      </w:rPr>
    </w:tblStylePr>
    <w:tblStylePr w:type="lastRow">
      <w:rPr>
        <w:rFonts w:cs="Times New Roman"/>
        <w:b/>
        <w:color w:val="404040"/>
      </w:rPr>
      <w:tcPr>
        <w:tcBorders>
          <w:top w:val="single" w:color="4F81BD" w:sz="4" w:space="0"/>
          <w:left w:val="none" w:color="000000" w:sz="4" w:space="0"/>
          <w:bottom w:val="none" w:color="000000" w:sz="4" w:space="0"/>
          <w:right w:val="none" w:color="000000" w:sz="4" w:space="0"/>
        </w:tcBorders>
      </w:tcPr>
    </w:tblStylePr>
  </w:style>
  <w:style w:type="table" w:styleId="1027" w:customStyle="1">
    <w:name w:val="List Table 1 Light - Accent 2"/>
    <w:uiPriority w:val="99"/>
    <w:qFormat/>
    <w:tblPr>
      <w:tblCellMar>
        <w:left w:w="108" w:type="dxa"/>
        <w:top w:w="0" w:type="dxa"/>
        <w:right w:w="108" w:type="dxa"/>
        <w:bottom w:w="0" w:type="dxa"/>
      </w:tblCellMar>
    </w:tblPr>
    <w:tblStylePr w:type="band1Horz">
      <w:rPr>
        <w:rFonts w:cs="Times New Roman"/>
      </w:rPr>
      <w:tcPr>
        <w:shd w:val="clear" w:color="efd2d2" w:fill="efd2d2"/>
      </w:tcPr>
    </w:tblStylePr>
    <w:tblStylePr w:type="band1Vert">
      <w:rPr>
        <w:rFonts w:cs="Times New Roman"/>
      </w:rPr>
      <w:tcPr>
        <w:shd w:val="clear" w:color="efd2d2" w:fill="efd2d2"/>
      </w:tcPr>
    </w:tblStylePr>
    <w:tblStylePr w:type="firstCol">
      <w:rPr>
        <w:rFonts w:cs="Times New Roman"/>
        <w:b/>
        <w:color w:val="404040"/>
      </w:rPr>
    </w:tblStylePr>
    <w:tblStylePr w:type="firstRow">
      <w:rPr>
        <w:rFonts w:cs="Times New Roman"/>
        <w:b/>
        <w:color w:val="404040"/>
      </w:rPr>
      <w:tcPr>
        <w:tcBorders>
          <w:top w:val="none" w:color="000000" w:sz="4" w:space="0"/>
          <w:left w:val="none" w:color="000000" w:sz="4" w:space="0"/>
          <w:bottom w:val="single" w:color="C0504D" w:sz="4" w:space="0"/>
          <w:right w:val="none" w:color="000000" w:sz="4" w:space="0"/>
        </w:tcBorders>
      </w:tcPr>
    </w:tblStylePr>
    <w:tblStylePr w:type="lastCol">
      <w:rPr>
        <w:rFonts w:cs="Times New Roman"/>
        <w:b/>
        <w:color w:val="404040"/>
      </w:rPr>
    </w:tblStylePr>
    <w:tblStylePr w:type="lastRow">
      <w:rPr>
        <w:rFonts w:cs="Times New Roman"/>
        <w:b/>
        <w:color w:val="404040"/>
      </w:rPr>
      <w:tcPr>
        <w:tcBorders>
          <w:top w:val="single" w:color="C0504D" w:sz="4" w:space="0"/>
          <w:left w:val="none" w:color="000000" w:sz="4" w:space="0"/>
          <w:bottom w:val="none" w:color="000000" w:sz="4" w:space="0"/>
          <w:right w:val="none" w:color="000000" w:sz="4" w:space="0"/>
        </w:tcBorders>
      </w:tcPr>
    </w:tblStylePr>
  </w:style>
  <w:style w:type="table" w:styleId="1028" w:customStyle="1">
    <w:name w:val="List Table 1 Light - Accent 3"/>
    <w:uiPriority w:val="99"/>
    <w:qFormat/>
    <w:tblPr>
      <w:tblCellMar>
        <w:left w:w="108" w:type="dxa"/>
        <w:top w:w="0" w:type="dxa"/>
        <w:right w:w="108" w:type="dxa"/>
        <w:bottom w:w="0" w:type="dxa"/>
      </w:tblCellMar>
    </w:tblPr>
    <w:tblStylePr w:type="band1Horz">
      <w:rPr>
        <w:rFonts w:cs="Times New Roman"/>
      </w:rPr>
      <w:tcPr>
        <w:shd w:val="clear" w:color="e5eed5" w:fill="e5eed5"/>
      </w:tcPr>
    </w:tblStylePr>
    <w:tblStylePr w:type="band1Vert">
      <w:rPr>
        <w:rFonts w:cs="Times New Roman"/>
      </w:rPr>
      <w:tcPr>
        <w:shd w:val="clear" w:color="e5eed5" w:fill="e5eed5"/>
      </w:tcPr>
    </w:tblStylePr>
    <w:tblStylePr w:type="firstCol">
      <w:rPr>
        <w:rFonts w:cs="Times New Roman"/>
        <w:b/>
        <w:color w:val="404040"/>
      </w:rPr>
    </w:tblStylePr>
    <w:tblStylePr w:type="firstRow">
      <w:rPr>
        <w:rFonts w:cs="Times New Roman"/>
        <w:b/>
        <w:color w:val="404040"/>
      </w:rPr>
      <w:tcPr>
        <w:tcBorders>
          <w:top w:val="none" w:color="000000" w:sz="4" w:space="0"/>
          <w:left w:val="none" w:color="000000" w:sz="4" w:space="0"/>
          <w:bottom w:val="single" w:color="9BBB59" w:sz="4" w:space="0"/>
          <w:right w:val="none" w:color="000000" w:sz="4" w:space="0"/>
        </w:tcBorders>
      </w:tcPr>
    </w:tblStylePr>
    <w:tblStylePr w:type="lastCol">
      <w:rPr>
        <w:rFonts w:cs="Times New Roman"/>
        <w:b/>
        <w:color w:val="404040"/>
      </w:rPr>
    </w:tblStylePr>
    <w:tblStylePr w:type="lastRow">
      <w:rPr>
        <w:rFonts w:cs="Times New Roman"/>
        <w:b/>
        <w:color w:val="404040"/>
      </w:rPr>
      <w:tcPr>
        <w:tcBorders>
          <w:top w:val="single" w:color="9BBB59" w:sz="4" w:space="0"/>
          <w:left w:val="none" w:color="000000" w:sz="4" w:space="0"/>
          <w:bottom w:val="none" w:color="000000" w:sz="4" w:space="0"/>
          <w:right w:val="none" w:color="000000" w:sz="4" w:space="0"/>
        </w:tcBorders>
      </w:tcPr>
    </w:tblStylePr>
  </w:style>
  <w:style w:type="table" w:styleId="1029" w:customStyle="1">
    <w:name w:val="List Table 1 Light - Accent 4"/>
    <w:uiPriority w:val="99"/>
    <w:qFormat/>
    <w:tblPr>
      <w:tblCellMar>
        <w:left w:w="108" w:type="dxa"/>
        <w:top w:w="0" w:type="dxa"/>
        <w:right w:w="108" w:type="dxa"/>
        <w:bottom w:w="0" w:type="dxa"/>
      </w:tblCellMar>
    </w:tblPr>
    <w:tblStylePr w:type="band1Horz">
      <w:rPr>
        <w:rFonts w:cs="Times New Roman"/>
      </w:rPr>
      <w:tcPr>
        <w:shd w:val="clear" w:color="dfd8e7" w:fill="dfd8e7"/>
      </w:tcPr>
    </w:tblStylePr>
    <w:tblStylePr w:type="band1Vert">
      <w:rPr>
        <w:rFonts w:cs="Times New Roman"/>
      </w:rPr>
      <w:tcPr>
        <w:shd w:val="clear" w:color="dfd8e7" w:fill="dfd8e7"/>
      </w:tcPr>
    </w:tblStylePr>
    <w:tblStylePr w:type="firstCol">
      <w:rPr>
        <w:rFonts w:cs="Times New Roman"/>
        <w:b/>
        <w:color w:val="404040"/>
      </w:rPr>
    </w:tblStylePr>
    <w:tblStylePr w:type="firstRow">
      <w:rPr>
        <w:rFonts w:cs="Times New Roman"/>
        <w:b/>
        <w:color w:val="404040"/>
      </w:rPr>
      <w:tcPr>
        <w:tcBorders>
          <w:top w:val="none" w:color="000000" w:sz="4" w:space="0"/>
          <w:left w:val="none" w:color="000000" w:sz="4" w:space="0"/>
          <w:bottom w:val="single" w:color="8064A2" w:sz="4" w:space="0"/>
          <w:right w:val="none" w:color="000000" w:sz="4" w:space="0"/>
        </w:tcBorders>
      </w:tcPr>
    </w:tblStylePr>
    <w:tblStylePr w:type="lastCol">
      <w:rPr>
        <w:rFonts w:cs="Times New Roman"/>
        <w:b/>
        <w:color w:val="404040"/>
      </w:rPr>
    </w:tblStylePr>
    <w:tblStylePr w:type="lastRow">
      <w:rPr>
        <w:rFonts w:cs="Times New Roman"/>
        <w:b/>
        <w:color w:val="404040"/>
      </w:rPr>
      <w:tcPr>
        <w:tcBorders>
          <w:top w:val="single" w:color="8064A2" w:sz="4" w:space="0"/>
          <w:left w:val="none" w:color="000000" w:sz="4" w:space="0"/>
          <w:bottom w:val="none" w:color="000000" w:sz="4" w:space="0"/>
          <w:right w:val="none" w:color="000000" w:sz="4" w:space="0"/>
        </w:tcBorders>
      </w:tcPr>
    </w:tblStylePr>
  </w:style>
  <w:style w:type="table" w:styleId="1030" w:customStyle="1">
    <w:name w:val="List Table 1 Light - Accent 5"/>
    <w:uiPriority w:val="99"/>
    <w:qFormat/>
    <w:tblPr>
      <w:tblCellMar>
        <w:left w:w="108" w:type="dxa"/>
        <w:top w:w="0" w:type="dxa"/>
        <w:right w:w="108" w:type="dxa"/>
        <w:bottom w:w="0" w:type="dxa"/>
      </w:tblCellMar>
    </w:tblPr>
    <w:tblStylePr w:type="band1Horz">
      <w:rPr>
        <w:rFonts w:cs="Times New Roman"/>
      </w:rPr>
      <w:tcPr>
        <w:shd w:val="clear" w:color="d1eaf0" w:fill="d1eaf0"/>
      </w:tcPr>
    </w:tblStylePr>
    <w:tblStylePr w:type="band1Vert">
      <w:rPr>
        <w:rFonts w:cs="Times New Roman"/>
      </w:rPr>
      <w:tcPr>
        <w:shd w:val="clear" w:color="d1eaf0" w:fill="d1eaf0"/>
      </w:tcPr>
    </w:tblStylePr>
    <w:tblStylePr w:type="firstCol">
      <w:rPr>
        <w:rFonts w:cs="Times New Roman"/>
        <w:b/>
        <w:color w:val="404040"/>
      </w:rPr>
    </w:tblStylePr>
    <w:tblStylePr w:type="firstRow">
      <w:rPr>
        <w:rFonts w:cs="Times New Roman"/>
        <w:b/>
        <w:color w:val="404040"/>
      </w:rPr>
      <w:tcPr>
        <w:tcBorders>
          <w:top w:val="none" w:color="000000" w:sz="4" w:space="0"/>
          <w:left w:val="none" w:color="000000" w:sz="4" w:space="0"/>
          <w:bottom w:val="single" w:color="4BACC6" w:sz="4" w:space="0"/>
          <w:right w:val="none" w:color="000000" w:sz="4" w:space="0"/>
        </w:tcBorders>
      </w:tcPr>
    </w:tblStylePr>
    <w:tblStylePr w:type="lastCol">
      <w:rPr>
        <w:rFonts w:cs="Times New Roman"/>
        <w:b/>
        <w:color w:val="404040"/>
      </w:rPr>
    </w:tblStylePr>
    <w:tblStylePr w:type="lastRow">
      <w:rPr>
        <w:rFonts w:cs="Times New Roman"/>
        <w:b/>
        <w:color w:val="404040"/>
      </w:rPr>
      <w:tcPr>
        <w:tcBorders>
          <w:top w:val="single" w:color="4BACC6" w:sz="4" w:space="0"/>
          <w:left w:val="none" w:color="000000" w:sz="4" w:space="0"/>
          <w:bottom w:val="none" w:color="000000" w:sz="4" w:space="0"/>
          <w:right w:val="none" w:color="000000" w:sz="4" w:space="0"/>
        </w:tcBorders>
      </w:tcPr>
    </w:tblStylePr>
  </w:style>
  <w:style w:type="table" w:styleId="1031" w:customStyle="1">
    <w:name w:val="List Table 1 Light - Accent 6"/>
    <w:uiPriority w:val="99"/>
    <w:qFormat/>
    <w:tblPr>
      <w:tblCellMar>
        <w:left w:w="108" w:type="dxa"/>
        <w:top w:w="0" w:type="dxa"/>
        <w:right w:w="108" w:type="dxa"/>
        <w:bottom w:w="0" w:type="dxa"/>
      </w:tblCellMar>
    </w:tblPr>
    <w:tblStylePr w:type="band1Horz">
      <w:rPr>
        <w:rFonts w:cs="Times New Roman"/>
      </w:rPr>
      <w:tcPr>
        <w:shd w:val="clear" w:color="fde4d0" w:fill="fde4d0"/>
      </w:tcPr>
    </w:tblStylePr>
    <w:tblStylePr w:type="band1Vert">
      <w:rPr>
        <w:rFonts w:cs="Times New Roman"/>
      </w:rPr>
      <w:tcPr>
        <w:shd w:val="clear" w:color="fde4d0" w:fill="fde4d0"/>
      </w:tcPr>
    </w:tblStylePr>
    <w:tblStylePr w:type="firstCol">
      <w:rPr>
        <w:rFonts w:cs="Times New Roman"/>
        <w:b/>
        <w:color w:val="404040"/>
      </w:rPr>
    </w:tblStylePr>
    <w:tblStylePr w:type="firstRow">
      <w:rPr>
        <w:rFonts w:cs="Times New Roman"/>
        <w:b/>
        <w:color w:val="404040"/>
      </w:rPr>
      <w:tcPr>
        <w:tcBorders>
          <w:top w:val="none" w:color="000000" w:sz="4" w:space="0"/>
          <w:left w:val="none" w:color="000000" w:sz="4" w:space="0"/>
          <w:bottom w:val="single" w:color="F79646" w:sz="4" w:space="0"/>
          <w:right w:val="none" w:color="000000" w:sz="4" w:space="0"/>
        </w:tcBorders>
      </w:tcPr>
    </w:tblStylePr>
    <w:tblStylePr w:type="lastCol">
      <w:rPr>
        <w:rFonts w:cs="Times New Roman"/>
        <w:b/>
        <w:color w:val="404040"/>
      </w:rPr>
    </w:tblStylePr>
    <w:tblStylePr w:type="lastRow">
      <w:rPr>
        <w:rFonts w:cs="Times New Roman"/>
        <w:b/>
        <w:color w:val="404040"/>
      </w:rPr>
      <w:tcPr>
        <w:tcBorders>
          <w:top w:val="single" w:color="F79646" w:sz="4" w:space="0"/>
          <w:left w:val="none" w:color="000000" w:sz="4" w:space="0"/>
          <w:bottom w:val="none" w:color="000000" w:sz="4" w:space="0"/>
          <w:right w:val="none" w:color="000000" w:sz="4" w:space="0"/>
        </w:tcBorders>
      </w:tcPr>
    </w:tblStylePr>
  </w:style>
  <w:style w:type="table" w:styleId="1032" w:customStyle="1">
    <w:name w:val="清单表 21"/>
    <w:uiPriority w:val="99"/>
    <w:qFormat/>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bfbfbf" w:fill="bfbfbf"/>
      </w:tcPr>
    </w:tblStylePr>
    <w:tblStylePr w:type="band1Vert">
      <w:rPr>
        <w:rFonts w:ascii="Arial" w:hAnsi="Arial" w:cs="Times New Roman"/>
        <w:color w:val="404040"/>
        <w:sz w:val="22"/>
      </w:rPr>
      <w:tcPr>
        <w:shd w:val="clear" w:color="bfbfbf" w:fill="bfbfbf"/>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33" w:customStyle="1">
    <w:name w:val="List Table 2 - Accent 1"/>
    <w:uiPriority w:val="99"/>
    <w:qFormat/>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2dfee" w:fill="d2dfee"/>
      </w:tcPr>
    </w:tblStylePr>
    <w:tblStylePr w:type="band1Vert">
      <w:rPr>
        <w:rFonts w:ascii="Arial" w:hAnsi="Arial" w:cs="Times New Roman"/>
        <w:color w:val="404040"/>
        <w:sz w:val="22"/>
      </w:rPr>
      <w:tcPr>
        <w:shd w:val="clear" w:color="d2dfee" w:fill="d2dfee"/>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34" w:customStyle="1">
    <w:name w:val="List Table 2 - Accent 2"/>
    <w:uiPriority w:val="99"/>
    <w:qFormat/>
    <w:tblPr>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fd2d2" w:fill="efd2d2"/>
      </w:tcPr>
    </w:tblStylePr>
    <w:tblStylePr w:type="band1Vert">
      <w:rPr>
        <w:rFonts w:ascii="Arial" w:hAnsi="Arial" w:cs="Times New Roman"/>
        <w:color w:val="404040"/>
        <w:sz w:val="22"/>
      </w:rPr>
      <w:tcPr>
        <w:shd w:val="clear" w:color="efd2d2" w:fill="efd2d2"/>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035" w:customStyle="1">
    <w:name w:val="List Table 2 - Accent 3"/>
    <w:uiPriority w:val="99"/>
    <w:qFormat/>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5eed5" w:fill="e5eed5"/>
      </w:tcPr>
    </w:tblStylePr>
    <w:tblStylePr w:type="band1Vert">
      <w:rPr>
        <w:rFonts w:ascii="Arial" w:hAnsi="Arial" w:cs="Times New Roman"/>
        <w:color w:val="404040"/>
        <w:sz w:val="22"/>
      </w:rPr>
      <w:tcPr>
        <w:shd w:val="clear" w:color="e5eed5" w:fill="e5eed5"/>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36" w:customStyle="1">
    <w:name w:val="List Table 2 - Accent 4"/>
    <w:uiPriority w:val="99"/>
    <w:qFormat/>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fd8e7" w:fill="dfd8e7"/>
      </w:tcPr>
    </w:tblStylePr>
    <w:tblStylePr w:type="band1Vert">
      <w:rPr>
        <w:rFonts w:ascii="Arial" w:hAnsi="Arial" w:cs="Times New Roman"/>
        <w:color w:val="404040"/>
        <w:sz w:val="22"/>
      </w:rPr>
      <w:tcPr>
        <w:shd w:val="clear" w:color="dfd8e7" w:fill="dfd8e7"/>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37" w:customStyle="1">
    <w:name w:val="List Table 2 - Accent 5"/>
    <w:uiPriority w:val="99"/>
    <w:qFormat/>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1eaf0" w:fill="d1eaf0"/>
      </w:tcPr>
    </w:tblStylePr>
    <w:tblStylePr w:type="band1Vert">
      <w:rPr>
        <w:rFonts w:ascii="Arial" w:hAnsi="Arial" w:cs="Times New Roman"/>
        <w:color w:val="404040"/>
        <w:sz w:val="22"/>
      </w:rPr>
      <w:tcPr>
        <w:shd w:val="clear" w:color="d1eaf0" w:fill="d1eaf0"/>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38" w:customStyle="1">
    <w:name w:val="List Table 2 - Accent 6"/>
    <w:uiPriority w:val="99"/>
    <w:qFormat/>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de4d0" w:fill="fde4d0"/>
      </w:tcPr>
    </w:tblStylePr>
    <w:tblStylePr w:type="band1Vert">
      <w:rPr>
        <w:rFonts w:ascii="Arial" w:hAnsi="Arial" w:cs="Times New Roman"/>
        <w:color w:val="404040"/>
        <w:sz w:val="22"/>
      </w:rPr>
      <w:tcPr>
        <w:shd w:val="clear" w:color="fde4d0" w:fill="fde4d0"/>
      </w:tcPr>
    </w:tblStylePr>
    <w:tblStylePr w:type="firstCol">
      <w:rPr>
        <w:rFonts w:ascii="Arial" w:hAnsi="Arial" w:cs="Times New Roman"/>
        <w:b/>
        <w:color w:val="404040"/>
        <w:sz w:val="22"/>
      </w:rPr>
    </w:tblStylePr>
    <w:tblStylePr w:type="firstRow">
      <w:rPr>
        <w:rFonts w:ascii="Arial" w:hAnsi="Arial" w:cs="Times New Roman"/>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cs="Times New Roman"/>
        <w:b/>
        <w:color w:val="404040"/>
        <w:sz w:val="22"/>
      </w:rPr>
    </w:tblStylePr>
    <w:tblStylePr w:type="lastRow">
      <w:rPr>
        <w:rFonts w:ascii="Arial" w:hAnsi="Arial" w:cs="Times New Roman"/>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3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000000" w:sz="4" w:space="0"/>
          <w:bottom w:val="single" w:color="000000" w:sz="4" w:space="0"/>
        </w:tcBorders>
      </w:tcPr>
    </w:tblStylePr>
    <w:tblStylePr w:type="band1Vert">
      <w:rPr>
        <w:rFonts w:ascii="Arial" w:hAnsi="Arial" w:cs="Times New Roman"/>
        <w:color w:val="404040"/>
        <w:sz w:val="22"/>
      </w:rPr>
      <w:tcPr>
        <w:tcBorders>
          <w:left w:val="single" w:color="000000" w:sz="4" w:space="0"/>
          <w:right w:val="single" w:color="000000" w:sz="4" w:space="0"/>
        </w:tcBorders>
      </w:tcPr>
    </w:tblStylePr>
    <w:tblStylePr w:type="firstCol">
      <w:rPr>
        <w:rFonts w:cs="Times New Roman"/>
        <w:b/>
        <w:color w:val="404040"/>
      </w:rPr>
    </w:tblStylePr>
    <w:tblStylePr w:type="firstRow">
      <w:rPr>
        <w:rFonts w:ascii="Arial" w:hAnsi="Arial" w:cs="Times New Roman"/>
        <w:b/>
        <w:color w:val="ffffff"/>
        <w:sz w:val="22"/>
      </w:rPr>
      <w:tcPr>
        <w:shd w:val="clear" w:color="000000" w:fill="000000"/>
      </w:tcPr>
    </w:tblStylePr>
    <w:tblStylePr w:type="lastCol">
      <w:rPr>
        <w:rFonts w:cs="Times New Roman"/>
        <w:b/>
        <w:color w:val="404040"/>
      </w:rPr>
    </w:tblStylePr>
    <w:tblStylePr w:type="lastRow">
      <w:rPr>
        <w:rFonts w:cs="Times New Roman"/>
        <w:b/>
        <w:color w:val="404040"/>
      </w:rPr>
    </w:tblStylePr>
  </w:style>
  <w:style w:type="table" w:styleId="10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4F81BD" w:sz="4" w:space="0"/>
          <w:bottom w:val="single" w:color="4F81BD" w:sz="4" w:space="0"/>
        </w:tcBorders>
      </w:tcPr>
    </w:tblStylePr>
    <w:tblStylePr w:type="band1Vert">
      <w:rPr>
        <w:rFonts w:ascii="Arial" w:hAnsi="Arial" w:cs="Times New Roman"/>
        <w:color w:val="404040"/>
        <w:sz w:val="22"/>
      </w:rPr>
      <w:tcPr>
        <w:tcBorders>
          <w:left w:val="single" w:color="4F81BD" w:sz="4" w:space="0"/>
          <w:right w:val="single" w:color="4F81BD" w:sz="4" w:space="0"/>
        </w:tcBorders>
      </w:tcPr>
    </w:tblStylePr>
    <w:tblStylePr w:type="firstCol">
      <w:rPr>
        <w:rFonts w:cs="Times New Roman"/>
        <w:b/>
        <w:color w:val="404040"/>
      </w:rPr>
    </w:tblStylePr>
    <w:tblStylePr w:type="firstRow">
      <w:rPr>
        <w:rFonts w:ascii="Arial" w:hAnsi="Arial" w:cs="Times New Roman"/>
        <w:b/>
        <w:color w:val="ffffff"/>
        <w:sz w:val="22"/>
      </w:rPr>
      <w:tcPr>
        <w:shd w:val="clear" w:color="4f81bd" w:fill="4f81bd"/>
      </w:tcPr>
    </w:tblStylePr>
    <w:tblStylePr w:type="lastCol">
      <w:rPr>
        <w:rFonts w:cs="Times New Roman"/>
        <w:b/>
        <w:color w:val="404040"/>
      </w:rPr>
    </w:tblStylePr>
    <w:tblStylePr w:type="lastRow">
      <w:rPr>
        <w:rFonts w:cs="Times New Roman"/>
        <w:b/>
        <w:color w:val="404040"/>
      </w:rPr>
    </w:tblStylePr>
  </w:style>
  <w:style w:type="table" w:styleId="10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D99695" w:sz="4" w:space="0"/>
          <w:bottom w:val="single" w:color="D99695" w:sz="4" w:space="0"/>
        </w:tcBorders>
      </w:tcPr>
    </w:tblStylePr>
    <w:tblStylePr w:type="band1Vert">
      <w:rPr>
        <w:rFonts w:ascii="Arial" w:hAnsi="Arial" w:cs="Times New Roman"/>
        <w:color w:val="404040"/>
        <w:sz w:val="22"/>
      </w:rPr>
      <w:tcPr>
        <w:tcBorders>
          <w:left w:val="single" w:color="D99695" w:sz="4" w:space="0"/>
          <w:right w:val="single" w:color="D99695" w:sz="4" w:space="0"/>
        </w:tcBorders>
      </w:tcPr>
    </w:tblStylePr>
    <w:tblStylePr w:type="firstCol">
      <w:rPr>
        <w:rFonts w:cs="Times New Roman"/>
        <w:b/>
        <w:color w:val="404040"/>
      </w:rPr>
    </w:tblStylePr>
    <w:tblStylePr w:type="firstRow">
      <w:rPr>
        <w:rFonts w:ascii="Arial" w:hAnsi="Arial" w:cs="Times New Roman"/>
        <w:b/>
        <w:color w:val="ffffff"/>
        <w:sz w:val="22"/>
      </w:rPr>
      <w:tcPr>
        <w:shd w:val="clear" w:color="d99695" w:fill="d99695"/>
      </w:tcPr>
    </w:tblStylePr>
    <w:tblStylePr w:type="lastCol">
      <w:rPr>
        <w:rFonts w:cs="Times New Roman"/>
        <w:b/>
        <w:color w:val="404040"/>
      </w:rPr>
    </w:tblStylePr>
    <w:tblStylePr w:type="lastRow">
      <w:rPr>
        <w:rFonts w:cs="Times New Roman"/>
        <w:b/>
        <w:color w:val="404040"/>
      </w:rPr>
    </w:tblStylePr>
  </w:style>
  <w:style w:type="table" w:styleId="10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C3D69B" w:sz="4" w:space="0"/>
          <w:bottom w:val="single" w:color="C3D69B" w:sz="4" w:space="0"/>
        </w:tcBorders>
      </w:tcPr>
    </w:tblStylePr>
    <w:tblStylePr w:type="band1Vert">
      <w:rPr>
        <w:rFonts w:ascii="Arial" w:hAnsi="Arial" w:cs="Times New Roman"/>
        <w:color w:val="404040"/>
        <w:sz w:val="22"/>
      </w:rPr>
      <w:tcPr>
        <w:tcBorders>
          <w:left w:val="single" w:color="C3D69B" w:sz="4" w:space="0"/>
          <w:right w:val="single" w:color="C3D69B" w:sz="4" w:space="0"/>
        </w:tcBorders>
      </w:tcPr>
    </w:tblStylePr>
    <w:tblStylePr w:type="firstCol">
      <w:rPr>
        <w:rFonts w:cs="Times New Roman"/>
        <w:b/>
        <w:color w:val="404040"/>
      </w:rPr>
    </w:tblStylePr>
    <w:tblStylePr w:type="firstRow">
      <w:rPr>
        <w:rFonts w:ascii="Arial" w:hAnsi="Arial" w:cs="Times New Roman"/>
        <w:b/>
        <w:color w:val="ffffff"/>
        <w:sz w:val="22"/>
      </w:rPr>
      <w:tcPr>
        <w:shd w:val="clear" w:color="c3d69b" w:fill="c3d69b"/>
      </w:tcPr>
    </w:tblStylePr>
    <w:tblStylePr w:type="lastCol">
      <w:rPr>
        <w:rFonts w:cs="Times New Roman"/>
        <w:b/>
        <w:color w:val="404040"/>
      </w:rPr>
    </w:tblStylePr>
    <w:tblStylePr w:type="lastRow">
      <w:rPr>
        <w:rFonts w:cs="Times New Roman"/>
        <w:b/>
        <w:color w:val="404040"/>
      </w:rPr>
    </w:tblStylePr>
  </w:style>
  <w:style w:type="table" w:styleId="10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B2A1C6" w:sz="4" w:space="0"/>
          <w:bottom w:val="single" w:color="B2A1C6" w:sz="4" w:space="0"/>
        </w:tcBorders>
      </w:tcPr>
    </w:tblStylePr>
    <w:tblStylePr w:type="band1Vert">
      <w:rPr>
        <w:rFonts w:ascii="Arial" w:hAnsi="Arial" w:cs="Times New Roman"/>
        <w:color w:val="404040"/>
        <w:sz w:val="22"/>
      </w:rPr>
      <w:tcPr>
        <w:tcBorders>
          <w:left w:val="single" w:color="B2A1C6" w:sz="4" w:space="0"/>
          <w:right w:val="single" w:color="B2A1C6" w:sz="4" w:space="0"/>
        </w:tcBorders>
      </w:tcPr>
    </w:tblStylePr>
    <w:tblStylePr w:type="firstCol">
      <w:rPr>
        <w:rFonts w:cs="Times New Roman"/>
        <w:b/>
        <w:color w:val="404040"/>
      </w:rPr>
    </w:tblStylePr>
    <w:tblStylePr w:type="firstRow">
      <w:rPr>
        <w:rFonts w:ascii="Arial" w:hAnsi="Arial" w:cs="Times New Roman"/>
        <w:b/>
        <w:color w:val="ffffff"/>
        <w:sz w:val="22"/>
      </w:rPr>
      <w:tcPr>
        <w:shd w:val="clear" w:color="b2a1c6" w:fill="b2a1c6"/>
      </w:tcPr>
    </w:tblStylePr>
    <w:tblStylePr w:type="lastCol">
      <w:rPr>
        <w:rFonts w:cs="Times New Roman"/>
        <w:b/>
        <w:color w:val="404040"/>
      </w:rPr>
    </w:tblStylePr>
    <w:tblStylePr w:type="lastRow">
      <w:rPr>
        <w:rFonts w:cs="Times New Roman"/>
        <w:b/>
        <w:color w:val="404040"/>
      </w:rPr>
    </w:tblStylePr>
  </w:style>
  <w:style w:type="table" w:styleId="10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92CCDC" w:sz="4" w:space="0"/>
          <w:bottom w:val="single" w:color="92CCDC" w:sz="4" w:space="0"/>
        </w:tcBorders>
      </w:tcPr>
    </w:tblStylePr>
    <w:tblStylePr w:type="band1Vert">
      <w:rPr>
        <w:rFonts w:ascii="Arial" w:hAnsi="Arial" w:cs="Times New Roman"/>
        <w:color w:val="404040"/>
        <w:sz w:val="22"/>
      </w:rPr>
      <w:tcPr>
        <w:tcBorders>
          <w:left w:val="single" w:color="92CCDC" w:sz="4" w:space="0"/>
          <w:right w:val="single" w:color="92CCDC" w:sz="4" w:space="0"/>
        </w:tcBorders>
      </w:tcPr>
    </w:tblStylePr>
    <w:tblStylePr w:type="firstCol">
      <w:rPr>
        <w:rFonts w:cs="Times New Roman"/>
        <w:b/>
        <w:color w:val="404040"/>
      </w:rPr>
    </w:tblStylePr>
    <w:tblStylePr w:type="firstRow">
      <w:rPr>
        <w:rFonts w:ascii="Arial" w:hAnsi="Arial" w:cs="Times New Roman"/>
        <w:b/>
        <w:color w:val="ffffff"/>
        <w:sz w:val="22"/>
      </w:rPr>
      <w:tcPr>
        <w:shd w:val="clear" w:color="92ccdc" w:fill="92ccdc"/>
      </w:tcPr>
    </w:tblStylePr>
    <w:tblStylePr w:type="lastCol">
      <w:rPr>
        <w:rFonts w:cs="Times New Roman"/>
        <w:b/>
        <w:color w:val="404040"/>
      </w:rPr>
    </w:tblStylePr>
    <w:tblStylePr w:type="lastRow">
      <w:rPr>
        <w:rFonts w:cs="Times New Roman"/>
        <w:b/>
        <w:color w:val="404040"/>
      </w:rPr>
    </w:tblStylePr>
  </w:style>
  <w:style w:type="table" w:styleId="10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FAC090" w:sz="4" w:space="0"/>
          <w:bottom w:val="single" w:color="FAC090" w:sz="4" w:space="0"/>
        </w:tcBorders>
      </w:tcPr>
    </w:tblStylePr>
    <w:tblStylePr w:type="band1Vert">
      <w:rPr>
        <w:rFonts w:ascii="Arial" w:hAnsi="Arial" w:cs="Times New Roman"/>
        <w:color w:val="404040"/>
        <w:sz w:val="22"/>
      </w:rPr>
      <w:tcPr>
        <w:tcBorders>
          <w:left w:val="single" w:color="FAC090" w:sz="4" w:space="0"/>
          <w:right w:val="single" w:color="FAC090" w:sz="4" w:space="0"/>
        </w:tcBorders>
      </w:tcPr>
    </w:tblStylePr>
    <w:tblStylePr w:type="firstCol">
      <w:rPr>
        <w:rFonts w:cs="Times New Roman"/>
        <w:b/>
        <w:color w:val="404040"/>
      </w:rPr>
    </w:tblStylePr>
    <w:tblStylePr w:type="firstRow">
      <w:rPr>
        <w:rFonts w:ascii="Arial" w:hAnsi="Arial" w:cs="Times New Roman"/>
        <w:b/>
        <w:color w:val="ffffff"/>
        <w:sz w:val="22"/>
      </w:rPr>
      <w:tcPr>
        <w:shd w:val="clear" w:color="fac090" w:fill="fac090"/>
      </w:tcPr>
    </w:tblStylePr>
    <w:tblStylePr w:type="lastCol">
      <w:rPr>
        <w:rFonts w:cs="Times New Roman"/>
        <w:b/>
        <w:color w:val="404040"/>
      </w:rPr>
    </w:tblStylePr>
    <w:tblStylePr w:type="lastRow">
      <w:rPr>
        <w:rFonts w:cs="Times New Roman"/>
        <w:b/>
        <w:color w:val="404040"/>
      </w:rPr>
    </w:tblStylePr>
  </w:style>
  <w:style w:type="table" w:styleId="104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bfbfbf" w:fill="bfbfbf"/>
      </w:tcPr>
    </w:tblStylePr>
    <w:tblStylePr w:type="band1Vert">
      <w:rPr>
        <w:rFonts w:ascii="Arial" w:hAnsi="Arial" w:cs="Times New Roman"/>
        <w:color w:val="404040"/>
        <w:sz w:val="22"/>
      </w:rPr>
      <w:tcPr>
        <w:shd w:val="clear" w:color="bfbfbf" w:fill="bfbfbf"/>
      </w:tcPr>
    </w:tblStylePr>
    <w:tblStylePr w:type="firstCol">
      <w:rPr>
        <w:rFonts w:cs="Times New Roman"/>
        <w:b/>
        <w:color w:val="404040"/>
      </w:rPr>
    </w:tblStylePr>
    <w:tblStylePr w:type="firstRow">
      <w:rPr>
        <w:rFonts w:ascii="Arial" w:hAnsi="Arial" w:cs="Times New Roman"/>
        <w:b/>
        <w:color w:val="ffffff"/>
        <w:sz w:val="22"/>
      </w:rPr>
      <w:tcPr>
        <w:shd w:val="clear" w:color="000000" w:fill="000000"/>
      </w:tcPr>
    </w:tblStylePr>
    <w:tblStylePr w:type="lastCol">
      <w:rPr>
        <w:rFonts w:cs="Times New Roman"/>
        <w:b/>
        <w:color w:val="404040"/>
      </w:rPr>
    </w:tblStylePr>
    <w:tblStylePr w:type="lastRow">
      <w:rPr>
        <w:rFonts w:cs="Times New Roman"/>
        <w:b/>
        <w:color w:val="404040"/>
      </w:rPr>
    </w:tblStylePr>
  </w:style>
  <w:style w:type="table" w:styleId="10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2dfee" w:fill="d2dfee"/>
      </w:tcPr>
    </w:tblStylePr>
    <w:tblStylePr w:type="band1Vert">
      <w:rPr>
        <w:rFonts w:ascii="Arial" w:hAnsi="Arial" w:cs="Times New Roman"/>
        <w:color w:val="404040"/>
        <w:sz w:val="22"/>
      </w:rPr>
      <w:tcPr>
        <w:shd w:val="clear" w:color="d2dfee" w:fill="d2dfee"/>
      </w:tcPr>
    </w:tblStylePr>
    <w:tblStylePr w:type="firstCol">
      <w:rPr>
        <w:rFonts w:cs="Times New Roman"/>
        <w:b/>
        <w:color w:val="404040"/>
      </w:rPr>
    </w:tblStylePr>
    <w:tblStylePr w:type="firstRow">
      <w:rPr>
        <w:rFonts w:ascii="Arial" w:hAnsi="Arial" w:cs="Times New Roman"/>
        <w:b/>
        <w:color w:val="ffffff"/>
        <w:sz w:val="22"/>
      </w:rPr>
      <w:tcPr>
        <w:shd w:val="clear" w:color="4f81bd" w:fill="4f81bd"/>
      </w:tcPr>
    </w:tblStylePr>
    <w:tblStylePr w:type="lastCol">
      <w:rPr>
        <w:rFonts w:cs="Times New Roman"/>
        <w:b/>
        <w:color w:val="404040"/>
      </w:rPr>
    </w:tblStylePr>
    <w:tblStylePr w:type="lastRow">
      <w:rPr>
        <w:rFonts w:cs="Times New Roman"/>
        <w:b/>
        <w:color w:val="404040"/>
      </w:rPr>
    </w:tblStylePr>
  </w:style>
  <w:style w:type="table" w:styleId="10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fd2d2" w:fill="efd2d2"/>
      </w:tcPr>
    </w:tblStylePr>
    <w:tblStylePr w:type="band1Vert">
      <w:rPr>
        <w:rFonts w:ascii="Arial" w:hAnsi="Arial" w:cs="Times New Roman"/>
        <w:color w:val="404040"/>
        <w:sz w:val="22"/>
      </w:rPr>
      <w:tcPr>
        <w:shd w:val="clear" w:color="efd2d2" w:fill="efd2d2"/>
      </w:tcPr>
    </w:tblStylePr>
    <w:tblStylePr w:type="firstCol">
      <w:rPr>
        <w:rFonts w:cs="Times New Roman"/>
        <w:b/>
        <w:color w:val="404040"/>
      </w:rPr>
    </w:tblStylePr>
    <w:tblStylePr w:type="firstRow">
      <w:rPr>
        <w:rFonts w:ascii="Arial" w:hAnsi="Arial" w:cs="Times New Roman"/>
        <w:b/>
        <w:color w:val="ffffff"/>
        <w:sz w:val="22"/>
      </w:rPr>
      <w:tcPr>
        <w:shd w:val="clear" w:color="c0504d" w:fill="c0504d"/>
      </w:tcPr>
    </w:tblStylePr>
    <w:tblStylePr w:type="lastCol">
      <w:rPr>
        <w:rFonts w:cs="Times New Roman"/>
        <w:b/>
        <w:color w:val="404040"/>
      </w:rPr>
    </w:tblStylePr>
    <w:tblStylePr w:type="lastRow">
      <w:rPr>
        <w:rFonts w:cs="Times New Roman"/>
        <w:b/>
        <w:color w:val="404040"/>
      </w:rPr>
    </w:tblStylePr>
  </w:style>
  <w:style w:type="table" w:styleId="10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e5eed5" w:fill="e5eed5"/>
      </w:tcPr>
    </w:tblStylePr>
    <w:tblStylePr w:type="band1Vert">
      <w:rPr>
        <w:rFonts w:ascii="Arial" w:hAnsi="Arial" w:cs="Times New Roman"/>
        <w:color w:val="404040"/>
        <w:sz w:val="22"/>
      </w:rPr>
      <w:tcPr>
        <w:shd w:val="clear" w:color="e5eed5" w:fill="e5eed5"/>
      </w:tcPr>
    </w:tblStylePr>
    <w:tblStylePr w:type="firstCol">
      <w:rPr>
        <w:rFonts w:cs="Times New Roman"/>
        <w:b/>
        <w:color w:val="404040"/>
      </w:rPr>
    </w:tblStylePr>
    <w:tblStylePr w:type="firstRow">
      <w:rPr>
        <w:rFonts w:ascii="Arial" w:hAnsi="Arial" w:cs="Times New Roman"/>
        <w:b/>
        <w:color w:val="ffffff"/>
        <w:sz w:val="22"/>
      </w:rPr>
      <w:tcPr>
        <w:shd w:val="clear" w:color="9bbb59" w:fill="9bbb59"/>
      </w:tcPr>
    </w:tblStylePr>
    <w:tblStylePr w:type="lastCol">
      <w:rPr>
        <w:rFonts w:cs="Times New Roman"/>
        <w:b/>
        <w:color w:val="404040"/>
      </w:rPr>
    </w:tblStylePr>
    <w:tblStylePr w:type="lastRow">
      <w:rPr>
        <w:rFonts w:cs="Times New Roman"/>
        <w:b/>
        <w:color w:val="404040"/>
      </w:rPr>
    </w:tblStylePr>
  </w:style>
  <w:style w:type="table" w:styleId="10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fd8e7" w:fill="dfd8e7"/>
      </w:tcPr>
    </w:tblStylePr>
    <w:tblStylePr w:type="band1Vert">
      <w:rPr>
        <w:rFonts w:ascii="Arial" w:hAnsi="Arial" w:cs="Times New Roman"/>
        <w:color w:val="404040"/>
        <w:sz w:val="22"/>
      </w:rPr>
      <w:tcPr>
        <w:shd w:val="clear" w:color="dfd8e7" w:fill="dfd8e7"/>
      </w:tcPr>
    </w:tblStylePr>
    <w:tblStylePr w:type="firstCol">
      <w:rPr>
        <w:rFonts w:cs="Times New Roman"/>
        <w:b/>
        <w:color w:val="404040"/>
      </w:rPr>
    </w:tblStylePr>
    <w:tblStylePr w:type="firstRow">
      <w:rPr>
        <w:rFonts w:ascii="Arial" w:hAnsi="Arial" w:cs="Times New Roman"/>
        <w:b/>
        <w:color w:val="ffffff"/>
        <w:sz w:val="22"/>
      </w:rPr>
      <w:tcPr>
        <w:shd w:val="clear" w:color="8064a2" w:fill="8064a2"/>
      </w:tcPr>
    </w:tblStylePr>
    <w:tblStylePr w:type="lastCol">
      <w:rPr>
        <w:rFonts w:cs="Times New Roman"/>
        <w:b/>
        <w:color w:val="404040"/>
      </w:rPr>
    </w:tblStylePr>
    <w:tblStylePr w:type="lastRow">
      <w:rPr>
        <w:rFonts w:cs="Times New Roman"/>
        <w:b/>
        <w:color w:val="404040"/>
      </w:rPr>
    </w:tblStylePr>
  </w:style>
  <w:style w:type="table" w:styleId="10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d1eaf0" w:fill="d1eaf0"/>
      </w:tcPr>
    </w:tblStylePr>
    <w:tblStylePr w:type="band1Vert">
      <w:rPr>
        <w:rFonts w:ascii="Arial" w:hAnsi="Arial" w:cs="Times New Roman"/>
        <w:color w:val="404040"/>
        <w:sz w:val="22"/>
      </w:rPr>
      <w:tcPr>
        <w:shd w:val="clear" w:color="d1eaf0" w:fill="d1eaf0"/>
      </w:tcPr>
    </w:tblStylePr>
    <w:tblStylePr w:type="firstCol">
      <w:rPr>
        <w:rFonts w:cs="Times New Roman"/>
        <w:b/>
        <w:color w:val="404040"/>
      </w:rPr>
    </w:tblStylePr>
    <w:tblStylePr w:type="firstRow">
      <w:rPr>
        <w:rFonts w:ascii="Arial" w:hAnsi="Arial" w:cs="Times New Roman"/>
        <w:b/>
        <w:color w:val="ffffff"/>
        <w:sz w:val="22"/>
      </w:rPr>
      <w:tcPr>
        <w:shd w:val="clear" w:color="4bacc6" w:fill="4bacc6"/>
      </w:tcPr>
    </w:tblStylePr>
    <w:tblStylePr w:type="lastCol">
      <w:rPr>
        <w:rFonts w:cs="Times New Roman"/>
        <w:b/>
        <w:color w:val="404040"/>
      </w:rPr>
    </w:tblStylePr>
    <w:tblStylePr w:type="lastRow">
      <w:rPr>
        <w:rFonts w:cs="Times New Roman"/>
        <w:b/>
        <w:color w:val="404040"/>
      </w:rPr>
    </w:tblStylePr>
  </w:style>
  <w:style w:type="table" w:styleId="10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s="Times New Roman"/>
        <w:color w:val="404040"/>
        <w:sz w:val="22"/>
      </w:rPr>
      <w:tcPr>
        <w:shd w:val="clear" w:color="fde4d0" w:fill="fde4d0"/>
      </w:tcPr>
    </w:tblStylePr>
    <w:tblStylePr w:type="band1Vert">
      <w:rPr>
        <w:rFonts w:ascii="Arial" w:hAnsi="Arial" w:cs="Times New Roman"/>
        <w:color w:val="404040"/>
        <w:sz w:val="22"/>
      </w:rPr>
      <w:tcPr>
        <w:shd w:val="clear" w:color="fde4d0" w:fill="fde4d0"/>
      </w:tcPr>
    </w:tblStylePr>
    <w:tblStylePr w:type="firstCol">
      <w:rPr>
        <w:rFonts w:cs="Times New Roman"/>
        <w:b/>
        <w:color w:val="404040"/>
      </w:rPr>
    </w:tblStylePr>
    <w:tblStylePr w:type="firstRow">
      <w:rPr>
        <w:rFonts w:ascii="Arial" w:hAnsi="Arial" w:cs="Times New Roman"/>
        <w:b/>
        <w:color w:val="ffffff"/>
        <w:sz w:val="22"/>
      </w:rPr>
      <w:tcPr>
        <w:shd w:val="clear" w:color="f79646" w:fill="f79646"/>
      </w:tcPr>
    </w:tblStylePr>
    <w:tblStylePr w:type="lastCol">
      <w:rPr>
        <w:rFonts w:cs="Times New Roman"/>
        <w:b/>
        <w:color w:val="404040"/>
      </w:rPr>
    </w:tblStylePr>
    <w:tblStylePr w:type="lastRow">
      <w:rPr>
        <w:rFonts w:cs="Times New Roman"/>
        <w:b/>
        <w:color w:val="404040"/>
      </w:rPr>
    </w:tblStylePr>
  </w:style>
  <w:style w:type="table" w:styleId="105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rPr>
        <w:rFonts w:cs="Times New Roman"/>
      </w:rPr>
      <w:tcPr>
        <w:shd w:val="clear" w:color="7f7f7f" w:fill="7f7f7f"/>
        <w:tcBorders>
          <w:top w:val="single" w:color="FFFFFF" w:sz="4" w:space="0"/>
          <w:bottom w:val="single" w:color="FFFFFF" w:sz="4" w:space="0"/>
        </w:tcBorders>
      </w:tcPr>
    </w:tblStylePr>
    <w:tblStylePr w:type="band1Vert">
      <w:rPr>
        <w:rFonts w:cs="Times New Roman"/>
      </w:rPr>
      <w:tcPr>
        <w:shd w:val="clear" w:color="7f7f7f" w:fill="7f7f7f"/>
        <w:tcBorders>
          <w:left w:val="single" w:color="FFFFFF" w:sz="4" w:space="0"/>
          <w:right w:val="single" w:color="FFFFFF" w:sz="4" w:space="0"/>
        </w:tcBorders>
      </w:tcPr>
    </w:tblStylePr>
    <w:tblStylePr w:type="band2Horz">
      <w:rPr>
        <w:rFonts w:cs="Times New Roman"/>
      </w:rPr>
      <w:tcPr>
        <w:shd w:val="clear" w:color="7f7f7f" w:fill="7f7f7f"/>
        <w:tcBorders>
          <w:top w:val="single" w:color="FFFFFF" w:sz="4" w:space="0"/>
          <w:bottom w:val="single" w:color="FFFFFF" w:sz="4" w:space="0"/>
        </w:tcBorders>
      </w:tcPr>
    </w:tblStylePr>
    <w:tblStylePr w:type="band2Vert">
      <w:rPr>
        <w:rFonts w:cs="Times New Roman"/>
      </w:rPr>
      <w:tcPr>
        <w:tcBorders>
          <w:left w:val="single" w:color="FFFFFF" w:sz="4" w:space="0"/>
          <w:right w:val="single" w:color="FFFFFF" w:sz="4" w:space="0"/>
        </w:tcBorders>
      </w:tcPr>
    </w:tblStylePr>
    <w:tblStylePr w:type="firstCol">
      <w:rPr>
        <w:rFonts w:ascii="Arial" w:hAnsi="Arial" w:cs="Times New Roman"/>
        <w:b/>
        <w:color w:val="ffffff"/>
        <w:sz w:val="22"/>
      </w:rPr>
      <w:tcPr>
        <w:tcBorders>
          <w:left w:val="single" w:color="7F7F7F" w:sz="32" w:space="0"/>
          <w:right w:val="single" w:color="FFFFFF" w:sz="4" w:space="0"/>
        </w:tcBorders>
      </w:tcPr>
    </w:tblStylePr>
    <w:tblStylePr w:type="firstRow">
      <w:rPr>
        <w:rFonts w:ascii="Arial" w:hAnsi="Arial" w:cs="Times New Roman"/>
        <w:b/>
        <w:color w:val="ffffff"/>
        <w:sz w:val="22"/>
      </w:rPr>
      <w:tcPr>
        <w:shd w:val="clear" w:color="7f7f7f" w:fill="7f7f7f"/>
        <w:tcBorders>
          <w:top w:val="single" w:color="7F7F7F" w:sz="32" w:space="0"/>
          <w:bottom w:val="single" w:color="FFFFFF" w:sz="12" w:space="0"/>
        </w:tcBorders>
      </w:tcPr>
    </w:tblStylePr>
    <w:tblStylePr w:type="lastCol">
      <w:rPr>
        <w:rFonts w:cs="Times New Roman"/>
      </w:rPr>
      <w:tcPr>
        <w:tcBorders>
          <w:left w:val="single" w:color="FFFFFF" w:sz="4" w:space="0"/>
          <w:right w:val="single" w:color="7F7F7F" w:sz="32" w:space="0"/>
        </w:tcBorders>
      </w:tcPr>
    </w:tblStylePr>
    <w:tblStylePr w:type="lastRow">
      <w:rPr>
        <w:rFonts w:ascii="Arial" w:hAnsi="Arial" w:cs="Times New Roman"/>
        <w:b/>
        <w:color w:val="ffffff"/>
        <w:sz w:val="22"/>
      </w:rPr>
    </w:tblStylePr>
  </w:style>
  <w:style w:type="table" w:styleId="10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rPr>
        <w:rFonts w:cs="Times New Roman"/>
      </w:rPr>
      <w:tcPr>
        <w:shd w:val="clear" w:color="4f81bd" w:fill="4f81bd"/>
        <w:tcBorders>
          <w:top w:val="single" w:color="FFFFFF" w:sz="4" w:space="0"/>
          <w:bottom w:val="single" w:color="FFFFFF" w:sz="4" w:space="0"/>
        </w:tcBorders>
      </w:tcPr>
    </w:tblStylePr>
    <w:tblStylePr w:type="band1Vert">
      <w:rPr>
        <w:rFonts w:cs="Times New Roman"/>
      </w:rPr>
      <w:tcPr>
        <w:shd w:val="clear" w:color="4f81bd" w:fill="4f81bd"/>
        <w:tcBorders>
          <w:left w:val="single" w:color="FFFFFF" w:sz="4" w:space="0"/>
          <w:right w:val="single" w:color="FFFFFF" w:sz="4" w:space="0"/>
        </w:tcBorders>
      </w:tcPr>
    </w:tblStylePr>
    <w:tblStylePr w:type="band2Horz">
      <w:rPr>
        <w:rFonts w:cs="Times New Roman"/>
      </w:rPr>
      <w:tcPr>
        <w:shd w:val="clear" w:color="4f81bd" w:fill="4f81bd"/>
        <w:tcBorders>
          <w:top w:val="single" w:color="FFFFFF" w:sz="4" w:space="0"/>
          <w:bottom w:val="single" w:color="FFFFFF" w:sz="4" w:space="0"/>
        </w:tcBorders>
      </w:tcPr>
    </w:tblStylePr>
    <w:tblStylePr w:type="band2Vert">
      <w:rPr>
        <w:rFonts w:cs="Times New Roman"/>
      </w:rPr>
      <w:tcPr>
        <w:tcBorders>
          <w:left w:val="single" w:color="FFFFFF" w:sz="4" w:space="0"/>
          <w:right w:val="single" w:color="FFFFFF" w:sz="4" w:space="0"/>
        </w:tcBorders>
      </w:tcPr>
    </w:tblStylePr>
    <w:tblStylePr w:type="firstCol">
      <w:rPr>
        <w:rFonts w:ascii="Arial" w:hAnsi="Arial" w:cs="Times New Roman"/>
        <w:b/>
        <w:color w:val="ffffff"/>
        <w:sz w:val="22"/>
      </w:rPr>
      <w:tcPr>
        <w:tcBorders>
          <w:left w:val="single" w:color="4F81BD" w:sz="32" w:space="0"/>
          <w:right w:val="single" w:color="FFFFFF" w:sz="4" w:space="0"/>
        </w:tcBorders>
      </w:tcPr>
    </w:tblStylePr>
    <w:tblStylePr w:type="firstRow">
      <w:rPr>
        <w:rFonts w:ascii="Arial" w:hAnsi="Arial" w:cs="Times New Roman"/>
        <w:b/>
        <w:color w:val="ffffff"/>
        <w:sz w:val="22"/>
      </w:rPr>
      <w:tcPr>
        <w:shd w:val="clear" w:color="4f81bd" w:fill="4f81bd"/>
        <w:tcBorders>
          <w:top w:val="single" w:color="4F81BD" w:sz="32" w:space="0"/>
          <w:bottom w:val="single" w:color="FFFFFF" w:sz="12" w:space="0"/>
        </w:tcBorders>
      </w:tcPr>
    </w:tblStylePr>
    <w:tblStylePr w:type="lastCol">
      <w:rPr>
        <w:rFonts w:cs="Times New Roman"/>
      </w:rPr>
      <w:tcPr>
        <w:tcBorders>
          <w:left w:val="single" w:color="FFFFFF" w:sz="4" w:space="0"/>
          <w:right w:val="single" w:color="4F81BD" w:sz="32" w:space="0"/>
        </w:tcBorders>
      </w:tcPr>
    </w:tblStylePr>
    <w:tblStylePr w:type="lastRow">
      <w:rPr>
        <w:rFonts w:ascii="Arial" w:hAnsi="Arial" w:cs="Times New Roman"/>
        <w:b/>
        <w:color w:val="ffffff"/>
        <w:sz w:val="22"/>
      </w:rPr>
    </w:tblStylePr>
  </w:style>
  <w:style w:type="table" w:styleId="10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rPr>
        <w:rFonts w:cs="Times New Roman"/>
      </w:rPr>
      <w:tcPr>
        <w:shd w:val="clear" w:color="d99695" w:fill="d99695"/>
        <w:tcBorders>
          <w:top w:val="single" w:color="FFFFFF" w:sz="4" w:space="0"/>
          <w:bottom w:val="single" w:color="FFFFFF" w:sz="4" w:space="0"/>
        </w:tcBorders>
      </w:tcPr>
    </w:tblStylePr>
    <w:tblStylePr w:type="band1Vert">
      <w:rPr>
        <w:rFonts w:cs="Times New Roman"/>
      </w:rPr>
      <w:tcPr>
        <w:shd w:val="clear" w:color="d99695" w:fill="d99695"/>
        <w:tcBorders>
          <w:left w:val="single" w:color="FFFFFF" w:sz="4" w:space="0"/>
          <w:right w:val="single" w:color="FFFFFF" w:sz="4" w:space="0"/>
        </w:tcBorders>
      </w:tcPr>
    </w:tblStylePr>
    <w:tblStylePr w:type="band2Horz">
      <w:rPr>
        <w:rFonts w:cs="Times New Roman"/>
      </w:rPr>
      <w:tcPr>
        <w:shd w:val="clear" w:color="d99695" w:fill="d99695"/>
        <w:tcBorders>
          <w:top w:val="single" w:color="FFFFFF" w:sz="4" w:space="0"/>
          <w:bottom w:val="single" w:color="FFFFFF" w:sz="4" w:space="0"/>
        </w:tcBorders>
      </w:tcPr>
    </w:tblStylePr>
    <w:tblStylePr w:type="band2Vert">
      <w:rPr>
        <w:rFonts w:cs="Times New Roman"/>
      </w:rPr>
      <w:tcPr>
        <w:tcBorders>
          <w:left w:val="single" w:color="FFFFFF" w:sz="4" w:space="0"/>
          <w:right w:val="single" w:color="FFFFFF" w:sz="4" w:space="0"/>
        </w:tcBorders>
      </w:tcPr>
    </w:tblStylePr>
    <w:tblStylePr w:type="firstCol">
      <w:rPr>
        <w:rFonts w:ascii="Arial" w:hAnsi="Arial" w:cs="Times New Roman"/>
        <w:b/>
        <w:color w:val="ffffff"/>
        <w:sz w:val="22"/>
      </w:rPr>
      <w:tcPr>
        <w:tcBorders>
          <w:left w:val="single" w:color="D99695" w:sz="32" w:space="0"/>
          <w:right w:val="single" w:color="FFFFFF" w:sz="4" w:space="0"/>
        </w:tcBorders>
      </w:tcPr>
    </w:tblStylePr>
    <w:tblStylePr w:type="firstRow">
      <w:rPr>
        <w:rFonts w:ascii="Arial" w:hAnsi="Arial" w:cs="Times New Roman"/>
        <w:b/>
        <w:color w:val="ffffff"/>
        <w:sz w:val="22"/>
      </w:rPr>
      <w:tcPr>
        <w:shd w:val="clear" w:color="d99695" w:fill="d99695"/>
        <w:tcBorders>
          <w:top w:val="single" w:color="D99695" w:sz="32" w:space="0"/>
          <w:bottom w:val="single" w:color="FFFFFF" w:sz="12" w:space="0"/>
        </w:tcBorders>
      </w:tcPr>
    </w:tblStylePr>
    <w:tblStylePr w:type="lastCol">
      <w:rPr>
        <w:rFonts w:cs="Times New Roman"/>
      </w:rPr>
      <w:tcPr>
        <w:tcBorders>
          <w:left w:val="single" w:color="FFFFFF" w:sz="4" w:space="0"/>
          <w:right w:val="single" w:color="D99695" w:sz="32" w:space="0"/>
        </w:tcBorders>
      </w:tcPr>
    </w:tblStylePr>
    <w:tblStylePr w:type="lastRow">
      <w:rPr>
        <w:rFonts w:ascii="Arial" w:hAnsi="Arial" w:cs="Times New Roman"/>
        <w:b/>
        <w:color w:val="ffffff"/>
        <w:sz w:val="22"/>
      </w:rPr>
    </w:tblStylePr>
  </w:style>
  <w:style w:type="table" w:styleId="10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rPr>
        <w:rFonts w:cs="Times New Roman"/>
      </w:rPr>
      <w:tcPr>
        <w:shd w:val="clear" w:color="c3d69b" w:fill="c3d69b"/>
        <w:tcBorders>
          <w:top w:val="single" w:color="FFFFFF" w:sz="4" w:space="0"/>
          <w:bottom w:val="single" w:color="FFFFFF" w:sz="4" w:space="0"/>
        </w:tcBorders>
      </w:tcPr>
    </w:tblStylePr>
    <w:tblStylePr w:type="band1Vert">
      <w:rPr>
        <w:rFonts w:cs="Times New Roman"/>
      </w:rPr>
      <w:tcPr>
        <w:shd w:val="clear" w:color="c3d69b" w:fill="c3d69b"/>
        <w:tcBorders>
          <w:left w:val="single" w:color="FFFFFF" w:sz="4" w:space="0"/>
          <w:right w:val="single" w:color="FFFFFF" w:sz="4" w:space="0"/>
        </w:tcBorders>
      </w:tcPr>
    </w:tblStylePr>
    <w:tblStylePr w:type="band2Horz">
      <w:rPr>
        <w:rFonts w:cs="Times New Roman"/>
      </w:rPr>
      <w:tcPr>
        <w:shd w:val="clear" w:color="c3d69b" w:fill="c3d69b"/>
        <w:tcBorders>
          <w:top w:val="single" w:color="FFFFFF" w:sz="4" w:space="0"/>
          <w:bottom w:val="single" w:color="FFFFFF" w:sz="4" w:space="0"/>
        </w:tcBorders>
      </w:tcPr>
    </w:tblStylePr>
    <w:tblStylePr w:type="band2Vert">
      <w:rPr>
        <w:rFonts w:cs="Times New Roman"/>
      </w:rPr>
      <w:tcPr>
        <w:tcBorders>
          <w:left w:val="single" w:color="FFFFFF" w:sz="4" w:space="0"/>
          <w:right w:val="single" w:color="FFFFFF" w:sz="4" w:space="0"/>
        </w:tcBorders>
      </w:tcPr>
    </w:tblStylePr>
    <w:tblStylePr w:type="firstCol">
      <w:rPr>
        <w:rFonts w:ascii="Arial" w:hAnsi="Arial" w:cs="Times New Roman"/>
        <w:b/>
        <w:color w:val="ffffff"/>
        <w:sz w:val="22"/>
      </w:rPr>
      <w:tcPr>
        <w:tcBorders>
          <w:left w:val="single" w:color="C3D69B" w:sz="32" w:space="0"/>
          <w:right w:val="single" w:color="FFFFFF" w:sz="4" w:space="0"/>
        </w:tcBorders>
      </w:tcPr>
    </w:tblStylePr>
    <w:tblStylePr w:type="firstRow">
      <w:rPr>
        <w:rFonts w:ascii="Arial" w:hAnsi="Arial" w:cs="Times New Roman"/>
        <w:b/>
        <w:color w:val="ffffff"/>
        <w:sz w:val="22"/>
      </w:rPr>
      <w:tcPr>
        <w:shd w:val="clear" w:color="c3d69b" w:fill="c3d69b"/>
        <w:tcBorders>
          <w:top w:val="single" w:color="C3D69B" w:sz="32" w:space="0"/>
          <w:bottom w:val="single" w:color="FFFFFF" w:sz="12" w:space="0"/>
        </w:tcBorders>
      </w:tcPr>
    </w:tblStylePr>
    <w:tblStylePr w:type="lastCol">
      <w:rPr>
        <w:rFonts w:cs="Times New Roman"/>
      </w:rPr>
      <w:tcPr>
        <w:tcBorders>
          <w:left w:val="single" w:color="FFFFFF" w:sz="4" w:space="0"/>
          <w:right w:val="single" w:color="C3D69B" w:sz="32" w:space="0"/>
        </w:tcBorders>
      </w:tcPr>
    </w:tblStylePr>
    <w:tblStylePr w:type="lastRow">
      <w:rPr>
        <w:rFonts w:ascii="Arial" w:hAnsi="Arial" w:cs="Times New Roman"/>
        <w:b/>
        <w:color w:val="ffffff"/>
        <w:sz w:val="22"/>
      </w:rPr>
    </w:tblStylePr>
  </w:style>
  <w:style w:type="table" w:styleId="10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rPr>
        <w:rFonts w:cs="Times New Roman"/>
      </w:rPr>
      <w:tcPr>
        <w:shd w:val="clear" w:color="b2a1c6" w:fill="b2a1c6"/>
        <w:tcBorders>
          <w:top w:val="single" w:color="FFFFFF" w:sz="4" w:space="0"/>
          <w:bottom w:val="single" w:color="FFFFFF" w:sz="4" w:space="0"/>
        </w:tcBorders>
      </w:tcPr>
    </w:tblStylePr>
    <w:tblStylePr w:type="band1Vert">
      <w:rPr>
        <w:rFonts w:cs="Times New Roman"/>
      </w:rPr>
      <w:tcPr>
        <w:shd w:val="clear" w:color="b2a1c6" w:fill="b2a1c6"/>
        <w:tcBorders>
          <w:left w:val="single" w:color="FFFFFF" w:sz="4" w:space="0"/>
          <w:right w:val="single" w:color="FFFFFF" w:sz="4" w:space="0"/>
        </w:tcBorders>
      </w:tcPr>
    </w:tblStylePr>
    <w:tblStylePr w:type="band2Horz">
      <w:rPr>
        <w:rFonts w:cs="Times New Roman"/>
      </w:rPr>
      <w:tcPr>
        <w:shd w:val="clear" w:color="b2a1c6" w:fill="b2a1c6"/>
        <w:tcBorders>
          <w:top w:val="single" w:color="FFFFFF" w:sz="4" w:space="0"/>
          <w:bottom w:val="single" w:color="FFFFFF" w:sz="4" w:space="0"/>
        </w:tcBorders>
      </w:tcPr>
    </w:tblStylePr>
    <w:tblStylePr w:type="band2Vert">
      <w:rPr>
        <w:rFonts w:cs="Times New Roman"/>
      </w:rPr>
      <w:tcPr>
        <w:tcBorders>
          <w:left w:val="single" w:color="FFFFFF" w:sz="4" w:space="0"/>
          <w:right w:val="single" w:color="FFFFFF" w:sz="4" w:space="0"/>
        </w:tcBorders>
      </w:tcPr>
    </w:tblStylePr>
    <w:tblStylePr w:type="firstCol">
      <w:rPr>
        <w:rFonts w:ascii="Arial" w:hAnsi="Arial" w:cs="Times New Roman"/>
        <w:b/>
        <w:color w:val="ffffff"/>
        <w:sz w:val="22"/>
      </w:rPr>
      <w:tcPr>
        <w:tcBorders>
          <w:left w:val="single" w:color="B2A1C6" w:sz="32" w:space="0"/>
          <w:right w:val="single" w:color="FFFFFF" w:sz="4" w:space="0"/>
        </w:tcBorders>
      </w:tcPr>
    </w:tblStylePr>
    <w:tblStylePr w:type="firstRow">
      <w:rPr>
        <w:rFonts w:ascii="Arial" w:hAnsi="Arial" w:cs="Times New Roman"/>
        <w:b/>
        <w:color w:val="ffffff"/>
        <w:sz w:val="22"/>
      </w:rPr>
      <w:tcPr>
        <w:shd w:val="clear" w:color="b2a1c6" w:fill="b2a1c6"/>
        <w:tcBorders>
          <w:top w:val="single" w:color="B2A1C6" w:sz="32" w:space="0"/>
          <w:bottom w:val="single" w:color="FFFFFF" w:sz="12" w:space="0"/>
        </w:tcBorders>
      </w:tcPr>
    </w:tblStylePr>
    <w:tblStylePr w:type="lastCol">
      <w:rPr>
        <w:rFonts w:cs="Times New Roman"/>
      </w:rPr>
      <w:tcPr>
        <w:tcBorders>
          <w:left w:val="single" w:color="FFFFFF" w:sz="4" w:space="0"/>
          <w:right w:val="single" w:color="B2A1C6" w:sz="32" w:space="0"/>
        </w:tcBorders>
      </w:tcPr>
    </w:tblStylePr>
    <w:tblStylePr w:type="lastRow">
      <w:rPr>
        <w:rFonts w:ascii="Arial" w:hAnsi="Arial" w:cs="Times New Roman"/>
        <w:b/>
        <w:color w:val="ffffff"/>
        <w:sz w:val="22"/>
      </w:rPr>
    </w:tblStylePr>
  </w:style>
  <w:style w:type="table" w:styleId="10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rPr>
        <w:rFonts w:cs="Times New Roman"/>
      </w:rPr>
      <w:tcPr>
        <w:shd w:val="clear" w:color="92ccdc" w:fill="92ccdc"/>
        <w:tcBorders>
          <w:top w:val="single" w:color="FFFFFF" w:sz="4" w:space="0"/>
          <w:bottom w:val="single" w:color="FFFFFF" w:sz="4" w:space="0"/>
        </w:tcBorders>
      </w:tcPr>
    </w:tblStylePr>
    <w:tblStylePr w:type="band1Vert">
      <w:rPr>
        <w:rFonts w:cs="Times New Roman"/>
      </w:rPr>
      <w:tcPr>
        <w:shd w:val="clear" w:color="92ccdc" w:fill="92ccdc"/>
        <w:tcBorders>
          <w:left w:val="single" w:color="FFFFFF" w:sz="4" w:space="0"/>
          <w:right w:val="single" w:color="FFFFFF" w:sz="4" w:space="0"/>
        </w:tcBorders>
      </w:tcPr>
    </w:tblStylePr>
    <w:tblStylePr w:type="band2Horz">
      <w:rPr>
        <w:rFonts w:cs="Times New Roman"/>
      </w:rPr>
      <w:tcPr>
        <w:shd w:val="clear" w:color="92ccdc" w:fill="92ccdc"/>
        <w:tcBorders>
          <w:top w:val="single" w:color="FFFFFF" w:sz="4" w:space="0"/>
          <w:bottom w:val="single" w:color="FFFFFF" w:sz="4" w:space="0"/>
        </w:tcBorders>
      </w:tcPr>
    </w:tblStylePr>
    <w:tblStylePr w:type="band2Vert">
      <w:rPr>
        <w:rFonts w:cs="Times New Roman"/>
      </w:rPr>
      <w:tcPr>
        <w:tcBorders>
          <w:left w:val="single" w:color="FFFFFF" w:sz="4" w:space="0"/>
          <w:right w:val="single" w:color="FFFFFF" w:sz="4" w:space="0"/>
        </w:tcBorders>
      </w:tcPr>
    </w:tblStylePr>
    <w:tblStylePr w:type="firstCol">
      <w:rPr>
        <w:rFonts w:ascii="Arial" w:hAnsi="Arial" w:cs="Times New Roman"/>
        <w:b/>
        <w:color w:val="ffffff"/>
        <w:sz w:val="22"/>
      </w:rPr>
      <w:tcPr>
        <w:tcBorders>
          <w:left w:val="single" w:color="92CCDC" w:sz="32" w:space="0"/>
          <w:right w:val="single" w:color="FFFFFF" w:sz="4" w:space="0"/>
        </w:tcBorders>
      </w:tcPr>
    </w:tblStylePr>
    <w:tblStylePr w:type="firstRow">
      <w:rPr>
        <w:rFonts w:ascii="Arial" w:hAnsi="Arial" w:cs="Times New Roman"/>
        <w:b/>
        <w:color w:val="ffffff"/>
        <w:sz w:val="22"/>
      </w:rPr>
      <w:tcPr>
        <w:shd w:val="clear" w:color="92ccdc" w:fill="92ccdc"/>
        <w:tcBorders>
          <w:top w:val="single" w:color="92CCDC" w:sz="32" w:space="0"/>
          <w:bottom w:val="single" w:color="FFFFFF" w:sz="12" w:space="0"/>
        </w:tcBorders>
      </w:tcPr>
    </w:tblStylePr>
    <w:tblStylePr w:type="lastCol">
      <w:rPr>
        <w:rFonts w:cs="Times New Roman"/>
      </w:rPr>
      <w:tcPr>
        <w:tcBorders>
          <w:left w:val="single" w:color="FFFFFF" w:sz="4" w:space="0"/>
          <w:right w:val="single" w:color="92CCDC" w:sz="32" w:space="0"/>
        </w:tcBorders>
      </w:tcPr>
    </w:tblStylePr>
    <w:tblStylePr w:type="lastRow">
      <w:rPr>
        <w:rFonts w:ascii="Arial" w:hAnsi="Arial" w:cs="Times New Roman"/>
        <w:b/>
        <w:color w:val="ffffff"/>
        <w:sz w:val="22"/>
      </w:rPr>
    </w:tblStylePr>
  </w:style>
  <w:style w:type="table" w:styleId="10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rPr>
        <w:rFonts w:cs="Times New Roman"/>
      </w:rPr>
      <w:tcPr>
        <w:shd w:val="clear" w:color="fac090" w:fill="fac090"/>
        <w:tcBorders>
          <w:top w:val="single" w:color="FFFFFF" w:sz="4" w:space="0"/>
          <w:bottom w:val="single" w:color="FFFFFF" w:sz="4" w:space="0"/>
        </w:tcBorders>
      </w:tcPr>
    </w:tblStylePr>
    <w:tblStylePr w:type="band1Vert">
      <w:rPr>
        <w:rFonts w:cs="Times New Roman"/>
      </w:rPr>
      <w:tcPr>
        <w:shd w:val="clear" w:color="fac090" w:fill="fac090"/>
        <w:tcBorders>
          <w:left w:val="single" w:color="FFFFFF" w:sz="4" w:space="0"/>
          <w:right w:val="single" w:color="FFFFFF" w:sz="4" w:space="0"/>
        </w:tcBorders>
      </w:tcPr>
    </w:tblStylePr>
    <w:tblStylePr w:type="band2Horz">
      <w:rPr>
        <w:rFonts w:cs="Times New Roman"/>
      </w:rPr>
      <w:tcPr>
        <w:shd w:val="clear" w:color="fac090" w:fill="fac090"/>
        <w:tcBorders>
          <w:top w:val="single" w:color="FFFFFF" w:sz="4" w:space="0"/>
          <w:bottom w:val="single" w:color="FFFFFF" w:sz="4" w:space="0"/>
        </w:tcBorders>
      </w:tcPr>
    </w:tblStylePr>
    <w:tblStylePr w:type="band2Vert">
      <w:rPr>
        <w:rFonts w:cs="Times New Roman"/>
      </w:rPr>
      <w:tcPr>
        <w:tcBorders>
          <w:left w:val="single" w:color="FFFFFF" w:sz="4" w:space="0"/>
          <w:right w:val="single" w:color="FFFFFF" w:sz="4" w:space="0"/>
        </w:tcBorders>
      </w:tcPr>
    </w:tblStylePr>
    <w:tblStylePr w:type="firstCol">
      <w:rPr>
        <w:rFonts w:ascii="Arial" w:hAnsi="Arial" w:cs="Times New Roman"/>
        <w:b/>
        <w:color w:val="ffffff"/>
        <w:sz w:val="22"/>
      </w:rPr>
      <w:tcPr>
        <w:tcBorders>
          <w:left w:val="single" w:color="FAC090" w:sz="32" w:space="0"/>
          <w:right w:val="single" w:color="FFFFFF" w:sz="4" w:space="0"/>
        </w:tcBorders>
      </w:tcPr>
    </w:tblStylePr>
    <w:tblStylePr w:type="firstRow">
      <w:rPr>
        <w:rFonts w:ascii="Arial" w:hAnsi="Arial" w:cs="Times New Roman"/>
        <w:b/>
        <w:color w:val="ffffff"/>
        <w:sz w:val="22"/>
      </w:rPr>
      <w:tcPr>
        <w:shd w:val="clear" w:color="fac090" w:fill="fac090"/>
        <w:tcBorders>
          <w:top w:val="single" w:color="FAC090" w:sz="32" w:space="0"/>
          <w:bottom w:val="single" w:color="FFFFFF" w:sz="12" w:space="0"/>
        </w:tcBorders>
      </w:tcPr>
    </w:tblStylePr>
    <w:tblStylePr w:type="lastCol">
      <w:rPr>
        <w:rFonts w:cs="Times New Roman"/>
      </w:rPr>
      <w:tcPr>
        <w:tcBorders>
          <w:left w:val="single" w:color="FFFFFF" w:sz="4" w:space="0"/>
          <w:right w:val="single" w:color="FAC090" w:sz="32" w:space="0"/>
        </w:tcBorders>
      </w:tcPr>
    </w:tblStylePr>
    <w:tblStylePr w:type="lastRow">
      <w:rPr>
        <w:rFonts w:ascii="Arial" w:hAnsi="Arial" w:cs="Times New Roman"/>
        <w:b/>
        <w:color w:val="ffffff"/>
        <w:sz w:val="22"/>
      </w:rPr>
    </w:tblStylePr>
  </w:style>
  <w:style w:type="table" w:styleId="1060" w:customStyle="1">
    <w:name w:val="清单表 6 彩色1"/>
    <w:uiPriority w:val="99"/>
    <w:qFormat/>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s="Times New Roman"/>
        <w:color w:val="000000"/>
        <w:sz w:val="22"/>
      </w:rPr>
      <w:tcPr>
        <w:shd w:val="clear" w:color="bfbfbf" w:fill="bfbfbf"/>
      </w:tcPr>
    </w:tblStylePr>
    <w:tblStylePr w:type="band1Vert">
      <w:rPr>
        <w:rFonts w:cs="Times New Roman"/>
      </w:rPr>
      <w:tcPr>
        <w:shd w:val="clear" w:color="bfbfbf" w:fill="bfbfbf"/>
      </w:tcPr>
    </w:tblStylePr>
    <w:tblStylePr w:type="band2Horz">
      <w:rPr>
        <w:rFonts w:ascii="Arial" w:hAnsi="Arial" w:cs="Times New Roman"/>
        <w:color w:val="000000"/>
        <w:sz w:val="22"/>
      </w:rPr>
    </w:tblStylePr>
    <w:tblStylePr w:type="firstCol">
      <w:rPr>
        <w:rFonts w:cs="Times New Roman"/>
        <w:b/>
        <w:color w:val="000000"/>
      </w:rPr>
    </w:tblStylePr>
    <w:tblStylePr w:type="firstRow">
      <w:rPr>
        <w:rFonts w:cs="Times New Roman"/>
        <w:b/>
        <w:color w:val="000000"/>
      </w:rPr>
      <w:tcPr>
        <w:tcBorders>
          <w:bottom w:val="single" w:color="7F7F7F" w:sz="4" w:space="0"/>
        </w:tcBorders>
      </w:tcPr>
    </w:tblStylePr>
    <w:tblStylePr w:type="lastCol">
      <w:rPr>
        <w:rFonts w:cs="Times New Roman"/>
        <w:b/>
        <w:color w:val="000000"/>
      </w:rPr>
    </w:tblStylePr>
    <w:tblStylePr w:type="lastRow">
      <w:rPr>
        <w:rFonts w:cs="Times New Roman"/>
        <w:b/>
        <w:color w:val="000000"/>
      </w:rPr>
      <w:tcPr>
        <w:tcBorders>
          <w:top w:val="single" w:color="7F7F7F" w:sz="4" w:space="0"/>
        </w:tcBorders>
      </w:tcPr>
    </w:tblStylePr>
  </w:style>
  <w:style w:type="table" w:styleId="1061" w:customStyle="1">
    <w:name w:val="List Table 6 Colorful - Accent 1"/>
    <w:uiPriority w:val="99"/>
    <w:qFormat/>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s="Times New Roman"/>
        <w:color w:val="2a4a70"/>
        <w:sz w:val="22"/>
      </w:rPr>
      <w:tcPr>
        <w:shd w:val="clear" w:color="d2dfee" w:fill="d2dfee"/>
      </w:tcPr>
    </w:tblStylePr>
    <w:tblStylePr w:type="band1Vert">
      <w:rPr>
        <w:rFonts w:cs="Times New Roman"/>
      </w:rPr>
      <w:tcPr>
        <w:shd w:val="clear" w:color="d2dfee" w:fill="d2dfee"/>
      </w:tcPr>
    </w:tblStylePr>
    <w:tblStylePr w:type="band2Horz">
      <w:rPr>
        <w:rFonts w:ascii="Arial" w:hAnsi="Arial" w:cs="Times New Roman"/>
        <w:color w:val="2a4a70"/>
        <w:sz w:val="22"/>
      </w:rPr>
    </w:tblStylePr>
    <w:tblStylePr w:type="firstCol">
      <w:rPr>
        <w:rFonts w:cs="Times New Roman"/>
        <w:b/>
        <w:color w:val="2a4a70"/>
      </w:rPr>
    </w:tblStylePr>
    <w:tblStylePr w:type="firstRow">
      <w:rPr>
        <w:rFonts w:cs="Times New Roman"/>
        <w:b/>
        <w:color w:val="2a4a70"/>
      </w:rPr>
      <w:tcPr>
        <w:tcBorders>
          <w:bottom w:val="single" w:color="4F81BD" w:sz="4" w:space="0"/>
        </w:tcBorders>
      </w:tcPr>
    </w:tblStylePr>
    <w:tblStylePr w:type="lastCol">
      <w:rPr>
        <w:rFonts w:cs="Times New Roman"/>
        <w:b/>
        <w:color w:val="2a4a70"/>
      </w:rPr>
    </w:tblStylePr>
    <w:tblStylePr w:type="lastRow">
      <w:rPr>
        <w:rFonts w:cs="Times New Roman"/>
        <w:b/>
        <w:color w:val="2a4a70"/>
      </w:rPr>
      <w:tcPr>
        <w:tcBorders>
          <w:top w:val="single" w:color="4F81BD" w:sz="4" w:space="0"/>
        </w:tcBorders>
      </w:tcPr>
    </w:tblStylePr>
  </w:style>
  <w:style w:type="table" w:styleId="1062" w:customStyle="1">
    <w:name w:val="List Table 6 Colorful - Accent 2"/>
    <w:uiPriority w:val="99"/>
    <w:qFormat/>
    <w:tblPr>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s="Times New Roman"/>
        <w:color w:val="da9796"/>
        <w:sz w:val="22"/>
      </w:rPr>
      <w:tcPr>
        <w:shd w:val="clear" w:color="efd2d2" w:fill="efd2d2"/>
      </w:tcPr>
    </w:tblStylePr>
    <w:tblStylePr w:type="band1Vert">
      <w:rPr>
        <w:rFonts w:cs="Times New Roman"/>
      </w:rPr>
      <w:tcPr>
        <w:shd w:val="clear" w:color="efd2d2" w:fill="efd2d2"/>
      </w:tcPr>
    </w:tblStylePr>
    <w:tblStylePr w:type="band2Horz">
      <w:rPr>
        <w:rFonts w:ascii="Arial" w:hAnsi="Arial" w:cs="Times New Roman"/>
        <w:color w:val="da9796"/>
        <w:sz w:val="22"/>
      </w:rPr>
    </w:tblStylePr>
    <w:tblStylePr w:type="firstCol">
      <w:rPr>
        <w:rFonts w:cs="Times New Roman"/>
        <w:b/>
        <w:color w:val="da9796"/>
      </w:rPr>
    </w:tblStylePr>
    <w:tblStylePr w:type="firstRow">
      <w:rPr>
        <w:rFonts w:cs="Times New Roman"/>
        <w:b/>
        <w:color w:val="da9796"/>
      </w:rPr>
      <w:tcPr>
        <w:tcBorders>
          <w:bottom w:val="single" w:color="D99695" w:sz="4" w:space="0"/>
        </w:tcBorders>
      </w:tcPr>
    </w:tblStylePr>
    <w:tblStylePr w:type="lastCol">
      <w:rPr>
        <w:rFonts w:cs="Times New Roman"/>
        <w:b/>
        <w:color w:val="da9796"/>
      </w:rPr>
    </w:tblStylePr>
    <w:tblStylePr w:type="lastRow">
      <w:rPr>
        <w:rFonts w:cs="Times New Roman"/>
        <w:b/>
        <w:color w:val="da9796"/>
      </w:rPr>
      <w:tcPr>
        <w:tcBorders>
          <w:top w:val="single" w:color="D99695" w:sz="4" w:space="0"/>
        </w:tcBorders>
      </w:tcPr>
    </w:tblStylePr>
  </w:style>
  <w:style w:type="table" w:styleId="1063" w:customStyle="1">
    <w:name w:val="List Table 6 Colorful - Accent 3"/>
    <w:uiPriority w:val="99"/>
    <w:qFormat/>
    <w:tblPr>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s="Times New Roman"/>
        <w:color w:val="c2d69b"/>
        <w:sz w:val="22"/>
      </w:rPr>
      <w:tcPr>
        <w:shd w:val="clear" w:color="e5eed5" w:fill="e5eed5"/>
      </w:tcPr>
    </w:tblStylePr>
    <w:tblStylePr w:type="band1Vert">
      <w:rPr>
        <w:rFonts w:cs="Times New Roman"/>
      </w:rPr>
      <w:tcPr>
        <w:shd w:val="clear" w:color="e5eed5" w:fill="e5eed5"/>
      </w:tcPr>
    </w:tblStylePr>
    <w:tblStylePr w:type="band2Horz">
      <w:rPr>
        <w:rFonts w:ascii="Arial" w:hAnsi="Arial" w:cs="Times New Roman"/>
        <w:color w:val="c2d69b"/>
        <w:sz w:val="22"/>
      </w:rPr>
    </w:tblStylePr>
    <w:tblStylePr w:type="firstCol">
      <w:rPr>
        <w:rFonts w:cs="Times New Roman"/>
        <w:b/>
        <w:color w:val="c2d69b"/>
      </w:rPr>
    </w:tblStylePr>
    <w:tblStylePr w:type="firstRow">
      <w:rPr>
        <w:rFonts w:cs="Times New Roman"/>
        <w:b/>
        <w:color w:val="c2d69b"/>
      </w:rPr>
      <w:tcPr>
        <w:tcBorders>
          <w:bottom w:val="single" w:color="C3D69B" w:sz="4" w:space="0"/>
        </w:tcBorders>
      </w:tcPr>
    </w:tblStylePr>
    <w:tblStylePr w:type="lastCol">
      <w:rPr>
        <w:rFonts w:cs="Times New Roman"/>
        <w:b/>
        <w:color w:val="c2d69b"/>
      </w:rPr>
    </w:tblStylePr>
    <w:tblStylePr w:type="lastRow">
      <w:rPr>
        <w:rFonts w:cs="Times New Roman"/>
        <w:b/>
        <w:color w:val="c2d69b"/>
      </w:rPr>
      <w:tcPr>
        <w:tcBorders>
          <w:top w:val="single" w:color="C3D69B" w:sz="4" w:space="0"/>
        </w:tcBorders>
      </w:tcPr>
    </w:tblStylePr>
  </w:style>
  <w:style w:type="table" w:styleId="1064" w:customStyle="1">
    <w:name w:val="List Table 6 Colorful - Accent 4"/>
    <w:uiPriority w:val="99"/>
    <w:qFormat/>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s="Times New Roman"/>
        <w:color w:val="b2a1c7"/>
        <w:sz w:val="22"/>
      </w:rPr>
      <w:tcPr>
        <w:shd w:val="clear" w:color="dfd8e7" w:fill="dfd8e7"/>
      </w:tcPr>
    </w:tblStylePr>
    <w:tblStylePr w:type="band1Vert">
      <w:rPr>
        <w:rFonts w:cs="Times New Roman"/>
      </w:rPr>
      <w:tcPr>
        <w:shd w:val="clear" w:color="dfd8e7" w:fill="dfd8e7"/>
      </w:tcPr>
    </w:tblStylePr>
    <w:tblStylePr w:type="band2Horz">
      <w:rPr>
        <w:rFonts w:ascii="Arial" w:hAnsi="Arial" w:cs="Times New Roman"/>
        <w:color w:val="b2a1c7"/>
        <w:sz w:val="22"/>
      </w:rPr>
    </w:tblStylePr>
    <w:tblStylePr w:type="firstCol">
      <w:rPr>
        <w:rFonts w:cs="Times New Roman"/>
        <w:b/>
        <w:color w:val="b2a1c7"/>
      </w:rPr>
    </w:tblStylePr>
    <w:tblStylePr w:type="firstRow">
      <w:rPr>
        <w:rFonts w:cs="Times New Roman"/>
        <w:b/>
        <w:color w:val="b2a1c7"/>
      </w:rPr>
      <w:tcPr>
        <w:tcBorders>
          <w:bottom w:val="single" w:color="B2A1C6" w:sz="4" w:space="0"/>
        </w:tcBorders>
      </w:tcPr>
    </w:tblStylePr>
    <w:tblStylePr w:type="lastCol">
      <w:rPr>
        <w:rFonts w:cs="Times New Roman"/>
        <w:b/>
        <w:color w:val="b2a1c7"/>
      </w:rPr>
    </w:tblStylePr>
    <w:tblStylePr w:type="lastRow">
      <w:rPr>
        <w:rFonts w:cs="Times New Roman"/>
        <w:b/>
        <w:color w:val="b2a1c7"/>
      </w:rPr>
      <w:tcPr>
        <w:tcBorders>
          <w:top w:val="single" w:color="B2A1C6" w:sz="4" w:space="0"/>
        </w:tcBorders>
      </w:tcPr>
    </w:tblStylePr>
  </w:style>
  <w:style w:type="table" w:styleId="1065" w:customStyle="1">
    <w:name w:val="List Table 6 Colorful - Accent 5"/>
    <w:uiPriority w:val="99"/>
    <w:qFormat/>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s="Times New Roman"/>
        <w:color w:val="92cddc"/>
        <w:sz w:val="22"/>
      </w:rPr>
      <w:tcPr>
        <w:shd w:val="clear" w:color="d1eaf0" w:fill="d1eaf0"/>
      </w:tcPr>
    </w:tblStylePr>
    <w:tblStylePr w:type="band1Vert">
      <w:rPr>
        <w:rFonts w:cs="Times New Roman"/>
      </w:rPr>
      <w:tcPr>
        <w:shd w:val="clear" w:color="d1eaf0" w:fill="d1eaf0"/>
      </w:tcPr>
    </w:tblStylePr>
    <w:tblStylePr w:type="band2Horz">
      <w:rPr>
        <w:rFonts w:ascii="Arial" w:hAnsi="Arial" w:cs="Times New Roman"/>
        <w:color w:val="92cddc"/>
        <w:sz w:val="22"/>
      </w:rPr>
    </w:tblStylePr>
    <w:tblStylePr w:type="firstCol">
      <w:rPr>
        <w:rFonts w:cs="Times New Roman"/>
        <w:b/>
        <w:color w:val="92cddc"/>
      </w:rPr>
    </w:tblStylePr>
    <w:tblStylePr w:type="firstRow">
      <w:rPr>
        <w:rFonts w:cs="Times New Roman"/>
        <w:b/>
        <w:color w:val="92cddc"/>
      </w:rPr>
      <w:tcPr>
        <w:tcBorders>
          <w:bottom w:val="single" w:color="92CCDC" w:sz="4" w:space="0"/>
        </w:tcBorders>
      </w:tcPr>
    </w:tblStylePr>
    <w:tblStylePr w:type="lastCol">
      <w:rPr>
        <w:rFonts w:cs="Times New Roman"/>
        <w:b/>
        <w:color w:val="92cddc"/>
      </w:rPr>
    </w:tblStylePr>
    <w:tblStylePr w:type="lastRow">
      <w:rPr>
        <w:rFonts w:cs="Times New Roman"/>
        <w:b/>
        <w:color w:val="92cddc"/>
      </w:rPr>
      <w:tcPr>
        <w:tcBorders>
          <w:top w:val="single" w:color="92CCDC" w:sz="4" w:space="0"/>
        </w:tcBorders>
      </w:tcPr>
    </w:tblStylePr>
  </w:style>
  <w:style w:type="table" w:styleId="1066" w:customStyle="1">
    <w:name w:val="List Table 6 Colorful - Accent 6"/>
    <w:uiPriority w:val="99"/>
    <w:qFormat/>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s="Times New Roman"/>
        <w:color w:val="fabf8f"/>
        <w:sz w:val="22"/>
      </w:rPr>
      <w:tcPr>
        <w:shd w:val="clear" w:color="fde4d0" w:fill="fde4d0"/>
      </w:tcPr>
    </w:tblStylePr>
    <w:tblStylePr w:type="band1Vert">
      <w:rPr>
        <w:rFonts w:cs="Times New Roman"/>
      </w:rPr>
      <w:tcPr>
        <w:shd w:val="clear" w:color="fde4d0" w:fill="fde4d0"/>
      </w:tcPr>
    </w:tblStylePr>
    <w:tblStylePr w:type="band2Horz">
      <w:rPr>
        <w:rFonts w:ascii="Arial" w:hAnsi="Arial" w:cs="Times New Roman"/>
        <w:color w:val="fabf8f"/>
        <w:sz w:val="22"/>
      </w:rPr>
    </w:tblStylePr>
    <w:tblStylePr w:type="firstCol">
      <w:rPr>
        <w:rFonts w:cs="Times New Roman"/>
        <w:b/>
        <w:color w:val="fabf8f"/>
      </w:rPr>
    </w:tblStylePr>
    <w:tblStylePr w:type="firstRow">
      <w:rPr>
        <w:rFonts w:cs="Times New Roman"/>
        <w:b/>
        <w:color w:val="fabf8f"/>
      </w:rPr>
      <w:tcPr>
        <w:tcBorders>
          <w:bottom w:val="single" w:color="FAC090" w:sz="4" w:space="0"/>
        </w:tcBorders>
      </w:tcPr>
    </w:tblStylePr>
    <w:tblStylePr w:type="lastCol">
      <w:rPr>
        <w:rFonts w:cs="Times New Roman"/>
        <w:b/>
        <w:color w:val="fabf8f"/>
      </w:rPr>
    </w:tblStylePr>
    <w:tblStylePr w:type="lastRow">
      <w:rPr>
        <w:rFonts w:cs="Times New Roman"/>
        <w:b/>
        <w:color w:val="fabf8f"/>
      </w:rPr>
      <w:tcPr>
        <w:tcBorders>
          <w:top w:val="single" w:color="FAC090" w:sz="4" w:space="0"/>
        </w:tcBorders>
      </w:tcPr>
    </w:tblStylePr>
  </w:style>
  <w:style w:type="table" w:styleId="1067" w:customStyle="1">
    <w:name w:val="清单表 7 彩色1"/>
    <w:uiPriority w:val="99"/>
    <w:qFormat/>
    <w:tblPr>
      <w:tblBorders>
        <w:right w:val="single" w:color="7F7F7F" w:sz="4" w:space="0"/>
      </w:tblBorders>
      <w:tblCellMar>
        <w:left w:w="108" w:type="dxa"/>
        <w:top w:w="0" w:type="dxa"/>
        <w:right w:w="108" w:type="dxa"/>
        <w:bottom w:w="0" w:type="dxa"/>
      </w:tblCellMar>
    </w:tblPr>
    <w:tblStylePr w:type="band1Horz">
      <w:rPr>
        <w:rFonts w:ascii="Arial" w:hAnsi="Arial" w:cs="Times New Roman"/>
        <w:color w:val="7f7f7f"/>
        <w:sz w:val="22"/>
      </w:rPr>
      <w:tcPr>
        <w:shd w:val="clear" w:color="bfbfbf" w:fill="bfbfbf"/>
      </w:tcPr>
    </w:tblStylePr>
    <w:tblStylePr w:type="band1Vert">
      <w:rPr>
        <w:rFonts w:cs="Times New Roman"/>
      </w:rPr>
      <w:tcPr>
        <w:shd w:val="clear" w:color="bfbfbf" w:fill="bfbfbf"/>
      </w:tcPr>
    </w:tblStylePr>
    <w:tblStylePr w:type="band2Horz">
      <w:rPr>
        <w:rFonts w:ascii="Arial" w:hAnsi="Arial" w:cs="Times New Roman"/>
        <w:color w:val="7f7f7f"/>
        <w:sz w:val="22"/>
      </w:rPr>
    </w:tblStylePr>
    <w:tblStylePr w:type="firstCol">
      <w:rPr>
        <w:rFonts w:ascii="Arial" w:hAnsi="Arial" w:cs="Times New Roman"/>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cs="Times New Roman"/>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cs="Times New Roman"/>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cs="Times New Roman"/>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68" w:customStyle="1">
    <w:name w:val="List Table 7 Colorful - Accent 1"/>
    <w:uiPriority w:val="99"/>
    <w:qFormat/>
    <w:tblPr>
      <w:tblBorders>
        <w:right w:val="single" w:color="4F81BD" w:sz="4" w:space="0"/>
      </w:tblBorders>
      <w:tblCellMar>
        <w:left w:w="108" w:type="dxa"/>
        <w:top w:w="0" w:type="dxa"/>
        <w:right w:w="108" w:type="dxa"/>
        <w:bottom w:w="0" w:type="dxa"/>
      </w:tblCellMar>
    </w:tblPr>
    <w:tblStylePr w:type="band1Horz">
      <w:rPr>
        <w:rFonts w:ascii="Arial" w:hAnsi="Arial" w:cs="Times New Roman"/>
        <w:color w:val="2a4a70"/>
        <w:sz w:val="22"/>
      </w:rPr>
      <w:tcPr>
        <w:shd w:val="clear" w:color="d2dfee" w:fill="d2dfee"/>
      </w:tcPr>
    </w:tblStylePr>
    <w:tblStylePr w:type="band1Vert">
      <w:rPr>
        <w:rFonts w:cs="Times New Roman"/>
      </w:rPr>
      <w:tcPr>
        <w:shd w:val="clear" w:color="d2dfee" w:fill="d2dfee"/>
      </w:tcPr>
    </w:tblStylePr>
    <w:tblStylePr w:type="band2Horz">
      <w:rPr>
        <w:rFonts w:ascii="Arial" w:hAnsi="Arial" w:cs="Times New Roman"/>
        <w:color w:val="2a4a70"/>
        <w:sz w:val="22"/>
      </w:rPr>
    </w:tblStylePr>
    <w:tblStylePr w:type="firstCol">
      <w:rPr>
        <w:rFonts w:ascii="Arial" w:hAnsi="Arial" w:cs="Times New Roman"/>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cs="Times New Roman"/>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cs="Times New Roman"/>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cs="Times New Roman"/>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tblPr>
      <w:tblBorders>
        <w:right w:val="single" w:color="D99695" w:sz="4" w:space="0"/>
      </w:tblBorders>
      <w:tblCellMar>
        <w:left w:w="108" w:type="dxa"/>
        <w:top w:w="0" w:type="dxa"/>
        <w:right w:w="108" w:type="dxa"/>
        <w:bottom w:w="0" w:type="dxa"/>
      </w:tblCellMar>
    </w:tblPr>
    <w:tblStylePr w:type="band1Horz">
      <w:rPr>
        <w:rFonts w:ascii="Arial" w:hAnsi="Arial" w:cs="Times New Roman"/>
        <w:color w:val="da9796"/>
        <w:sz w:val="22"/>
      </w:rPr>
      <w:tcPr>
        <w:shd w:val="clear" w:color="efd2d2" w:fill="efd2d2"/>
      </w:tcPr>
    </w:tblStylePr>
    <w:tblStylePr w:type="band1Vert">
      <w:rPr>
        <w:rFonts w:cs="Times New Roman"/>
      </w:rPr>
      <w:tcPr>
        <w:shd w:val="clear" w:color="efd2d2" w:fill="efd2d2"/>
      </w:tcPr>
    </w:tblStylePr>
    <w:tblStylePr w:type="band2Horz">
      <w:rPr>
        <w:rFonts w:ascii="Arial" w:hAnsi="Arial" w:cs="Times New Roman"/>
        <w:color w:val="da9796"/>
        <w:sz w:val="22"/>
      </w:rPr>
    </w:tblStylePr>
    <w:tblStylePr w:type="firstCol">
      <w:rPr>
        <w:rFonts w:ascii="Arial" w:hAnsi="Arial" w:cs="Times New Roman"/>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cs="Times New Roman"/>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cs="Times New Roman"/>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cs="Times New Roman"/>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tblPr>
      <w:tblBorders>
        <w:right w:val="single" w:color="C3D69B" w:sz="4" w:space="0"/>
      </w:tblBorders>
      <w:tblCellMar>
        <w:left w:w="108" w:type="dxa"/>
        <w:top w:w="0" w:type="dxa"/>
        <w:right w:w="108" w:type="dxa"/>
        <w:bottom w:w="0" w:type="dxa"/>
      </w:tblCellMar>
    </w:tblPr>
    <w:tblStylePr w:type="band1Horz">
      <w:rPr>
        <w:rFonts w:ascii="Arial" w:hAnsi="Arial" w:cs="Times New Roman"/>
        <w:color w:val="c2d69b"/>
        <w:sz w:val="22"/>
      </w:rPr>
      <w:tcPr>
        <w:shd w:val="clear" w:color="e5eed5" w:fill="e5eed5"/>
      </w:tcPr>
    </w:tblStylePr>
    <w:tblStylePr w:type="band1Vert">
      <w:rPr>
        <w:rFonts w:cs="Times New Roman"/>
      </w:rPr>
      <w:tcPr>
        <w:shd w:val="clear" w:color="e5eed5" w:fill="e5eed5"/>
      </w:tcPr>
    </w:tblStylePr>
    <w:tblStylePr w:type="band2Horz">
      <w:rPr>
        <w:rFonts w:ascii="Arial" w:hAnsi="Arial" w:cs="Times New Roman"/>
        <w:color w:val="c2d69b"/>
        <w:sz w:val="22"/>
      </w:rPr>
    </w:tblStylePr>
    <w:tblStylePr w:type="firstCol">
      <w:rPr>
        <w:rFonts w:ascii="Arial" w:hAnsi="Arial" w:cs="Times New Roman"/>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cs="Times New Roman"/>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cs="Times New Roman"/>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cs="Times New Roman"/>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tblPr>
      <w:tblBorders>
        <w:right w:val="single" w:color="B2A1C6" w:sz="4" w:space="0"/>
      </w:tblBorders>
      <w:tblCellMar>
        <w:left w:w="108" w:type="dxa"/>
        <w:top w:w="0" w:type="dxa"/>
        <w:right w:w="108" w:type="dxa"/>
        <w:bottom w:w="0" w:type="dxa"/>
      </w:tblCellMar>
    </w:tblPr>
    <w:tblStylePr w:type="band1Horz">
      <w:rPr>
        <w:rFonts w:ascii="Arial" w:hAnsi="Arial" w:cs="Times New Roman"/>
        <w:color w:val="b2a1c7"/>
        <w:sz w:val="22"/>
      </w:rPr>
      <w:tcPr>
        <w:shd w:val="clear" w:color="dfd8e7" w:fill="dfd8e7"/>
      </w:tcPr>
    </w:tblStylePr>
    <w:tblStylePr w:type="band1Vert">
      <w:rPr>
        <w:rFonts w:cs="Times New Roman"/>
      </w:rPr>
      <w:tcPr>
        <w:shd w:val="clear" w:color="dfd8e7" w:fill="dfd8e7"/>
      </w:tcPr>
    </w:tblStylePr>
    <w:tblStylePr w:type="band2Horz">
      <w:rPr>
        <w:rFonts w:ascii="Arial" w:hAnsi="Arial" w:cs="Times New Roman"/>
        <w:color w:val="b2a1c7"/>
        <w:sz w:val="22"/>
      </w:rPr>
    </w:tblStylePr>
    <w:tblStylePr w:type="firstCol">
      <w:rPr>
        <w:rFonts w:ascii="Arial" w:hAnsi="Arial" w:cs="Times New Roman"/>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cs="Times New Roman"/>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cs="Times New Roman"/>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cs="Times New Roman"/>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tblPr>
      <w:tblBorders>
        <w:right w:val="single" w:color="92CCDC" w:sz="4" w:space="0"/>
      </w:tblBorders>
      <w:tblCellMar>
        <w:left w:w="108" w:type="dxa"/>
        <w:top w:w="0" w:type="dxa"/>
        <w:right w:w="108" w:type="dxa"/>
        <w:bottom w:w="0" w:type="dxa"/>
      </w:tblCellMar>
    </w:tblPr>
    <w:tblStylePr w:type="band1Horz">
      <w:rPr>
        <w:rFonts w:ascii="Arial" w:hAnsi="Arial" w:cs="Times New Roman"/>
        <w:color w:val="92cddc"/>
        <w:sz w:val="22"/>
      </w:rPr>
      <w:tcPr>
        <w:shd w:val="clear" w:color="d1eaf0" w:fill="d1eaf0"/>
      </w:tcPr>
    </w:tblStylePr>
    <w:tblStylePr w:type="band1Vert">
      <w:rPr>
        <w:rFonts w:cs="Times New Roman"/>
      </w:rPr>
      <w:tcPr>
        <w:shd w:val="clear" w:color="d1eaf0" w:fill="d1eaf0"/>
      </w:tcPr>
    </w:tblStylePr>
    <w:tblStylePr w:type="band2Horz">
      <w:rPr>
        <w:rFonts w:ascii="Arial" w:hAnsi="Arial" w:cs="Times New Roman"/>
        <w:color w:val="92cddc"/>
        <w:sz w:val="22"/>
      </w:rPr>
    </w:tblStylePr>
    <w:tblStylePr w:type="firstCol">
      <w:rPr>
        <w:rFonts w:ascii="Arial" w:hAnsi="Arial" w:cs="Times New Roman"/>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cs="Times New Roman"/>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cs="Times New Roman"/>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cs="Times New Roman"/>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tblPr>
      <w:tblBorders>
        <w:right w:val="single" w:color="FAC090" w:sz="4" w:space="0"/>
      </w:tblBorders>
      <w:tblCellMar>
        <w:left w:w="108" w:type="dxa"/>
        <w:top w:w="0" w:type="dxa"/>
        <w:right w:w="108" w:type="dxa"/>
        <w:bottom w:w="0" w:type="dxa"/>
      </w:tblCellMar>
    </w:tblPr>
    <w:tblStylePr w:type="band1Horz">
      <w:rPr>
        <w:rFonts w:ascii="Arial" w:hAnsi="Arial" w:cs="Times New Roman"/>
        <w:color w:val="fabf8f"/>
        <w:sz w:val="22"/>
      </w:rPr>
      <w:tcPr>
        <w:shd w:val="clear" w:color="fde4d0" w:fill="fde4d0"/>
      </w:tcPr>
    </w:tblStylePr>
    <w:tblStylePr w:type="band1Vert">
      <w:rPr>
        <w:rFonts w:cs="Times New Roman"/>
      </w:rPr>
      <w:tcPr>
        <w:shd w:val="clear" w:color="fde4d0" w:fill="fde4d0"/>
      </w:tcPr>
    </w:tblStylePr>
    <w:tblStylePr w:type="band2Horz">
      <w:rPr>
        <w:rFonts w:ascii="Arial" w:hAnsi="Arial" w:cs="Times New Roman"/>
        <w:color w:val="fabf8f"/>
        <w:sz w:val="22"/>
      </w:rPr>
    </w:tblStylePr>
    <w:tblStylePr w:type="firstCol">
      <w:rPr>
        <w:rFonts w:ascii="Arial" w:hAnsi="Arial" w:cs="Times New Roman"/>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cs="Times New Roman"/>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cs="Times New Roman"/>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cs="Times New Roman"/>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74" w:customStyle="1">
    <w:name w:val="Lined - Accent"/>
    <w:uiPriority w:val="99"/>
    <w:qFormat/>
    <w:rPr>
      <w:color w:val="404040"/>
    </w:rPr>
    <w:tblPr>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f2f2f2" w:fill="f2f2f2"/>
      </w:tcPr>
    </w:tblStylePr>
    <w:tblStylePr w:type="band2Vert">
      <w:rPr>
        <w:rFonts w:ascii="Arial" w:hAnsi="Arial" w:cs="Times New Roman"/>
        <w:color w:val="404040"/>
        <w:sz w:val="22"/>
      </w:rPr>
      <w:tcPr>
        <w:shd w:val="clear" w:color="f2f2f2" w:fill="f2f2f2"/>
      </w:tcPr>
    </w:tblStylePr>
    <w:tblStylePr w:type="firstCol">
      <w:rPr>
        <w:rFonts w:ascii="Arial" w:hAnsi="Arial" w:cs="Times New Roman"/>
        <w:color w:val="f2f2f2"/>
        <w:sz w:val="22"/>
      </w:rPr>
      <w:tcPr>
        <w:shd w:val="clear" w:color="7f7f7f" w:fill="7f7f7f"/>
      </w:tcPr>
    </w:tblStylePr>
    <w:tblStylePr w:type="firstRow">
      <w:rPr>
        <w:rFonts w:ascii="Arial" w:hAnsi="Arial" w:cs="Times New Roman"/>
        <w:color w:val="f2f2f2"/>
        <w:sz w:val="22"/>
      </w:rPr>
      <w:tcPr>
        <w:shd w:val="clear" w:color="7f7f7f" w:fill="7f7f7f"/>
      </w:tcPr>
    </w:tblStylePr>
    <w:tblStylePr w:type="lastCol">
      <w:rPr>
        <w:rFonts w:ascii="Arial" w:hAnsi="Arial" w:cs="Times New Roman"/>
        <w:color w:val="f2f2f2"/>
        <w:sz w:val="22"/>
      </w:rPr>
      <w:tcPr>
        <w:shd w:val="clear" w:color="7f7f7f" w:fill="7f7f7f"/>
      </w:tcPr>
    </w:tblStylePr>
    <w:tblStylePr w:type="lastRow">
      <w:rPr>
        <w:rFonts w:ascii="Arial" w:hAnsi="Arial" w:cs="Times New Roman"/>
        <w:color w:val="f2f2f2"/>
        <w:sz w:val="22"/>
      </w:rPr>
      <w:tcPr>
        <w:shd w:val="clear" w:color="7f7f7f" w:fill="7f7f7f"/>
      </w:tcPr>
    </w:tblStylePr>
  </w:style>
  <w:style w:type="table" w:styleId="1075" w:customStyle="1">
    <w:name w:val="Lined - Accent 1"/>
    <w:uiPriority w:val="99"/>
    <w:qFormat/>
    <w:rPr>
      <w:color w:val="404040"/>
    </w:rPr>
    <w:tblPr>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c7d7ea" w:fill="c7d7ea"/>
      </w:tcPr>
    </w:tblStylePr>
    <w:tblStylePr w:type="band2Vert">
      <w:rPr>
        <w:rFonts w:ascii="Arial" w:hAnsi="Arial" w:cs="Times New Roman"/>
        <w:color w:val="404040"/>
        <w:sz w:val="22"/>
      </w:rPr>
      <w:tcPr>
        <w:shd w:val="clear" w:color="c7d7ea" w:fill="c7d7ea"/>
      </w:tcPr>
    </w:tblStylePr>
    <w:tblStylePr w:type="firstCol">
      <w:rPr>
        <w:rFonts w:ascii="Arial" w:hAnsi="Arial" w:cs="Times New Roman"/>
        <w:color w:val="f2f2f2"/>
        <w:sz w:val="22"/>
      </w:rPr>
      <w:tcPr>
        <w:shd w:val="clear" w:color="5d8ac2" w:fill="5d8ac2"/>
      </w:tcPr>
    </w:tblStylePr>
    <w:tblStylePr w:type="firstRow">
      <w:rPr>
        <w:rFonts w:ascii="Arial" w:hAnsi="Arial" w:cs="Times New Roman"/>
        <w:color w:val="f2f2f2"/>
        <w:sz w:val="22"/>
      </w:rPr>
      <w:tcPr>
        <w:shd w:val="clear" w:color="5d8ac2" w:fill="5d8ac2"/>
      </w:tcPr>
    </w:tblStylePr>
    <w:tblStylePr w:type="lastCol">
      <w:rPr>
        <w:rFonts w:ascii="Arial" w:hAnsi="Arial" w:cs="Times New Roman"/>
        <w:color w:val="f2f2f2"/>
        <w:sz w:val="22"/>
      </w:rPr>
      <w:tcPr>
        <w:shd w:val="clear" w:color="5d8ac2" w:fill="5d8ac2"/>
      </w:tcPr>
    </w:tblStylePr>
    <w:tblStylePr w:type="lastRow">
      <w:rPr>
        <w:rFonts w:ascii="Arial" w:hAnsi="Arial" w:cs="Times New Roman"/>
        <w:color w:val="f2f2f2"/>
        <w:sz w:val="22"/>
      </w:rPr>
      <w:tcPr>
        <w:shd w:val="clear" w:color="5d8ac2" w:fill="5d8ac2"/>
      </w:tcPr>
    </w:tblStylePr>
  </w:style>
  <w:style w:type="table" w:styleId="1076" w:customStyle="1">
    <w:name w:val="Lined - Accent 2"/>
    <w:uiPriority w:val="99"/>
    <w:qFormat/>
    <w:rPr>
      <w:color w:val="404040"/>
    </w:rPr>
    <w:tblPr>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f2dcdc" w:fill="f2dcdc"/>
      </w:tcPr>
    </w:tblStylePr>
    <w:tblStylePr w:type="band2Vert">
      <w:rPr>
        <w:rFonts w:ascii="Arial" w:hAnsi="Arial" w:cs="Times New Roman"/>
        <w:color w:val="404040"/>
        <w:sz w:val="22"/>
      </w:rPr>
      <w:tcPr>
        <w:shd w:val="clear" w:color="f2dcdc" w:fill="f2dcdc"/>
      </w:tcPr>
    </w:tblStylePr>
    <w:tblStylePr w:type="firstCol">
      <w:rPr>
        <w:rFonts w:ascii="Arial" w:hAnsi="Arial" w:cs="Times New Roman"/>
        <w:color w:val="f2f2f2"/>
        <w:sz w:val="22"/>
      </w:rPr>
      <w:tcPr>
        <w:shd w:val="clear" w:color="d99695" w:fill="d99695"/>
      </w:tcPr>
    </w:tblStylePr>
    <w:tblStylePr w:type="firstRow">
      <w:rPr>
        <w:rFonts w:ascii="Arial" w:hAnsi="Arial" w:cs="Times New Roman"/>
        <w:color w:val="f2f2f2"/>
        <w:sz w:val="22"/>
      </w:rPr>
      <w:tcPr>
        <w:shd w:val="clear" w:color="d99695" w:fill="d99695"/>
      </w:tcPr>
    </w:tblStylePr>
    <w:tblStylePr w:type="lastCol">
      <w:rPr>
        <w:rFonts w:ascii="Arial" w:hAnsi="Arial" w:cs="Times New Roman"/>
        <w:color w:val="f2f2f2"/>
        <w:sz w:val="22"/>
      </w:rPr>
      <w:tcPr>
        <w:shd w:val="clear" w:color="d99695" w:fill="d99695"/>
      </w:tcPr>
    </w:tblStylePr>
    <w:tblStylePr w:type="lastRow">
      <w:rPr>
        <w:rFonts w:ascii="Arial" w:hAnsi="Arial" w:cs="Times New Roman"/>
        <w:color w:val="f2f2f2"/>
        <w:sz w:val="22"/>
      </w:rPr>
      <w:tcPr>
        <w:shd w:val="clear" w:color="d99695" w:fill="d99695"/>
      </w:tcPr>
    </w:tblStylePr>
  </w:style>
  <w:style w:type="table" w:styleId="1077" w:customStyle="1">
    <w:name w:val="Lined - Accent 3"/>
    <w:uiPriority w:val="99"/>
    <w:qFormat/>
    <w:rPr>
      <w:color w:val="404040"/>
    </w:rPr>
    <w:tblPr>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eaf1dc" w:fill="eaf1dc"/>
      </w:tcPr>
    </w:tblStylePr>
    <w:tblStylePr w:type="band2Vert">
      <w:rPr>
        <w:rFonts w:ascii="Arial" w:hAnsi="Arial" w:cs="Times New Roman"/>
        <w:color w:val="404040"/>
        <w:sz w:val="22"/>
      </w:rPr>
      <w:tcPr>
        <w:shd w:val="clear" w:color="eaf1dc" w:fill="eaf1dc"/>
      </w:tcPr>
    </w:tblStylePr>
    <w:tblStylePr w:type="firstCol">
      <w:rPr>
        <w:rFonts w:ascii="Arial" w:hAnsi="Arial" w:cs="Times New Roman"/>
        <w:color w:val="f2f2f2"/>
        <w:sz w:val="22"/>
      </w:rPr>
      <w:tcPr>
        <w:shd w:val="clear" w:color="9abb59" w:fill="9abb59"/>
      </w:tcPr>
    </w:tblStylePr>
    <w:tblStylePr w:type="firstRow">
      <w:rPr>
        <w:rFonts w:ascii="Arial" w:hAnsi="Arial" w:cs="Times New Roman"/>
        <w:color w:val="f2f2f2"/>
        <w:sz w:val="22"/>
      </w:rPr>
      <w:tcPr>
        <w:shd w:val="clear" w:color="9abb59" w:fill="9abb59"/>
      </w:tcPr>
    </w:tblStylePr>
    <w:tblStylePr w:type="lastCol">
      <w:rPr>
        <w:rFonts w:ascii="Arial" w:hAnsi="Arial" w:cs="Times New Roman"/>
        <w:color w:val="f2f2f2"/>
        <w:sz w:val="22"/>
      </w:rPr>
      <w:tcPr>
        <w:shd w:val="clear" w:color="9abb59" w:fill="9abb59"/>
      </w:tcPr>
    </w:tblStylePr>
    <w:tblStylePr w:type="lastRow">
      <w:rPr>
        <w:rFonts w:ascii="Arial" w:hAnsi="Arial" w:cs="Times New Roman"/>
        <w:color w:val="f2f2f2"/>
        <w:sz w:val="22"/>
      </w:rPr>
      <w:tcPr>
        <w:shd w:val="clear" w:color="9abb59" w:fill="9abb59"/>
      </w:tcPr>
    </w:tblStylePr>
  </w:style>
  <w:style w:type="table" w:styleId="1078" w:customStyle="1">
    <w:name w:val="Lined - Accent 4"/>
    <w:uiPriority w:val="99"/>
    <w:qFormat/>
    <w:rPr>
      <w:color w:val="404040"/>
    </w:rPr>
    <w:tblPr>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e5dfec" w:fill="e5dfec"/>
      </w:tcPr>
    </w:tblStylePr>
    <w:tblStylePr w:type="band2Vert">
      <w:rPr>
        <w:rFonts w:ascii="Arial" w:hAnsi="Arial" w:cs="Times New Roman"/>
        <w:color w:val="404040"/>
        <w:sz w:val="22"/>
      </w:rPr>
      <w:tcPr>
        <w:shd w:val="clear" w:color="e5dfec" w:fill="e5dfec"/>
      </w:tcPr>
    </w:tblStylePr>
    <w:tblStylePr w:type="firstCol">
      <w:rPr>
        <w:rFonts w:ascii="Arial" w:hAnsi="Arial" w:cs="Times New Roman"/>
        <w:color w:val="f2f2f2"/>
        <w:sz w:val="22"/>
      </w:rPr>
      <w:tcPr>
        <w:shd w:val="clear" w:color="b2a1c6" w:fill="b2a1c6"/>
      </w:tcPr>
    </w:tblStylePr>
    <w:tblStylePr w:type="firstRow">
      <w:rPr>
        <w:rFonts w:ascii="Arial" w:hAnsi="Arial" w:cs="Times New Roman"/>
        <w:color w:val="f2f2f2"/>
        <w:sz w:val="22"/>
      </w:rPr>
      <w:tcPr>
        <w:shd w:val="clear" w:color="b2a1c6" w:fill="b2a1c6"/>
      </w:tcPr>
    </w:tblStylePr>
    <w:tblStylePr w:type="lastCol">
      <w:rPr>
        <w:rFonts w:ascii="Arial" w:hAnsi="Arial" w:cs="Times New Roman"/>
        <w:color w:val="f2f2f2"/>
        <w:sz w:val="22"/>
      </w:rPr>
      <w:tcPr>
        <w:shd w:val="clear" w:color="b2a1c6" w:fill="b2a1c6"/>
      </w:tcPr>
    </w:tblStylePr>
    <w:tblStylePr w:type="lastRow">
      <w:rPr>
        <w:rFonts w:ascii="Arial" w:hAnsi="Arial" w:cs="Times New Roman"/>
        <w:color w:val="f2f2f2"/>
        <w:sz w:val="22"/>
      </w:rPr>
      <w:tcPr>
        <w:shd w:val="clear" w:color="b2a1c6" w:fill="b2a1c6"/>
      </w:tcPr>
    </w:tblStylePr>
  </w:style>
  <w:style w:type="table" w:styleId="1079" w:customStyle="1">
    <w:name w:val="Lined - Accent 5"/>
    <w:uiPriority w:val="99"/>
    <w:qFormat/>
    <w:rPr>
      <w:color w:val="404040"/>
    </w:rPr>
    <w:tblPr>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daeef3" w:fill="daeef3"/>
      </w:tcPr>
    </w:tblStylePr>
    <w:tblStylePr w:type="band2Vert">
      <w:rPr>
        <w:rFonts w:ascii="Arial" w:hAnsi="Arial" w:cs="Times New Roman"/>
        <w:color w:val="404040"/>
        <w:sz w:val="22"/>
      </w:rPr>
      <w:tcPr>
        <w:shd w:val="clear" w:color="daeef3" w:fill="daeef3"/>
      </w:tcPr>
    </w:tblStylePr>
    <w:tblStylePr w:type="firstCol">
      <w:rPr>
        <w:rFonts w:ascii="Arial" w:hAnsi="Arial" w:cs="Times New Roman"/>
        <w:color w:val="f2f2f2"/>
        <w:sz w:val="22"/>
      </w:rPr>
      <w:tcPr>
        <w:shd w:val="clear" w:color="4bacc6" w:fill="4bacc6"/>
      </w:tcPr>
    </w:tblStylePr>
    <w:tblStylePr w:type="firstRow">
      <w:rPr>
        <w:rFonts w:ascii="Arial" w:hAnsi="Arial" w:cs="Times New Roman"/>
        <w:color w:val="f2f2f2"/>
        <w:sz w:val="22"/>
      </w:rPr>
      <w:tcPr>
        <w:shd w:val="clear" w:color="4bacc6" w:fill="4bacc6"/>
      </w:tcPr>
    </w:tblStylePr>
    <w:tblStylePr w:type="lastCol">
      <w:rPr>
        <w:rFonts w:ascii="Arial" w:hAnsi="Arial" w:cs="Times New Roman"/>
        <w:color w:val="f2f2f2"/>
        <w:sz w:val="22"/>
      </w:rPr>
      <w:tcPr>
        <w:shd w:val="clear" w:color="4bacc6" w:fill="4bacc6"/>
      </w:tcPr>
    </w:tblStylePr>
    <w:tblStylePr w:type="lastRow">
      <w:rPr>
        <w:rFonts w:ascii="Arial" w:hAnsi="Arial" w:cs="Times New Roman"/>
        <w:color w:val="f2f2f2"/>
        <w:sz w:val="22"/>
      </w:rPr>
      <w:tcPr>
        <w:shd w:val="clear" w:color="4bacc6" w:fill="4bacc6"/>
      </w:tcPr>
    </w:tblStylePr>
  </w:style>
  <w:style w:type="table" w:styleId="1080" w:customStyle="1">
    <w:name w:val="Lined - Accent 6"/>
    <w:uiPriority w:val="99"/>
    <w:qFormat/>
    <w:rPr>
      <w:color w:val="404040"/>
    </w:rPr>
    <w:tblPr>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fde9d8" w:fill="fde9d8"/>
      </w:tcPr>
    </w:tblStylePr>
    <w:tblStylePr w:type="band2Vert">
      <w:rPr>
        <w:rFonts w:ascii="Arial" w:hAnsi="Arial" w:cs="Times New Roman"/>
        <w:color w:val="404040"/>
        <w:sz w:val="22"/>
      </w:rPr>
      <w:tcPr>
        <w:shd w:val="clear" w:color="fde9d8" w:fill="fde9d8"/>
      </w:tcPr>
    </w:tblStylePr>
    <w:tblStylePr w:type="firstCol">
      <w:rPr>
        <w:rFonts w:ascii="Arial" w:hAnsi="Arial" w:cs="Times New Roman"/>
        <w:color w:val="f2f2f2"/>
        <w:sz w:val="22"/>
      </w:rPr>
      <w:tcPr>
        <w:shd w:val="clear" w:color="f79646" w:fill="f79646"/>
      </w:tcPr>
    </w:tblStylePr>
    <w:tblStylePr w:type="firstRow">
      <w:rPr>
        <w:rFonts w:ascii="Arial" w:hAnsi="Arial" w:cs="Times New Roman"/>
        <w:color w:val="f2f2f2"/>
        <w:sz w:val="22"/>
      </w:rPr>
      <w:tcPr>
        <w:shd w:val="clear" w:color="f79646" w:fill="f79646"/>
      </w:tcPr>
    </w:tblStylePr>
    <w:tblStylePr w:type="lastCol">
      <w:rPr>
        <w:rFonts w:ascii="Arial" w:hAnsi="Arial" w:cs="Times New Roman"/>
        <w:color w:val="f2f2f2"/>
        <w:sz w:val="22"/>
      </w:rPr>
      <w:tcPr>
        <w:shd w:val="clear" w:color="f79646" w:fill="f79646"/>
      </w:tcPr>
    </w:tblStylePr>
    <w:tblStylePr w:type="lastRow">
      <w:rPr>
        <w:rFonts w:ascii="Arial" w:hAnsi="Arial" w:cs="Times New Roman"/>
        <w:color w:val="f2f2f2"/>
        <w:sz w:val="22"/>
      </w:rPr>
      <w:tcPr>
        <w:shd w:val="clear" w:color="f79646" w:fill="f79646"/>
      </w:tcPr>
    </w:tblStylePr>
  </w:style>
  <w:style w:type="table" w:styleId="10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f2f2f2" w:fill="f2f2f2"/>
      </w:tcPr>
    </w:tblStylePr>
    <w:tblStylePr w:type="band2Vert">
      <w:rPr>
        <w:rFonts w:ascii="Arial" w:hAnsi="Arial" w:cs="Times New Roman"/>
        <w:color w:val="404040"/>
        <w:sz w:val="22"/>
      </w:rPr>
      <w:tcPr>
        <w:shd w:val="clear" w:color="f2f2f2" w:fill="f2f2f2"/>
      </w:tcPr>
    </w:tblStylePr>
    <w:tblStylePr w:type="firstCol">
      <w:rPr>
        <w:rFonts w:ascii="Arial" w:hAnsi="Arial" w:cs="Times New Roman"/>
        <w:color w:val="f2f2f2"/>
        <w:sz w:val="22"/>
      </w:rPr>
      <w:tcPr>
        <w:shd w:val="clear" w:color="7f7f7f" w:fill="7f7f7f"/>
      </w:tcPr>
    </w:tblStylePr>
    <w:tblStylePr w:type="firstRow">
      <w:rPr>
        <w:rFonts w:ascii="Arial" w:hAnsi="Arial" w:cs="Times New Roman"/>
        <w:color w:val="f2f2f2"/>
        <w:sz w:val="22"/>
      </w:rPr>
      <w:tcPr>
        <w:shd w:val="clear" w:color="7f7f7f" w:fill="7f7f7f"/>
      </w:tcPr>
    </w:tblStylePr>
    <w:tblStylePr w:type="lastCol">
      <w:rPr>
        <w:rFonts w:ascii="Arial" w:hAnsi="Arial" w:cs="Times New Roman"/>
        <w:color w:val="f2f2f2"/>
        <w:sz w:val="22"/>
      </w:rPr>
      <w:tcPr>
        <w:shd w:val="clear" w:color="7f7f7f" w:fill="7f7f7f"/>
      </w:tcPr>
    </w:tblStylePr>
    <w:tblStylePr w:type="lastRow">
      <w:rPr>
        <w:rFonts w:ascii="Arial" w:hAnsi="Arial" w:cs="Times New Roman"/>
        <w:color w:val="f2f2f2"/>
        <w:sz w:val="22"/>
      </w:rPr>
      <w:tcPr>
        <w:shd w:val="clear" w:color="7f7f7f" w:fill="7f7f7f"/>
      </w:tcPr>
    </w:tblStylePr>
  </w:style>
  <w:style w:type="table" w:styleId="108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c7d7ea" w:fill="c7d7ea"/>
      </w:tcPr>
    </w:tblStylePr>
    <w:tblStylePr w:type="band2Vert">
      <w:rPr>
        <w:rFonts w:ascii="Arial" w:hAnsi="Arial" w:cs="Times New Roman"/>
        <w:color w:val="404040"/>
        <w:sz w:val="22"/>
      </w:rPr>
      <w:tcPr>
        <w:shd w:val="clear" w:color="c7d7ea" w:fill="c7d7ea"/>
      </w:tcPr>
    </w:tblStylePr>
    <w:tblStylePr w:type="firstCol">
      <w:rPr>
        <w:rFonts w:ascii="Arial" w:hAnsi="Arial" w:cs="Times New Roman"/>
        <w:color w:val="f2f2f2"/>
        <w:sz w:val="22"/>
      </w:rPr>
      <w:tcPr>
        <w:shd w:val="clear" w:color="5d8ac2" w:fill="5d8ac2"/>
      </w:tcPr>
    </w:tblStylePr>
    <w:tblStylePr w:type="firstRow">
      <w:rPr>
        <w:rFonts w:ascii="Arial" w:hAnsi="Arial" w:cs="Times New Roman"/>
        <w:color w:val="f2f2f2"/>
        <w:sz w:val="22"/>
      </w:rPr>
      <w:tcPr>
        <w:shd w:val="clear" w:color="5d8ac2" w:fill="5d8ac2"/>
      </w:tcPr>
    </w:tblStylePr>
    <w:tblStylePr w:type="lastCol">
      <w:rPr>
        <w:rFonts w:ascii="Arial" w:hAnsi="Arial" w:cs="Times New Roman"/>
        <w:color w:val="f2f2f2"/>
        <w:sz w:val="22"/>
      </w:rPr>
      <w:tcPr>
        <w:shd w:val="clear" w:color="5d8ac2" w:fill="5d8ac2"/>
      </w:tcPr>
    </w:tblStylePr>
    <w:tblStylePr w:type="lastRow">
      <w:rPr>
        <w:rFonts w:ascii="Arial" w:hAnsi="Arial" w:cs="Times New Roman"/>
        <w:color w:val="f2f2f2"/>
        <w:sz w:val="22"/>
      </w:rPr>
      <w:tcPr>
        <w:shd w:val="clear" w:color="5d8ac2" w:fill="5d8ac2"/>
      </w:tcPr>
    </w:tblStylePr>
  </w:style>
  <w:style w:type="table" w:styleId="10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f2dcdc" w:fill="f2dcdc"/>
      </w:tcPr>
    </w:tblStylePr>
    <w:tblStylePr w:type="band2Vert">
      <w:rPr>
        <w:rFonts w:ascii="Arial" w:hAnsi="Arial" w:cs="Times New Roman"/>
        <w:color w:val="404040"/>
        <w:sz w:val="22"/>
      </w:rPr>
      <w:tcPr>
        <w:shd w:val="clear" w:color="f2dcdc" w:fill="f2dcdc"/>
      </w:tcPr>
    </w:tblStylePr>
    <w:tblStylePr w:type="firstCol">
      <w:rPr>
        <w:rFonts w:ascii="Arial" w:hAnsi="Arial" w:cs="Times New Roman"/>
        <w:color w:val="f2f2f2"/>
        <w:sz w:val="22"/>
      </w:rPr>
      <w:tcPr>
        <w:shd w:val="clear" w:color="d99695" w:fill="d99695"/>
      </w:tcPr>
    </w:tblStylePr>
    <w:tblStylePr w:type="firstRow">
      <w:rPr>
        <w:rFonts w:ascii="Arial" w:hAnsi="Arial" w:cs="Times New Roman"/>
        <w:color w:val="f2f2f2"/>
        <w:sz w:val="22"/>
      </w:rPr>
      <w:tcPr>
        <w:shd w:val="clear" w:color="d99695" w:fill="d99695"/>
      </w:tcPr>
    </w:tblStylePr>
    <w:tblStylePr w:type="lastCol">
      <w:rPr>
        <w:rFonts w:ascii="Arial" w:hAnsi="Arial" w:cs="Times New Roman"/>
        <w:color w:val="f2f2f2"/>
        <w:sz w:val="22"/>
      </w:rPr>
      <w:tcPr>
        <w:shd w:val="clear" w:color="d99695" w:fill="d99695"/>
      </w:tcPr>
    </w:tblStylePr>
    <w:tblStylePr w:type="lastRow">
      <w:rPr>
        <w:rFonts w:ascii="Arial" w:hAnsi="Arial" w:cs="Times New Roman"/>
        <w:color w:val="f2f2f2"/>
        <w:sz w:val="22"/>
      </w:rPr>
      <w:tcPr>
        <w:shd w:val="clear" w:color="d99695" w:fill="d99695"/>
      </w:tcPr>
    </w:tblStylePr>
  </w:style>
  <w:style w:type="table" w:styleId="10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eaf1dc" w:fill="eaf1dc"/>
      </w:tcPr>
    </w:tblStylePr>
    <w:tblStylePr w:type="band2Vert">
      <w:rPr>
        <w:rFonts w:ascii="Arial" w:hAnsi="Arial" w:cs="Times New Roman"/>
        <w:color w:val="404040"/>
        <w:sz w:val="22"/>
      </w:rPr>
      <w:tcPr>
        <w:shd w:val="clear" w:color="eaf1dc" w:fill="eaf1dc"/>
      </w:tcPr>
    </w:tblStylePr>
    <w:tblStylePr w:type="firstCol">
      <w:rPr>
        <w:rFonts w:ascii="Arial" w:hAnsi="Arial" w:cs="Times New Roman"/>
        <w:color w:val="f2f2f2"/>
        <w:sz w:val="22"/>
      </w:rPr>
      <w:tcPr>
        <w:shd w:val="clear" w:color="9abb59" w:fill="9abb59"/>
      </w:tcPr>
    </w:tblStylePr>
    <w:tblStylePr w:type="firstRow">
      <w:rPr>
        <w:rFonts w:ascii="Arial" w:hAnsi="Arial" w:cs="Times New Roman"/>
        <w:color w:val="f2f2f2"/>
        <w:sz w:val="22"/>
      </w:rPr>
      <w:tcPr>
        <w:shd w:val="clear" w:color="9abb59" w:fill="9abb59"/>
      </w:tcPr>
    </w:tblStylePr>
    <w:tblStylePr w:type="lastCol">
      <w:rPr>
        <w:rFonts w:ascii="Arial" w:hAnsi="Arial" w:cs="Times New Roman"/>
        <w:color w:val="f2f2f2"/>
        <w:sz w:val="22"/>
      </w:rPr>
      <w:tcPr>
        <w:shd w:val="clear" w:color="9abb59" w:fill="9abb59"/>
      </w:tcPr>
    </w:tblStylePr>
    <w:tblStylePr w:type="lastRow">
      <w:rPr>
        <w:rFonts w:ascii="Arial" w:hAnsi="Arial" w:cs="Times New Roman"/>
        <w:color w:val="f2f2f2"/>
        <w:sz w:val="22"/>
      </w:rPr>
      <w:tcPr>
        <w:shd w:val="clear" w:color="9abb59" w:fill="9abb59"/>
      </w:tcPr>
    </w:tblStylePr>
  </w:style>
  <w:style w:type="table" w:styleId="10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e5dfec" w:fill="e5dfec"/>
      </w:tcPr>
    </w:tblStylePr>
    <w:tblStylePr w:type="band2Vert">
      <w:rPr>
        <w:rFonts w:ascii="Arial" w:hAnsi="Arial" w:cs="Times New Roman"/>
        <w:color w:val="404040"/>
        <w:sz w:val="22"/>
      </w:rPr>
      <w:tcPr>
        <w:shd w:val="clear" w:color="e5dfec" w:fill="e5dfec"/>
      </w:tcPr>
    </w:tblStylePr>
    <w:tblStylePr w:type="firstCol">
      <w:rPr>
        <w:rFonts w:ascii="Arial" w:hAnsi="Arial" w:cs="Times New Roman"/>
        <w:color w:val="f2f2f2"/>
        <w:sz w:val="22"/>
      </w:rPr>
      <w:tcPr>
        <w:shd w:val="clear" w:color="b2a1c6" w:fill="b2a1c6"/>
      </w:tcPr>
    </w:tblStylePr>
    <w:tblStylePr w:type="firstRow">
      <w:rPr>
        <w:rFonts w:ascii="Arial" w:hAnsi="Arial" w:cs="Times New Roman"/>
        <w:color w:val="f2f2f2"/>
        <w:sz w:val="22"/>
      </w:rPr>
      <w:tcPr>
        <w:shd w:val="clear" w:color="b2a1c6" w:fill="b2a1c6"/>
      </w:tcPr>
    </w:tblStylePr>
    <w:tblStylePr w:type="lastCol">
      <w:rPr>
        <w:rFonts w:ascii="Arial" w:hAnsi="Arial" w:cs="Times New Roman"/>
        <w:color w:val="f2f2f2"/>
        <w:sz w:val="22"/>
      </w:rPr>
      <w:tcPr>
        <w:shd w:val="clear" w:color="b2a1c6" w:fill="b2a1c6"/>
      </w:tcPr>
    </w:tblStylePr>
    <w:tblStylePr w:type="lastRow">
      <w:rPr>
        <w:rFonts w:ascii="Arial" w:hAnsi="Arial" w:cs="Times New Roman"/>
        <w:color w:val="f2f2f2"/>
        <w:sz w:val="22"/>
      </w:rPr>
      <w:tcPr>
        <w:shd w:val="clear" w:color="b2a1c6" w:fill="b2a1c6"/>
      </w:tcPr>
    </w:tblStylePr>
  </w:style>
  <w:style w:type="table" w:styleId="10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daeef3" w:fill="daeef3"/>
      </w:tcPr>
    </w:tblStylePr>
    <w:tblStylePr w:type="band2Vert">
      <w:rPr>
        <w:rFonts w:ascii="Arial" w:hAnsi="Arial" w:cs="Times New Roman"/>
        <w:color w:val="404040"/>
        <w:sz w:val="22"/>
      </w:rPr>
      <w:tcPr>
        <w:shd w:val="clear" w:color="daeef3" w:fill="daeef3"/>
      </w:tcPr>
    </w:tblStylePr>
    <w:tblStylePr w:type="firstCol">
      <w:rPr>
        <w:rFonts w:ascii="Arial" w:hAnsi="Arial" w:cs="Times New Roman"/>
        <w:color w:val="f2f2f2"/>
        <w:sz w:val="22"/>
      </w:rPr>
      <w:tcPr>
        <w:shd w:val="clear" w:color="4bacc6" w:fill="4bacc6"/>
      </w:tcPr>
    </w:tblStylePr>
    <w:tblStylePr w:type="firstRow">
      <w:rPr>
        <w:rFonts w:ascii="Arial" w:hAnsi="Arial" w:cs="Times New Roman"/>
        <w:color w:val="f2f2f2"/>
        <w:sz w:val="22"/>
      </w:rPr>
      <w:tcPr>
        <w:shd w:val="clear" w:color="4bacc6" w:fill="4bacc6"/>
      </w:tcPr>
    </w:tblStylePr>
    <w:tblStylePr w:type="lastCol">
      <w:rPr>
        <w:rFonts w:ascii="Arial" w:hAnsi="Arial" w:cs="Times New Roman"/>
        <w:color w:val="f2f2f2"/>
        <w:sz w:val="22"/>
      </w:rPr>
      <w:tcPr>
        <w:shd w:val="clear" w:color="4bacc6" w:fill="4bacc6"/>
      </w:tcPr>
    </w:tblStylePr>
    <w:tblStylePr w:type="lastRow">
      <w:rPr>
        <w:rFonts w:ascii="Arial" w:hAnsi="Arial" w:cs="Times New Roman"/>
        <w:color w:val="f2f2f2"/>
        <w:sz w:val="22"/>
      </w:rPr>
      <w:tcPr>
        <w:shd w:val="clear" w:color="4bacc6" w:fill="4bacc6"/>
      </w:tcPr>
    </w:tblStylePr>
  </w:style>
  <w:style w:type="table" w:styleId="10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s="Times New Roman"/>
        <w:color w:val="404040"/>
        <w:sz w:val="22"/>
      </w:rPr>
    </w:tblStylePr>
    <w:tblStylePr w:type="band1Vert">
      <w:rPr>
        <w:rFonts w:ascii="Arial" w:hAnsi="Arial" w:cs="Times New Roman"/>
        <w:color w:val="404040"/>
        <w:sz w:val="22"/>
      </w:rPr>
    </w:tblStylePr>
    <w:tblStylePr w:type="band2Horz">
      <w:rPr>
        <w:rFonts w:ascii="Arial" w:hAnsi="Arial" w:cs="Times New Roman"/>
        <w:color w:val="404040"/>
        <w:sz w:val="22"/>
      </w:rPr>
      <w:tcPr>
        <w:shd w:val="clear" w:color="fde9d8" w:fill="fde9d8"/>
      </w:tcPr>
    </w:tblStylePr>
    <w:tblStylePr w:type="band2Vert">
      <w:rPr>
        <w:rFonts w:ascii="Arial" w:hAnsi="Arial" w:cs="Times New Roman"/>
        <w:color w:val="404040"/>
        <w:sz w:val="22"/>
      </w:rPr>
      <w:tcPr>
        <w:shd w:val="clear" w:color="fde9d8" w:fill="fde9d8"/>
      </w:tcPr>
    </w:tblStylePr>
    <w:tblStylePr w:type="firstCol">
      <w:rPr>
        <w:rFonts w:ascii="Arial" w:hAnsi="Arial" w:cs="Times New Roman"/>
        <w:color w:val="f2f2f2"/>
        <w:sz w:val="22"/>
      </w:rPr>
      <w:tcPr>
        <w:shd w:val="clear" w:color="f79646" w:fill="f79646"/>
      </w:tcPr>
    </w:tblStylePr>
    <w:tblStylePr w:type="firstRow">
      <w:rPr>
        <w:rFonts w:ascii="Arial" w:hAnsi="Arial" w:cs="Times New Roman"/>
        <w:color w:val="f2f2f2"/>
        <w:sz w:val="22"/>
      </w:rPr>
      <w:tcPr>
        <w:shd w:val="clear" w:color="f79646" w:fill="f79646"/>
      </w:tcPr>
    </w:tblStylePr>
    <w:tblStylePr w:type="lastCol">
      <w:rPr>
        <w:rFonts w:ascii="Arial" w:hAnsi="Arial" w:cs="Times New Roman"/>
        <w:color w:val="f2f2f2"/>
        <w:sz w:val="22"/>
      </w:rPr>
      <w:tcPr>
        <w:shd w:val="clear" w:color="f79646" w:fill="f79646"/>
      </w:tcPr>
    </w:tblStylePr>
    <w:tblStylePr w:type="lastRow">
      <w:rPr>
        <w:rFonts w:ascii="Arial" w:hAnsi="Arial" w:cs="Times New Roman"/>
        <w:color w:val="f2f2f2"/>
        <w:sz w:val="22"/>
      </w:rPr>
      <w:tcPr>
        <w:shd w:val="clear" w:color="f79646" w:fill="f79646"/>
      </w:tcPr>
    </w:tblStylePr>
  </w:style>
  <w:style w:type="table" w:styleId="10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s="Times New Roman"/>
        <w:color w:val="404040"/>
        <w:sz w:val="22"/>
      </w:rPr>
    </w:tblStylePr>
    <w:tblStylePr w:type="firstRow">
      <w:rPr>
        <w:rFonts w:ascii="Arial" w:hAnsi="Arial" w:cs="Times New Roman"/>
        <w:color w:val="404040"/>
        <w:sz w:val="22"/>
      </w:rPr>
      <w:tcPr>
        <w:tcBorders>
          <w:bottom w:val="single" w:color="7F7F7F" w:sz="12" w:space="0"/>
        </w:tcBorders>
      </w:tcPr>
    </w:tblStylePr>
    <w:tblStylePr w:type="lastCol">
      <w:rPr>
        <w:rFonts w:ascii="Arial" w:hAnsi="Arial" w:cs="Times New Roman"/>
        <w:color w:val="404040"/>
        <w:sz w:val="22"/>
      </w:rPr>
      <w:tcPr>
        <w:tcBorders>
          <w:left w:val="single" w:color="7F7F7F" w:sz="12" w:space="0"/>
        </w:tcBorders>
      </w:tcPr>
    </w:tblStylePr>
    <w:tblStylePr w:type="lastRow">
      <w:rPr>
        <w:rFonts w:ascii="Arial" w:hAnsi="Arial" w:cs="Times New Roman"/>
        <w:color w:val="404040"/>
        <w:sz w:val="22"/>
      </w:rPr>
      <w:tcPr>
        <w:tcBorders>
          <w:top w:val="single" w:color="7F7F7F" w:sz="12" w:space="0"/>
        </w:tcBorders>
      </w:tcPr>
    </w:tblStylePr>
  </w:style>
  <w:style w:type="table" w:styleId="10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s="Times New Roman"/>
        <w:color w:val="404040"/>
        <w:sz w:val="22"/>
      </w:rPr>
    </w:tblStylePr>
    <w:tblStylePr w:type="firstRow">
      <w:rPr>
        <w:rFonts w:ascii="Arial" w:hAnsi="Arial" w:cs="Times New Roman"/>
        <w:color w:val="404040"/>
        <w:sz w:val="22"/>
      </w:rPr>
      <w:tcPr>
        <w:tcBorders>
          <w:bottom w:val="single" w:color="4F81BD" w:sz="12" w:space="0"/>
        </w:tcBorders>
      </w:tcPr>
    </w:tblStylePr>
    <w:tblStylePr w:type="lastCol">
      <w:rPr>
        <w:rFonts w:ascii="Arial" w:hAnsi="Arial" w:cs="Times New Roman"/>
        <w:color w:val="404040"/>
        <w:sz w:val="22"/>
      </w:rPr>
      <w:tcPr>
        <w:tcBorders>
          <w:left w:val="single" w:color="4F81BD" w:sz="12" w:space="0"/>
        </w:tcBorders>
      </w:tcPr>
    </w:tblStylePr>
    <w:tblStylePr w:type="lastRow">
      <w:rPr>
        <w:rFonts w:ascii="Arial" w:hAnsi="Arial" w:cs="Times New Roman"/>
        <w:color w:val="404040"/>
        <w:sz w:val="22"/>
      </w:rPr>
      <w:tcPr>
        <w:tcBorders>
          <w:top w:val="single" w:color="4F81BD" w:sz="12" w:space="0"/>
        </w:tcBorders>
      </w:tcPr>
    </w:tblStylePr>
  </w:style>
  <w:style w:type="table" w:styleId="10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s="Times New Roman"/>
        <w:color w:val="404040"/>
        <w:sz w:val="22"/>
      </w:rPr>
    </w:tblStylePr>
    <w:tblStylePr w:type="firstRow">
      <w:rPr>
        <w:rFonts w:ascii="Arial" w:hAnsi="Arial" w:cs="Times New Roman"/>
        <w:color w:val="404040"/>
        <w:sz w:val="22"/>
      </w:rPr>
      <w:tcPr>
        <w:tcBorders>
          <w:bottom w:val="single" w:color="D99695" w:sz="12" w:space="0"/>
        </w:tcBorders>
      </w:tcPr>
    </w:tblStylePr>
    <w:tblStylePr w:type="lastCol">
      <w:rPr>
        <w:rFonts w:ascii="Arial" w:hAnsi="Arial" w:cs="Times New Roman"/>
        <w:color w:val="404040"/>
        <w:sz w:val="22"/>
      </w:rPr>
      <w:tcPr>
        <w:tcBorders>
          <w:left w:val="single" w:color="D99695" w:sz="12" w:space="0"/>
        </w:tcBorders>
      </w:tcPr>
    </w:tblStylePr>
    <w:tblStylePr w:type="lastRow">
      <w:rPr>
        <w:rFonts w:ascii="Arial" w:hAnsi="Arial" w:cs="Times New Roman"/>
        <w:color w:val="404040"/>
        <w:sz w:val="22"/>
      </w:rPr>
      <w:tcPr>
        <w:tcBorders>
          <w:top w:val="single" w:color="D99695" w:sz="12" w:space="0"/>
        </w:tcBorders>
      </w:tcPr>
    </w:tblStylePr>
  </w:style>
  <w:style w:type="table" w:styleId="10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s="Times New Roman"/>
        <w:color w:val="404040"/>
        <w:sz w:val="22"/>
      </w:rPr>
    </w:tblStylePr>
    <w:tblStylePr w:type="firstRow">
      <w:rPr>
        <w:rFonts w:ascii="Arial" w:hAnsi="Arial" w:cs="Times New Roman"/>
        <w:color w:val="404040"/>
        <w:sz w:val="22"/>
      </w:rPr>
      <w:tcPr>
        <w:tcBorders>
          <w:bottom w:val="single" w:color="C3D69B" w:sz="12" w:space="0"/>
        </w:tcBorders>
      </w:tcPr>
    </w:tblStylePr>
    <w:tblStylePr w:type="lastCol">
      <w:rPr>
        <w:rFonts w:ascii="Arial" w:hAnsi="Arial" w:cs="Times New Roman"/>
        <w:color w:val="404040"/>
        <w:sz w:val="22"/>
      </w:rPr>
      <w:tcPr>
        <w:tcBorders>
          <w:left w:val="single" w:color="C3D69B" w:sz="12" w:space="0"/>
        </w:tcBorders>
      </w:tcPr>
    </w:tblStylePr>
    <w:tblStylePr w:type="lastRow">
      <w:rPr>
        <w:rFonts w:ascii="Arial" w:hAnsi="Arial" w:cs="Times New Roman"/>
        <w:color w:val="404040"/>
        <w:sz w:val="22"/>
      </w:rPr>
      <w:tcPr>
        <w:tcBorders>
          <w:top w:val="single" w:color="C3D69B" w:sz="12" w:space="0"/>
        </w:tcBorders>
      </w:tcPr>
    </w:tblStylePr>
  </w:style>
  <w:style w:type="table" w:styleId="10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s="Times New Roman"/>
        <w:color w:val="404040"/>
        <w:sz w:val="22"/>
      </w:rPr>
    </w:tblStylePr>
    <w:tblStylePr w:type="firstRow">
      <w:rPr>
        <w:rFonts w:ascii="Arial" w:hAnsi="Arial" w:cs="Times New Roman"/>
        <w:color w:val="404040"/>
        <w:sz w:val="22"/>
      </w:rPr>
      <w:tcPr>
        <w:tcBorders>
          <w:bottom w:val="single" w:color="B2A1C6" w:sz="12" w:space="0"/>
        </w:tcBorders>
      </w:tcPr>
    </w:tblStylePr>
    <w:tblStylePr w:type="lastCol">
      <w:rPr>
        <w:rFonts w:ascii="Arial" w:hAnsi="Arial" w:cs="Times New Roman"/>
        <w:color w:val="404040"/>
        <w:sz w:val="22"/>
      </w:rPr>
      <w:tcPr>
        <w:tcBorders>
          <w:left w:val="single" w:color="B2A1C6" w:sz="12" w:space="0"/>
        </w:tcBorders>
      </w:tcPr>
    </w:tblStylePr>
    <w:tblStylePr w:type="lastRow">
      <w:rPr>
        <w:rFonts w:ascii="Arial" w:hAnsi="Arial" w:cs="Times New Roman"/>
        <w:color w:val="404040"/>
        <w:sz w:val="22"/>
      </w:rPr>
      <w:tcPr>
        <w:tcBorders>
          <w:top w:val="single" w:color="B2A1C6" w:sz="12" w:space="0"/>
        </w:tcBorders>
      </w:tcPr>
    </w:tblStylePr>
  </w:style>
  <w:style w:type="table" w:styleId="10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s="Times New Roman"/>
        <w:color w:val="404040"/>
        <w:sz w:val="22"/>
      </w:rPr>
    </w:tblStylePr>
    <w:tblStylePr w:type="firstRow">
      <w:rPr>
        <w:rFonts w:ascii="Arial" w:hAnsi="Arial" w:cs="Times New Roman"/>
        <w:color w:val="404040"/>
        <w:sz w:val="22"/>
      </w:rPr>
      <w:tcPr>
        <w:tcBorders>
          <w:bottom w:val="single" w:color="92CCDC" w:sz="12" w:space="0"/>
        </w:tcBorders>
      </w:tcPr>
    </w:tblStylePr>
    <w:tblStylePr w:type="lastCol">
      <w:rPr>
        <w:rFonts w:ascii="Arial" w:hAnsi="Arial" w:cs="Times New Roman"/>
        <w:color w:val="404040"/>
        <w:sz w:val="22"/>
      </w:rPr>
      <w:tcPr>
        <w:tcBorders>
          <w:left w:val="single" w:color="92CCDC" w:sz="12" w:space="0"/>
        </w:tcBorders>
      </w:tcPr>
    </w:tblStylePr>
    <w:tblStylePr w:type="lastRow">
      <w:rPr>
        <w:rFonts w:ascii="Arial" w:hAnsi="Arial" w:cs="Times New Roman"/>
        <w:color w:val="404040"/>
        <w:sz w:val="22"/>
      </w:rPr>
      <w:tcPr>
        <w:tcBorders>
          <w:top w:val="single" w:color="92CCDC" w:sz="12" w:space="0"/>
        </w:tcBorders>
      </w:tcPr>
    </w:tblStylePr>
  </w:style>
  <w:style w:type="table" w:styleId="10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s="Times New Roman"/>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s="Times New Roman"/>
        <w:color w:val="404040"/>
        <w:sz w:val="22"/>
      </w:rPr>
    </w:tblStylePr>
    <w:tblStylePr w:type="firstRow">
      <w:rPr>
        <w:rFonts w:ascii="Arial" w:hAnsi="Arial" w:cs="Times New Roman"/>
        <w:color w:val="404040"/>
        <w:sz w:val="22"/>
      </w:rPr>
      <w:tcPr>
        <w:tcBorders>
          <w:bottom w:val="single" w:color="FAC090" w:sz="12" w:space="0"/>
        </w:tcBorders>
      </w:tcPr>
    </w:tblStylePr>
    <w:tblStylePr w:type="lastCol">
      <w:rPr>
        <w:rFonts w:ascii="Arial" w:hAnsi="Arial" w:cs="Times New Roman"/>
        <w:color w:val="404040"/>
        <w:sz w:val="22"/>
      </w:rPr>
      <w:tcPr>
        <w:tcBorders>
          <w:left w:val="single" w:color="FAC090" w:sz="12" w:space="0"/>
        </w:tcBorders>
      </w:tcPr>
    </w:tblStylePr>
    <w:tblStylePr w:type="lastRow">
      <w:rPr>
        <w:rFonts w:ascii="Arial" w:hAnsi="Arial" w:cs="Times New Roman"/>
        <w:color w:val="404040"/>
        <w:sz w:val="22"/>
      </w:rPr>
      <w:tcPr>
        <w:tcBorders>
          <w:top w:val="single" w:color="FAC090" w:sz="12" w:space="0"/>
        </w:tcBorders>
      </w:tcPr>
    </w:tblStylePr>
  </w:style>
  <w:style w:type="paragraph" w:styleId="1095" w:customStyle="1">
    <w:name w:val="TOC 标题1"/>
    <w:uiPriority w:val="99"/>
    <w:qFormat/>
    <w:rPr>
      <w:rFonts w:ascii="Times New Roman" w:hAnsi="Times New Roman" w:eastAsia="宋体" w:cs="Times New Roman"/>
      <w:lang w:val="en-US" w:eastAsia="zh-CN" w:bidi="ar-SA"/>
    </w:rPr>
  </w:style>
  <w:style w:type="character" w:styleId="1096" w:customStyle="1">
    <w:name w:val="标题 1 Char"/>
    <w:link w:val="875"/>
    <w:uiPriority w:val="99"/>
    <w:qFormat/>
    <w:rPr>
      <w:rFonts w:ascii="宋体"/>
      <w:b/>
      <w:sz w:val="32"/>
    </w:rPr>
  </w:style>
  <w:style w:type="character" w:styleId="1097" w:customStyle="1">
    <w:name w:val="标题 2 Char1"/>
    <w:link w:val="876"/>
    <w:uiPriority w:val="99"/>
    <w:qFormat/>
    <w:rPr>
      <w:rFonts w:ascii="Arial" w:hAnsi="Arial" w:eastAsia="黑体"/>
      <w:b/>
      <w:sz w:val="30"/>
      <w:lang w:val="en-US" w:eastAsia="zh-CN"/>
    </w:rPr>
  </w:style>
  <w:style w:type="character" w:styleId="1098" w:customStyle="1">
    <w:name w:val="正文缩进 Char1"/>
    <w:link w:val="886"/>
    <w:uiPriority w:val="99"/>
    <w:qFormat/>
    <w:rPr>
      <w:rFonts w:ascii="宋体" w:eastAsia="宋体"/>
      <w:sz w:val="24"/>
      <w:lang w:val="en-US" w:eastAsia="zh-CN"/>
    </w:rPr>
  </w:style>
  <w:style w:type="character" w:styleId="1099" w:customStyle="1">
    <w:name w:val="标题 3 Char1"/>
    <w:link w:val="877"/>
    <w:uiPriority w:val="99"/>
    <w:qFormat/>
    <w:rPr>
      <w:rFonts w:ascii="宋体" w:eastAsia="宋体"/>
      <w:b/>
      <w:sz w:val="24"/>
      <w:u w:val="single"/>
      <w:lang w:val="en-US" w:eastAsia="zh-CN"/>
    </w:rPr>
  </w:style>
  <w:style w:type="character" w:styleId="1100" w:customStyle="1">
    <w:name w:val="标题 4 Char"/>
    <w:link w:val="878"/>
    <w:uiPriority w:val="99"/>
    <w:qFormat/>
    <w:rPr>
      <w:rFonts w:ascii="Arial" w:hAnsi="Arial" w:eastAsia="黑体"/>
      <w:b/>
      <w:sz w:val="28"/>
    </w:rPr>
  </w:style>
  <w:style w:type="character" w:styleId="1101" w:customStyle="1">
    <w:name w:val="标题 5 Char"/>
    <w:link w:val="879"/>
    <w:uiPriority w:val="99"/>
    <w:qFormat/>
    <w:rPr>
      <w:b/>
      <w:sz w:val="28"/>
    </w:rPr>
  </w:style>
  <w:style w:type="character" w:styleId="1102" w:customStyle="1">
    <w:name w:val="标题 6 Char"/>
    <w:link w:val="880"/>
    <w:uiPriority w:val="99"/>
    <w:qFormat/>
    <w:rPr>
      <w:rFonts w:ascii="Arial" w:hAnsi="Arial" w:eastAsia="黑体"/>
      <w:b/>
      <w:sz w:val="24"/>
    </w:rPr>
  </w:style>
  <w:style w:type="character" w:styleId="1103" w:customStyle="1">
    <w:name w:val="标题 7 Char"/>
    <w:link w:val="881"/>
    <w:uiPriority w:val="99"/>
    <w:qFormat/>
    <w:rPr>
      <w:b/>
      <w:sz w:val="24"/>
    </w:rPr>
  </w:style>
  <w:style w:type="character" w:styleId="1104" w:customStyle="1">
    <w:name w:val="标题 8 Char"/>
    <w:link w:val="882"/>
    <w:uiPriority w:val="99"/>
    <w:qFormat/>
    <w:rPr>
      <w:rFonts w:ascii="Arial" w:hAnsi="Arial" w:eastAsia="黑体"/>
      <w:sz w:val="24"/>
    </w:rPr>
  </w:style>
  <w:style w:type="character" w:styleId="1105" w:customStyle="1">
    <w:name w:val="标题 9 Char"/>
    <w:link w:val="883"/>
    <w:uiPriority w:val="99"/>
    <w:qFormat/>
    <w:rPr>
      <w:rFonts w:ascii="Arial" w:hAnsi="Arial" w:eastAsia="黑体"/>
      <w:sz w:val="21"/>
    </w:rPr>
  </w:style>
  <w:style w:type="character" w:styleId="1106" w:customStyle="1">
    <w:name w:val="页脚 Char1"/>
    <w:link w:val="904"/>
    <w:uiPriority w:val="99"/>
    <w:qFormat/>
    <w:rPr>
      <w:rFonts w:ascii="宋体" w:eastAsia="宋体"/>
      <w:sz w:val="18"/>
      <w:lang w:val="en-US" w:eastAsia="zh-CN"/>
    </w:rPr>
  </w:style>
  <w:style w:type="character" w:styleId="1107" w:customStyle="1">
    <w:name w:val="页眉 Char1"/>
    <w:link w:val="906"/>
    <w:uiPriority w:val="99"/>
    <w:qFormat/>
    <w:rPr>
      <w:rFonts w:eastAsia="宋体"/>
      <w:sz w:val="18"/>
      <w:lang w:val="en-US" w:eastAsia="zh-CN"/>
    </w:rPr>
  </w:style>
  <w:style w:type="character" w:styleId="1108" w:customStyle="1">
    <w:name w:val="标题 Char1"/>
    <w:link w:val="919"/>
    <w:uiPriority w:val="99"/>
    <w:qFormat/>
    <w:rPr>
      <w:b/>
      <w:sz w:val="32"/>
    </w:rPr>
  </w:style>
  <w:style w:type="character" w:styleId="1109" w:customStyle="1">
    <w:name w:val="批注文字 字符"/>
    <w:uiPriority w:val="99"/>
    <w:qFormat/>
    <w:rPr>
      <w:rFonts w:ascii="Times New Roman" w:hAnsi="Times New Roman" w:eastAsia="宋体"/>
      <w:sz w:val="24"/>
      <w:lang w:val="en-US" w:eastAsia="zh-CN"/>
    </w:rPr>
  </w:style>
  <w:style w:type="character" w:styleId="1110" w:customStyle="1">
    <w:name w:val="c21"/>
    <w:uiPriority w:val="99"/>
    <w:qFormat/>
    <w:rPr>
      <w:rFonts w:ascii="??" w:hAnsi="??"/>
      <w:color w:val="000000"/>
      <w:sz w:val="20"/>
      <w:u w:val="none"/>
    </w:rPr>
  </w:style>
  <w:style w:type="character" w:styleId="1111" w:customStyle="1">
    <w:name w:val="title4"/>
    <w:uiPriority w:val="99"/>
    <w:qFormat/>
    <w:rPr>
      <w:b/>
      <w:color w:val="1d87b3"/>
      <w:sz w:val="15"/>
    </w:rPr>
  </w:style>
  <w:style w:type="character" w:styleId="1112" w:customStyle="1">
    <w:name w:val="标题 2 Char Char"/>
    <w:uiPriority w:val="99"/>
    <w:qFormat/>
    <w:rPr>
      <w:rFonts w:ascii="Arial" w:hAnsi="Arial" w:eastAsia="黑体"/>
      <w:b/>
      <w:sz w:val="32"/>
      <w:lang w:val="en-US" w:eastAsia="zh-CN"/>
    </w:rPr>
  </w:style>
  <w:style w:type="character" w:styleId="1113" w:customStyle="1">
    <w:name w:val="black1"/>
    <w:uiPriority w:val="99"/>
    <w:qFormat/>
    <w:rPr>
      <w:color w:val="000000"/>
    </w:rPr>
  </w:style>
  <w:style w:type="character" w:styleId="1114" w:customStyle="1">
    <w:name w:val="street-address"/>
    <w:uiPriority w:val="99"/>
    <w:qFormat/>
  </w:style>
  <w:style w:type="character" w:styleId="1115" w:customStyle="1">
    <w:name w:val="locality"/>
    <w:uiPriority w:val="99"/>
    <w:qFormat/>
  </w:style>
  <w:style w:type="character" w:styleId="1116" w:customStyle="1">
    <w:name w:val="正文文本缩进 Char1"/>
    <w:link w:val="1117"/>
    <w:uiPriority w:val="99"/>
    <w:qFormat/>
    <w:rPr>
      <w:rFonts w:ascii="宋体" w:hAnsi="宋体" w:eastAsia="宋体"/>
      <w:sz w:val="24"/>
    </w:rPr>
  </w:style>
  <w:style w:type="paragraph" w:styleId="1117" w:customStyle="1">
    <w:name w:val="正文文本缩进1"/>
    <w:basedOn w:val="874"/>
    <w:link w:val="1116"/>
    <w:uiPriority w:val="99"/>
    <w:qFormat/>
    <w:pPr>
      <w:ind w:firstLine="480"/>
      <w:spacing w:line="480" w:lineRule="exact"/>
    </w:pPr>
    <w:rPr>
      <w:rFonts w:ascii="宋体" w:hAnsi="宋体"/>
      <w:sz w:val="24"/>
    </w:rPr>
  </w:style>
  <w:style w:type="character" w:styleId="1118" w:customStyle="1">
    <w:name w:val="Char Char11"/>
    <w:uiPriority w:val="99"/>
    <w:qFormat/>
    <w:rPr>
      <w:rFonts w:ascii="宋体" w:eastAsia="宋体"/>
      <w:b/>
      <w:sz w:val="24"/>
      <w:u w:val="single"/>
      <w:lang w:val="en-US" w:eastAsia="zh-CN"/>
    </w:rPr>
  </w:style>
  <w:style w:type="character" w:styleId="1119" w:customStyle="1">
    <w:name w:val="txt"/>
    <w:uiPriority w:val="99"/>
    <w:qFormat/>
  </w:style>
  <w:style w:type="character" w:styleId="1120" w:customStyle="1">
    <w:name w:val="正文缩进 Char Char"/>
    <w:link w:val="1121"/>
    <w:uiPriority w:val="99"/>
    <w:qFormat/>
    <w:rPr>
      <w:rFonts w:ascii="宋体" w:eastAsia="宋体"/>
      <w:color w:val="000000"/>
      <w:sz w:val="28"/>
    </w:rPr>
  </w:style>
  <w:style w:type="paragraph" w:styleId="1121" w:customStyle="1">
    <w:name w:val="正文缩进1"/>
    <w:basedOn w:val="874"/>
    <w:link w:val="1120"/>
    <w:uiPriority w:val="99"/>
    <w:qFormat/>
    <w:pPr>
      <w:ind w:firstLine="567"/>
      <w:spacing w:line="480" w:lineRule="exact"/>
      <w:widowControl/>
    </w:pPr>
    <w:rPr>
      <w:rFonts w:ascii="宋体"/>
      <w:color w:val="000000"/>
      <w:sz w:val="28"/>
      <w:szCs w:val="20"/>
    </w:rPr>
  </w:style>
  <w:style w:type="character" w:styleId="1122" w:customStyle="1">
    <w:name w:val="普通文字1 Char1"/>
    <w:uiPriority w:val="99"/>
    <w:qFormat/>
    <w:rPr>
      <w:rFonts w:ascii="宋体" w:hAnsi="Courier New" w:eastAsia="宋体"/>
      <w:sz w:val="21"/>
      <w:lang w:val="en-US" w:eastAsia="zh-CN"/>
    </w:rPr>
  </w:style>
  <w:style w:type="character" w:styleId="1123" w:customStyle="1">
    <w:name w:val="chanpin1"/>
    <w:uiPriority w:val="99"/>
    <w:qFormat/>
    <w:rPr>
      <w:rFonts w:ascii="??" w:hAnsi="??"/>
      <w:color w:val="000000"/>
      <w:sz w:val="20"/>
      <w:u w:val="none"/>
    </w:rPr>
  </w:style>
  <w:style w:type="character" w:styleId="1124" w:customStyle="1">
    <w:name w:val="列出段落 Char1"/>
    <w:link w:val="1125"/>
    <w:uiPriority w:val="99"/>
    <w:qFormat/>
    <w:rPr>
      <w:rFonts w:ascii="Calibri" w:hAnsi="Calibri" w:eastAsia="宋体"/>
      <w:sz w:val="22"/>
      <w:lang w:val="en-US" w:eastAsia="zh-CN"/>
    </w:rPr>
  </w:style>
  <w:style w:type="paragraph" w:styleId="1125" w:customStyle="1">
    <w:name w:val="List Paragraph"/>
    <w:basedOn w:val="874"/>
    <w:link w:val="1124"/>
    <w:uiPriority w:val="99"/>
    <w:qFormat/>
    <w:pPr>
      <w:ind w:firstLine="420"/>
    </w:pPr>
    <w:rPr>
      <w:rFonts w:ascii="Calibri" w:hAnsi="Calibri"/>
      <w:szCs w:val="22"/>
    </w:rPr>
  </w:style>
  <w:style w:type="character" w:styleId="1126" w:customStyle="1">
    <w:name w:val="标题 3 Char Char"/>
    <w:uiPriority w:val="99"/>
    <w:qFormat/>
    <w:rPr>
      <w:rFonts w:eastAsia="宋体"/>
      <w:b/>
      <w:sz w:val="32"/>
      <w:lang w:val="en-US" w:eastAsia="zh-CN"/>
    </w:rPr>
  </w:style>
  <w:style w:type="character" w:styleId="1127" w:customStyle="1">
    <w:name w:val="段1 Char"/>
    <w:uiPriority w:val="99"/>
    <w:qFormat/>
    <w:rPr>
      <w:rFonts w:ascii="宋体" w:eastAsia="宋体"/>
      <w:sz w:val="24"/>
      <w:lang w:val="en-US" w:eastAsia="zh-CN"/>
    </w:rPr>
  </w:style>
  <w:style w:type="character" w:styleId="1128" w:customStyle="1">
    <w:name w:val="chanpin拷贝"/>
    <w:uiPriority w:val="99"/>
    <w:qFormat/>
  </w:style>
  <w:style w:type="character" w:styleId="1129" w:customStyle="1">
    <w:name w:val="纯文本 Char1"/>
    <w:uiPriority w:val="99"/>
    <w:qFormat/>
    <w:rPr>
      <w:rFonts w:ascii="宋体" w:hAnsi="Courier New" w:eastAsia="宋体"/>
      <w:sz w:val="21"/>
      <w:lang w:val="en-US" w:eastAsia="zh-CN"/>
    </w:rPr>
  </w:style>
  <w:style w:type="character" w:styleId="1130" w:customStyle="1">
    <w:name w:val="apple-style-span"/>
    <w:uiPriority w:val="99"/>
    <w:qFormat/>
  </w:style>
  <w:style w:type="paragraph" w:styleId="1131" w:customStyle="1">
    <w:name w:val="二级条标题"/>
    <w:basedOn w:val="1132"/>
    <w:next w:val="874"/>
    <w:uiPriority w:val="99"/>
    <w:qFormat/>
    <w:pPr>
      <w:numPr>
        <w:ilvl w:val="0"/>
        <w:numId w:val="0"/>
      </w:numPr>
      <w:ind w:hanging="840"/>
      <w:tabs>
        <w:tab w:val="left" w:pos="360" w:leader="none"/>
        <w:tab w:val="left" w:pos="840" w:leader="none"/>
      </w:tabs>
      <w:outlineLvl w:val="2"/>
    </w:pPr>
    <w:rPr>
      <w:rFonts w:ascii="宋体" w:eastAsia="宋体"/>
      <w:b w:val="0"/>
    </w:rPr>
  </w:style>
  <w:style w:type="paragraph" w:styleId="1132" w:customStyle="1">
    <w:name w:val="一级条标题"/>
    <w:basedOn w:val="1133"/>
    <w:next w:val="874"/>
    <w:uiPriority w:val="99"/>
    <w:qFormat/>
    <w:pPr>
      <w:numPr>
        <w:ilvl w:val="1"/>
      </w:numPr>
      <w:ind w:left="0" w:hanging="840"/>
      <w:tabs>
        <w:tab w:val="left" w:pos="360" w:leader="none"/>
        <w:tab w:val="left" w:pos="840" w:leader="none"/>
      </w:tabs>
      <w:outlineLvl w:val="1"/>
    </w:pPr>
  </w:style>
  <w:style w:type="paragraph" w:styleId="1133" w:customStyle="1">
    <w:name w:val="章标题"/>
    <w:next w:val="874"/>
    <w:uiPriority w:val="99"/>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1134" w:customStyle="1">
    <w:name w:val="font7"/>
    <w:basedOn w:val="874"/>
    <w:uiPriority w:val="99"/>
    <w:qFormat/>
    <w:pPr>
      <w:jc w:val="left"/>
      <w:spacing w:before="100" w:beforeAutospacing="1" w:after="100" w:afterAutospacing="1"/>
      <w:widowControl/>
    </w:pPr>
    <w:rPr>
      <w:b/>
      <w:bCs/>
      <w:color w:val="000000"/>
      <w:sz w:val="20"/>
      <w:szCs w:val="20"/>
    </w:rPr>
  </w:style>
  <w:style w:type="paragraph" w:styleId="1135" w:customStyle="1">
    <w:name w:val="字元 字元"/>
    <w:basedOn w:val="874"/>
    <w:uiPriority w:val="99"/>
    <w:qFormat/>
    <w:rPr>
      <w:rFonts w:ascii="Tahoma" w:hAnsi="Tahoma"/>
      <w:sz w:val="24"/>
      <w:szCs w:val="20"/>
    </w:rPr>
  </w:style>
  <w:style w:type="paragraph" w:styleId="1136" w:customStyle="1">
    <w:name w:val="Char3 Char Char Char"/>
    <w:basedOn w:val="874"/>
    <w:uiPriority w:val="99"/>
    <w:qFormat/>
    <w:rPr>
      <w:rFonts w:ascii="Tahoma" w:hAnsi="Tahoma"/>
      <w:sz w:val="24"/>
      <w:szCs w:val="20"/>
    </w:rPr>
  </w:style>
  <w:style w:type="paragraph" w:styleId="1137" w:customStyle="1">
    <w:name w:val="font6"/>
    <w:basedOn w:val="874"/>
    <w:uiPriority w:val="99"/>
    <w:qFormat/>
    <w:pPr>
      <w:jc w:val="left"/>
      <w:spacing w:before="100" w:beforeAutospacing="1" w:after="100" w:afterAutospacing="1"/>
      <w:widowControl/>
    </w:pPr>
    <w:rPr>
      <w:rFonts w:ascii="宋体" w:hAnsi="宋体" w:cs="宋体"/>
      <w:sz w:val="20"/>
      <w:szCs w:val="20"/>
    </w:rPr>
  </w:style>
  <w:style w:type="paragraph" w:styleId="1138" w:customStyle="1">
    <w:name w:val="项目编号2"/>
    <w:basedOn w:val="1139"/>
    <w:uiPriority w:val="99"/>
    <w:qFormat/>
    <w:pPr>
      <w:numPr>
        <w:numId w:val="2"/>
      </w:numPr>
    </w:pPr>
  </w:style>
  <w:style w:type="paragraph" w:styleId="1139" w:customStyle="1">
    <w:name w:val="项目编号1"/>
    <w:basedOn w:val="874"/>
    <w:uiPriority w:val="99"/>
    <w:qFormat/>
    <w:pPr>
      <w:numPr>
        <w:ilvl w:val="0"/>
        <w:numId w:val="3"/>
      </w:numPr>
      <w:spacing w:before="100" w:beforeAutospacing="1" w:after="100" w:afterAutospacing="1" w:line="360" w:lineRule="auto"/>
    </w:pPr>
    <w:rPr>
      <w:sz w:val="24"/>
    </w:rPr>
  </w:style>
  <w:style w:type="paragraph" w:styleId="1140" w:customStyle="1">
    <w:name w:val="图中文字"/>
    <w:basedOn w:val="874"/>
    <w:uiPriority w:val="99"/>
    <w:qFormat/>
    <w:pPr>
      <w:jc w:val="center"/>
      <w:spacing w:line="240" w:lineRule="atLeast"/>
    </w:pPr>
    <w:rPr>
      <w:sz w:val="24"/>
      <w:szCs w:val="20"/>
    </w:rPr>
  </w:style>
  <w:style w:type="paragraph" w:styleId="1141" w:customStyle="1">
    <w:name w:val="xl46"/>
    <w:basedOn w:val="874"/>
    <w:uiPriority w:val="99"/>
    <w:qFormat/>
    <w:pPr>
      <w:jc w:val="left"/>
      <w:spacing w:before="100" w:beforeAutospacing="1" w:after="100" w:afterAutospacing="1"/>
      <w:widowControl/>
      <w:pBdr>
        <w:top w:val="single" w:color="auto" w:sz="4" w:space="0"/>
        <w:bottom w:val="single" w:color="auto" w:sz="4" w:space="0"/>
      </w:pBdr>
    </w:pPr>
    <w:rPr>
      <w:rFonts w:ascii="Arial Unicode MS" w:hAnsi="Arial Unicode MS" w:cs="Arial Unicode MS"/>
      <w:b/>
      <w:bCs/>
      <w:color w:val="000000"/>
      <w:sz w:val="20"/>
      <w:szCs w:val="20"/>
    </w:rPr>
  </w:style>
  <w:style w:type="paragraph" w:styleId="1142" w:customStyle="1">
    <w:name w:val="xl25"/>
    <w:basedOn w:val="8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b/>
      <w:bCs/>
      <w:color w:val="000000"/>
      <w:sz w:val="20"/>
      <w:szCs w:val="20"/>
    </w:rPr>
  </w:style>
  <w:style w:type="paragraph" w:styleId="1143" w:customStyle="1">
    <w:name w:val="Char2"/>
    <w:basedOn w:val="874"/>
    <w:uiPriority w:val="99"/>
    <w:qFormat/>
    <w:rPr>
      <w:rFonts w:ascii="Tahoma" w:hAnsi="Tahoma"/>
      <w:sz w:val="24"/>
      <w:szCs w:val="20"/>
    </w:rPr>
  </w:style>
  <w:style w:type="paragraph" w:styleId="1144" w:customStyle="1">
    <w:name w:val="xl35"/>
    <w:basedOn w:val="874"/>
    <w:uiPriority w:val="99"/>
    <w:qFormat/>
    <w:pPr>
      <w:jc w:val="left"/>
      <w:spacing w:before="100" w:beforeAutospacing="1" w:after="100" w:afterAutospacing="1"/>
      <w:widowControl/>
    </w:pPr>
    <w:rPr>
      <w:rFonts w:ascii="Arial Unicode MS" w:hAnsi="Arial Unicode MS" w:cs="Arial Unicode MS"/>
      <w:color w:val="000000"/>
      <w:sz w:val="20"/>
      <w:szCs w:val="20"/>
    </w:rPr>
  </w:style>
  <w:style w:type="paragraph" w:styleId="1145" w:customStyle="1">
    <w:name w:val="xl40"/>
    <w:basedOn w:val="8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color w:val="000000"/>
      <w:sz w:val="20"/>
      <w:szCs w:val="20"/>
    </w:rPr>
  </w:style>
  <w:style w:type="paragraph" w:styleId="1146" w:customStyle="1">
    <w:name w:val="xl52"/>
    <w:basedOn w:val="87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b/>
      <w:bCs/>
      <w:color w:val="000000"/>
      <w:sz w:val="16"/>
      <w:szCs w:val="16"/>
    </w:rPr>
  </w:style>
  <w:style w:type="paragraph" w:styleId="1147" w:customStyle="1">
    <w:name w:val="xl43"/>
    <w:basedOn w:val="87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cs="Arial Unicode MS"/>
      <w:color w:val="000000"/>
      <w:sz w:val="20"/>
      <w:szCs w:val="20"/>
    </w:rPr>
  </w:style>
  <w:style w:type="paragraph" w:styleId="1148" w:customStyle="1">
    <w:name w:val="background1"/>
    <w:basedOn w:val="874"/>
    <w:uiPriority w:val="99"/>
    <w:qFormat/>
    <w:pPr>
      <w:jc w:val="left"/>
      <w:spacing w:before="100" w:beforeAutospacing="1" w:after="100" w:afterAutospacing="1"/>
      <w:widowControl/>
    </w:pPr>
    <w:rPr>
      <w:rFonts w:ascii="宋体" w:hAnsi="宋体" w:cs="宋体"/>
      <w:sz w:val="24"/>
    </w:rPr>
  </w:style>
  <w:style w:type="paragraph" w:styleId="1149" w:customStyle="1">
    <w:name w:val="Char Char Char Char Char Char Char"/>
    <w:basedOn w:val="874"/>
    <w:uiPriority w:val="99"/>
    <w:qFormat/>
    <w:pPr>
      <w:ind w:firstLine="200"/>
      <w:spacing w:line="360" w:lineRule="auto"/>
    </w:pPr>
    <w:rPr>
      <w:sz w:val="24"/>
    </w:rPr>
  </w:style>
  <w:style w:type="paragraph" w:styleId="1150" w:customStyle="1">
    <w:name w:val="xl38"/>
    <w:basedOn w:val="8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color w:val="000000"/>
      <w:sz w:val="16"/>
      <w:szCs w:val="16"/>
    </w:rPr>
  </w:style>
  <w:style w:type="paragraph" w:styleId="1151" w:customStyle="1">
    <w:name w:val="xl36"/>
    <w:basedOn w:val="874"/>
    <w:uiPriority w:val="99"/>
    <w:qFormat/>
    <w:pPr>
      <w:jc w:val="center"/>
      <w:spacing w:before="100" w:beforeAutospacing="1" w:after="100" w:afterAutospacing="1"/>
      <w:widowControl/>
    </w:pPr>
    <w:rPr>
      <w:rFonts w:ascii="Arial Unicode MS" w:hAnsi="Arial Unicode MS" w:cs="Arial Unicode MS"/>
      <w:color w:val="000000"/>
      <w:sz w:val="20"/>
      <w:szCs w:val="20"/>
    </w:rPr>
  </w:style>
  <w:style w:type="paragraph" w:styleId="1152" w:customStyle="1">
    <w:name w:val="正文 + 宋体"/>
    <w:basedOn w:val="874"/>
    <w:uiPriority w:val="99"/>
    <w:qFormat/>
    <w:pPr>
      <w:ind w:left="360" w:hanging="360"/>
      <w:jc w:val="left"/>
      <w:widowControl/>
    </w:pPr>
    <w:rPr>
      <w:rFonts w:ascii="宋体" w:hAnsi="宋体" w:cs="宋体"/>
      <w:b/>
      <w:bCs/>
      <w:color w:val="000000"/>
      <w:sz w:val="18"/>
      <w:szCs w:val="18"/>
    </w:rPr>
  </w:style>
  <w:style w:type="paragraph" w:styleId="1153" w:customStyle="1">
    <w:name w:val="正文列项_数字"/>
    <w:basedOn w:val="874"/>
    <w:uiPriority w:val="99"/>
    <w:qFormat/>
    <w:pPr>
      <w:numPr>
        <w:ilvl w:val="7"/>
        <w:numId w:val="1"/>
      </w:numPr>
      <w:ind w:left="680" w:hanging="150"/>
      <w:spacing w:line="460" w:lineRule="exact"/>
      <w:tabs>
        <w:tab w:val="clear" w:pos="860" w:leader="none"/>
      </w:tabs>
      <w:outlineLvl w:val="7"/>
    </w:pPr>
    <w:rPr>
      <w:rFonts w:ascii="宋体"/>
      <w:sz w:val="28"/>
      <w:szCs w:val="20"/>
    </w:rPr>
  </w:style>
  <w:style w:type="paragraph" w:styleId="1154" w:customStyle="1">
    <w:name w:val="xl39"/>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color w:val="000000"/>
      <w:sz w:val="20"/>
      <w:szCs w:val="20"/>
    </w:rPr>
  </w:style>
  <w:style w:type="paragraph" w:styleId="1155" w:customStyle="1">
    <w:name w:val="xl37"/>
    <w:basedOn w:val="874"/>
    <w:uiPriority w:val="99"/>
    <w:qFormat/>
    <w:pPr>
      <w:jc w:val="left"/>
      <w:spacing w:before="100" w:beforeAutospacing="1" w:after="100" w:afterAutospacing="1"/>
      <w:widowControl/>
    </w:pPr>
    <w:rPr>
      <w:rFonts w:ascii="Arial Unicode MS" w:hAnsi="Arial Unicode MS" w:cs="Arial Unicode MS"/>
      <w:color w:val="000000"/>
      <w:sz w:val="20"/>
      <w:szCs w:val="20"/>
    </w:rPr>
  </w:style>
  <w:style w:type="paragraph" w:styleId="1156" w:customStyle="1">
    <w:name w:val="xl32"/>
    <w:basedOn w:val="87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color w:val="000000"/>
      <w:sz w:val="20"/>
      <w:szCs w:val="20"/>
    </w:rPr>
  </w:style>
  <w:style w:type="paragraph" w:styleId="1157" w:customStyle="1">
    <w:name w:val="font8"/>
    <w:basedOn w:val="874"/>
    <w:uiPriority w:val="99"/>
    <w:qFormat/>
    <w:pPr>
      <w:jc w:val="left"/>
      <w:spacing w:before="100" w:beforeAutospacing="1" w:after="100" w:afterAutospacing="1"/>
      <w:widowControl/>
    </w:pPr>
    <w:rPr>
      <w:sz w:val="36"/>
      <w:szCs w:val="36"/>
    </w:rPr>
  </w:style>
  <w:style w:type="paragraph" w:styleId="1158" w:customStyle="1">
    <w:name w:val="Char"/>
    <w:basedOn w:val="874"/>
    <w:uiPriority w:val="99"/>
    <w:qFormat/>
    <w:pPr>
      <w:tabs>
        <w:tab w:val="left" w:pos="360" w:leader="none"/>
      </w:tabs>
    </w:pPr>
    <w:rPr>
      <w:sz w:val="24"/>
    </w:rPr>
  </w:style>
  <w:style w:type="paragraph" w:styleId="1159" w:customStyle="1">
    <w:name w:val="Char Char Char Char Char Char Char Char Char Char Char Char Char Char Char Char"/>
    <w:basedOn w:val="874"/>
    <w:uiPriority w:val="99"/>
    <w:qFormat/>
    <w:pPr>
      <w:jc w:val="center"/>
      <w:spacing w:after="160" w:line="240" w:lineRule="exact"/>
      <w:widowControl/>
    </w:pPr>
    <w:rPr>
      <w:rFonts w:ascii="宋体" w:hAnsi="宋体"/>
      <w:b/>
      <w:sz w:val="30"/>
      <w:szCs w:val="30"/>
      <w:lang w:eastAsia="en-US"/>
    </w:rPr>
  </w:style>
  <w:style w:type="paragraph" w:styleId="1160" w:customStyle="1">
    <w:name w:val="xl45"/>
    <w:basedOn w:val="87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cs="Arial Unicode MS"/>
      <w:b/>
      <w:bCs/>
      <w:color w:val="000000"/>
      <w:sz w:val="20"/>
      <w:szCs w:val="20"/>
    </w:rPr>
  </w:style>
  <w:style w:type="paragraph" w:styleId="1161" w:customStyle="1">
    <w:name w:val="Char Char1 Char Char Char Char Char Char"/>
    <w:basedOn w:val="874"/>
    <w:uiPriority w:val="99"/>
    <w:qFormat/>
    <w:pPr>
      <w:jc w:val="left"/>
      <w:spacing w:after="160" w:line="240" w:lineRule="exact"/>
      <w:widowControl/>
    </w:pPr>
    <w:rPr>
      <w:rFonts w:ascii="Verdana" w:hAnsi="Verdana"/>
      <w:sz w:val="24"/>
      <w:szCs w:val="20"/>
      <w:lang w:eastAsia="en-US"/>
    </w:rPr>
  </w:style>
  <w:style w:type="paragraph" w:styleId="1162" w:customStyle="1">
    <w:name w:val="Char Char1"/>
    <w:basedOn w:val="889"/>
    <w:uiPriority w:val="99"/>
    <w:qFormat/>
    <w:rPr>
      <w:rFonts w:ascii="Tahoma" w:hAnsi="Tahoma"/>
      <w:sz w:val="24"/>
    </w:rPr>
  </w:style>
  <w:style w:type="paragraph" w:styleId="1163" w:customStyle="1">
    <w:name w:val="xl26"/>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2"/>
      <w:szCs w:val="22"/>
    </w:rPr>
  </w:style>
  <w:style w:type="paragraph" w:styleId="1164" w:customStyle="1">
    <w:name w:val="xl30"/>
    <w:basedOn w:val="8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color w:val="000000"/>
      <w:sz w:val="20"/>
      <w:szCs w:val="20"/>
    </w:rPr>
  </w:style>
  <w:style w:type="paragraph" w:styleId="1165" w:customStyle="1">
    <w:name w:val="xl41"/>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cs="Arial Unicode MS"/>
      <w:color w:val="000000"/>
      <w:sz w:val="20"/>
      <w:szCs w:val="20"/>
    </w:rPr>
  </w:style>
  <w:style w:type="paragraph" w:styleId="1166" w:customStyle="1">
    <w:name w:val="样式 宋体 五号 行距: 单倍行距"/>
    <w:basedOn w:val="874"/>
    <w:uiPriority w:val="99"/>
    <w:qFormat/>
    <w:pPr>
      <w:jc w:val="left"/>
    </w:pPr>
    <w:rPr>
      <w:rFonts w:ascii="宋体" w:hAnsi="宋体"/>
      <w:szCs w:val="20"/>
    </w:rPr>
  </w:style>
  <w:style w:type="paragraph" w:styleId="1167" w:customStyle="1">
    <w:name w:val="Char1 Char Char Char1"/>
    <w:basedOn w:val="874"/>
    <w:uiPriority w:val="99"/>
    <w:qFormat/>
    <w:rPr>
      <w:rFonts w:ascii="Tahoma" w:hAnsi="Tahoma" w:cs="??_GB2312"/>
      <w:sz w:val="24"/>
      <w:szCs w:val="28"/>
    </w:rPr>
  </w:style>
  <w:style w:type="paragraph" w:styleId="1168" w:customStyle="1">
    <w:name w:val="四级条标题"/>
    <w:basedOn w:val="1169"/>
    <w:next w:val="874"/>
    <w:uiPriority w:val="99"/>
    <w:qFormat/>
    <w:pPr>
      <w:numPr>
        <w:ilvl w:val="4"/>
      </w:numPr>
      <w:ind w:left="0"/>
      <w:tabs>
        <w:tab w:val="left" w:pos="360" w:leader="none"/>
        <w:tab w:val="left" w:pos="840" w:leader="none"/>
      </w:tabs>
      <w:outlineLvl w:val="4"/>
    </w:pPr>
  </w:style>
  <w:style w:type="paragraph" w:styleId="1169" w:customStyle="1">
    <w:name w:val="三级条标题"/>
    <w:basedOn w:val="1131"/>
    <w:next w:val="874"/>
    <w:uiPriority w:val="99"/>
    <w:qFormat/>
    <w:pPr>
      <w:numPr>
        <w:ilvl w:val="3"/>
        <w:numId w:val="1"/>
      </w:numPr>
      <w:ind w:left="0"/>
      <w:outlineLvl w:val="3"/>
    </w:pPr>
  </w:style>
  <w:style w:type="paragraph" w:styleId="1170" w:customStyle="1">
    <w:name w:val="??"/>
    <w:uiPriority w:val="99"/>
    <w:qFormat/>
    <w:pPr>
      <w:jc w:val="both"/>
      <w:widowControl w:val="off"/>
    </w:pPr>
    <w:rPr>
      <w:rFonts w:ascii="Times New Roman" w:hAnsi="Times New Roman" w:eastAsia="宋体" w:cs="Times New Roman"/>
      <w:sz w:val="21"/>
      <w:lang w:val="en-US" w:eastAsia="en-US" w:bidi="ar-SA"/>
    </w:rPr>
  </w:style>
  <w:style w:type="paragraph" w:styleId="1171" w:customStyle="1">
    <w:name w:val="样式 标题 2 + 宋体 五号 行距: 单倍行距"/>
    <w:basedOn w:val="876"/>
    <w:uiPriority w:val="99"/>
    <w:qFormat/>
    <w:pPr>
      <w:numPr>
        <w:ilvl w:val="1"/>
        <w:numId w:val="4"/>
      </w:numPr>
      <w:jc w:val="left"/>
      <w:spacing w:before="260" w:after="260" w:line="240" w:lineRule="auto"/>
    </w:pPr>
    <w:rPr>
      <w:rFonts w:ascii="宋体" w:hAnsi="宋体" w:eastAsia="宋体"/>
      <w:bCs/>
      <w:sz w:val="21"/>
    </w:rPr>
  </w:style>
  <w:style w:type="paragraph" w:styleId="1172" w:customStyle="1">
    <w:name w:val="List Paragraph1"/>
    <w:basedOn w:val="874"/>
    <w:uiPriority w:val="99"/>
    <w:qFormat/>
    <w:pPr>
      <w:ind w:firstLine="420"/>
    </w:pPr>
    <w:rPr>
      <w:rFonts w:ascii="Calibri" w:hAnsi="Calibri"/>
      <w:szCs w:val="22"/>
    </w:rPr>
  </w:style>
  <w:style w:type="paragraph" w:styleId="1173" w:customStyle="1">
    <w:name w:val="项目符号1"/>
    <w:basedOn w:val="1174"/>
    <w:uiPriority w:val="99"/>
    <w:qFormat/>
    <w:pPr>
      <w:ind w:left="-25" w:firstLine="0"/>
    </w:pPr>
  </w:style>
  <w:style w:type="paragraph" w:styleId="1174" w:customStyle="1">
    <w:name w:val="正文文本样式"/>
    <w:basedOn w:val="874"/>
    <w:uiPriority w:val="99"/>
    <w:qFormat/>
    <w:pPr>
      <w:ind w:firstLine="482"/>
      <w:spacing w:line="360" w:lineRule="auto"/>
    </w:pPr>
    <w:rPr>
      <w:rFonts w:cs="宋体"/>
      <w:sz w:val="24"/>
      <w:szCs w:val="20"/>
    </w:rPr>
  </w:style>
  <w:style w:type="paragraph" w:styleId="1175" w:customStyle="1">
    <w:name w:val="xl27"/>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szCs w:val="20"/>
    </w:rPr>
  </w:style>
  <w:style w:type="paragraph" w:styleId="1176" w:customStyle="1">
    <w:name w:val="font5"/>
    <w:basedOn w:val="874"/>
    <w:uiPriority w:val="99"/>
    <w:qFormat/>
    <w:pPr>
      <w:jc w:val="left"/>
      <w:spacing w:before="100" w:beforeAutospacing="1" w:after="100" w:afterAutospacing="1"/>
      <w:widowControl/>
    </w:pPr>
    <w:rPr>
      <w:rFonts w:ascii="宋体" w:hAnsi="宋体" w:cs="宋体"/>
      <w:sz w:val="18"/>
      <w:szCs w:val="18"/>
    </w:rPr>
  </w:style>
  <w:style w:type="paragraph" w:styleId="1177" w:customStyle="1">
    <w:name w:val="五级条标题"/>
    <w:basedOn w:val="1168"/>
    <w:next w:val="874"/>
    <w:uiPriority w:val="99"/>
    <w:qFormat/>
    <w:pPr>
      <w:numPr>
        <w:ilvl w:val="5"/>
      </w:numPr>
      <w:ind w:left="0"/>
      <w:outlineLvl w:val="5"/>
    </w:pPr>
  </w:style>
  <w:style w:type="paragraph" w:styleId="1178" w:customStyle="1">
    <w:name w:val="xl49"/>
    <w:basedOn w:val="8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color w:val="000000"/>
      <w:sz w:val="22"/>
      <w:szCs w:val="22"/>
    </w:rPr>
  </w:style>
  <w:style w:type="paragraph" w:styleId="1179" w:customStyle="1">
    <w:name w:val="文档正文"/>
    <w:basedOn w:val="874"/>
    <w:uiPriority w:val="99"/>
    <w:qFormat/>
    <w:pPr>
      <w:spacing w:before="120" w:after="120" w:line="180" w:lineRule="auto"/>
    </w:pPr>
    <w:rPr>
      <w:rFonts w:ascii="Arial" w:hAnsi="Arial"/>
      <w:szCs w:val="20"/>
    </w:rPr>
  </w:style>
  <w:style w:type="paragraph" w:styleId="1180" w:customStyle="1">
    <w:name w:val="xl33"/>
    <w:basedOn w:val="8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szCs w:val="20"/>
    </w:rPr>
  </w:style>
  <w:style w:type="paragraph" w:styleId="1181" w:customStyle="1">
    <w:name w:val="xl42"/>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szCs w:val="20"/>
    </w:rPr>
  </w:style>
  <w:style w:type="paragraph" w:styleId="1182" w:customStyle="1">
    <w:name w:val="Char Char Char1 Char"/>
    <w:basedOn w:val="874"/>
    <w:uiPriority w:val="99"/>
    <w:qFormat/>
    <w:rPr>
      <w:rFonts w:ascii="Tahoma" w:hAnsi="Tahoma"/>
      <w:sz w:val="24"/>
      <w:szCs w:val="20"/>
    </w:rPr>
  </w:style>
  <w:style w:type="paragraph" w:styleId="1183" w:customStyle="1">
    <w:name w:val="xl44"/>
    <w:basedOn w:val="874"/>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cs="Arial Unicode MS"/>
      <w:sz w:val="24"/>
    </w:rPr>
  </w:style>
  <w:style w:type="paragraph" w:styleId="1184" w:customStyle="1">
    <w:name w:val="1名"/>
    <w:basedOn w:val="874"/>
    <w:uiPriority w:val="99"/>
    <w:qFormat/>
    <w:pPr>
      <w:numPr>
        <w:ilvl w:val="0"/>
        <w:numId w:val="5"/>
      </w:numPr>
      <w:spacing w:before="120"/>
    </w:pPr>
    <w:rPr>
      <w:rFonts w:ascii="宋体"/>
      <w:sz w:val="28"/>
      <w:szCs w:val="20"/>
    </w:rPr>
  </w:style>
  <w:style w:type="paragraph" w:styleId="1185" w:customStyle="1">
    <w:name w:val="font9"/>
    <w:basedOn w:val="874"/>
    <w:uiPriority w:val="99"/>
    <w:qFormat/>
    <w:pPr>
      <w:jc w:val="left"/>
      <w:spacing w:before="100" w:beforeAutospacing="1" w:after="100" w:afterAutospacing="1"/>
      <w:widowControl/>
    </w:pPr>
    <w:rPr>
      <w:rFonts w:ascii="宋体" w:hAnsi="宋体" w:cs="Arial Unicode MS"/>
      <w:color w:val="000000"/>
      <w:sz w:val="20"/>
      <w:szCs w:val="20"/>
    </w:rPr>
  </w:style>
  <w:style w:type="paragraph" w:styleId="1186" w:customStyle="1">
    <w:name w:val="Char Char Char1 Char1"/>
    <w:basedOn w:val="874"/>
    <w:uiPriority w:val="99"/>
    <w:qFormat/>
    <w:rPr>
      <w:rFonts w:ascii="Tahoma" w:hAnsi="Tahoma"/>
      <w:sz w:val="24"/>
      <w:szCs w:val="20"/>
    </w:rPr>
  </w:style>
  <w:style w:type="paragraph" w:styleId="1187" w:customStyle="1">
    <w:name w:val="Char Char Char Char Char Char Char Char Char Char"/>
    <w:basedOn w:val="874"/>
    <w:uiPriority w:val="99"/>
    <w:qFormat/>
  </w:style>
  <w:style w:type="paragraph" w:styleId="1188" w:customStyle="1">
    <w:name w:val="Char Char1 Char Char Char Char Char Char Char Char"/>
    <w:basedOn w:val="874"/>
    <w:uiPriority w:val="99"/>
    <w:qFormat/>
    <w:pPr>
      <w:jc w:val="left"/>
      <w:spacing w:after="160" w:line="240" w:lineRule="exact"/>
      <w:widowControl/>
    </w:pPr>
    <w:rPr>
      <w:rFonts w:ascii="Verdana" w:hAnsi="Verdana"/>
      <w:sz w:val="20"/>
      <w:szCs w:val="20"/>
      <w:lang w:eastAsia="en-US"/>
    </w:rPr>
  </w:style>
  <w:style w:type="paragraph" w:styleId="1189" w:customStyle="1">
    <w:name w:val="Char1"/>
    <w:basedOn w:val="874"/>
    <w:uiPriority w:val="99"/>
    <w:qFormat/>
    <w:pPr>
      <w:tabs>
        <w:tab w:val="left" w:pos="360" w:leader="none"/>
      </w:tabs>
    </w:pPr>
    <w:rPr>
      <w:sz w:val="24"/>
    </w:rPr>
  </w:style>
  <w:style w:type="paragraph" w:styleId="1190" w:customStyle="1">
    <w:name w:val="正文列项_字母"/>
    <w:basedOn w:val="874"/>
    <w:uiPriority w:val="99"/>
    <w:qFormat/>
    <w:pPr>
      <w:numPr>
        <w:ilvl w:val="6"/>
        <w:numId w:val="1"/>
      </w:numPr>
      <w:ind w:left="480" w:hanging="180"/>
      <w:spacing w:line="460" w:lineRule="exact"/>
      <w:tabs>
        <w:tab w:val="clear" w:pos="635" w:leader="none"/>
      </w:tabs>
      <w:outlineLvl w:val="6"/>
    </w:pPr>
    <w:rPr>
      <w:rFonts w:ascii="宋体"/>
      <w:sz w:val="28"/>
      <w:szCs w:val="20"/>
    </w:rPr>
  </w:style>
  <w:style w:type="paragraph" w:styleId="1191" w:customStyle="1">
    <w:name w:val="xl28"/>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color w:val="000000"/>
      <w:sz w:val="20"/>
      <w:szCs w:val="20"/>
    </w:rPr>
  </w:style>
  <w:style w:type="paragraph" w:styleId="1192" w:customStyle="1">
    <w:name w:val="xl47"/>
    <w:basedOn w:val="874"/>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cs="Arial Unicode MS"/>
      <w:b/>
      <w:bCs/>
      <w:color w:val="000000"/>
      <w:sz w:val="20"/>
      <w:szCs w:val="20"/>
    </w:rPr>
  </w:style>
  <w:style w:type="paragraph" w:styleId="1193" w:customStyle="1">
    <w:name w:val="默认段落字体 Para Char Char Char Char"/>
    <w:basedOn w:val="874"/>
    <w:uiPriority w:val="99"/>
    <w:qFormat/>
    <w:rPr>
      <w:rFonts w:ascii="Arial" w:hAnsi="Arial" w:cs="Arial"/>
      <w:szCs w:val="21"/>
    </w:rPr>
  </w:style>
  <w:style w:type="paragraph" w:styleId="1194" w:customStyle="1">
    <w:name w:val="xl48"/>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b/>
      <w:bCs/>
      <w:color w:val="000000"/>
      <w:sz w:val="22"/>
      <w:szCs w:val="22"/>
    </w:rPr>
  </w:style>
  <w:style w:type="paragraph" w:styleId="1195" w:customStyle="1">
    <w:name w:val="xl31"/>
    <w:basedOn w:val="87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szCs w:val="20"/>
    </w:rPr>
  </w:style>
  <w:style w:type="paragraph" w:styleId="1196" w:customStyle="1">
    <w:name w:val="xl53"/>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b/>
      <w:bCs/>
      <w:color w:val="000000"/>
      <w:sz w:val="20"/>
      <w:szCs w:val="20"/>
    </w:rPr>
  </w:style>
  <w:style w:type="paragraph" w:styleId="1197" w:customStyle="1">
    <w:name w:val="Char Char Char"/>
    <w:basedOn w:val="874"/>
    <w:uiPriority w:val="99"/>
    <w:qFormat/>
    <w:rPr>
      <w:rFonts w:ascii="Tahoma" w:hAnsi="Tahoma"/>
      <w:sz w:val="24"/>
      <w:szCs w:val="20"/>
    </w:rPr>
  </w:style>
  <w:style w:type="paragraph" w:styleId="1198" w:customStyle="1">
    <w:name w:val="xl50"/>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b/>
      <w:bCs/>
      <w:color w:val="000000"/>
      <w:sz w:val="32"/>
      <w:szCs w:val="32"/>
    </w:rPr>
  </w:style>
  <w:style w:type="paragraph" w:styleId="1199" w:customStyle="1">
    <w:name w:val="缺省文本"/>
    <w:basedOn w:val="874"/>
    <w:uiPriority w:val="99"/>
    <w:qFormat/>
    <w:pPr>
      <w:jc w:val="left"/>
    </w:pPr>
    <w:rPr>
      <w:sz w:val="24"/>
    </w:rPr>
  </w:style>
  <w:style w:type="paragraph" w:styleId="1200" w:customStyle="1">
    <w:name w:val="Char Char Char1"/>
    <w:basedOn w:val="874"/>
    <w:uiPriority w:val="99"/>
    <w:qFormat/>
    <w:rPr>
      <w:rFonts w:ascii="Tahoma" w:hAnsi="Tahoma"/>
      <w:sz w:val="24"/>
      <w:szCs w:val="20"/>
    </w:rPr>
  </w:style>
  <w:style w:type="paragraph" w:styleId="1201" w:customStyle="1">
    <w:name w:val="Char Char Char Char Char Char Char1"/>
    <w:basedOn w:val="874"/>
    <w:uiPriority w:val="99"/>
    <w:qFormat/>
    <w:pPr>
      <w:ind w:firstLine="200"/>
      <w:spacing w:line="360" w:lineRule="auto"/>
    </w:pPr>
    <w:rPr>
      <w:sz w:val="24"/>
    </w:rPr>
  </w:style>
  <w:style w:type="paragraph" w:styleId="1202" w:customStyle="1">
    <w:name w:val="xl51"/>
    <w:basedOn w:val="87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b/>
      <w:bCs/>
      <w:color w:val="000000"/>
      <w:sz w:val="20"/>
      <w:szCs w:val="20"/>
    </w:rPr>
  </w:style>
  <w:style w:type="paragraph" w:styleId="1203" w:customStyle="1">
    <w:name w:val="样式2"/>
    <w:basedOn w:val="918"/>
    <w:uiPriority w:val="99"/>
    <w:qFormat/>
    <w:pPr>
      <w:jc w:val="center"/>
      <w:spacing w:line="360" w:lineRule="auto"/>
    </w:pPr>
    <w:rPr>
      <w:sz w:val="24"/>
    </w:rPr>
  </w:style>
  <w:style w:type="paragraph" w:styleId="1204" w:customStyle="1">
    <w:name w:val="xl24"/>
    <w:basedOn w:val="87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s="Arial Unicode MS"/>
      <w:b/>
      <w:bCs/>
      <w:color w:val="000000"/>
      <w:sz w:val="20"/>
      <w:szCs w:val="20"/>
    </w:rPr>
  </w:style>
  <w:style w:type="paragraph" w:styleId="1205" w:customStyle="1">
    <w:name w:val="xl29"/>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6" w:customStyle="1">
    <w:name w:val="正文 + 楷体_GB2312"/>
    <w:basedOn w:val="874"/>
    <w:uiPriority w:val="99"/>
    <w:qFormat/>
    <w:pPr>
      <w:jc w:val="left"/>
      <w:widowControl/>
    </w:pPr>
    <w:rPr>
      <w:rFonts w:ascii="??_GB2312" w:eastAsia="Times New Roman" w:cs="Arial"/>
      <w:sz w:val="24"/>
    </w:rPr>
  </w:style>
  <w:style w:type="paragraph" w:styleId="1207" w:customStyle="1">
    <w:name w:val="xl34"/>
    <w:basedOn w:val="8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08" w:customStyle="1">
    <w:name w:val="1 Char Char Char Char"/>
    <w:basedOn w:val="874"/>
    <w:uiPriority w:val="99"/>
    <w:qFormat/>
    <w:rPr>
      <w:rFonts w:ascii="Tahoma" w:hAnsi="Tahoma"/>
      <w:sz w:val="24"/>
      <w:szCs w:val="20"/>
    </w:rPr>
  </w:style>
  <w:style w:type="paragraph" w:styleId="1209" w:customStyle="1">
    <w:name w:val="列出段落1"/>
    <w:basedOn w:val="874"/>
    <w:uiPriority w:val="99"/>
    <w:qFormat/>
    <w:pPr>
      <w:ind w:firstLine="420"/>
    </w:pPr>
    <w:rPr>
      <w:rFonts w:ascii="Calibri" w:hAnsi="Calibri"/>
      <w:szCs w:val="22"/>
    </w:rPr>
  </w:style>
  <w:style w:type="paragraph" w:styleId="1210" w:customStyle="1">
    <w:name w:val="default"/>
    <w:basedOn w:val="874"/>
    <w:uiPriority w:val="99"/>
    <w:qFormat/>
    <w:pPr>
      <w:jc w:val="left"/>
      <w:spacing w:before="100" w:beforeAutospacing="1" w:after="100" w:afterAutospacing="1"/>
      <w:widowControl/>
    </w:pPr>
    <w:rPr>
      <w:rFonts w:ascii="宋体" w:hAnsi="宋体" w:cs="宋体"/>
      <w:sz w:val="24"/>
    </w:rPr>
  </w:style>
  <w:style w:type="paragraph" w:styleId="1211" w:customStyle="1">
    <w:name w:val="字元 字元1"/>
    <w:basedOn w:val="874"/>
    <w:uiPriority w:val="99"/>
    <w:qFormat/>
    <w:rPr>
      <w:rFonts w:ascii="Tahoma" w:hAnsi="Tahoma"/>
      <w:sz w:val="24"/>
      <w:szCs w:val="20"/>
    </w:rPr>
  </w:style>
  <w:style w:type="paragraph" w:styleId="1212" w:customStyle="1">
    <w:name w:val="_Style 160"/>
    <w:uiPriority w:val="99"/>
    <w:qFormat/>
    <w:rPr>
      <w:rFonts w:ascii="Times New Roman" w:hAnsi="Times New Roman" w:eastAsia="宋体" w:cs="Times New Roman"/>
      <w:sz w:val="21"/>
      <w:szCs w:val="24"/>
      <w:lang w:val="en-US" w:eastAsia="zh-CN" w:bidi="ar-SA"/>
    </w:rPr>
  </w:style>
  <w:style w:type="paragraph" w:styleId="1213" w:customStyle="1">
    <w:name w:val="项目编号3"/>
    <w:basedOn w:val="1174"/>
    <w:uiPriority w:val="99"/>
    <w:qFormat/>
    <w:pPr>
      <w:numPr>
        <w:ilvl w:val="0"/>
        <w:numId w:val="6"/>
      </w:numPr>
    </w:pPr>
  </w:style>
  <w:style w:type="paragraph" w:styleId="1214" w:customStyle="1">
    <w:name w:val="Char21"/>
    <w:basedOn w:val="874"/>
    <w:uiPriority w:val="99"/>
    <w:qFormat/>
    <w:rPr>
      <w:rFonts w:ascii="Tahoma" w:hAnsi="Tahoma"/>
      <w:sz w:val="24"/>
      <w:szCs w:val="20"/>
    </w:rPr>
  </w:style>
  <w:style w:type="paragraph" w:styleId="1215" w:customStyle="1">
    <w:name w:val="表格文字"/>
    <w:basedOn w:val="893"/>
    <w:uiPriority w:val="99"/>
    <w:qFormat/>
    <w:pPr>
      <w:ind w:firstLine="0"/>
      <w:spacing w:before="20" w:after="20" w:line="240" w:lineRule="auto"/>
    </w:pPr>
    <w:rPr>
      <w:rFonts w:ascii="Century Gothic" w:hAnsi="Century Gothic"/>
      <w:sz w:val="20"/>
      <w:szCs w:val="20"/>
    </w:rPr>
  </w:style>
  <w:style w:type="paragraph" w:styleId="1216" w:customStyle="1">
    <w:name w:val="Char Char Char Char Char Char Char Char Char Char1"/>
    <w:basedOn w:val="874"/>
    <w:uiPriority w:val="99"/>
    <w:qFormat/>
    <w:rPr>
      <w:rFonts w:ascii="宋体" w:hAnsi="宋体" w:cs="Courier New"/>
      <w:sz w:val="32"/>
      <w:szCs w:val="32"/>
    </w:rPr>
  </w:style>
  <w:style w:type="paragraph" w:styleId="1217" w:customStyle="1">
    <w:name w:val="正文文本样式 加粗"/>
    <w:basedOn w:val="1174"/>
    <w:uiPriority w:val="99"/>
    <w:qFormat/>
    <w:rPr>
      <w:b/>
    </w:rPr>
  </w:style>
  <w:style w:type="paragraph" w:styleId="1218" w:customStyle="1">
    <w:name w:val="Char2 Char Char Char Char Char Char"/>
    <w:basedOn w:val="874"/>
    <w:uiPriority w:val="99"/>
    <w:qFormat/>
    <w:pPr>
      <w:jc w:val="center"/>
      <w:spacing w:line="400" w:lineRule="exact"/>
      <w:widowControl/>
    </w:pPr>
  </w:style>
  <w:style w:type="paragraph" w:styleId="1219" w:customStyle="1">
    <w:name w:val="Char Char4"/>
    <w:basedOn w:val="874"/>
    <w:uiPriority w:val="99"/>
    <w:qFormat/>
    <w:pPr>
      <w:jc w:val="center"/>
      <w:spacing w:line="400" w:lineRule="exact"/>
      <w:widowControl/>
    </w:pPr>
  </w:style>
  <w:style w:type="paragraph" w:styleId="1220" w:customStyle="1">
    <w:name w:val="Char3 Char Char Char1"/>
    <w:basedOn w:val="874"/>
    <w:uiPriority w:val="99"/>
    <w:qFormat/>
    <w:rPr>
      <w:rFonts w:ascii="Tahoma" w:hAnsi="Tahoma"/>
      <w:sz w:val="24"/>
      <w:szCs w:val="20"/>
    </w:rPr>
  </w:style>
  <w:style w:type="paragraph" w:styleId="1221" w:customStyle="1">
    <w:name w:val="No Spacing"/>
    <w:uiPriority w:val="99"/>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22222222222222"/>
    <w:basedOn w:val="874"/>
    <w:uiPriority w:val="99"/>
    <w:qFormat/>
    <w:pPr>
      <w:ind w:firstLine="480"/>
      <w:jc w:val="left"/>
      <w:spacing w:line="360" w:lineRule="auto"/>
      <w:widowControl/>
    </w:pPr>
    <w:rPr>
      <w:color w:val="ff0000"/>
      <w:sz w:val="24"/>
      <w:szCs w:val="20"/>
    </w:rPr>
  </w:style>
  <w:style w:type="character" w:styleId="1223" w:customStyle="1">
    <w:name w:val="中等深浅网格 1 - 强调文字颜色 2 Char"/>
    <w:link w:val="1224"/>
    <w:uiPriority w:val="99"/>
    <w:qFormat/>
    <w:rPr>
      <w:sz w:val="24"/>
      <w:lang w:val="zh-CN" w:eastAsia="zh-CN"/>
    </w:rPr>
  </w:style>
  <w:style w:type="paragraph" w:styleId="1224" w:customStyle="1">
    <w:name w:val="1"/>
    <w:link w:val="1223"/>
    <w:uiPriority w:val="99"/>
    <w:qFormat/>
    <w:rPr>
      <w:rFonts w:ascii="Times New Roman" w:hAnsi="Times New Roman" w:eastAsia="宋体" w:cs="Times New Roman"/>
      <w:sz w:val="21"/>
      <w:szCs w:val="24"/>
      <w:lang w:val="zh-CN" w:eastAsia="zh-CN" w:bidi="ar-SA"/>
    </w:rPr>
  </w:style>
  <w:style w:type="paragraph" w:styleId="1225" w:customStyle="1">
    <w:name w:val="图文"/>
    <w:basedOn w:val="874"/>
    <w:uiPriority w:val="99"/>
    <w:qFormat/>
    <w:pPr>
      <w:spacing w:after="50" w:line="360" w:lineRule="auto"/>
    </w:pPr>
    <w:rPr>
      <w:sz w:val="24"/>
    </w:rPr>
  </w:style>
  <w:style w:type="paragraph" w:styleId="1226" w:customStyle="1">
    <w:name w:val="xl23"/>
    <w:basedOn w:val="874"/>
    <w:uiPriority w:val="99"/>
    <w:qFormat/>
    <w:pPr>
      <w:spacing w:before="100" w:beforeAutospacing="1" w:after="100" w:afterAutospacing="1" w:line="360" w:lineRule="auto"/>
      <w:widowControl/>
    </w:pPr>
    <w:rPr>
      <w:sz w:val="24"/>
      <w:szCs w:val="20"/>
    </w:rPr>
  </w:style>
  <w:style w:type="paragraph" w:styleId="1227" w:customStyle="1">
    <w:name w:val="正文表格"/>
    <w:basedOn w:val="874"/>
    <w:link w:val="1228"/>
    <w:uiPriority w:val="99"/>
    <w:qFormat/>
    <w:pPr>
      <w:jc w:val="left"/>
    </w:pPr>
    <w:rPr>
      <w:rFonts w:ascii="宋体" w:hAnsi="宋体"/>
      <w:color w:val="000000"/>
      <w:szCs w:val="21"/>
    </w:rPr>
  </w:style>
  <w:style w:type="character" w:styleId="1228" w:customStyle="1">
    <w:name w:val="正文表格 Char"/>
    <w:link w:val="1227"/>
    <w:uiPriority w:val="99"/>
    <w:qFormat/>
    <w:rPr>
      <w:rFonts w:ascii="宋体" w:eastAsia="宋体"/>
      <w:color w:val="000000"/>
      <w:sz w:val="21"/>
    </w:rPr>
  </w:style>
  <w:style w:type="paragraph" w:styleId="1229" w:customStyle="1">
    <w:name w:val="正文重点"/>
    <w:basedOn w:val="874"/>
    <w:link w:val="1230"/>
    <w:uiPriority w:val="99"/>
    <w:qFormat/>
    <w:pPr>
      <w:ind w:firstLine="482"/>
      <w:jc w:val="left"/>
      <w:spacing w:line="360" w:lineRule="auto"/>
    </w:pPr>
    <w:rPr>
      <w:b/>
      <w:sz w:val="24"/>
      <w:szCs w:val="20"/>
    </w:rPr>
  </w:style>
  <w:style w:type="character" w:styleId="1230" w:customStyle="1">
    <w:name w:val="正文重点 Char"/>
    <w:link w:val="1229"/>
    <w:uiPriority w:val="99"/>
    <w:qFormat/>
    <w:rPr>
      <w:b/>
      <w:sz w:val="24"/>
    </w:rPr>
  </w:style>
  <w:style w:type="paragraph" w:styleId="1231" w:customStyle="1">
    <w:name w:val="标题1-附件"/>
    <w:basedOn w:val="875"/>
    <w:uiPriority w:val="99"/>
    <w:qFormat/>
    <w:pPr>
      <w:jc w:val="left"/>
    </w:pPr>
    <w:rPr>
      <w:sz w:val="24"/>
      <w:szCs w:val="24"/>
    </w:rPr>
  </w:style>
  <w:style w:type="paragraph" w:styleId="1232" w:customStyle="1">
    <w:name w:val="正文小标题"/>
    <w:basedOn w:val="874"/>
    <w:next w:val="886"/>
    <w:link w:val="1233"/>
    <w:uiPriority w:val="99"/>
    <w:qFormat/>
    <w:pPr>
      <w:ind w:firstLine="482"/>
      <w:jc w:val="left"/>
    </w:pPr>
    <w:rPr>
      <w:rFonts w:ascii="宋体" w:hAnsi="宋体"/>
      <w:b/>
      <w:i/>
      <w:color w:val="ff0000"/>
      <w:sz w:val="24"/>
      <w:szCs w:val="20"/>
    </w:rPr>
  </w:style>
  <w:style w:type="character" w:styleId="1233" w:customStyle="1">
    <w:name w:val="正文小标题 Char"/>
    <w:link w:val="1232"/>
    <w:uiPriority w:val="99"/>
    <w:qFormat/>
    <w:rPr>
      <w:rFonts w:ascii="宋体" w:eastAsia="宋体"/>
      <w:b/>
      <w:i/>
      <w:color w:val="ff0000"/>
      <w:sz w:val="24"/>
    </w:rPr>
  </w:style>
  <w:style w:type="paragraph" w:styleId="1234" w:customStyle="1">
    <w:name w:val="正文大标题"/>
    <w:basedOn w:val="1232"/>
    <w:next w:val="886"/>
    <w:link w:val="1235"/>
    <w:uiPriority w:val="99"/>
    <w:qFormat/>
    <w:pPr>
      <w:jc w:val="center"/>
    </w:pPr>
    <w:rPr>
      <w:i w:val="0"/>
      <w:color w:val="000000"/>
      <w:sz w:val="28"/>
      <w:szCs w:val="21"/>
    </w:rPr>
  </w:style>
  <w:style w:type="character" w:styleId="1235" w:customStyle="1">
    <w:name w:val="正文大标题 Char"/>
    <w:link w:val="1234"/>
    <w:uiPriority w:val="99"/>
    <w:qFormat/>
    <w:rPr>
      <w:rFonts w:ascii="宋体" w:eastAsia="宋体"/>
      <w:b/>
      <w:color w:val="000000"/>
      <w:sz w:val="21"/>
    </w:rPr>
  </w:style>
  <w:style w:type="paragraph" w:styleId="1236" w:customStyle="1">
    <w:name w:val="注释"/>
    <w:basedOn w:val="874"/>
    <w:link w:val="1237"/>
    <w:uiPriority w:val="99"/>
    <w:qFormat/>
    <w:pPr>
      <w:ind w:left="420" w:hanging="420"/>
      <w:jc w:val="left"/>
    </w:pPr>
    <w:rPr>
      <w:rFonts w:ascii="宋体" w:hAnsi="宋体"/>
      <w:szCs w:val="21"/>
    </w:rPr>
  </w:style>
  <w:style w:type="character" w:styleId="1237" w:customStyle="1">
    <w:name w:val="注释 Char"/>
    <w:link w:val="1236"/>
    <w:uiPriority w:val="99"/>
    <w:qFormat/>
    <w:rPr>
      <w:rFonts w:ascii="宋体" w:eastAsia="宋体"/>
      <w:sz w:val="21"/>
    </w:rPr>
  </w:style>
  <w:style w:type="paragraph" w:styleId="1238" w:customStyle="1">
    <w:name w:val="正文须知-1级"/>
    <w:basedOn w:val="874"/>
    <w:next w:val="874"/>
    <w:uiPriority w:val="99"/>
    <w:qFormat/>
    <w:pPr>
      <w:numPr>
        <w:ilvl w:val="0"/>
        <w:numId w:val="7"/>
      </w:numPr>
      <w:spacing w:line="300" w:lineRule="auto"/>
    </w:pPr>
    <w:rPr>
      <w:rFonts w:ascii="宋体" w:hAnsi="Calibri"/>
      <w:sz w:val="24"/>
      <w:szCs w:val="21"/>
    </w:rPr>
  </w:style>
  <w:style w:type="paragraph" w:styleId="1239" w:customStyle="1">
    <w:name w:val="正文须知-2级"/>
    <w:basedOn w:val="874"/>
    <w:uiPriority w:val="99"/>
    <w:qFormat/>
    <w:pPr>
      <w:numPr>
        <w:ilvl w:val="1"/>
        <w:numId w:val="7"/>
      </w:numPr>
      <w:spacing w:line="300" w:lineRule="auto"/>
    </w:pPr>
    <w:rPr>
      <w:rFonts w:ascii="宋体" w:hAnsi="Calibri"/>
      <w:sz w:val="24"/>
      <w:szCs w:val="21"/>
    </w:rPr>
  </w:style>
  <w:style w:type="paragraph" w:styleId="1240" w:customStyle="1">
    <w:name w:val="正文须知-3级"/>
    <w:basedOn w:val="874"/>
    <w:uiPriority w:val="99"/>
    <w:qFormat/>
    <w:pPr>
      <w:numPr>
        <w:ilvl w:val="2"/>
        <w:numId w:val="7"/>
      </w:numPr>
      <w:ind w:hanging="355"/>
      <w:spacing w:line="300" w:lineRule="auto"/>
    </w:pPr>
    <w:rPr>
      <w:rFonts w:ascii="宋体" w:hAnsi="Calibri"/>
      <w:sz w:val="24"/>
      <w:szCs w:val="21"/>
    </w:rPr>
  </w:style>
  <w:style w:type="character" w:styleId="1241" w:customStyle="1">
    <w:name w:val="纯文本 字符"/>
    <w:uiPriority w:val="99"/>
    <w:qFormat/>
    <w:rPr>
      <w:rFonts w:ascii="宋体" w:hAnsi="Courier New" w:eastAsia="宋体"/>
      <w:sz w:val="21"/>
      <w:lang w:val="en-US" w:eastAsia="zh-CN"/>
    </w:rPr>
  </w:style>
  <w:style w:type="paragraph" w:styleId="1242" w:customStyle="1">
    <w:name w:val="表格1"/>
    <w:basedOn w:val="874"/>
    <w:uiPriority w:val="99"/>
    <w:qFormat/>
    <w:pPr>
      <w:ind w:firstLine="480"/>
      <w:jc w:val="center"/>
    </w:pPr>
    <w:rPr>
      <w:sz w:val="24"/>
      <w:szCs w:val="20"/>
    </w:rPr>
  </w:style>
  <w:style w:type="character" w:styleId="1243" w:customStyle="1">
    <w:name w:val="纯文本 字符1"/>
    <w:uiPriority w:val="99"/>
    <w:qFormat/>
    <w:rPr>
      <w:rFonts w:ascii="宋体" w:hAnsi="Courier New"/>
    </w:rPr>
  </w:style>
  <w:style w:type="character" w:styleId="1244" w:customStyle="1">
    <w:name w:val="bjh-p"/>
    <w:uiPriority w:val="99"/>
    <w:qFormat/>
  </w:style>
  <w:style w:type="paragraph" w:styleId="1245" w:customStyle="1">
    <w:name w:val="无标题条"/>
    <w:next w:val="874"/>
    <w:uiPriority w:val="99"/>
    <w:qFormat/>
    <w:pPr>
      <w:jc w:val="both"/>
    </w:pPr>
    <w:rPr>
      <w:rFonts w:ascii="Times New Roman" w:hAnsi="Times New Roman" w:eastAsia="宋体" w:cs="Times New Roman"/>
      <w:sz w:val="21"/>
      <w:lang w:val="en-US" w:eastAsia="zh-CN" w:bidi="ar-SA"/>
    </w:rPr>
  </w:style>
  <w:style w:type="character" w:styleId="1246" w:customStyle="1">
    <w:name w:val="正文格式 Char"/>
    <w:link w:val="1247"/>
    <w:uiPriority w:val="99"/>
    <w:qFormat/>
    <w:rPr>
      <w:rFonts w:ascii="宋体" w:eastAsia="宋体"/>
      <w:sz w:val="24"/>
      <w:lang w:val="en-GB"/>
    </w:rPr>
  </w:style>
  <w:style w:type="paragraph" w:styleId="1247" w:customStyle="1">
    <w:name w:val="正文格式"/>
    <w:basedOn w:val="874"/>
    <w:link w:val="1246"/>
    <w:uiPriority w:val="99"/>
    <w:qFormat/>
    <w:pPr>
      <w:ind w:firstLine="480"/>
      <w:spacing w:line="360" w:lineRule="auto"/>
    </w:pPr>
    <w:rPr>
      <w:rFonts w:ascii="宋体" w:hAnsi="宋体"/>
      <w:sz w:val="24"/>
      <w:lang w:val="en-GB"/>
    </w:rPr>
  </w:style>
  <w:style w:type="character" w:styleId="1248" w:customStyle="1">
    <w:name w:val="标题 3 Char"/>
    <w:uiPriority w:val="99"/>
    <w:qFormat/>
    <w:rPr>
      <w:rFonts w:ascii="宋体" w:eastAsia="宋体"/>
      <w:b/>
      <w:sz w:val="24"/>
      <w:u w:val="single"/>
      <w:lang w:val="en-US" w:eastAsia="zh-CN"/>
    </w:rPr>
  </w:style>
  <w:style w:type="character" w:styleId="1249" w:customStyle="1">
    <w:name w:val="正文缩进 Char"/>
    <w:uiPriority w:val="99"/>
    <w:qFormat/>
    <w:rPr>
      <w:rFonts w:ascii="宋体" w:eastAsia="宋体"/>
      <w:sz w:val="24"/>
      <w:lang w:val="en-US" w:eastAsia="zh-CN"/>
    </w:rPr>
  </w:style>
  <w:style w:type="character" w:styleId="1250" w:customStyle="1">
    <w:name w:val="Char Char111"/>
    <w:uiPriority w:val="99"/>
    <w:qFormat/>
    <w:rPr>
      <w:rFonts w:ascii="宋体" w:eastAsia="宋体"/>
      <w:b/>
      <w:sz w:val="24"/>
      <w:u w:val="single"/>
      <w:lang w:val="en-US" w:eastAsia="zh-CN"/>
    </w:rPr>
  </w:style>
  <w:style w:type="character" w:styleId="1251" w:customStyle="1">
    <w:name w:val="正文文本缩进 Char"/>
    <w:uiPriority w:val="99"/>
    <w:qFormat/>
    <w:rPr>
      <w:rFonts w:eastAsia="宋体"/>
      <w:sz w:val="24"/>
      <w:lang w:val="en-US" w:eastAsia="zh-CN"/>
    </w:rPr>
  </w:style>
  <w:style w:type="character" w:styleId="1252" w:customStyle="1">
    <w:name w:val="列出段落 Char"/>
    <w:uiPriority w:val="99"/>
    <w:qFormat/>
    <w:rPr>
      <w:rFonts w:ascii="Calibri" w:hAnsi="Calibri" w:eastAsia="宋体"/>
      <w:sz w:val="22"/>
      <w:lang w:val="en-US" w:eastAsia="zh-CN"/>
    </w:rPr>
  </w:style>
  <w:style w:type="character" w:styleId="1253" w:customStyle="1">
    <w:name w:val="页眉 Char"/>
    <w:uiPriority w:val="99"/>
    <w:qFormat/>
    <w:rPr>
      <w:rFonts w:eastAsia="宋体"/>
      <w:sz w:val="18"/>
      <w:lang w:val="en-US" w:eastAsia="zh-CN"/>
    </w:rPr>
  </w:style>
  <w:style w:type="character" w:styleId="1254" w:customStyle="1">
    <w:name w:val="标题 2 Char"/>
    <w:uiPriority w:val="99"/>
    <w:qFormat/>
    <w:rPr>
      <w:rFonts w:ascii="Arial" w:hAnsi="Arial" w:eastAsia="黑体"/>
      <w:b/>
      <w:sz w:val="30"/>
      <w:lang w:val="en-US" w:eastAsia="zh-CN"/>
    </w:rPr>
  </w:style>
  <w:style w:type="paragraph" w:styleId="1255" w:customStyle="1">
    <w:name w:val="字元 字元2"/>
    <w:basedOn w:val="874"/>
    <w:uiPriority w:val="99"/>
    <w:qFormat/>
    <w:rPr>
      <w:rFonts w:ascii="Tahoma" w:hAnsi="Tahoma"/>
      <w:sz w:val="24"/>
      <w:szCs w:val="20"/>
    </w:rPr>
  </w:style>
  <w:style w:type="paragraph" w:styleId="1256" w:customStyle="1">
    <w:name w:val="Char3 Char Char Char2"/>
    <w:basedOn w:val="874"/>
    <w:uiPriority w:val="99"/>
    <w:qFormat/>
    <w:rPr>
      <w:rFonts w:ascii="Tahoma" w:hAnsi="Tahoma"/>
      <w:sz w:val="24"/>
      <w:szCs w:val="20"/>
    </w:rPr>
  </w:style>
  <w:style w:type="paragraph" w:styleId="1257" w:customStyle="1">
    <w:name w:val="正文文本缩进2"/>
    <w:basedOn w:val="874"/>
    <w:uiPriority w:val="99"/>
    <w:qFormat/>
    <w:pPr>
      <w:ind w:firstLine="480"/>
      <w:spacing w:line="480" w:lineRule="exact"/>
    </w:pPr>
    <w:rPr>
      <w:rFonts w:ascii="宋体" w:hAnsi="宋体"/>
      <w:sz w:val="24"/>
      <w:lang w:val="zh-CN"/>
    </w:rPr>
  </w:style>
  <w:style w:type="paragraph" w:styleId="1258" w:customStyle="1">
    <w:name w:val="Char3"/>
    <w:basedOn w:val="874"/>
    <w:uiPriority w:val="99"/>
    <w:qFormat/>
    <w:pPr>
      <w:tabs>
        <w:tab w:val="left" w:pos="360" w:leader="none"/>
      </w:tabs>
    </w:pPr>
    <w:rPr>
      <w:sz w:val="24"/>
    </w:rPr>
  </w:style>
  <w:style w:type="paragraph" w:styleId="1259" w:customStyle="1">
    <w:name w:val="Char Char Char Char Char Char Char Char Char Char Char Char Char Char Char Char1"/>
    <w:basedOn w:val="874"/>
    <w:uiPriority w:val="99"/>
    <w:qFormat/>
    <w:pPr>
      <w:jc w:val="center"/>
      <w:spacing w:after="160" w:line="240" w:lineRule="exact"/>
      <w:widowControl/>
    </w:pPr>
    <w:rPr>
      <w:rFonts w:ascii="宋体" w:hAnsi="宋体"/>
      <w:b/>
      <w:sz w:val="30"/>
      <w:szCs w:val="30"/>
      <w:lang w:eastAsia="en-US"/>
    </w:rPr>
  </w:style>
  <w:style w:type="paragraph" w:styleId="1260" w:customStyle="1">
    <w:name w:val="Char Char1 Char Char Char Char Char Char1"/>
    <w:basedOn w:val="874"/>
    <w:uiPriority w:val="99"/>
    <w:qFormat/>
    <w:pPr>
      <w:jc w:val="left"/>
      <w:spacing w:after="160" w:line="240" w:lineRule="exact"/>
      <w:widowControl/>
    </w:pPr>
    <w:rPr>
      <w:rFonts w:ascii="Verdana" w:hAnsi="Verdana"/>
      <w:sz w:val="24"/>
      <w:szCs w:val="20"/>
      <w:lang w:eastAsia="en-US"/>
    </w:rPr>
  </w:style>
  <w:style w:type="paragraph" w:styleId="1261" w:customStyle="1">
    <w:name w:val="列出段落2"/>
    <w:basedOn w:val="874"/>
    <w:uiPriority w:val="99"/>
    <w:qFormat/>
    <w:pPr>
      <w:ind w:firstLine="420"/>
    </w:pPr>
    <w:rPr>
      <w:rFonts w:ascii="Calibri" w:hAnsi="Calibri"/>
      <w:szCs w:val="22"/>
    </w:rPr>
  </w:style>
  <w:style w:type="paragraph" w:styleId="1262" w:customStyle="1">
    <w:name w:val="Char Char Char1 Char2"/>
    <w:basedOn w:val="874"/>
    <w:uiPriority w:val="99"/>
    <w:qFormat/>
    <w:rPr>
      <w:rFonts w:ascii="Tahoma" w:hAnsi="Tahoma"/>
      <w:sz w:val="24"/>
      <w:szCs w:val="20"/>
    </w:rPr>
  </w:style>
  <w:style w:type="paragraph" w:styleId="1263" w:customStyle="1">
    <w:name w:val="Char Char Char2"/>
    <w:basedOn w:val="874"/>
    <w:uiPriority w:val="99"/>
    <w:qFormat/>
    <w:rPr>
      <w:rFonts w:ascii="Tahoma" w:hAnsi="Tahoma"/>
      <w:sz w:val="24"/>
      <w:szCs w:val="20"/>
    </w:rPr>
  </w:style>
  <w:style w:type="paragraph" w:styleId="1264" w:customStyle="1">
    <w:name w:val="Char Char Char Char Char Char Char2"/>
    <w:basedOn w:val="874"/>
    <w:uiPriority w:val="99"/>
    <w:qFormat/>
    <w:pPr>
      <w:ind w:firstLine="200"/>
      <w:spacing w:line="360" w:lineRule="auto"/>
    </w:pPr>
    <w:rPr>
      <w:sz w:val="24"/>
    </w:rPr>
  </w:style>
  <w:style w:type="paragraph" w:styleId="1265" w:customStyle="1">
    <w:name w:val="正文缩进2"/>
    <w:basedOn w:val="874"/>
    <w:uiPriority w:val="99"/>
    <w:qFormat/>
    <w:pPr>
      <w:ind w:firstLine="567"/>
      <w:spacing w:line="480" w:lineRule="exact"/>
      <w:widowControl/>
    </w:pPr>
    <w:rPr>
      <w:rFonts w:ascii="宋体"/>
      <w:color w:val="000000"/>
      <w:sz w:val="28"/>
      <w:szCs w:val="20"/>
      <w:lang w:val="zh-CN"/>
    </w:rPr>
  </w:style>
  <w:style w:type="paragraph" w:styleId="1266" w:customStyle="1">
    <w:name w:val="修订1"/>
    <w:uiPriority w:val="99"/>
    <w:qFormat/>
    <w:rPr>
      <w:rFonts w:ascii="Times New Roman" w:hAnsi="Times New Roman" w:eastAsia="宋体" w:cs="Times New Roman"/>
      <w:sz w:val="21"/>
      <w:szCs w:val="24"/>
      <w:lang w:val="en-US" w:eastAsia="zh-CN" w:bidi="ar-SA"/>
    </w:rPr>
  </w:style>
  <w:style w:type="paragraph" w:styleId="1267" w:customStyle="1">
    <w:name w:val="Char22"/>
    <w:basedOn w:val="874"/>
    <w:uiPriority w:val="99"/>
    <w:qFormat/>
    <w:rPr>
      <w:rFonts w:ascii="Tahoma" w:hAnsi="Tahoma"/>
      <w:sz w:val="24"/>
      <w:szCs w:val="20"/>
    </w:rPr>
  </w:style>
  <w:style w:type="paragraph" w:styleId="1268" w:customStyle="1">
    <w:name w:val="Char Char Char Char Char Char Char Char Char Char2"/>
    <w:basedOn w:val="874"/>
    <w:uiPriority w:val="99"/>
    <w:qFormat/>
    <w:rPr>
      <w:rFonts w:ascii="宋体" w:hAnsi="宋体" w:cs="Courier New"/>
      <w:sz w:val="32"/>
      <w:szCs w:val="32"/>
    </w:rPr>
  </w:style>
  <w:style w:type="paragraph" w:styleId="1269" w:customStyle="1">
    <w:name w:val="Char2 Char Char Char Char Char Char1"/>
    <w:basedOn w:val="874"/>
    <w:uiPriority w:val="99"/>
    <w:qFormat/>
    <w:pPr>
      <w:jc w:val="center"/>
      <w:spacing w:line="400" w:lineRule="exact"/>
      <w:widowControl/>
    </w:pPr>
  </w:style>
  <w:style w:type="character" w:styleId="1270" w:customStyle="1">
    <w:name w:val="页脚 Char"/>
    <w:uiPriority w:val="99"/>
    <w:qFormat/>
    <w:rPr>
      <w:rFonts w:ascii="宋体" w:eastAsia="宋体"/>
      <w:sz w:val="18"/>
      <w:lang w:val="en-US" w:eastAsia="zh-CN"/>
    </w:rPr>
  </w:style>
  <w:style w:type="paragraph" w:styleId="1271" w:customStyle="1">
    <w:name w:val="Char Char41"/>
    <w:basedOn w:val="874"/>
    <w:uiPriority w:val="99"/>
    <w:qFormat/>
    <w:pPr>
      <w:jc w:val="center"/>
      <w:spacing w:line="400" w:lineRule="exact"/>
      <w:widowControl/>
    </w:pPr>
  </w:style>
  <w:style w:type="character" w:styleId="1272" w:customStyle="1">
    <w:name w:val="批注文字 Char"/>
    <w:uiPriority w:val="99"/>
    <w:qFormat/>
    <w:rPr>
      <w:sz w:val="24"/>
    </w:rPr>
  </w:style>
  <w:style w:type="character" w:styleId="1273" w:customStyle="1">
    <w:name w:val="标题 Char"/>
    <w:uiPriority w:val="99"/>
    <w:qFormat/>
    <w:rPr>
      <w:b/>
      <w:sz w:val="32"/>
    </w:rPr>
  </w:style>
  <w:style w:type="paragraph" w:styleId="1274" w:customStyle="1">
    <w:name w:val="图例"/>
    <w:basedOn w:val="874"/>
    <w:uiPriority w:val="99"/>
    <w:qFormat/>
    <w:pPr>
      <w:jc w:val="center"/>
      <w:spacing w:before="120" w:after="120" w:line="360" w:lineRule="auto"/>
    </w:pPr>
    <w:rPr>
      <w:b/>
      <w:sz w:val="24"/>
      <w:szCs w:val="20"/>
    </w:rPr>
  </w:style>
  <w:style w:type="table" w:styleId="1275" w:customStyle="1">
    <w:name w:val="Table Normal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1276" w:customStyle="1">
    <w:name w:val="Table Paragraph"/>
    <w:basedOn w:val="874"/>
    <w:uiPriority w:val="99"/>
    <w:qFormat/>
    <w:pPr>
      <w:jc w:val="left"/>
    </w:pPr>
    <w:rPr>
      <w:rFonts w:ascii="宋体" w:hAnsi="宋体" w:cs="宋体"/>
      <w:sz w:val="22"/>
      <w:szCs w:val="22"/>
      <w:lang w:eastAsia="en-US"/>
    </w:rPr>
  </w:style>
  <w:style w:type="paragraph" w:styleId="1277" w:customStyle="1">
    <w:name w:val="成文日期"/>
    <w:basedOn w:val="874"/>
    <w:link w:val="1278"/>
    <w:uiPriority w:val="99"/>
    <w:qFormat/>
    <w:pPr>
      <w:ind w:right="400" w:firstLine="200"/>
      <w:jc w:val="right"/>
      <w:spacing w:line="570" w:lineRule="exact"/>
    </w:pPr>
    <w:rPr>
      <w:rFonts w:ascii="??_GB2312" w:eastAsia="Times New Roman"/>
      <w:sz w:val="32"/>
      <w:szCs w:val="20"/>
    </w:rPr>
  </w:style>
  <w:style w:type="character" w:styleId="1278" w:customStyle="1">
    <w:name w:val="成文日期 Char"/>
    <w:link w:val="1277"/>
    <w:uiPriority w:val="99"/>
    <w:qFormat/>
    <w:rPr>
      <w:rFonts w:ascii="??_GB2312" w:eastAsia="Times New Roman"/>
      <w:sz w:val="32"/>
    </w:rPr>
  </w:style>
  <w:style w:type="paragraph" w:styleId="1279" w:customStyle="1">
    <w:name w:val="修订2"/>
    <w:uiPriority w:val="99"/>
    <w:qFormat/>
    <w:rPr>
      <w:rFonts w:ascii="Times New Roman" w:hAnsi="Times New Roman" w:eastAsia="宋体" w:cs="Times New Roman"/>
      <w:sz w:val="21"/>
      <w:szCs w:val="24"/>
      <w:lang w:val="en-US" w:eastAsia="zh-CN" w:bidi="ar-SA"/>
    </w:rPr>
  </w:style>
  <w:style w:type="paragraph" w:styleId="1280" w:customStyle="1">
    <w:name w:val="正文1"/>
    <w:basedOn w:val="874"/>
    <w:uiPriority w:val="99"/>
    <w:qFormat/>
    <w:pPr>
      <w:contextualSpacing/>
      <w:ind w:firstLine="200"/>
      <w:jc w:val="left"/>
      <w:spacing w:before="120" w:after="120"/>
      <w:widowControl/>
    </w:pPr>
    <w:rPr>
      <w:rFonts w:ascii="Calibri" w:hAnsi="Calibri"/>
      <w:sz w:val="20"/>
      <w:szCs w:val="21"/>
    </w:rPr>
  </w:style>
  <w:style w:type="character" w:styleId="1281" w:customStyle="1">
    <w:name w:val="材料标题 Char"/>
    <w:link w:val="1282"/>
    <w:uiPriority w:val="99"/>
    <w:qFormat/>
    <w:rPr>
      <w:rFonts w:ascii="方正小标宋简体" w:eastAsia="方正小标宋简体"/>
      <w:color w:val="000000"/>
      <w:sz w:val="44"/>
    </w:rPr>
  </w:style>
  <w:style w:type="paragraph" w:styleId="1282" w:customStyle="1">
    <w:name w:val="材料标题"/>
    <w:basedOn w:val="874"/>
    <w:link w:val="1281"/>
    <w:uiPriority w:val="99"/>
    <w:qFormat/>
    <w:pPr>
      <w:jc w:val="center"/>
      <w:spacing w:line="700" w:lineRule="exact"/>
    </w:pPr>
    <w:rPr>
      <w:rFonts w:ascii="方正小标宋简体" w:eastAsia="方正小标宋简体"/>
      <w:color w:val="000000"/>
      <w:sz w:val="44"/>
      <w:szCs w:val="44"/>
    </w:rPr>
  </w:style>
  <w:style w:type="character" w:styleId="1283" w:customStyle="1">
    <w:name w:val="未处理的提及1"/>
    <w:uiPriority w:val="99"/>
    <w:qFormat/>
    <w:rPr>
      <w:color w:val="605e5c"/>
      <w:shd w:val="clear" w:color="auto" w:fill="e1dfdd"/>
    </w:rPr>
  </w:style>
  <w:style w:type="character" w:styleId="1284" w:customStyle="1">
    <w:name w:val="grame"/>
    <w:basedOn w:val="884"/>
    <w:uiPriority w:val="99"/>
    <w:qFormat/>
    <w:rPr>
      <w:rFonts w:cs="Times New Roman"/>
    </w:rPr>
  </w:style>
  <w:style w:type="character" w:styleId="1285" w:customStyle="1">
    <w:name w:val="font51"/>
    <w:basedOn w:val="884"/>
    <w:uiPriority w:val="99"/>
    <w:qFormat/>
    <w:rPr>
      <w:rFonts w:ascii="宋体" w:hAnsi="宋体" w:eastAsia="宋体" w:cs="宋体"/>
      <w:color w:val="000000"/>
      <w:sz w:val="22"/>
      <w:szCs w:val="22"/>
      <w:u w:val="none"/>
    </w:rPr>
  </w:style>
  <w:style w:type="character" w:styleId="1286" w:customStyle="1">
    <w:name w:val="font81"/>
    <w:basedOn w:val="884"/>
    <w:uiPriority w:val="99"/>
    <w:qFormat/>
    <w:rPr>
      <w:rFonts w:ascii="宋体" w:hAnsi="宋体" w:eastAsia="宋体" w:cs="宋体"/>
      <w:color w:val="ff0000"/>
      <w:sz w:val="22"/>
      <w:szCs w:val="22"/>
      <w:u w:val="none"/>
    </w:rPr>
  </w:style>
  <w:style w:type="character" w:styleId="1287" w:customStyle="1">
    <w:name w:val="font41"/>
    <w:basedOn w:val="884"/>
    <w:uiPriority w:val="99"/>
    <w:qFormat/>
    <w:rPr>
      <w:rFonts w:ascii="宋体" w:hAnsi="宋体" w:eastAsia="宋体" w:cs="宋体"/>
      <w:color w:val="000000"/>
      <w:sz w:val="20"/>
      <w:szCs w:val="20"/>
      <w:u w:val="none"/>
    </w:rPr>
  </w:style>
  <w:style w:type="character" w:styleId="1288" w:customStyle="1">
    <w:name w:val="font21"/>
    <w:basedOn w:val="884"/>
    <w:uiPriority w:val="99"/>
    <w:qFormat/>
    <w:rPr>
      <w:rFonts w:ascii="Times New Roman" w:hAnsi="Times New Roman" w:cs="Times New Roman"/>
      <w:color w:val="000000"/>
      <w:sz w:val="20"/>
      <w:szCs w:val="20"/>
      <w:u w:val="none"/>
    </w:rPr>
  </w:style>
  <w:style w:type="character" w:styleId="1289" w:customStyle="1">
    <w:name w:val="bt_content1"/>
    <w:uiPriority w:val="0"/>
    <w:qFormat/>
    <w:rPr>
      <w:color w:val="000000"/>
      <w:sz w:val="21"/>
      <w:szCs w:val="21"/>
      <w:u w:val="none"/>
    </w:rPr>
  </w:style>
  <w:style w:type="paragraph" w:styleId="1290" w:customStyle="1">
    <w:name w:val="一、"/>
    <w:basedOn w:val="874"/>
    <w:uiPriority w:val="0"/>
    <w:qFormat/>
    <w:pPr>
      <w:ind w:firstLine="640"/>
    </w:pPr>
    <w:rPr>
      <w:rFonts w:eastAsia="黑体"/>
      <w:szCs w:val="32"/>
    </w:rPr>
  </w:style>
  <w:style w:type="character" w:styleId="1291" w:customStyle="1">
    <w:name w:val="font31"/>
    <w:basedOn w:val="884"/>
    <w:uiPriority w:val="0"/>
    <w:qFormat/>
    <w:rPr>
      <w:rFonts w:hint="eastAsia" w:ascii="宋体" w:hAnsi="宋体" w:eastAsia="宋体" w:cs="宋体"/>
      <w:color w:val="000000"/>
      <w:sz w:val="20"/>
      <w:szCs w:val="20"/>
      <w:u w:val="none"/>
    </w:rPr>
  </w:style>
  <w:style w:type="paragraph" w:styleId="1292" w:customStyle="1">
    <w:name w:val="标题 31"/>
    <w:basedOn w:val="874"/>
    <w:uiPriority w:val="0"/>
    <w:qFormat/>
    <w:pPr>
      <w:jc w:val="left"/>
      <w:keepLines/>
      <w:keepNext/>
      <w:spacing w:before="360" w:after="120"/>
      <w:outlineLvl w:val="2"/>
    </w:pPr>
    <w:rPr>
      <w:rFonts w:ascii="宋体"/>
      <w:b/>
      <w:sz w:val="24"/>
      <w:szCs w:val="20"/>
      <w:u w:val="single"/>
    </w:rPr>
  </w:style>
  <w:style w:type="paragraph" w:styleId="1293" w:customStyle="1">
    <w:name w:val="正文文本1"/>
    <w:basedOn w:val="874"/>
    <w:uiPriority w:val="0"/>
    <w:qFormat/>
    <w:pPr>
      <w:spacing w:before="120" w:line="22" w:lineRule="atLeast"/>
      <w:tabs>
        <w:tab w:val="left" w:pos="567" w:leader="none"/>
      </w:tabs>
    </w:pPr>
    <w:rPr>
      <w:rFonts w:ascii="宋体" w:hAnsi="宋体"/>
      <w:sz w:val="24"/>
    </w:rPr>
  </w:style>
  <w:style w:type="paragraph" w:styleId="1294" w:customStyle="1">
    <w:name w:val="正文首行缩进 21"/>
    <w:basedOn w:val="874"/>
    <w:uiPriority w:val="0"/>
    <w:qFormat/>
    <w:pPr>
      <w:ind w:left="420" w:firstLine="420"/>
      <w:spacing w:after="120" w:line="480" w:lineRule="exact"/>
    </w:pPr>
    <w:rPr>
      <w:szCs w:val="20"/>
    </w:rPr>
  </w:style>
  <w:style w:type="paragraph" w:styleId="1295" w:customStyle="1">
    <w:name w:val="列出段落"/>
    <w:basedOn w:val="874"/>
    <w:uiPriority w:val="0"/>
    <w:qFormat/>
    <w:pPr>
      <w:ind w:firstLine="420"/>
    </w:pPr>
    <w:rPr>
      <w:rFonts w:ascii="Calibri" w:hAnsi="Calibri"/>
      <w:szCs w:val="22"/>
    </w:rPr>
  </w:style>
  <w:style w:type="paragraph" w:styleId="1296" w:customStyle="1">
    <w:name w:val="页眉1"/>
    <w:basedOn w:val="874"/>
    <w:uiPriority w:val="0"/>
    <w:qFormat/>
    <w:pPr>
      <w:jc w:val="center"/>
      <w:tabs>
        <w:tab w:val="center" w:pos="4153" w:leader="none"/>
        <w:tab w:val="right" w:pos="8306" w:leader="none"/>
      </w:tabs>
      <w:pBdr>
        <w:bottom w:val="single" w:color="000000" w:sz="6" w:space="1"/>
      </w:pBdr>
    </w:pPr>
    <w:rPr>
      <w:sz w:val="18"/>
      <w:szCs w:val="18"/>
    </w:rPr>
  </w:style>
  <w:style w:type="numbering" w:styleId="228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陈晓梅</cp:lastModifiedBy>
  <cp:revision>17</cp:revision>
  <dcterms:created xsi:type="dcterms:W3CDTF">2024-04-07T17:29:00Z</dcterms:created>
  <dcterms:modified xsi:type="dcterms:W3CDTF">2025-07-23T08:13:38Z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31CF052D84684C499990ECADAB049B9E_13</vt:lpwstr>
  </property>
  <property fmtid="{D5CDD505-2E9C-101B-9397-08002B2CF9AE}" pid="4" name="KSOTemplateDocerSaveRecord">
    <vt:lpwstr>eyJoZGlkIjoiYmJlZWMwNjg3NWNhNmM4NGE1YTZlNzdkOTJiODkzYWIiLCJ1c2VySWQiOiI1NTYyNTg2MzAifQ==</vt:lpwstr>
  </property>
</Properties>
</file>