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ind w:firstLine="0"/>
        <w:rPr>
          <w:rFonts w:hint="eastAsia" w:eastAsia="黑体"/>
          <w:b/>
          <w:bCs/>
          <w:sz w:val="84"/>
        </w:rPr>
      </w:pPr>
      <w:r>
        <w:rPr>
          <w:rFonts w:hint="eastAsia" w:eastAsia="黑体"/>
          <w:b/>
          <w:bCs/>
          <w:sz w:val="84"/>
        </w:rPr>
      </w:r>
      <w:r/>
    </w:p>
    <w:p>
      <w:pPr>
        <w:pStyle w:val="962"/>
        <w:ind w:firstLine="0"/>
        <w:jc w:val="center"/>
        <w:rPr>
          <w:rFonts w:hint="eastAsia" w:eastAsia="黑体"/>
          <w:b/>
          <w:bCs/>
          <w:sz w:val="84"/>
        </w:rPr>
      </w:pPr>
      <w:r>
        <w:rPr>
          <w:rFonts w:hint="eastAsia" w:eastAsia="黑体"/>
          <w:b/>
          <w:bCs/>
          <w:sz w:val="84"/>
        </w:rPr>
        <w:t xml:space="preserve">招　标　文　件</w:t>
      </w:r>
      <w:r/>
    </w:p>
    <w:p>
      <w:pPr>
        <w:pStyle w:val="962"/>
        <w:ind w:left="0" w:firstLine="0"/>
        <w:jc w:val="center"/>
        <w:rPr>
          <w:rFonts w:hint="eastAsia"/>
          <w:b/>
          <w:bCs/>
          <w:sz w:val="32"/>
        </w:rPr>
      </w:pPr>
      <w:r>
        <w:rPr>
          <w:rFonts w:hint="eastAsia"/>
          <w:b/>
          <w:bCs/>
          <w:sz w:val="32"/>
        </w:rPr>
        <w:t xml:space="preserve">项目名称：</w:t>
      </w:r>
      <w:r>
        <w:rPr>
          <w:rFonts w:hAnsi="宋体"/>
        </w:rPr>
        <w:t xml:space="preserve">_</w:t>
      </w:r>
      <w:r>
        <w:rPr>
          <w:rFonts w:hint="eastAsia" w:hAnsi="宋体"/>
          <w:u w:val="single"/>
        </w:rPr>
        <w:t xml:space="preserve">南通科技职业学院融合门户一体化平台项目</w:t>
      </w:r>
      <w:r/>
    </w:p>
    <w:p>
      <w:pPr>
        <w:jc w:val="center"/>
        <w:rPr>
          <w:b/>
          <w:sz w:val="30"/>
          <w:szCs w:val="30"/>
        </w:rPr>
      </w:pPr>
      <w:r>
        <w:rPr>
          <w:rFonts w:hint="eastAsia"/>
          <w:b/>
          <w:bCs/>
          <w:sz w:val="32"/>
        </w:rPr>
        <w:t xml:space="preserve">项目编号：JSZC-320600-JZCG-G2024-0242</w:t>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jc w:val="center"/>
        <w:rPr>
          <w:rFonts w:hint="eastAsia"/>
          <w:b/>
          <w:bCs/>
          <w:sz w:val="32"/>
        </w:rPr>
      </w:pPr>
      <w:r>
        <w:rPr>
          <w:rFonts w:hint="eastAsia"/>
          <w:b/>
          <w:bCs/>
          <w:sz w:val="32"/>
        </w:rPr>
        <w:t xml:space="preserve">南通市公共资源交易中心                      </w:t>
      </w:r>
      <w:r/>
    </w:p>
    <w:p>
      <w:pPr>
        <w:pStyle w:val="962"/>
        <w:ind w:firstLine="0"/>
        <w:jc w:val="center"/>
        <w:rPr>
          <w:rFonts w:hint="eastAsia"/>
          <w:b/>
          <w:bCs/>
          <w:sz w:val="32"/>
        </w:rPr>
      </w:pPr>
      <w:r>
        <w:rPr>
          <w:rFonts w:hint="eastAsia"/>
          <w:b/>
          <w:bCs/>
          <w:sz w:val="32"/>
        </w:rPr>
        <w:t xml:space="preserve">（南通市政府采购中心）</w:t>
      </w:r>
      <w:r/>
    </w:p>
    <w:p>
      <w:pPr>
        <w:pStyle w:val="962"/>
        <w:ind w:firstLine="0"/>
        <w:jc w:val="center"/>
        <w:rPr>
          <w:rFonts w:hint="eastAsia"/>
          <w:b/>
          <w:bCs/>
          <w:sz w:val="32"/>
        </w:rPr>
      </w:pPr>
      <w:r>
        <w:rPr>
          <w:rFonts w:hint="eastAsia"/>
          <w:b/>
          <w:bCs/>
          <w:sz w:val="32"/>
          <w:lang w:val="en-US" w:eastAsia="zh-CN"/>
        </w:rPr>
        <w:t xml:space="preserve">2024</w:t>
      </w:r>
      <w:r>
        <w:rPr>
          <w:rFonts w:hint="eastAsia"/>
          <w:b/>
          <w:bCs/>
          <w:sz w:val="32"/>
        </w:rPr>
        <w:t xml:space="preserve">年</w:t>
      </w:r>
      <w:r>
        <w:rPr>
          <w:rFonts w:hint="eastAsia"/>
          <w:b/>
          <w:bCs/>
          <w:sz w:val="32"/>
          <w:lang w:val="en-US" w:eastAsia="zh-CN"/>
        </w:rPr>
        <w:t xml:space="preserve">12</w:t>
      </w:r>
      <w:r>
        <w:rPr>
          <w:rFonts w:hint="eastAsia"/>
          <w:b/>
          <w:bCs/>
          <w:sz w:val="32"/>
        </w:rPr>
        <w:t xml:space="preserve">月</w:t>
      </w:r>
      <w:r/>
    </w:p>
    <w:p>
      <w:pPr>
        <w:pStyle w:val="962"/>
        <w:ind w:firstLine="0"/>
        <w:rPr>
          <w:rFonts w:hint="eastAsia"/>
          <w:u w:val="single"/>
        </w:rPr>
      </w:pPr>
      <w:r>
        <w:rPr>
          <w:rFonts w:hint="eastAsia"/>
        </w:rPr>
        <w:t xml:space="preserve">                        </w:t>
      </w:r>
      <w:r/>
    </w:p>
    <w:p>
      <w:pPr>
        <w:pStyle w:val="962"/>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513029200"/>
      <w:r/>
      <w:bookmarkStart w:id="3" w:name="_Toc479757206"/>
      <w:r/>
      <w:bookmarkStart w:id="4" w:name="_Toc16938516"/>
      <w:r/>
      <w:bookmarkStart w:id="5" w:name="_Toc20823272"/>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9"/>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ascii="宋体" w:hAnsi="宋体"/>
          <w:sz w:val="24"/>
          <w:szCs w:val="24"/>
        </w:rPr>
      </w:pPr>
      <w:r>
        <w:rPr>
          <w:rFonts w:hint="eastAsia" w:ascii="宋体" w:hAnsi="宋体"/>
          <w:sz w:val="24"/>
          <w:szCs w:val="24"/>
        </w:rPr>
        <w:t xml:space="preserve">受南通科技职业学院的委托，南通市政府采购中心就南通科技职业学院融合门户一体化平台项目(JSZC-320600-JZCG-G2024-0242)项目进行公开招标采购，欢迎符合条件的供应商投标。</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南通科技职业学院融合门户一体化平台项目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bCs/>
          <w:sz w:val="24"/>
          <w:szCs w:val="24"/>
          <w:highlight w:val="none"/>
          <w:u w:val="single"/>
        </w:rPr>
        <w:t xml:space="preserve">2024</w:t>
      </w:r>
      <w:r>
        <w:rPr>
          <w:rFonts w:hint="eastAsia" w:ascii="宋体" w:hAnsi="宋体"/>
          <w:bCs/>
          <w:sz w:val="24"/>
          <w:szCs w:val="24"/>
          <w:highlight w:val="none"/>
          <w:u w:val="single"/>
        </w:rPr>
        <w:t xml:space="preserve">年12月26日10点00分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82"/>
        <w:ind w:firstLine="498"/>
        <w:spacing w:before="145" w:after="145" w:line="360" w:lineRule="auto"/>
      </w:pPr>
      <w:r/>
      <w:bookmarkStart w:id="6" w:name="_Toc35393790"/>
      <w:r/>
      <w:bookmarkStart w:id="7" w:name="_Toc35393621"/>
      <w:r/>
      <w:bookmarkStart w:id="8" w:name="_Toc38985263"/>
      <w:r/>
      <w:bookmarkStart w:id="9" w:name="_Toc28359002"/>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1.项目编号：JSZC-320600-JZCG-G2024-0242</w:t>
      </w:r>
      <w:r/>
    </w:p>
    <w:p>
      <w:pPr>
        <w:ind w:firstLine="480"/>
        <w:rPr>
          <w:rFonts w:ascii="宋体" w:hAnsi="宋体"/>
          <w:sz w:val="24"/>
          <w:szCs w:val="24"/>
        </w:rPr>
      </w:pPr>
      <w:r>
        <w:rPr>
          <w:rFonts w:hint="eastAsia" w:ascii="宋体" w:hAnsi="宋体"/>
          <w:sz w:val="24"/>
          <w:szCs w:val="24"/>
        </w:rPr>
        <w:t xml:space="preserve">2.项目名称：南通科技职业学院融合门户一体化平台项目</w:t>
      </w:r>
      <w:bookmarkEnd w:id="11"/>
      <w:r/>
      <w:r/>
    </w:p>
    <w:p>
      <w:pPr>
        <w:ind w:firstLine="480"/>
        <w:rPr>
          <w:rFonts w:hint="eastAsia" w:ascii="宋体" w:hAnsi="宋体"/>
          <w:sz w:val="24"/>
          <w:szCs w:val="24"/>
        </w:rPr>
      </w:pPr>
      <w:r>
        <w:rPr>
          <w:rFonts w:hint="eastAsia" w:ascii="宋体" w:hAnsi="宋体"/>
          <w:sz w:val="24"/>
          <w:szCs w:val="24"/>
        </w:rPr>
        <w:t xml:space="preserve">3.预算金额：90万</w:t>
      </w:r>
      <w:r/>
    </w:p>
    <w:p>
      <w:pPr>
        <w:ind w:firstLine="480"/>
        <w:rPr>
          <w:rFonts w:hint="eastAsia" w:ascii="宋体" w:hAnsi="宋体" w:cs="宋体"/>
          <w:sz w:val="24"/>
          <w:szCs w:val="24"/>
          <w:highlight w:val="yellow"/>
        </w:rPr>
      </w:pPr>
      <w:r>
        <w:rPr>
          <w:rFonts w:hint="eastAsia" w:ascii="宋体" w:hAnsi="宋体"/>
          <w:sz w:val="24"/>
          <w:szCs w:val="24"/>
          <w:lang w:val="en-US" w:eastAsia="zh-CN"/>
        </w:rPr>
        <w:t xml:space="preserve">4.</w:t>
      </w:r>
      <w:r>
        <w:rPr>
          <w:rFonts w:hint="eastAsia" w:ascii="宋体" w:hAnsi="宋体"/>
          <w:sz w:val="24"/>
          <w:szCs w:val="24"/>
        </w:rPr>
        <w:t xml:space="preserve">最高限价</w:t>
      </w:r>
      <w:r>
        <w:rPr>
          <w:rFonts w:hint="eastAsia" w:ascii="宋体" w:hAnsi="宋体"/>
          <w:sz w:val="24"/>
          <w:szCs w:val="24"/>
        </w:rPr>
        <w:t xml:space="preserve">：</w:t>
      </w:r>
      <w:r>
        <w:rPr>
          <w:rFonts w:hint="eastAsia" w:ascii="宋体" w:hAnsi="宋体"/>
          <w:sz w:val="24"/>
          <w:szCs w:val="24"/>
        </w:rPr>
        <w:t xml:space="preserve">90万</w:t>
      </w:r>
      <w:r>
        <w:rPr>
          <w:rFonts w:hint="eastAsia" w:ascii="宋体" w:hAnsi="宋体"/>
          <w:sz w:val="24"/>
          <w:szCs w:val="24"/>
        </w:rPr>
        <w:t xml:space="preserve">元</w:t>
      </w:r>
      <w:r>
        <w:rPr>
          <w:rFonts w:hint="eastAsia" w:ascii="宋体" w:hAnsi="宋体"/>
          <w:sz w:val="24"/>
          <w:szCs w:val="24"/>
        </w:rPr>
      </w:r>
      <w:r/>
    </w:p>
    <w:p>
      <w:pPr>
        <w:ind w:firstLine="480"/>
        <w:rPr>
          <w:rFonts w:ascii="宋体" w:hAnsi="宋体"/>
          <w:sz w:val="24"/>
          <w:szCs w:val="24"/>
          <w:u w:val="single"/>
        </w:rPr>
      </w:pPr>
      <w:r>
        <w:rPr>
          <w:rFonts w:hint="eastAsia" w:ascii="宋体" w:hAnsi="宋体"/>
          <w:sz w:val="24"/>
          <w:szCs w:val="24"/>
        </w:rPr>
        <w:t xml:space="preserve">5.采购需求（简介）：拟建设南通科技职业学院融合门户一体化平台一套，通过整合身份、门户、消息、待办、运用、流程服务等功能，并同时构建以移动为优先的一体化服务平台，让师生感受到信息化技术发展带来的便捷、进一步提升师生的满意度。</w:t>
      </w:r>
      <w:r>
        <w:rPr>
          <w:rFonts w:hint="eastAsia" w:ascii="宋体" w:hAnsi="宋体" w:cs="宋体"/>
          <w:sz w:val="24"/>
          <w:szCs w:val="24"/>
        </w:rPr>
        <w:t xml:space="preserve">（详细内容见本招标文件第四章） </w:t>
      </w:r>
      <w:r/>
    </w:p>
    <w:p>
      <w:pPr>
        <w:ind w:firstLine="480"/>
        <w:rPr>
          <w:rFonts w:ascii="宋体" w:hAnsi="宋体"/>
          <w:sz w:val="24"/>
          <w:szCs w:val="24"/>
          <w:u w:val="single"/>
        </w:rPr>
      </w:pPr>
      <w:r>
        <w:rPr>
          <w:rFonts w:hint="eastAsia" w:ascii="宋体" w:hAnsi="宋体"/>
          <w:sz w:val="24"/>
          <w:szCs w:val="24"/>
        </w:rPr>
        <w:t xml:space="preserve">6.合同履行期限：本项目五年质保期（自验收合格之日起计算）。</w:t>
      </w:r>
      <w:r/>
    </w:p>
    <w:p>
      <w:pPr>
        <w:pStyle w:val="882"/>
        <w:ind w:firstLine="498"/>
        <w:spacing w:before="145" w:after="145" w:line="360" w:lineRule="auto"/>
      </w:pPr>
      <w:r/>
      <w:bookmarkStart w:id="12" w:name="_Toc28359003"/>
      <w:r/>
      <w:bookmarkStart w:id="13" w:name="_Toc35393622"/>
      <w:r/>
      <w:bookmarkStart w:id="14" w:name="_Toc38985264"/>
      <w:r/>
      <w:bookmarkStart w:id="15" w:name="_Toc28359080"/>
      <w:r/>
      <w:bookmarkStart w:id="16" w:name="_Toc35393791"/>
      <w:r>
        <w:rPr>
          <w:rFonts w:hint="eastAsia"/>
        </w:rPr>
        <w:t xml:space="preserve">二、申请人的资格要求：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28359081"/>
      <w:r/>
      <w:bookmarkStart w:id="18" w:name="_Toc35393792"/>
      <w:r/>
      <w:bookmarkStart w:id="19" w:name="_Toc35393623"/>
      <w:r/>
      <w:bookmarkStart w:id="20" w:name="_Toc38985265"/>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80" w:lineRule="exact"/>
        <w:rPr>
          <w:rFonts w:ascii="宋体" w:hAnsi="宋体" w:cs="宋体"/>
          <w:sz w:val="24"/>
          <w:szCs w:val="24"/>
        </w:rPr>
      </w:pPr>
      <w:r>
        <w:rPr>
          <w:rFonts w:hint="eastAsia" w:ascii="宋体" w:hAnsi="宋体"/>
          <w:sz w:val="24"/>
          <w:szCs w:val="24"/>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80"/>
        <w:spacing w:line="360" w:lineRule="auto"/>
        <w:rPr>
          <w:rFonts w:hint="eastAsia" w:ascii="宋体" w:hAnsi="宋体" w:cs="宋体"/>
          <w:sz w:val="24"/>
          <w:szCs w:val="24"/>
          <w:highlight w:val="yellow"/>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p>
    <w:p>
      <w:pPr>
        <w:ind w:firstLine="480"/>
        <w:rPr>
          <w:rFonts w:hint="default" w:ascii="宋体" w:hAnsi="宋体" w:eastAsia="宋体"/>
          <w:sz w:val="24"/>
          <w:szCs w:val="24"/>
          <w:lang w:val="en-US" w:eastAsia="zh-CN"/>
        </w:rPr>
      </w:pPr>
      <w:r>
        <w:rPr>
          <w:rFonts w:hint="eastAsia" w:ascii="宋体" w:hAnsi="宋体"/>
          <w:sz w:val="24"/>
          <w:szCs w:val="24"/>
          <w:lang w:val="en-US" w:eastAsia="zh-CN"/>
        </w:rPr>
        <w:t xml:space="preserve">5.本项目不接受分包。</w:t>
      </w:r>
      <w:r/>
    </w:p>
    <w:p>
      <w:pPr>
        <w:ind w:firstLine="480"/>
        <w:rPr>
          <w:rFonts w:ascii="宋体" w:hAnsi="宋体"/>
          <w:sz w:val="24"/>
          <w:szCs w:val="24"/>
        </w:rPr>
      </w:pPr>
      <w:r>
        <w:rPr>
          <w:rFonts w:hint="eastAsia" w:ascii="宋体" w:hAnsi="宋体"/>
          <w:sz w:val="24"/>
          <w:szCs w:val="24"/>
        </w:rPr>
        <w:t xml:space="preserve">（二）本项目的特定资格要求</w:t>
      </w:r>
      <w:r/>
    </w:p>
    <w:p>
      <w:pPr>
        <w:pStyle w:val="708"/>
        <w:ind w:firstLine="600"/>
        <w:rPr>
          <w:rFonts w:hint="eastAsia" w:eastAsia="等线"/>
          <w:lang w:val="en-US" w:eastAsia="zh-CN"/>
        </w:rPr>
      </w:pPr>
      <w:r>
        <w:rPr>
          <w:rFonts w:hint="eastAsia" w:eastAsia="等线"/>
          <w:lang w:val="en-US" w:eastAsia="zh-CN"/>
        </w:rPr>
        <w:t xml:space="preserve">无</w:t>
      </w:r>
      <w:r/>
    </w:p>
    <w:p>
      <w:pPr>
        <w:pStyle w:val="882"/>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1.时间：自招标文件公告发布之日起5个工作日。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2.方式：凡有意参与投标的供应商须登录江苏省政府采购网首页点击“苏采云”→通过CA锁进行响应确认，并自行在招标文件有效获取期内及时下载获取。</w:t>
      </w:r>
      <w:r/>
    </w:p>
    <w:p>
      <w:pPr>
        <w:pStyle w:val="882"/>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rPr>
          <w:rFonts w:ascii="宋体" w:hAnsi="宋体"/>
          <w:bCs/>
          <w:sz w:val="24"/>
          <w:szCs w:val="24"/>
          <w:u w:val="single"/>
        </w:rPr>
      </w:pPr>
      <w:r>
        <w:rPr>
          <w:rFonts w:hint="eastAsia" w:ascii="宋体" w:hAnsi="宋体"/>
          <w:bCs/>
          <w:sz w:val="24"/>
          <w:szCs w:val="24"/>
          <w:highlight w:val="none"/>
          <w:u w:val="single"/>
        </w:rPr>
        <w:t xml:space="preserve">1. </w:t>
      </w:r>
      <w:r>
        <w:rPr>
          <w:rFonts w:ascii="宋体" w:hAnsi="宋体"/>
          <w:bCs/>
          <w:sz w:val="24"/>
          <w:szCs w:val="24"/>
          <w:highlight w:val="none"/>
          <w:u w:val="single"/>
        </w:rPr>
        <w:t xml:space="preserve">2024</w:t>
      </w:r>
      <w:r>
        <w:rPr>
          <w:rFonts w:hint="eastAsia" w:ascii="宋体" w:hAnsi="宋体"/>
          <w:bCs/>
          <w:sz w:val="24"/>
          <w:szCs w:val="24"/>
          <w:highlight w:val="none"/>
          <w:u w:val="single"/>
        </w:rPr>
        <w:t xml:space="preserve"> 年</w:t>
      </w:r>
      <w:r>
        <w:rPr>
          <w:rFonts w:ascii="宋体" w:hAnsi="宋体"/>
          <w:bCs/>
          <w:sz w:val="24"/>
          <w:szCs w:val="24"/>
          <w:highlight w:val="none"/>
          <w:u w:val="single"/>
        </w:rPr>
        <w:t xml:space="preserve">12</w:t>
      </w:r>
      <w:r>
        <w:rPr>
          <w:rFonts w:hint="eastAsia" w:ascii="宋体" w:hAnsi="宋体"/>
          <w:bCs/>
          <w:sz w:val="24"/>
          <w:szCs w:val="24"/>
          <w:highlight w:val="none"/>
          <w:u w:val="single"/>
        </w:rPr>
        <w:t xml:space="preserve">月</w:t>
      </w:r>
      <w:r>
        <w:rPr>
          <w:rFonts w:ascii="宋体" w:hAnsi="宋体"/>
          <w:bCs/>
          <w:sz w:val="24"/>
          <w:szCs w:val="24"/>
          <w:highlight w:val="none"/>
          <w:u w:val="single"/>
        </w:rPr>
        <w:t xml:space="preserve">26</w:t>
      </w:r>
      <w:r>
        <w:rPr>
          <w:rFonts w:hint="eastAsia" w:ascii="宋体" w:hAnsi="宋体"/>
          <w:bCs/>
          <w:sz w:val="24"/>
          <w:szCs w:val="24"/>
          <w:highlight w:val="none"/>
          <w:u w:val="single"/>
        </w:rPr>
        <w:t xml:space="preserve">日 </w:t>
      </w:r>
      <w:r>
        <w:rPr>
          <w:rFonts w:hint="eastAsia" w:ascii="宋体" w:hAnsi="宋体"/>
          <w:bCs/>
          <w:sz w:val="24"/>
          <w:szCs w:val="24"/>
          <w:highlight w:val="none"/>
          <w:u w:val="single"/>
        </w:rPr>
        <w:t xml:space="preserve">10点 </w:t>
      </w:r>
      <w:r>
        <w:rPr>
          <w:rFonts w:ascii="宋体" w:hAnsi="宋体"/>
          <w:bCs/>
          <w:sz w:val="24"/>
          <w:szCs w:val="24"/>
          <w:highlight w:val="none"/>
          <w:u w:val="single"/>
        </w:rPr>
        <w:t xml:space="preserve">00</w:t>
      </w:r>
      <w:r>
        <w:rPr>
          <w:rFonts w:hint="eastAsia" w:ascii="宋体" w:hAnsi="宋体"/>
          <w:bCs/>
          <w:sz w:val="24"/>
          <w:szCs w:val="24"/>
          <w:highlight w:val="none"/>
          <w:u w:val="single"/>
        </w:rPr>
        <w:t xml:space="preserve"> 分</w:t>
      </w:r>
      <w:r>
        <w:rPr>
          <w:rFonts w:hint="eastAsia" w:ascii="宋体" w:hAnsi="宋体"/>
          <w:bCs/>
          <w:sz w:val="24"/>
          <w:szCs w:val="24"/>
        </w:rPr>
        <w:t xml:space="preserve">（北京时间）</w:t>
      </w:r>
      <w:r/>
    </w:p>
    <w:p>
      <w:pPr>
        <w:ind w:firstLine="480"/>
        <w:rPr>
          <w:rFonts w:hint="eastAsia" w:ascii="宋体" w:hAnsi="宋体"/>
          <w:bCs/>
          <w:sz w:val="24"/>
          <w:szCs w:val="24"/>
          <w:u w:val="single"/>
        </w:rPr>
      </w:pPr>
      <w:r>
        <w:rPr>
          <w:rFonts w:hint="eastAsia" w:ascii="宋体" w:hAnsi="宋体"/>
          <w:sz w:val="24"/>
          <w:szCs w:val="24"/>
        </w:rPr>
        <w:t xml:space="preserve">2.地点：“苏采云”政府采购交易系统网上开标大厅。</w:t>
      </w:r>
      <w:r/>
    </w:p>
    <w:p>
      <w:pPr>
        <w:pStyle w:val="882"/>
        <w:ind w:firstLine="498"/>
        <w:spacing w:before="145" w:after="145" w:line="360" w:lineRule="auto"/>
      </w:pPr>
      <w:r/>
      <w:bookmarkStart w:id="27" w:name="_Toc35393794"/>
      <w:r/>
      <w:bookmarkStart w:id="28" w:name="_Toc35393625"/>
      <w:r/>
      <w:bookmarkStart w:id="29" w:name="_Toc28359084"/>
      <w:r/>
      <w:bookmarkStart w:id="30" w:name="_Toc28359007"/>
      <w:r/>
      <w:bookmarkStart w:id="31" w:name="_Toc38985267"/>
      <w:r>
        <w:rPr>
          <w:rFonts w:hint="eastAsia"/>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p>
    <w:p>
      <w:pPr>
        <w:pStyle w:val="882"/>
        <w:ind w:firstLine="498"/>
        <w:spacing w:before="145" w:after="145" w:line="360" w:lineRule="auto"/>
      </w:pPr>
      <w:r>
        <w:rPr>
          <w:rFonts w:hint="eastAsia"/>
        </w:rPr>
        <w:t xml:space="preserve">六、其他补充事宜</w:t>
      </w:r>
      <w:bookmarkEnd w:id="32"/>
      <w:r/>
      <w:bookmarkEnd w:id="33"/>
      <w:r/>
      <w:bookmarkEnd w:id="34"/>
      <w:r/>
      <w:r/>
    </w:p>
    <w:p>
      <w:pPr>
        <w:ind w:firstLine="480"/>
        <w:spacing w:line="480" w:lineRule="exact"/>
        <w:rPr>
          <w:rFonts w:hint="eastAsia" w:ascii="仿宋" w:hAnsi="仿宋" w:eastAsia="仿宋"/>
          <w:sz w:val="24"/>
          <w:szCs w:val="24"/>
        </w:rPr>
      </w:pPr>
      <w:r/>
      <w:bookmarkStart w:id="35" w:name="_Toc38985269"/>
      <w:r/>
      <w:bookmarkStart w:id="36" w:name="_Toc28359008"/>
      <w:r/>
      <w:bookmarkStart w:id="37" w:name="_Toc28359085"/>
      <w:r/>
      <w:bookmarkStart w:id="38" w:name="_Toc35393627"/>
      <w:r/>
      <w:bookmarkStart w:id="39" w:name="_Toc35393796"/>
      <w:r>
        <w:rPr>
          <w:rFonts w:hint="eastAsia" w:ascii="仿宋" w:hAnsi="仿宋" w:eastAsia="仿宋" w:cs="宋体"/>
          <w:color w:val="000000"/>
          <w:sz w:val="24"/>
          <w:szCs w:val="24"/>
        </w:rPr>
        <w:t xml:space="preserve">1.</w:t>
      </w:r>
      <w:r>
        <w:rPr>
          <w:rFonts w:ascii="仿宋" w:hAnsi="仿宋" w:eastAsia="仿宋"/>
          <w:sz w:val="24"/>
          <w:szCs w:val="24"/>
        </w:rPr>
        <w:t xml:space="preserve"> 投标保证金：免收</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 项目演示、样品、答辩等：</w:t>
      </w:r>
      <w:r>
        <w:rPr>
          <w:rFonts w:hint="eastAsia" w:ascii="仿宋" w:hAnsi="仿宋" w:eastAsia="仿宋"/>
          <w:sz w:val="24"/>
          <w:szCs w:val="24"/>
        </w:rPr>
        <w:t xml:space="preserve">详见第四章采购需求。</w:t>
      </w:r>
      <w:r/>
    </w:p>
    <w:p>
      <w:pPr>
        <w:ind w:firstLine="480"/>
        <w:spacing w:line="480" w:lineRule="exact"/>
        <w:rPr>
          <w:rFonts w:hint="eastAsia" w:ascii="仿宋" w:hAnsi="仿宋" w:eastAsia="仿宋" w:cs="仿宋"/>
          <w:b/>
          <w:sz w:val="24"/>
          <w:szCs w:val="24"/>
        </w:rPr>
      </w:pPr>
      <w:r>
        <w:rPr>
          <w:rFonts w:hint="eastAsia" w:ascii="仿宋" w:hAnsi="仿宋" w:eastAsia="仿宋" w:cs="宋体"/>
          <w:color w:val="000000"/>
          <w:sz w:val="24"/>
          <w:szCs w:val="24"/>
        </w:rPr>
        <w:t xml:space="preserve">3.</w:t>
      </w:r>
      <w:r>
        <w:rPr>
          <w:rFonts w:ascii="仿宋" w:hAnsi="仿宋" w:eastAsia="仿宋"/>
          <w:sz w:val="24"/>
          <w:szCs w:val="24"/>
        </w:rPr>
        <w:t xml:space="preserve"> </w:t>
      </w:r>
      <w:r>
        <w:rPr>
          <w:rFonts w:hint="eastAsia" w:ascii="仿宋" w:hAnsi="仿宋" w:eastAsia="仿宋" w:cs="仿宋"/>
          <w:color w:val="000000"/>
          <w:sz w:val="24"/>
          <w:szCs w:val="24"/>
        </w:rPr>
        <w:t xml:space="preserve">供应商</w:t>
      </w:r>
      <w:r>
        <w:rPr>
          <w:rFonts w:hint="eastAsia" w:ascii="仿宋" w:hAnsi="仿宋" w:eastAsia="仿宋" w:cs="仿宋"/>
          <w:sz w:val="24"/>
          <w:szCs w:val="24"/>
        </w:rPr>
        <w:t xml:space="preserve">（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仿宋" w:hAnsi="仿宋" w:eastAsia="仿宋" w:cs="仿宋"/>
          <w:b/>
          <w:sz w:val="24"/>
          <w:szCs w:val="24"/>
        </w:rPr>
        <w:t xml:space="preserve"> </w:t>
      </w:r>
      <w:r/>
    </w:p>
    <w:p>
      <w:pPr>
        <w:ind w:firstLine="480"/>
        <w:spacing w:line="480" w:lineRule="exact"/>
        <w:rPr>
          <w:rFonts w:hint="eastAsia" w:ascii="仿宋" w:hAnsi="仿宋" w:eastAsia="仿宋" w:cs="仿宋"/>
          <w:b/>
          <w:color w:val="000000"/>
          <w:sz w:val="24"/>
          <w:szCs w:val="24"/>
        </w:rPr>
      </w:pPr>
      <w:r>
        <w:rPr>
          <w:rFonts w:hint="eastAsia" w:ascii="仿宋" w:hAnsi="仿宋" w:eastAsia="仿宋" w:cs="仿宋"/>
          <w:sz w:val="24"/>
          <w:szCs w:val="24"/>
        </w:rPr>
        <w:t xml:space="preserve">供应商（含潜在供应商）对与本项目有关的所有询问、质疑均请向采购人提出，由采购人负责答复。</w:t>
      </w:r>
      <w:r/>
    </w:p>
    <w:p>
      <w:pPr>
        <w:ind w:firstLine="480"/>
        <w:spacing w:line="480" w:lineRule="exact"/>
        <w:rPr>
          <w:rFonts w:hint="eastAsia" w:ascii="仿宋" w:hAnsi="仿宋" w:eastAsia="仿宋" w:cs="仿宋"/>
          <w:sz w:val="24"/>
          <w:szCs w:val="24"/>
          <w:highlight w:val="red"/>
        </w:rPr>
      </w:pPr>
      <w:r>
        <w:rPr>
          <w:rFonts w:hint="eastAsia" w:ascii="仿宋" w:hAnsi="仿宋" w:eastAsia="仿宋" w:cs="仿宋"/>
          <w:sz w:val="24"/>
          <w:szCs w:val="24"/>
        </w:rPr>
        <w:t xml:space="preserve">系统操作过程中如遇问题，请致电“苏采云”客服0519-86722801。(补充目录外）</w:t>
      </w:r>
      <w:r/>
    </w:p>
    <w:p>
      <w:pPr>
        <w:numPr>
          <w:ilvl w:val="0"/>
          <w:numId w:val="5"/>
        </w:numPr>
        <w:ind w:firstLine="480"/>
        <w:spacing w:line="480" w:lineRule="exact"/>
        <w:rPr>
          <w:rFonts w:hint="eastAsia" w:ascii="仿宋" w:hAnsi="仿宋" w:eastAsia="仿宋"/>
          <w:bCs/>
          <w:sz w:val="24"/>
          <w:szCs w:val="24"/>
        </w:rPr>
      </w:pPr>
      <w:r>
        <w:rPr>
          <w:rFonts w:hint="eastAsia" w:ascii="仿宋" w:hAnsi="仿宋" w:eastAsia="仿宋"/>
          <w:bCs/>
          <w:sz w:val="24"/>
          <w:szCs w:val="24"/>
        </w:rPr>
        <w:t xml:space="preserve">有关本次招标的事项若存在变动或修改，</w:t>
      </w:r>
      <w:r>
        <w:rPr>
          <w:rFonts w:hint="eastAsia" w:ascii="仿宋" w:hAnsi="仿宋" w:eastAsia="仿宋"/>
          <w:sz w:val="24"/>
          <w:szCs w:val="24"/>
        </w:rPr>
        <w:t xml:space="preserve">均以江苏政府采购网发布的更正或补充通知为准，</w:t>
      </w:r>
      <w:r>
        <w:rPr>
          <w:rFonts w:hint="eastAsia" w:ascii="仿宋" w:hAnsi="仿宋" w:eastAsia="仿宋"/>
          <w:bCs/>
          <w:sz w:val="24"/>
          <w:szCs w:val="24"/>
        </w:rPr>
        <w:t xml:space="preserve">敬请及时关注。</w:t>
      </w:r>
      <w:r/>
    </w:p>
    <w:p>
      <w:pPr>
        <w:numPr>
          <w:ilvl w:val="0"/>
          <w:numId w:val="5"/>
        </w:numPr>
        <w:ind w:firstLine="480"/>
        <w:spacing w:line="480" w:lineRule="exact"/>
        <w:rPr>
          <w:rFonts w:hint="eastAsia" w:ascii="仿宋" w:hAnsi="仿宋" w:eastAsia="仿宋"/>
          <w:bCs/>
          <w:sz w:val="24"/>
          <w:szCs w:val="24"/>
        </w:rPr>
      </w:pPr>
      <w:r>
        <w:rPr>
          <w:rFonts w:hint="eastAsia" w:eastAsia="方正仿宋_GBK"/>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480" w:lineRule="exact"/>
        <w:rPr>
          <w:rFonts w:hint="eastAsia" w:ascii="宋体" w:hAnsi="宋体"/>
          <w:bCs/>
          <w:sz w:val="24"/>
          <w:szCs w:val="24"/>
        </w:rPr>
      </w:pPr>
      <w:r>
        <w:rPr>
          <w:rFonts w:hint="eastAsia" w:ascii="宋体" w:hAnsi="宋体"/>
          <w:bCs/>
          <w:sz w:val="24"/>
          <w:szCs w:val="24"/>
        </w:rPr>
        <w:t xml:space="preserve">6. “苏采云”系统使用相关提醒</w:t>
      </w:r>
      <w:r/>
    </w:p>
    <w:p>
      <w:pPr>
        <w:ind w:firstLine="480"/>
        <w:spacing w:line="480" w:lineRule="exact"/>
        <w:rPr>
          <w:rFonts w:hint="eastAsia" w:ascii="宋体" w:hAnsi="宋体"/>
          <w:bCs/>
          <w:sz w:val="24"/>
          <w:szCs w:val="24"/>
        </w:rPr>
      </w:pPr>
      <w:r>
        <w:rPr>
          <w:rFonts w:hint="eastAsia" w:ascii="宋体" w:hAnsi="宋体"/>
          <w:bCs/>
          <w:sz w:val="24"/>
          <w:szCs w:val="24"/>
        </w:rPr>
        <w:t xml:space="preserve">6.1.根据省财政厅《关于更</w:t>
      </w:r>
      <w:r>
        <w:rPr>
          <w:rFonts w:hint="eastAsia" w:ascii="宋体" w:hAnsi="宋体"/>
          <w:bCs/>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spacing w:line="480" w:lineRule="exact"/>
        <w:rPr>
          <w:rFonts w:hint="eastAsia" w:ascii="宋体" w:hAnsi="宋体"/>
          <w:bCs/>
          <w:sz w:val="24"/>
          <w:szCs w:val="24"/>
        </w:rPr>
      </w:pPr>
      <w:r>
        <w:rPr>
          <w:rFonts w:hint="eastAsia" w:ascii="宋体" w:hAnsi="宋体"/>
          <w:bCs/>
          <w:sz w:val="24"/>
          <w:szCs w:val="24"/>
        </w:rPr>
        <w:t xml:space="preserve">6.2领取CA和办理电子签章请至南通市政务服务中心裙楼四楼（南通市公共资源交中心）CA办理窗口办理，详见《江苏省政府采购数字证书(供应商) CA及电子签章办理指南》），请及时进行注册并按要求制作、上传电子投标文件。</w:t>
      </w:r>
      <w:r/>
    </w:p>
    <w:p>
      <w:pPr>
        <w:ind w:firstLine="480"/>
        <w:spacing w:line="480" w:lineRule="exact"/>
        <w:rPr>
          <w:rFonts w:hint="eastAsia" w:ascii="宋体" w:hAnsi="宋体"/>
          <w:bCs/>
          <w:sz w:val="24"/>
          <w:szCs w:val="24"/>
        </w:rPr>
      </w:pPr>
      <w:r>
        <w:rPr>
          <w:rFonts w:hint="eastAsia" w:ascii="宋体" w:hAnsi="宋体"/>
          <w:bCs/>
          <w:sz w:val="24"/>
          <w:szCs w:val="24"/>
        </w:rPr>
        <w:t xml:space="preserve">6.3开标当天投标供应商应及时登录“苏采云”不见面开标大厅，并在规定时</w:t>
      </w:r>
      <w:r>
        <w:rPr>
          <w:rFonts w:hint="eastAsia" w:ascii="宋体" w:hAnsi="宋体"/>
          <w:bCs/>
          <w:sz w:val="24"/>
          <w:szCs w:val="24"/>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882"/>
        <w:ind w:firstLine="498"/>
        <w:spacing w:before="145" w:after="145" w:line="360" w:lineRule="auto"/>
      </w:pPr>
      <w:r>
        <w:rPr>
          <w:rFonts w:hint="eastAsia"/>
        </w:rPr>
        <w:t xml:space="preserve">七、本次招标联系方式</w:t>
      </w:r>
      <w:bookmarkEnd w:id="35"/>
      <w:r/>
      <w:bookmarkEnd w:id="36"/>
      <w:r/>
      <w:bookmarkEnd w:id="37"/>
      <w:r/>
      <w:bookmarkEnd w:id="38"/>
      <w:r/>
      <w:bookmarkEnd w:id="39"/>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南通科技职业学院　　　　　　</w:t>
      </w:r>
      <w:r/>
    </w:p>
    <w:p>
      <w:pPr>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南通市青年中路136号　　　　　</w: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刘老师                  </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13275298400　　　　　</w:t>
      </w:r>
      <w:bookmarkStart w:id="40" w:name="_Toc28359086"/>
      <w:r/>
      <w:bookmarkStart w:id="41" w:name="_Toc28359009"/>
      <w:r/>
      <w:r/>
    </w:p>
    <w:p>
      <w:pPr>
        <w:ind w:left="1079" w:hanging="300"/>
        <w:jc w:val="left"/>
        <w:spacing w:line="360" w:lineRule="auto"/>
        <w:rPr>
          <w:rFonts w:ascii="宋体" w:hAnsi="宋体"/>
          <w:sz w:val="24"/>
          <w:szCs w:val="24"/>
        </w:rPr>
      </w:pPr>
      <w:r>
        <w:rPr>
          <w:rFonts w:hint="eastAsia" w:ascii="宋体" w:hAnsi="宋体" w:cs="宋体"/>
          <w:sz w:val="24"/>
          <w:szCs w:val="24"/>
        </w:rPr>
        <w:t xml:space="preserve">2.南通市政府采购中心信息</w:t>
      </w:r>
      <w:bookmarkEnd w:id="40"/>
      <w:r/>
      <w:bookmarkEnd w:id="41"/>
      <w:r/>
      <w:r/>
    </w:p>
    <w:p>
      <w:pPr>
        <w:ind w:firstLine="720"/>
        <w:spacing w:line="360" w:lineRule="auto"/>
        <w:rPr>
          <w:rFonts w:ascii="宋体" w:hAnsi="宋体"/>
          <w:sz w:val="24"/>
          <w:szCs w:val="24"/>
        </w:rPr>
      </w:pPr>
      <w:r>
        <w:rPr>
          <w:rFonts w:hint="eastAsia" w:ascii="宋体" w:hAnsi="宋体"/>
          <w:sz w:val="24"/>
          <w:szCs w:val="24"/>
        </w:rPr>
        <w:t xml:space="preserve">地　址：南通市崇川区工农南路150号</w:t>
      </w:r>
      <w:r/>
    </w:p>
    <w:p>
      <w:pPr>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徐女士           </w:t>
      </w:r>
      <w:r/>
    </w:p>
    <w:p>
      <w:pPr>
        <w:ind w:firstLine="720"/>
        <w:spacing w:line="360" w:lineRule="auto"/>
        <w:rPr>
          <w:rFonts w:hint="eastAsia" w:ascii="宋体" w:hAnsi="宋体"/>
          <w:sz w:val="24"/>
          <w:szCs w:val="24"/>
          <w:u w:val="single"/>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rPr>
        <w:t xml:space="preserve">　　　59001986　　　　　</w:t>
      </w:r>
      <w:r/>
    </w:p>
    <w:p>
      <w:pPr>
        <w:ind w:left="1079" w:hanging="300"/>
        <w:jc w:val="left"/>
        <w:spacing w:line="360" w:lineRule="auto"/>
        <w:rPr>
          <w:rFonts w:hint="eastAsia" w:ascii="宋体" w:hAnsi="宋体" w:cs="宋体"/>
          <w:sz w:val="24"/>
          <w:szCs w:val="24"/>
        </w:rPr>
      </w:pPr>
      <w:r>
        <w:rPr>
          <w:rFonts w:hint="eastAsia" w:ascii="宋体" w:hAnsi="宋体" w:cs="宋体"/>
          <w:sz w:val="24"/>
          <w:szCs w:val="24"/>
        </w:rPr>
        <w:t xml:space="preserve">3.软件技术支持：0519-86722801</w:t>
      </w:r>
      <w:r/>
    </w:p>
    <w:p>
      <w:pPr>
        <w:ind w:left="1079" w:hanging="300"/>
        <w:jc w:val="left"/>
        <w:spacing w:line="360" w:lineRule="auto"/>
        <w:rPr>
          <w:rFonts w:ascii="宋体" w:hAnsi="宋体" w:cs="宋体"/>
          <w:sz w:val="24"/>
          <w:szCs w:val="24"/>
        </w:rPr>
      </w:pPr>
      <w:r>
        <w:rPr>
          <w:rFonts w:hint="eastAsia" w:ascii="宋体" w:hAnsi="宋体" w:cs="宋体"/>
          <w:sz w:val="24"/>
          <w:szCs w:val="24"/>
        </w:rPr>
        <w:t xml:space="preserve">                        那家铭  0513-59001950</w:t>
      </w:r>
      <w:r>
        <w:rPr>
          <w:rFonts w:hint="eastAsia" w:ascii="宋体" w:hAnsi="宋体"/>
          <w:sz w:val="24"/>
          <w:szCs w:val="24"/>
          <w:u w:val="single"/>
        </w:rPr>
      </w:r>
      <w:bookmarkEnd w:id="42"/>
      <w:r/>
      <w:bookmarkEnd w:id="43"/>
      <w:r>
        <w:rPr>
          <w:rFonts w:ascii="宋体" w:hAnsi="宋体" w:cs="宋体"/>
          <w:sz w:val="24"/>
          <w:szCs w:val="24"/>
        </w:rPr>
      </w:r>
      <w:r/>
    </w:p>
    <w:p>
      <w:pPr>
        <w:pStyle w:val="880"/>
        <w:ind w:firstLine="2426"/>
        <w:jc w:val="both"/>
        <w:keepLines/>
        <w:keepNext/>
        <w:pageBreakBefore/>
        <w:spacing w:line="416" w:lineRule="auto"/>
        <w:widowControl w:val="off"/>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20823274"/>
      <w:r/>
      <w:bookmarkStart w:id="47" w:name="_Toc513029202"/>
      <w:r/>
      <w:bookmarkStart w:id="48" w:name="_Toc120614213"/>
      <w:r>
        <w:rPr>
          <w:rFonts w:hint="eastAsia" w:ascii="黑体" w:eastAsia="黑体"/>
        </w:rPr>
        <w:t xml:space="preserve">投标人须知</w:t>
      </w:r>
      <w:bookmarkEnd w:id="45"/>
      <w:r/>
      <w:bookmarkEnd w:id="46"/>
      <w:r/>
      <w:bookmarkEnd w:id="47"/>
      <w:r/>
      <w:bookmarkEnd w:id="48"/>
      <w:r/>
      <w:r/>
    </w:p>
    <w:p>
      <w:pPr>
        <w:pStyle w:val="882"/>
        <w:ind w:firstLine="498"/>
        <w:spacing w:before="145" w:after="145" w:line="360" w:lineRule="auto"/>
        <w:rPr>
          <w:rFonts w:hint="eastAsia"/>
        </w:rPr>
      </w:pPr>
      <w:r/>
      <w:bookmarkStart w:id="49" w:name="_Toc16938519"/>
      <w:r/>
      <w:bookmarkStart w:id="50" w:name="_Toc513029203"/>
      <w:r/>
      <w:bookmarkStart w:id="51" w:name="_Toc120614214"/>
      <w:r/>
      <w:bookmarkStart w:id="52" w:name="_Toc20823275"/>
      <w:r>
        <w:rPr>
          <w:rFonts w:hint="eastAsia"/>
        </w:rPr>
        <w:t xml:space="preserve">一、总则</w:t>
      </w:r>
      <w:bookmarkEnd w:id="49"/>
      <w:r/>
      <w:bookmarkEnd w:id="50"/>
      <w:r/>
      <w:bookmarkEnd w:id="51"/>
      <w:r/>
      <w:bookmarkEnd w:id="52"/>
      <w:r/>
      <w:r/>
    </w:p>
    <w:p>
      <w:pPr>
        <w:pStyle w:val="883"/>
        <w:ind w:firstLine="420"/>
        <w:spacing w:before="0" w:after="0" w:line="240" w:lineRule="auto"/>
        <w:rPr>
          <w:rFonts w:hint="eastAsia"/>
          <w:b w:val="0"/>
          <w:bCs w:val="0"/>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83"/>
        <w:ind w:firstLine="420"/>
        <w:spacing w:before="0" w:after="0" w:line="240" w:lineRule="auto"/>
        <w:rPr>
          <w:rFonts w:hint="eastAsia"/>
          <w:b w:val="0"/>
          <w:bCs w:val="0"/>
        </w:rPr>
      </w:pPr>
      <w:r/>
      <w:bookmarkStart w:id="58" w:name="_Toc513029205"/>
      <w:r/>
      <w:bookmarkStart w:id="59" w:name="_Toc16938521"/>
      <w:r/>
      <w:bookmarkStart w:id="60" w:name="_Toc20823277"/>
      <w:r>
        <w:rPr>
          <w:rFonts w:hint="eastAsia"/>
          <w:b w:val="0"/>
          <w:bCs w:val="0"/>
        </w:rPr>
        <w:t xml:space="preserve">2、合格的投标人</w:t>
      </w:r>
      <w:bookmarkEnd w:id="58"/>
      <w:r/>
      <w:bookmarkEnd w:id="59"/>
      <w:r/>
      <w:bookmarkEnd w:id="60"/>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83"/>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83"/>
        <w:ind w:firstLine="420"/>
        <w:spacing w:before="0" w:after="0" w:line="240" w:lineRule="auto"/>
        <w:rPr>
          <w:rFonts w:hint="eastAsia"/>
          <w:b w:val="0"/>
          <w:bCs w:val="0"/>
        </w:rPr>
      </w:pPr>
      <w:r/>
      <w:bookmarkStart w:id="64" w:name="_Toc20823279"/>
      <w:r/>
      <w:bookmarkStart w:id="65" w:name="_Toc16938523"/>
      <w:r/>
      <w:bookmarkStart w:id="66" w:name="_Toc513029207"/>
      <w:r/>
      <w:bookmarkStart w:id="67" w:name="_Toc462564067"/>
      <w:r>
        <w:rPr>
          <w:rFonts w:hint="eastAsia"/>
          <w:b w:val="0"/>
          <w:bCs w:val="0"/>
        </w:rPr>
        <w:t xml:space="preserve">4、投标费用</w:t>
      </w:r>
      <w:bookmarkEnd w:id="64"/>
      <w:r/>
      <w:bookmarkEnd w:id="65"/>
      <w:r/>
      <w:bookmarkEnd w:id="66"/>
      <w:r/>
      <w:bookmarkEnd w:id="67"/>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投标人应自行承担所有与参加投标有关的费用，无论投标过程中的做法和结果如何，南通市政府采购中心（以下简称采购中心）在任何情况下均无义务和责任承担这些费用。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83"/>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82"/>
        <w:ind w:firstLine="321"/>
        <w:spacing w:before="145" w:after="145" w:line="360" w:lineRule="auto"/>
        <w:rPr>
          <w:rFonts w:hint="eastAsia"/>
        </w:rPr>
      </w:pPr>
      <w:r/>
      <w:bookmarkStart w:id="68" w:name="_Toc20823281"/>
      <w:r/>
      <w:bookmarkStart w:id="69" w:name="_Toc120614215"/>
      <w:r/>
      <w:bookmarkStart w:id="70" w:name="_Toc16938525"/>
      <w:r/>
      <w:bookmarkStart w:id="71" w:name="_Toc513029209"/>
      <w:r>
        <w:rPr>
          <w:rFonts w:hint="eastAsia"/>
        </w:rPr>
        <w:t xml:space="preserve">二、招标文件</w:t>
      </w:r>
      <w:bookmarkEnd w:id="68"/>
      <w:r/>
      <w:bookmarkEnd w:id="69"/>
      <w:r/>
      <w:bookmarkEnd w:id="70"/>
      <w:r/>
      <w:bookmarkEnd w:id="71"/>
      <w:r/>
      <w:r/>
    </w:p>
    <w:p>
      <w:pPr>
        <w:pStyle w:val="883"/>
        <w:ind w:firstLine="420"/>
        <w:spacing w:before="0" w:after="0" w:line="240" w:lineRule="auto"/>
        <w:rPr>
          <w:rFonts w:hint="eastAsia"/>
          <w:b w:val="0"/>
          <w:bCs w:val="0"/>
        </w:rPr>
      </w:pPr>
      <w:r/>
      <w:bookmarkStart w:id="72" w:name="_Toc513029210"/>
      <w:r/>
      <w:bookmarkStart w:id="73" w:name="_Toc20823282"/>
      <w:r/>
      <w:bookmarkStart w:id="74" w:name="_Toc16938526"/>
      <w:r>
        <w:rPr>
          <w:rFonts w:hint="eastAsia"/>
          <w:b w:val="0"/>
          <w:bCs w:val="0"/>
        </w:rPr>
        <w:t xml:space="preserve">6、招标文件构成</w:t>
      </w:r>
      <w:bookmarkEnd w:id="72"/>
      <w:r/>
      <w:bookmarkEnd w:id="73"/>
      <w:r/>
      <w:bookmarkEnd w:id="74"/>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3"/>
        <w:ind w:firstLine="560"/>
        <w:spacing w:before="0" w:after="0" w:line="240" w:lineRule="auto"/>
        <w:rPr>
          <w:rFonts w:hint="eastAsia"/>
          <w:b w:val="0"/>
          <w:bCs w:val="0"/>
        </w:rPr>
      </w:pPr>
      <w:r/>
      <w:bookmarkStart w:id="75" w:name="_Toc20823283"/>
      <w:r/>
      <w:bookmarkStart w:id="76" w:name="_Toc462564070"/>
      <w:r/>
      <w:bookmarkStart w:id="77" w:name="_Toc16938527"/>
      <w:r/>
      <w:bookmarkStart w:id="78" w:name="_Toc513029211"/>
      <w:r>
        <w:rPr>
          <w:rFonts w:hint="eastAsia"/>
          <w:b w:val="0"/>
          <w:bCs w:val="0"/>
        </w:rPr>
        <w:t xml:space="preserve">7、招标文件的澄清</w:t>
      </w:r>
      <w:bookmarkEnd w:id="75"/>
      <w:r/>
      <w:bookmarkEnd w:id="76"/>
      <w:r/>
      <w:bookmarkEnd w:id="77"/>
      <w:r/>
      <w:bookmarkEnd w:id="78"/>
      <w:r/>
      <w:r/>
    </w:p>
    <w:p>
      <w:pPr>
        <w:ind w:firstLine="480"/>
        <w:spacing w:line="480" w:lineRule="exact"/>
        <w:rPr>
          <w:rFonts w:hint="eastAsia" w:ascii="宋体" w:hAnsi="宋体"/>
          <w:sz w:val="24"/>
          <w:szCs w:val="24"/>
        </w:rPr>
      </w:pP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按招标公告中的通讯地址，以书面形式通知采购中心。采购人有权对发出的招标文件进行必要的澄清或修改。</w:t>
      </w:r>
      <w:r/>
    </w:p>
    <w:p>
      <w:pPr>
        <w:pStyle w:val="883"/>
        <w:ind w:firstLine="560"/>
        <w:spacing w:before="0" w:after="0" w:line="240" w:lineRule="auto"/>
        <w:rPr>
          <w:rFonts w:hint="eastAsia"/>
          <w:b w:val="0"/>
          <w:bCs w:val="0"/>
        </w:rPr>
      </w:pPr>
      <w:r/>
      <w:bookmarkStart w:id="79" w:name="_Toc513029212"/>
      <w:r/>
      <w:bookmarkStart w:id="80" w:name="_Toc20823284"/>
      <w:r/>
      <w:bookmarkStart w:id="81" w:name="_Toc462564071"/>
      <w:r/>
      <w:bookmarkStart w:id="82" w:name="_Toc16938528"/>
      <w:r>
        <w:rPr>
          <w:rFonts w:hint="eastAsia"/>
          <w:b w:val="0"/>
          <w:bCs w:val="0"/>
        </w:rPr>
        <w:t xml:space="preserve">8、招标文件的修改</w:t>
      </w:r>
      <w:bookmarkEnd w:id="79"/>
      <w:r/>
      <w:bookmarkEnd w:id="80"/>
      <w:r/>
      <w:bookmarkEnd w:id="81"/>
      <w:r/>
      <w:bookmarkEnd w:id="82"/>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82"/>
        <w:ind w:firstLine="482"/>
        <w:spacing w:before="145" w:after="145" w:line="360" w:lineRule="auto"/>
        <w:rPr>
          <w:rFonts w:hint="eastAsia"/>
        </w:rPr>
      </w:pPr>
      <w:r/>
      <w:bookmarkStart w:id="83" w:name="_Toc16938529"/>
      <w:r/>
      <w:bookmarkStart w:id="84" w:name="_Toc462564072"/>
      <w:r/>
      <w:bookmarkStart w:id="85" w:name="_Toc120614216"/>
      <w:r/>
      <w:bookmarkStart w:id="86" w:name="_Toc20823285"/>
      <w:r/>
      <w:bookmarkStart w:id="87" w:name="_Toc513029213"/>
      <w:r>
        <w:rPr>
          <w:rFonts w:hint="eastAsia"/>
        </w:rPr>
        <w:t xml:space="preserve">三、投标文件的编制</w:t>
      </w:r>
      <w:bookmarkEnd w:id="83"/>
      <w:r/>
      <w:bookmarkEnd w:id="84"/>
      <w:r/>
      <w:bookmarkEnd w:id="85"/>
      <w:r/>
      <w:bookmarkEnd w:id="86"/>
      <w:r/>
      <w:bookmarkEnd w:id="87"/>
      <w:r/>
      <w:r/>
    </w:p>
    <w:p>
      <w:pPr>
        <w:pStyle w:val="883"/>
        <w:ind w:firstLine="560"/>
        <w:spacing w:before="0" w:after="0" w:line="240" w:lineRule="auto"/>
        <w:rPr>
          <w:rFonts w:hint="eastAsia"/>
          <w:bCs w:val="0"/>
        </w:rPr>
      </w:pPr>
      <w:r/>
      <w:bookmarkStart w:id="88" w:name="_Toc16938530"/>
      <w:r/>
      <w:bookmarkStart w:id="89" w:name="_Toc462564073"/>
      <w:r/>
      <w:bookmarkStart w:id="90" w:name="_Toc513029214"/>
      <w:r/>
      <w:bookmarkStart w:id="91" w:name="_Toc20823286"/>
      <w:r>
        <w:rPr>
          <w:rFonts w:hint="eastAsia"/>
          <w:b w:val="0"/>
          <w:bCs w:val="0"/>
        </w:rPr>
        <w:t xml:space="preserve">9、投标文件的语言及度量衡单位</w:t>
      </w:r>
      <w:bookmarkEnd w:id="88"/>
      <w:r/>
      <w:bookmarkEnd w:id="89"/>
      <w:r/>
      <w:bookmarkEnd w:id="90"/>
      <w:r/>
      <w:bookmarkEnd w:id="91"/>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83"/>
        <w:ind w:firstLine="420"/>
        <w:spacing w:before="0" w:after="0" w:line="240" w:lineRule="auto"/>
        <w:rPr>
          <w:rFonts w:hint="eastAsia"/>
          <w:b w:val="0"/>
          <w:bCs w:val="0"/>
        </w:rPr>
      </w:pPr>
      <w:r/>
      <w:bookmarkStart w:id="92" w:name="_Toc513029215"/>
      <w:r/>
      <w:bookmarkStart w:id="93" w:name="_Toc16938531"/>
      <w:r/>
      <w:bookmarkStart w:id="94" w:name="_Toc20823287"/>
      <w:r/>
      <w:bookmarkStart w:id="95" w:name="_Toc462564074"/>
      <w:r>
        <w:rPr>
          <w:rFonts w:hint="eastAsia"/>
          <w:b w:val="0"/>
          <w:bCs w:val="0"/>
        </w:rPr>
        <w:t xml:space="preserve">10、投标文件构成</w:t>
      </w:r>
      <w:bookmarkEnd w:id="92"/>
      <w:r/>
      <w:bookmarkEnd w:id="93"/>
      <w:r/>
      <w:bookmarkEnd w:id="94"/>
      <w:r/>
      <w:bookmarkEnd w:id="95"/>
      <w:r/>
      <w:r/>
    </w:p>
    <w:p>
      <w:pPr>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883"/>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513029219"/>
      <w:r/>
      <w:bookmarkStart w:id="100" w:name="_Toc49090509"/>
      <w:r/>
      <w:bookmarkStart w:id="101" w:name="_Toc14577357"/>
      <w:r/>
      <w:bookmarkStart w:id="102" w:name="_Toc513029216"/>
      <w:r/>
      <w:bookmarkStart w:id="103" w:name="_Toc49090507"/>
      <w:r/>
      <w:bookmarkStart w:id="104" w:name="_Toc14577354"/>
      <w:r>
        <w:rPr>
          <w:rFonts w:hint="eastAsia"/>
          <w:b w:val="0"/>
          <w:bCs w:val="0"/>
        </w:rPr>
        <w:t xml:space="preserve">11、证明投标人及投标标的符合招标文件规定的文件</w:t>
      </w:r>
      <w:bookmarkEnd w:id="99"/>
      <w:r/>
      <w:bookmarkEnd w:id="100"/>
      <w:r/>
      <w:bookmarkEnd w:id="101"/>
      <w:r/>
      <w:bookmarkEnd w:id="102"/>
      <w:r/>
      <w:bookmarkEnd w:id="103"/>
      <w:r/>
      <w:bookmarkEnd w:id="104"/>
      <w:r/>
      <w:r/>
    </w:p>
    <w:p>
      <w:pPr>
        <w:spacing w:line="480" w:lineRule="exact"/>
        <w:rPr>
          <w:rFonts w:hint="eastAsia" w:ascii="宋体" w:hAnsi="宋体"/>
          <w:sz w:val="24"/>
          <w:szCs w:val="24"/>
        </w:rPr>
      </w:pPr>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83"/>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83"/>
        <w:ind w:firstLine="420"/>
        <w:spacing w:before="0" w:after="0" w:line="240" w:lineRule="auto"/>
        <w:rPr>
          <w:rFonts w:hint="eastAsia"/>
          <w:b w:val="0"/>
          <w:bCs w:val="0"/>
        </w:rPr>
      </w:pPr>
      <w:r/>
      <w:bookmarkStart w:id="110" w:name="_Hlt26954844"/>
      <w:r/>
      <w:bookmarkEnd w:id="110"/>
      <w:r/>
      <w:bookmarkStart w:id="111" w:name="_Hlt26670425"/>
      <w:r/>
      <w:bookmarkEnd w:id="111"/>
      <w:r/>
      <w:bookmarkStart w:id="112" w:name="_Hlt26670486"/>
      <w:r/>
      <w:bookmarkEnd w:id="112"/>
      <w:r/>
      <w:bookmarkStart w:id="113" w:name="_Hlt26670482"/>
      <w:r/>
      <w:bookmarkEnd w:id="113"/>
      <w:r/>
      <w:bookmarkStart w:id="114" w:name="_Hlt26954842"/>
      <w:r/>
      <w:bookmarkEnd w:id="114"/>
      <w:r/>
      <w:bookmarkStart w:id="115" w:name="_Hlt26954731"/>
      <w:r/>
      <w:bookmarkEnd w:id="115"/>
      <w:r/>
      <w:bookmarkStart w:id="116" w:name="_Hlt26670403"/>
      <w:r/>
      <w:bookmarkEnd w:id="116"/>
      <w:r/>
      <w:bookmarkStart w:id="117" w:name="_Hlt26954848"/>
      <w:r/>
      <w:bookmarkEnd w:id="117"/>
      <w:r/>
      <w:bookmarkStart w:id="118" w:name="_Hlt26668983"/>
      <w:r/>
      <w:bookmarkEnd w:id="118"/>
      <w:r/>
      <w:bookmarkStart w:id="119" w:name="_Hlt26954846"/>
      <w:r/>
      <w:bookmarkEnd w:id="119"/>
      <w:r>
        <w:rPr>
          <w:rFonts w:hint="eastAsia"/>
          <w:b w:val="0"/>
          <w:bCs w:val="0"/>
        </w:rPr>
        <w:t xml:space="preserve">13、技术要求响应及偏离表、商务要求响应及偏离表</w:t>
      </w:r>
      <w:r/>
    </w:p>
    <w:p>
      <w:pPr>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83"/>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0"/>
      <w:r/>
      <w:bookmarkEnd w:id="121"/>
      <w:r/>
      <w:r/>
    </w:p>
    <w:p>
      <w:pPr>
        <w:pStyle w:val="883"/>
        <w:ind w:firstLine="420"/>
        <w:spacing w:before="0" w:after="0" w:line="240" w:lineRule="auto"/>
        <w:rPr>
          <w:rFonts w:hint="eastAsia"/>
          <w:b w:val="0"/>
          <w:bCs w:val="0"/>
        </w:rPr>
      </w:pPr>
      <w:r/>
      <w:bookmarkStart w:id="122" w:name="_Hlt26954734"/>
      <w:r/>
      <w:bookmarkEnd w:id="122"/>
      <w:r/>
      <w:bookmarkStart w:id="123" w:name="_Hlt26954850"/>
      <w:r/>
      <w:bookmarkEnd w:id="123"/>
      <w:r/>
      <w:bookmarkStart w:id="124" w:name="_Hlt26670489"/>
      <w:r/>
      <w:bookmarkEnd w:id="124"/>
      <w:r/>
      <w:bookmarkStart w:id="125" w:name="_Toc49090511"/>
      <w:r/>
      <w:bookmarkStart w:id="126" w:name="_Toc14577360"/>
      <w:r>
        <w:rPr>
          <w:rFonts w:hint="eastAsia"/>
          <w:b w:val="0"/>
          <w:bCs w:val="0"/>
        </w:rPr>
        <w:t xml:space="preserve">15、投标有效期</w:t>
      </w:r>
      <w:bookmarkEnd w:id="125"/>
      <w:r/>
      <w:bookmarkEnd w:id="126"/>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83"/>
        <w:ind w:firstLine="420"/>
        <w:spacing w:before="0" w:after="0" w:line="240" w:lineRule="auto"/>
        <w:rPr>
          <w:rFonts w:hint="eastAsia"/>
          <w:b w:val="0"/>
          <w:bCs w:val="0"/>
        </w:rPr>
      </w:pPr>
      <w:r>
        <w:rPr>
          <w:rFonts w:hint="eastAsia"/>
          <w:b w:val="0"/>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82"/>
        <w:ind w:firstLine="482"/>
        <w:spacing w:before="145" w:after="145" w:line="360" w:lineRule="auto"/>
        <w:rPr>
          <w:rFonts w:hint="eastAsia"/>
        </w:rPr>
      </w:pPr>
      <w:r/>
      <w:bookmarkStart w:id="127" w:name="_Hlt26954739"/>
      <w:r/>
      <w:bookmarkEnd w:id="127"/>
      <w:r/>
      <w:bookmarkStart w:id="128" w:name="_Hlt26954852"/>
      <w:r/>
      <w:bookmarkEnd w:id="128"/>
      <w:r/>
      <w:bookmarkStart w:id="129" w:name="_Toc513029224"/>
      <w:r/>
      <w:bookmarkStart w:id="130" w:name="_Toc120614217"/>
      <w:r/>
      <w:bookmarkStart w:id="131" w:name="_Toc20823296"/>
      <w:r/>
      <w:bookmarkStart w:id="132" w:name="_Toc16938540"/>
      <w:r>
        <w:rPr>
          <w:rFonts w:hint="eastAsia"/>
        </w:rPr>
        <w:t xml:space="preserve">四、投标文件的递交</w:t>
      </w:r>
      <w:bookmarkEnd w:id="129"/>
      <w:r/>
      <w:bookmarkEnd w:id="130"/>
      <w:r/>
      <w:bookmarkEnd w:id="131"/>
      <w:r/>
      <w:bookmarkEnd w:id="132"/>
      <w:r/>
      <w:r/>
    </w:p>
    <w:p>
      <w:pPr>
        <w:pStyle w:val="883"/>
        <w:ind w:firstLine="560"/>
        <w:spacing w:before="0" w:after="0" w:line="240" w:lineRule="auto"/>
        <w:rPr>
          <w:rFonts w:hint="eastAsia" w:ascii="黑体"/>
          <w:b w:val="0"/>
          <w:bCs w:val="0"/>
        </w:rPr>
      </w:pPr>
      <w:r/>
      <w:bookmarkStart w:id="133" w:name="_Toc513029225"/>
      <w:r/>
      <w:bookmarkStart w:id="134" w:name="_Toc462564084"/>
      <w:r/>
      <w:bookmarkStart w:id="135" w:name="_Toc20823297"/>
      <w:r/>
      <w:bookmarkStart w:id="136" w:name="_Toc16938541"/>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87"/>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513029226"/>
      <w:r/>
      <w:bookmarkStart w:id="139" w:name="_Toc16938542"/>
      <w:r/>
      <w:r/>
    </w:p>
    <w:p>
      <w:pPr>
        <w:pStyle w:val="883"/>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83"/>
        <w:ind w:firstLine="420"/>
        <w:spacing w:before="0" w:after="0" w:line="240" w:lineRule="auto"/>
        <w:rPr>
          <w:rFonts w:hint="eastAsia"/>
          <w:b w:val="0"/>
          <w:bCs w:val="0"/>
        </w:rPr>
      </w:pPr>
      <w:r/>
      <w:bookmarkStart w:id="140" w:name="_Toc16938543"/>
      <w:r/>
      <w:bookmarkStart w:id="141" w:name="_Toc513029227"/>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83"/>
        <w:ind w:firstLine="420"/>
        <w:spacing w:before="0" w:after="0" w:line="240" w:lineRule="auto"/>
        <w:rPr>
          <w:rFonts w:hint="eastAsia"/>
          <w:b w:val="0"/>
          <w:bCs w:val="0"/>
        </w:rPr>
      </w:pPr>
      <w:r/>
      <w:bookmarkStart w:id="143" w:name="_Toc16938544"/>
      <w:r/>
      <w:bookmarkStart w:id="144" w:name="_Toc20823300"/>
      <w:r/>
      <w:bookmarkStart w:id="145" w:name="_Toc513029228"/>
      <w:r>
        <w:rPr>
          <w:rFonts w:hint="eastAsia"/>
          <w:b w:val="0"/>
          <w:bCs w:val="0"/>
        </w:rPr>
        <w:t xml:space="preserve">20、投标文件的撤回和修改</w:t>
      </w:r>
      <w:bookmarkEnd w:id="143"/>
      <w:r/>
      <w:bookmarkEnd w:id="144"/>
      <w:r/>
      <w:bookmarkEnd w:id="145"/>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21.1.1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82"/>
        <w:ind w:firstLine="482"/>
        <w:spacing w:before="145" w:after="145" w:line="360" w:lineRule="auto"/>
        <w:rPr>
          <w:rFonts w:hint="eastAsia"/>
        </w:rPr>
      </w:pPr>
      <w:r/>
      <w:bookmarkStart w:id="146" w:name="_Toc513029229"/>
      <w:r/>
      <w:bookmarkStart w:id="147" w:name="_Toc16938545"/>
      <w:r/>
      <w:bookmarkStart w:id="148" w:name="_Toc20823301"/>
      <w:r/>
      <w:bookmarkStart w:id="149" w:name="_Toc120614218"/>
      <w:r>
        <w:rPr>
          <w:rFonts w:hint="eastAsia"/>
        </w:rPr>
        <w:t xml:space="preserve">五、开标与评标</w:t>
      </w:r>
      <w:bookmarkEnd w:id="146"/>
      <w:r/>
      <w:bookmarkEnd w:id="147"/>
      <w:r/>
      <w:bookmarkEnd w:id="148"/>
      <w:r/>
      <w:bookmarkEnd w:id="149"/>
      <w:r/>
      <w:r/>
    </w:p>
    <w:p>
      <w:pPr>
        <w:pStyle w:val="883"/>
        <w:ind w:firstLine="420"/>
        <w:spacing w:before="0" w:after="0" w:line="240" w:lineRule="auto"/>
        <w:rPr>
          <w:rFonts w:hint="eastAsia"/>
          <w:b w:val="0"/>
          <w:bCs w:val="0"/>
        </w:rPr>
      </w:pPr>
      <w:r/>
      <w:bookmarkStart w:id="150" w:name="_Toc513029230"/>
      <w:r/>
      <w:bookmarkStart w:id="151" w:name="_Toc20823302"/>
      <w:r/>
      <w:bookmarkStart w:id="152" w:name="_Toc16938546"/>
      <w:r>
        <w:rPr>
          <w:rFonts w:hint="eastAsia"/>
          <w:b w:val="0"/>
          <w:bCs w:val="0"/>
        </w:rPr>
        <w:t xml:space="preserve">21、开标</w:t>
      </w:r>
      <w:bookmarkEnd w:id="150"/>
      <w:r/>
      <w:bookmarkEnd w:id="151"/>
      <w:r/>
      <w:bookmarkEnd w:id="152"/>
      <w:r/>
      <w:r/>
    </w:p>
    <w:p>
      <w:pPr>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883"/>
        <w:ind w:firstLine="420"/>
        <w:spacing w:before="0" w:after="0" w:line="240" w:lineRule="auto"/>
        <w:rPr>
          <w:rFonts w:hint="eastAsia"/>
          <w:b w:val="0"/>
          <w:bCs w:val="0"/>
        </w:rPr>
      </w:pPr>
      <w:r/>
      <w:bookmarkStart w:id="153" w:name="_Toc20823303"/>
      <w:r/>
      <w:bookmarkStart w:id="154" w:name="_Toc513029231"/>
      <w:r/>
      <w:bookmarkStart w:id="155" w:name="_Toc16938547"/>
      <w:r>
        <w:rPr>
          <w:rFonts w:hint="eastAsia"/>
          <w:b w:val="0"/>
          <w:bCs w:val="0"/>
        </w:rPr>
        <w:t xml:space="preserve">22、评标委员会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883"/>
        <w:ind w:firstLine="420"/>
        <w:spacing w:before="0" w:after="0" w:line="240" w:lineRule="auto"/>
        <w:rPr>
          <w:rFonts w:hint="eastAsia" w:ascii="黑体"/>
          <w:b w:val="0"/>
          <w:bCs w:val="0"/>
        </w:rPr>
      </w:pPr>
      <w:r>
        <w:rPr>
          <w:rFonts w:hint="eastAsia" w:ascii="黑体"/>
          <w:b w:val="0"/>
          <w:bCs w:val="0"/>
        </w:rPr>
        <w:t xml:space="preserve">23、评标过程的保密与公正</w:t>
      </w:r>
      <w:bookmarkEnd w:id="153"/>
      <w:r/>
      <w:bookmarkEnd w:id="154"/>
      <w:r/>
      <w:bookmarkEnd w:id="155"/>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883"/>
        <w:ind w:firstLine="420"/>
        <w:spacing w:before="0" w:after="0" w:line="240" w:lineRule="auto"/>
        <w:rPr>
          <w:rFonts w:hint="eastAsia"/>
          <w:b w:val="0"/>
          <w:bCs w:val="0"/>
        </w:rPr>
      </w:pPr>
      <w:r/>
      <w:bookmarkStart w:id="156" w:name="_Toc16938548"/>
      <w:r/>
      <w:bookmarkStart w:id="157" w:name="_Toc20823304"/>
      <w:r/>
      <w:bookmarkStart w:id="158" w:name="_Toc513029232"/>
      <w:r>
        <w:rPr>
          <w:rFonts w:hint="eastAsia"/>
          <w:b w:val="0"/>
          <w:bCs w:val="0"/>
        </w:rPr>
        <w:t xml:space="preserve">24、投标文件的澄清</w:t>
      </w:r>
      <w:bookmarkEnd w:id="156"/>
      <w:r/>
      <w:bookmarkEnd w:id="157"/>
      <w:r/>
      <w:bookmarkEnd w:id="158"/>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83"/>
        <w:ind w:firstLine="420"/>
        <w:spacing w:before="0" w:after="0" w:line="240" w:lineRule="auto"/>
        <w:rPr>
          <w:rFonts w:hint="eastAsia"/>
          <w:b w:val="0"/>
          <w:bCs w:val="0"/>
        </w:rPr>
      </w:pPr>
      <w:r/>
      <w:bookmarkStart w:id="159" w:name="_Toc513029233"/>
      <w:r/>
      <w:bookmarkStart w:id="160" w:name="_Toc16938549"/>
      <w:r/>
      <w:bookmarkStart w:id="161" w:name="_Toc20823305"/>
      <w:r>
        <w:rPr>
          <w:rFonts w:hint="eastAsia"/>
          <w:b w:val="0"/>
          <w:bCs w:val="0"/>
        </w:rPr>
        <w:t xml:space="preserve">25、对投标文件的初审</w:t>
      </w:r>
      <w:bookmarkEnd w:id="159"/>
      <w:r/>
      <w:bookmarkEnd w:id="160"/>
      <w:r/>
      <w:bookmarkEnd w:id="161"/>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sz w:val="24"/>
        </w:rPr>
        <w:t xml:space="preserve">，采购中心将在苏采云系统中告知未通过资格审查或符合性审查的原因，评标结束后，采购中心将不再告知未通过资格审查和符合性审查的原因。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62" w:name="_Toc20823306"/>
      <w:r/>
      <w:bookmarkStart w:id="163" w:name="_Toc16938550"/>
      <w:r/>
      <w:bookmarkStart w:id="164" w:name="_Toc513029234"/>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83"/>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ind w:left="479"/>
        <w:spacing w:line="440" w:lineRule="exact"/>
        <w:rPr>
          <w:rFonts w:hint="eastAsia" w:ascii="宋体" w:hAnsi="宋体"/>
          <w:bCs/>
          <w:sz w:val="24"/>
        </w:rPr>
      </w:pPr>
      <w:r/>
      <w:bookmarkStart w:id="165" w:name="_Toc16938551"/>
      <w:r/>
      <w:bookmarkStart w:id="166" w:name="_Toc513029235"/>
      <w:r/>
      <w:bookmarkStart w:id="167" w:name="_Toc20823307"/>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80" w:lineRule="exact"/>
        <w:rPr>
          <w:rFonts w:hint="eastAsia"/>
          <w:sz w:val="24"/>
          <w:szCs w:val="24"/>
        </w:rPr>
      </w:pPr>
      <w:r>
        <w:rPr>
          <w:rFonts w:hint="eastAsia" w:ascii="仿宋" w:hAnsi="仿宋" w:eastAsia="仿宋"/>
          <w:bCs/>
          <w:color w:val="000000"/>
          <w:sz w:val="24"/>
          <w:szCs w:val="24"/>
        </w:rPr>
        <w:t xml:space="preserve">26.1.12</w:t>
      </w:r>
      <w:r>
        <w:rPr>
          <w:rFonts w:hint="eastAsia" w:eastAsia="方正仿宋_GBK"/>
          <w:bCs/>
          <w:sz w:val="24"/>
          <w:szCs w:val="24"/>
        </w:rPr>
        <w:t xml:space="preserve">投标人的商务技术部分得分相差异常悬殊，评标委员会一致认为得分畸低者有可能影响产品质量或者不能诚信履约的。</w:t>
      </w:r>
      <w:r/>
    </w:p>
    <w:p>
      <w:pPr>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82"/>
        <w:ind w:firstLine="482"/>
        <w:spacing w:before="145" w:after="145"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883"/>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8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采购中心质疑接收部门为政策法规科（快递运单上的收件人填写“政策法规科”即可），联系地址：南通市崇川区工农路150号南通市政务中心裙楼415室，联系电话：0513-59001850。</w:t>
      </w:r>
      <w:r/>
    </w:p>
    <w:p>
      <w:pPr>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8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82"/>
        <w:spacing w:before="145" w:after="145" w:line="360" w:lineRule="auto"/>
        <w:rPr>
          <w:rFonts w:hint="eastAsia"/>
        </w:rPr>
      </w:pPr>
      <w:r/>
      <w:bookmarkStart w:id="173" w:name="_Toc120614220"/>
      <w:r/>
      <w:bookmarkStart w:id="174" w:name="_Toc16938552"/>
      <w:r/>
      <w:bookmarkStart w:id="175" w:name="_Toc513029236"/>
      <w:r/>
      <w:bookmarkStart w:id="176" w:name="_Toc20823308"/>
      <w:r>
        <w:rPr>
          <w:rFonts w:hint="eastAsia"/>
        </w:rPr>
        <w:t xml:space="preserve">七、授予合同</w:t>
      </w:r>
      <w:bookmarkEnd w:id="173"/>
      <w:r/>
      <w:bookmarkEnd w:id="174"/>
      <w:r/>
      <w:bookmarkEnd w:id="175"/>
      <w:r/>
      <w:bookmarkEnd w:id="176"/>
      <w:r/>
      <w:r/>
    </w:p>
    <w:p>
      <w:pPr>
        <w:pStyle w:val="883"/>
        <w:ind w:firstLine="600"/>
        <w:spacing w:before="0" w:after="0" w:line="240" w:lineRule="auto"/>
        <w:rPr>
          <w:rFonts w:hint="eastAsia" w:ascii="黑体" w:hAnsi="宋体" w:cs="Times New Roman"/>
          <w:b w:val="0"/>
          <w:sz w:val="30"/>
          <w:szCs w:val="30"/>
        </w:rPr>
      </w:pPr>
      <w:r/>
      <w:bookmarkStart w:id="177" w:name="_Toc16938553"/>
      <w:r/>
      <w:bookmarkStart w:id="178" w:name="_Toc20823309"/>
      <w:r/>
      <w:bookmarkStart w:id="179" w:name="_Toc513029237"/>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8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7"/>
      <w:r/>
      <w:bookmarkEnd w:id="178"/>
      <w:r/>
      <w:bookmarkEnd w:id="179"/>
      <w:r/>
      <w:r/>
    </w:p>
    <w:p>
      <w:pPr>
        <w:pStyle w:val="883"/>
        <w:ind w:firstLine="600"/>
        <w:spacing w:before="0" w:after="0" w:line="240" w:lineRule="auto"/>
        <w:rPr>
          <w:rFonts w:ascii="黑体" w:hAnsi="宋体" w:cs="Times New Roman"/>
          <w:b w:val="0"/>
          <w:sz w:val="30"/>
          <w:szCs w:val="30"/>
        </w:rPr>
      </w:pPr>
      <w:r/>
      <w:bookmarkStart w:id="180" w:name="_Toc16938558"/>
      <w:r/>
      <w:bookmarkStart w:id="181" w:name="_Toc513029242"/>
      <w:r/>
      <w:bookmarkStart w:id="182" w:name="_Toc479757207"/>
      <w:r/>
      <w:bookmarkStart w:id="183" w:name="_Toc120614221"/>
      <w:r/>
      <w:bookmarkStart w:id="184" w:name="_Toc20823314"/>
      <w:r>
        <w:rPr>
          <w:rFonts w:hint="eastAsia" w:ascii="黑体" w:hAnsi="宋体" w:cs="Times New Roman"/>
          <w:b w:val="0"/>
          <w:sz w:val="30"/>
          <w:szCs w:val="30"/>
        </w:rPr>
        <w:t xml:space="preserve">32、政府采购履约资金扶持政策</w:t>
      </w:r>
      <w:r/>
    </w:p>
    <w:p>
      <w:pPr>
        <w:pStyle w:val="881"/>
        <w:rPr>
          <w:rFonts w:hint="eastAsia" w:ascii="宋体" w:hAnsi="宋体"/>
          <w:bCs/>
          <w:sz w:val="24"/>
        </w:rPr>
      </w:pPr>
      <w:r>
        <w:rPr>
          <w:rFonts w:hint="eastAsia" w:ascii="宋体" w:hAnsi="宋体"/>
          <w:bCs/>
          <w:sz w:val="24"/>
        </w:rPr>
        <w:t xml:space="preserve">32.1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881"/>
        <w:rPr>
          <w:rFonts w:ascii="宋体" w:hAnsi="宋体"/>
          <w:bCs/>
          <w:sz w:val="24"/>
        </w:rPr>
      </w:pPr>
      <w:r>
        <w:rPr>
          <w:rFonts w:hint="eastAsia" w:ascii="宋体" w:hAnsi="宋体"/>
          <w:bCs/>
          <w:sz w:val="24"/>
        </w:rPr>
        <w:t xml:space="preserve">32.2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pPr>
        <w:pStyle w:val="879"/>
        <w:keepLines w:val="0"/>
        <w:keepNext/>
        <w:pageBreakBefore/>
        <w:widowControl w:val="off"/>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ind w:firstLine="480"/>
        <w:spacing w:line="500" w:lineRule="exact"/>
        <w:rPr>
          <w:rFonts w:hint="eastAsia" w:ascii="宋体" w:hAnsi="宋体"/>
          <w:b/>
          <w:sz w:val="30"/>
        </w:rPr>
      </w:pPr>
      <w:r/>
      <w:bookmarkStart w:id="185" w:name="_Toc16938559"/>
      <w:r/>
      <w:bookmarkStart w:id="186" w:name="_Toc513029243"/>
      <w:r/>
      <w:bookmarkStart w:id="187" w:name="_Toc20823315"/>
      <w:r>
        <w:rPr>
          <w:rFonts w:hint="eastAsia" w:ascii="宋体" w:hAnsi="宋体"/>
          <w:bCs/>
          <w:sz w:val="24"/>
        </w:rPr>
        <w:t xml:space="preserve">以下为中标后签定本项目合同的通用条款，中标人不得提出实质性的修改。</w:t>
      </w:r>
      <w:r/>
    </w:p>
    <w:p>
      <w:pPr>
        <w:jc w:val="center"/>
        <w:spacing w:before="145" w:after="145"/>
        <w:rPr>
          <w:rFonts w:ascii="宋体" w:hAnsi="宋体"/>
          <w:b/>
          <w:bCs/>
          <w:sz w:val="30"/>
          <w:szCs w:val="20"/>
        </w:rPr>
        <w:outlineLvl w:val="0"/>
      </w:pPr>
      <w:r>
        <w:rPr>
          <w:rFonts w:hint="eastAsia" w:ascii="宋体" w:hAnsi="宋体"/>
          <w:b/>
          <w:sz w:val="30"/>
        </w:rPr>
        <w:t xml:space="preserve">南通市政府采购合同（服务）（合同编号）</w:t>
      </w:r>
      <w:r/>
    </w:p>
    <w:p>
      <w:pPr>
        <w:pStyle w:val="916"/>
        <w:spacing w:before="120" w:after="120"/>
        <w:rPr>
          <w:rFonts w:hAnsi="宋体"/>
          <w:sz w:val="24"/>
          <w:szCs w:val="24"/>
        </w:rPr>
      </w:pPr>
      <w:r>
        <w:rPr>
          <w:rFonts w:hAnsi="宋体"/>
          <w:sz w:val="24"/>
          <w:szCs w:val="24"/>
        </w:rPr>
        <w:t xml:space="preserve">项目名称： </w:t>
      </w:r>
      <w:r>
        <w:rPr>
          <w:rFonts w:hint="eastAsia" w:hAnsi="宋体"/>
          <w:sz w:val="24"/>
          <w:szCs w:val="24"/>
        </w:rPr>
        <w:t xml:space="preserve">南通科技职业学院融合门户一体化平台项目</w:t>
      </w:r>
      <w:r>
        <w:rPr>
          <w:rFonts w:hAnsi="宋体"/>
          <w:sz w:val="24"/>
          <w:szCs w:val="24"/>
        </w:rPr>
        <w:t xml:space="preserve">                                    </w:t>
      </w:r>
      <w:r/>
    </w:p>
    <w:p>
      <w:pPr>
        <w:pStyle w:val="916"/>
        <w:spacing w:before="120" w:after="120"/>
        <w:rPr>
          <w:rFonts w:hAnsi="宋体"/>
          <w:sz w:val="24"/>
          <w:szCs w:val="24"/>
        </w:rPr>
      </w:pPr>
      <w:r>
        <w:rPr>
          <w:rFonts w:hAnsi="宋体"/>
          <w:sz w:val="24"/>
          <w:szCs w:val="24"/>
        </w:rPr>
        <w:t xml:space="preserve">项目编号：</w:t>
      </w:r>
      <w:r>
        <w:rPr>
          <w:rFonts w:hint="eastAsia" w:hAnsi="宋体"/>
          <w:sz w:val="24"/>
          <w:szCs w:val="24"/>
        </w:rPr>
        <w:t xml:space="preserve">JSZC-320600-JZCG-G2024-0242</w:t>
      </w:r>
      <w:bookmarkStart w:id="212" w:name="_GoBack"/>
      <w:r/>
      <w:bookmarkEnd w:id="212"/>
      <w:r/>
      <w:r/>
    </w:p>
    <w:p>
      <w:pPr>
        <w:pStyle w:val="916"/>
        <w:spacing w:before="120" w:after="120"/>
        <w:rPr>
          <w:rFonts w:hAnsi="宋体"/>
          <w:sz w:val="24"/>
          <w:szCs w:val="24"/>
          <w:u w:val="single"/>
        </w:rPr>
      </w:pPr>
      <w:r>
        <w:rPr>
          <w:rFonts w:hAnsi="宋体"/>
          <w:sz w:val="24"/>
          <w:szCs w:val="24"/>
        </w:rPr>
        <w:t xml:space="preserve">甲方：（买方）</w:t>
      </w:r>
      <w:r>
        <w:rPr>
          <w:rFonts w:hAnsi="宋体"/>
          <w:sz w:val="24"/>
          <w:szCs w:val="24"/>
          <w:u w:val="single"/>
        </w:rPr>
        <w:t xml:space="preserve">_</w:t>
      </w:r>
      <w:r>
        <w:rPr>
          <w:rFonts w:hint="eastAsia" w:hAnsi="宋体"/>
          <w:sz w:val="24"/>
          <w:szCs w:val="24"/>
          <w:u w:val="single"/>
        </w:rPr>
        <w:t xml:space="preserve">南通科技职业学院</w:t>
      </w:r>
      <w:r>
        <w:rPr>
          <w:rFonts w:hAnsi="宋体"/>
          <w:sz w:val="24"/>
          <w:szCs w:val="24"/>
          <w:u w:val="single"/>
        </w:rPr>
        <w:t xml:space="preserve">_</w:t>
      </w:r>
      <w:r/>
    </w:p>
    <w:p>
      <w:pPr>
        <w:pStyle w:val="916"/>
        <w:spacing w:before="120" w:after="120"/>
        <w:rPr>
          <w:rFonts w:hint="eastAsia" w:hAnsi="宋体"/>
          <w:sz w:val="24"/>
          <w:szCs w:val="24"/>
        </w:rPr>
      </w:pPr>
      <w:r>
        <w:rPr>
          <w:rFonts w:hAnsi="宋体"/>
          <w:sz w:val="24"/>
          <w:szCs w:val="24"/>
        </w:rPr>
        <w:t xml:space="preserve">乙方：（卖方）_________</w:t>
      </w:r>
      <w:r/>
    </w:p>
    <w:p>
      <w:pPr>
        <w:pStyle w:val="916"/>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南通市公共资源交易中心</w:t>
      </w:r>
      <w:r>
        <w:rPr>
          <w:rFonts w:hint="eastAsia" w:hAnsi="宋体"/>
          <w:sz w:val="24"/>
          <w:szCs w:val="24"/>
          <w:u w:val="single"/>
        </w:rPr>
        <w:t xml:space="preserve"> 南通科技职业学院融合门户一体化平台</w:t>
      </w:r>
      <w:r>
        <w:rPr>
          <w:rFonts w:hAnsi="宋体"/>
          <w:sz w:val="24"/>
          <w:szCs w:val="24"/>
        </w:rPr>
        <w:t xml:space="preserve">项目公开招标的结果，签署本合同。</w:t>
      </w:r>
      <w:r/>
    </w:p>
    <w:p>
      <w:pPr>
        <w:pStyle w:val="916"/>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16"/>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南通科技职业学院融合门户一体化平台项目</w:t>
      </w:r>
      <w:r/>
    </w:p>
    <w:p>
      <w:pPr>
        <w:pStyle w:val="916"/>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16"/>
        <w:spacing w:before="120" w:after="120"/>
        <w:rPr>
          <w:rFonts w:hint="eastAsia" w:hAnsi="宋体"/>
          <w:sz w:val="24"/>
          <w:szCs w:val="24"/>
        </w:rPr>
      </w:pPr>
      <w:r>
        <w:rPr>
          <w:rFonts w:hint="eastAsia" w:hAnsi="宋体"/>
          <w:sz w:val="24"/>
          <w:szCs w:val="24"/>
        </w:rPr>
        <w:t xml:space="preserve">1.3 标的数量（规模）：南通科技职业学院融合门户一体化平台一套</w:t>
      </w:r>
      <w:r/>
    </w:p>
    <w:p>
      <w:pPr>
        <w:pStyle w:val="916"/>
        <w:spacing w:before="120" w:after="120"/>
        <w:rPr>
          <w:rFonts w:hint="eastAsia" w:hAnsi="宋体"/>
          <w:sz w:val="24"/>
          <w:szCs w:val="24"/>
        </w:rPr>
      </w:pPr>
      <w:r>
        <w:rPr>
          <w:rFonts w:hint="eastAsia" w:hAnsi="宋体"/>
          <w:sz w:val="24"/>
          <w:szCs w:val="24"/>
        </w:rPr>
        <w:t xml:space="preserve">1.4 履行时间（期限）：本项目五年质保期（自验收合格之日起计算）。</w:t>
      </w:r>
      <w:r/>
    </w:p>
    <w:p>
      <w:pPr>
        <w:pStyle w:val="916"/>
        <w:spacing w:before="120" w:after="120"/>
        <w:rPr>
          <w:rFonts w:hint="eastAsia" w:hAnsi="宋体"/>
          <w:sz w:val="24"/>
          <w:szCs w:val="24"/>
        </w:rPr>
      </w:pPr>
      <w:r>
        <w:rPr>
          <w:rFonts w:hint="eastAsia" w:hAnsi="宋体"/>
          <w:sz w:val="24"/>
          <w:szCs w:val="24"/>
        </w:rPr>
        <w:t xml:space="preserve">1.5 履行地点：南通科技</w:t>
      </w:r>
      <w:r>
        <w:rPr>
          <w:rFonts w:hAnsi="宋体"/>
          <w:sz w:val="24"/>
          <w:szCs w:val="24"/>
        </w:rPr>
        <w:t xml:space="preserve">职业学院</w:t>
      </w:r>
      <w:r/>
    </w:p>
    <w:p>
      <w:pPr>
        <w:pStyle w:val="916"/>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6履行方式：自合同签定之日起90天内交付</w:t>
      </w:r>
      <w:r>
        <w:rPr>
          <w:rFonts w:hAnsi="宋体"/>
          <w:sz w:val="24"/>
          <w:szCs w:val="24"/>
        </w:rPr>
        <w:t xml:space="preserve">。</w:t>
      </w:r>
      <w:r/>
    </w:p>
    <w:p>
      <w:pPr>
        <w:pStyle w:val="916"/>
        <w:spacing w:before="120" w:after="120"/>
        <w:rPr>
          <w:rFonts w:hAnsi="宋体"/>
          <w:sz w:val="24"/>
          <w:szCs w:val="24"/>
        </w:rPr>
      </w:pPr>
      <w:r>
        <w:rPr>
          <w:rFonts w:hint="eastAsia" w:hAnsi="宋体"/>
          <w:sz w:val="24"/>
          <w:szCs w:val="24"/>
        </w:rPr>
        <w:t xml:space="preserve">1.7合同组成部分及效力排序</w:t>
      </w:r>
      <w:r/>
    </w:p>
    <w:p>
      <w:pPr>
        <w:pStyle w:val="916"/>
        <w:ind w:firstLine="480"/>
        <w:spacing w:before="120" w:after="120"/>
        <w:rPr>
          <w:rFonts w:hint="eastAsia" w:hAnsi="宋体"/>
          <w:sz w:val="24"/>
          <w:szCs w:val="24"/>
        </w:rPr>
      </w:pPr>
      <w:r>
        <w:rPr>
          <w:rFonts w:hint="eastAsia" w:hAnsi="宋体"/>
          <w:sz w:val="24"/>
          <w:szCs w:val="24"/>
        </w:rPr>
        <w:t xml:space="preserve">①补充协议（如有）</w:t>
      </w:r>
      <w:r/>
    </w:p>
    <w:p>
      <w:pPr>
        <w:pStyle w:val="916"/>
        <w:ind w:firstLine="480"/>
        <w:spacing w:before="120" w:after="120"/>
        <w:rPr>
          <w:rFonts w:hint="eastAsia" w:hAnsi="宋体"/>
          <w:sz w:val="24"/>
          <w:szCs w:val="24"/>
        </w:rPr>
      </w:pPr>
      <w:r>
        <w:rPr>
          <w:rFonts w:hint="eastAsia" w:hAnsi="宋体"/>
          <w:sz w:val="24"/>
          <w:szCs w:val="24"/>
        </w:rPr>
        <w:t xml:space="preserve">②本合同书</w:t>
      </w:r>
      <w:r/>
    </w:p>
    <w:p>
      <w:pPr>
        <w:pStyle w:val="916"/>
        <w:ind w:firstLine="480"/>
        <w:spacing w:before="120" w:after="120"/>
        <w:rPr>
          <w:rFonts w:hint="eastAsia" w:hAnsi="宋体"/>
          <w:sz w:val="24"/>
          <w:szCs w:val="24"/>
        </w:rPr>
      </w:pPr>
      <w:r>
        <w:rPr>
          <w:rFonts w:hint="eastAsia" w:hAnsi="宋体"/>
          <w:sz w:val="24"/>
          <w:szCs w:val="24"/>
        </w:rPr>
        <w:t xml:space="preserve">③中标通知书</w:t>
      </w:r>
      <w:r/>
    </w:p>
    <w:p>
      <w:pPr>
        <w:pStyle w:val="916"/>
        <w:ind w:firstLine="480"/>
        <w:spacing w:before="120" w:after="120"/>
        <w:rPr>
          <w:rFonts w:hint="eastAsia" w:hAnsi="宋体"/>
          <w:sz w:val="24"/>
          <w:szCs w:val="24"/>
        </w:rPr>
      </w:pPr>
      <w:r>
        <w:rPr>
          <w:rFonts w:hint="eastAsia" w:hAnsi="宋体"/>
          <w:sz w:val="24"/>
          <w:szCs w:val="24"/>
        </w:rPr>
        <w:t xml:space="preserve">④招标</w:t>
      </w:r>
      <w:r>
        <w:rPr>
          <w:rFonts w:hAnsi="宋体"/>
          <w:sz w:val="24"/>
          <w:szCs w:val="24"/>
        </w:rPr>
        <w:t xml:space="preserve">文件</w:t>
      </w:r>
      <w:r>
        <w:rPr>
          <w:rFonts w:hint="eastAsia" w:hAnsi="宋体"/>
          <w:sz w:val="24"/>
          <w:szCs w:val="24"/>
        </w:rPr>
        <w:t xml:space="preserve">（或项目</w:t>
      </w:r>
      <w:r>
        <w:rPr>
          <w:rFonts w:hAnsi="宋体"/>
          <w:sz w:val="24"/>
          <w:szCs w:val="24"/>
        </w:rPr>
        <w:t xml:space="preserve">需求</w:t>
      </w:r>
      <w:r>
        <w:rPr>
          <w:rFonts w:hint="eastAsia" w:hAnsi="宋体"/>
          <w:sz w:val="24"/>
          <w:szCs w:val="24"/>
        </w:rPr>
        <w:t xml:space="preserve">）</w:t>
      </w:r>
      <w:r/>
    </w:p>
    <w:p>
      <w:pPr>
        <w:pStyle w:val="916"/>
        <w:ind w:firstLine="480"/>
        <w:spacing w:before="120" w:after="120"/>
        <w:rPr>
          <w:rFonts w:hint="eastAsia" w:hAnsi="宋体"/>
          <w:sz w:val="24"/>
          <w:szCs w:val="24"/>
        </w:rPr>
      </w:pPr>
      <w:r>
        <w:rPr>
          <w:rFonts w:hint="eastAsia" w:hAnsi="宋体"/>
          <w:sz w:val="24"/>
          <w:szCs w:val="24"/>
        </w:rPr>
        <w:t xml:space="preserve">⑤投标书、报价明细表</w:t>
      </w:r>
      <w:r/>
    </w:p>
    <w:p>
      <w:pPr>
        <w:pStyle w:val="916"/>
        <w:ind w:firstLine="480"/>
        <w:spacing w:before="120" w:after="120"/>
        <w:rPr>
          <w:rFonts w:hint="eastAsia" w:hAnsi="宋体"/>
          <w:sz w:val="24"/>
          <w:szCs w:val="24"/>
        </w:rPr>
      </w:pPr>
      <w:r>
        <w:rPr>
          <w:rFonts w:hint="eastAsia" w:hAnsi="宋体"/>
          <w:sz w:val="24"/>
          <w:szCs w:val="24"/>
        </w:rPr>
        <w:t xml:space="preserve">⑥技术标准和要求</w:t>
      </w:r>
      <w:r/>
    </w:p>
    <w:p>
      <w:pPr>
        <w:pStyle w:val="916"/>
        <w:spacing w:before="120" w:after="120"/>
        <w:rPr>
          <w:rFonts w:hAnsi="宋体"/>
          <w:b/>
          <w:sz w:val="24"/>
          <w:szCs w:val="24"/>
        </w:rPr>
      </w:pPr>
      <w:r>
        <w:rPr>
          <w:rFonts w:hAnsi="宋体"/>
          <w:b/>
          <w:sz w:val="24"/>
          <w:szCs w:val="24"/>
        </w:rPr>
        <w:t xml:space="preserve">二、合同金额</w:t>
      </w:r>
      <w:r/>
    </w:p>
    <w:p>
      <w:pPr>
        <w:pStyle w:val="916"/>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16"/>
        <w:spacing w:before="120" w:after="120"/>
        <w:rPr>
          <w:rFonts w:hAnsi="宋体"/>
          <w:b/>
          <w:sz w:val="24"/>
          <w:szCs w:val="24"/>
        </w:rPr>
      </w:pPr>
      <w:r>
        <w:rPr>
          <w:rFonts w:hAnsi="宋体"/>
          <w:b/>
          <w:sz w:val="24"/>
          <w:szCs w:val="24"/>
        </w:rPr>
        <w:t xml:space="preserve">三、技术资料</w:t>
      </w:r>
      <w:r/>
    </w:p>
    <w:p>
      <w:pPr>
        <w:pStyle w:val="916"/>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16"/>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6"/>
        <w:ind w:left="412" w:hanging="412"/>
        <w:spacing w:before="120" w:after="120"/>
        <w:rPr>
          <w:rFonts w:hAnsi="宋体"/>
          <w:b/>
          <w:sz w:val="24"/>
          <w:szCs w:val="24"/>
        </w:rPr>
      </w:pPr>
      <w:r>
        <w:rPr>
          <w:rFonts w:hAnsi="宋体"/>
          <w:b/>
          <w:sz w:val="24"/>
          <w:szCs w:val="24"/>
        </w:rPr>
        <w:t xml:space="preserve">四、知识产权</w:t>
      </w:r>
      <w:r/>
    </w:p>
    <w:p>
      <w:pPr>
        <w:pStyle w:val="916"/>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16"/>
        <w:spacing w:before="120" w:after="120"/>
        <w:rPr>
          <w:rFonts w:hAnsi="宋体"/>
          <w:sz w:val="24"/>
          <w:szCs w:val="24"/>
          <w:u w:val="single"/>
        </w:rPr>
      </w:pPr>
      <w:r>
        <w:rPr>
          <w:rFonts w:hAnsi="宋体"/>
          <w:b/>
          <w:sz w:val="24"/>
          <w:szCs w:val="24"/>
        </w:rPr>
        <w:t xml:space="preserve">五、产权担保</w:t>
      </w:r>
      <w:r/>
    </w:p>
    <w:p>
      <w:pPr>
        <w:pStyle w:val="916"/>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16"/>
        <w:ind w:left="410" w:hanging="410"/>
        <w:spacing w:before="120" w:after="120"/>
        <w:rPr>
          <w:rFonts w:hAnsi="宋体"/>
          <w:b/>
          <w:sz w:val="24"/>
          <w:szCs w:val="24"/>
        </w:rPr>
      </w:pPr>
      <w:r>
        <w:rPr>
          <w:rFonts w:hAnsi="宋体"/>
          <w:b/>
          <w:sz w:val="24"/>
          <w:szCs w:val="24"/>
        </w:rPr>
        <w:t xml:space="preserve">六、履约保证金</w:t>
      </w:r>
      <w:r/>
    </w:p>
    <w:p>
      <w:pPr>
        <w:pStyle w:val="916"/>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916"/>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916"/>
        <w:ind w:left="408" w:hanging="408"/>
        <w:spacing w:before="120" w:after="120"/>
        <w:rPr>
          <w:rFonts w:hint="eastAsia" w:hAnsi="宋体"/>
          <w:sz w:val="24"/>
          <w:szCs w:val="24"/>
        </w:rPr>
      </w:pPr>
      <w:r>
        <w:rPr>
          <w:rFonts w:hint="eastAsia" w:hAnsi="宋体"/>
          <w:sz w:val="24"/>
          <w:szCs w:val="24"/>
        </w:rPr>
        <w:t xml:space="preserve">6.2.1履约保证金退还方式：</w:t>
      </w:r>
      <w:r/>
    </w:p>
    <w:p>
      <w:pPr>
        <w:pStyle w:val="916"/>
        <w:ind w:left="408" w:hanging="408"/>
        <w:spacing w:before="120" w:after="120"/>
        <w:rPr>
          <w:rFonts w:hint="eastAsia" w:hAnsi="宋体"/>
          <w:sz w:val="24"/>
          <w:szCs w:val="24"/>
        </w:rPr>
      </w:pPr>
      <w:r>
        <w:rPr>
          <w:rFonts w:hint="eastAsia" w:hAnsi="宋体"/>
          <w:sz w:val="24"/>
          <w:szCs w:val="24"/>
        </w:rPr>
        <w:t xml:space="preserve">6.2.2履约保证金退还时间：</w:t>
      </w:r>
      <w:r/>
    </w:p>
    <w:p>
      <w:pPr>
        <w:pStyle w:val="916"/>
        <w:ind w:left="408" w:hanging="408"/>
        <w:spacing w:before="120" w:after="120"/>
        <w:rPr>
          <w:rFonts w:hint="eastAsia" w:hAnsi="宋体"/>
          <w:sz w:val="24"/>
          <w:szCs w:val="24"/>
        </w:rPr>
      </w:pPr>
      <w:r>
        <w:rPr>
          <w:rFonts w:hint="eastAsia" w:hAnsi="宋体"/>
          <w:sz w:val="24"/>
          <w:szCs w:val="24"/>
        </w:rPr>
        <w:t xml:space="preserve">6.2.3履约保证金退还条件：</w:t>
      </w:r>
      <w:r/>
    </w:p>
    <w:p>
      <w:pPr>
        <w:pStyle w:val="916"/>
        <w:ind w:left="408" w:hanging="408"/>
        <w:spacing w:before="120" w:after="120"/>
        <w:rPr>
          <w:rFonts w:hAnsi="宋体"/>
          <w:sz w:val="24"/>
          <w:szCs w:val="24"/>
        </w:rPr>
      </w:pPr>
      <w:r>
        <w:rPr>
          <w:rFonts w:hint="eastAsia" w:hAnsi="宋体"/>
          <w:sz w:val="24"/>
          <w:szCs w:val="24"/>
        </w:rPr>
        <w:t xml:space="preserve">6.2.4履约保证金不予退还的情形：</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16"/>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16"/>
        <w:spacing w:before="120" w:after="120"/>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916"/>
        <w:spacing w:before="120" w:after="120"/>
        <w:rPr>
          <w:rFonts w:hint="eastAsia" w:hAnsi="宋体"/>
          <w:sz w:val="24"/>
          <w:szCs w:val="24"/>
          <w:u w:val="single"/>
        </w:rPr>
      </w:pPr>
      <w:r>
        <w:rPr>
          <w:rFonts w:hint="eastAsia" w:hAnsi="宋体"/>
          <w:sz w:val="24"/>
          <w:szCs w:val="24"/>
          <w:u w:val="single"/>
        </w:rPr>
        <w:t xml:space="preserve">8.1.1 预付款支付时间：合同签订后</w:t>
      </w:r>
      <w:r>
        <w:rPr>
          <w:rFonts w:hAnsi="宋体"/>
          <w:sz w:val="24"/>
          <w:szCs w:val="24"/>
          <w:u w:val="single"/>
        </w:rPr>
        <w:t xml:space="preserve">10</w:t>
      </w:r>
      <w:r>
        <w:rPr>
          <w:rFonts w:hint="eastAsia" w:hAnsi="宋体"/>
          <w:sz w:val="24"/>
          <w:szCs w:val="24"/>
          <w:u w:val="single"/>
        </w:rPr>
        <w:t xml:space="preserve">个工作日内，预付款支付比例：合同金额的</w:t>
      </w:r>
      <w:r>
        <w:rPr>
          <w:rFonts w:hAnsi="宋体"/>
          <w:sz w:val="24"/>
          <w:szCs w:val="24"/>
          <w:u w:val="single"/>
        </w:rPr>
        <w:t xml:space="preserve">30</w:t>
      </w:r>
      <w:r>
        <w:rPr>
          <w:rFonts w:hint="eastAsia" w:hAnsi="宋体"/>
          <w:sz w:val="24"/>
          <w:szCs w:val="24"/>
          <w:u w:val="single"/>
        </w:rPr>
        <w:t xml:space="preserve">%。</w:t>
      </w:r>
      <w:r/>
    </w:p>
    <w:p>
      <w:pPr>
        <w:pStyle w:val="916"/>
        <w:spacing w:before="120" w:after="120"/>
        <w:rPr>
          <w:rFonts w:hAnsi="宋体"/>
          <w:sz w:val="24"/>
          <w:szCs w:val="24"/>
          <w:u w:val="single"/>
        </w:rPr>
      </w:pPr>
      <w:r>
        <w:rPr>
          <w:rFonts w:hint="eastAsia" w:hAnsi="宋体"/>
          <w:sz w:val="24"/>
          <w:szCs w:val="24"/>
          <w:u w:val="single"/>
        </w:rPr>
        <w:t xml:space="preserve">8.1.2 尾款支付时间：服务结束并验收合格后</w:t>
      </w:r>
      <w:r>
        <w:rPr>
          <w:rFonts w:hAnsi="宋体"/>
          <w:sz w:val="24"/>
          <w:szCs w:val="24"/>
          <w:u w:val="single"/>
        </w:rPr>
        <w:t xml:space="preserve">第二年的</w:t>
      </w:r>
      <w:r>
        <w:rPr>
          <w:rFonts w:hint="eastAsia" w:hAnsi="宋体"/>
          <w:sz w:val="24"/>
          <w:szCs w:val="24"/>
          <w:u w:val="single"/>
        </w:rPr>
        <w:t xml:space="preserve">12月31日前,采购人收到发票后，尾款支付比例：合同金额的</w:t>
      </w:r>
      <w:r>
        <w:rPr>
          <w:rFonts w:hAnsi="宋体"/>
          <w:sz w:val="24"/>
          <w:szCs w:val="24"/>
          <w:u w:val="single"/>
        </w:rPr>
        <w:t xml:space="preserve">10</w:t>
      </w:r>
      <w:r>
        <w:rPr>
          <w:rFonts w:hint="eastAsia" w:hAnsi="宋体"/>
          <w:sz w:val="24"/>
          <w:szCs w:val="24"/>
          <w:u w:val="single"/>
        </w:rPr>
        <w:t xml:space="preserve">%。</w:t>
      </w:r>
      <w:r/>
    </w:p>
    <w:p>
      <w:pPr>
        <w:pStyle w:val="916"/>
        <w:spacing w:before="120" w:after="120"/>
        <w:rPr>
          <w:rFonts w:hint="eastAsia" w:hAnsi="宋体"/>
          <w:sz w:val="24"/>
          <w:szCs w:val="24"/>
          <w:u w:val="single"/>
        </w:rPr>
      </w:pPr>
      <w:r>
        <w:rPr>
          <w:rFonts w:hint="eastAsia" w:hAnsi="宋体"/>
          <w:sz w:val="24"/>
          <w:szCs w:val="24"/>
          <w:u w:val="single"/>
        </w:rPr>
        <w:t xml:space="preserve">8.1.3 该项目采取分期付款。合同签订后10个工作日内支付合同价的30%（乙方需先行提供同等金额的预付款保函，预付款保函须由乙方基本户开户银行出具），在该系统部署完毕且至少试运行2个月后，若系统运行正常且稳定，乙方则可书面向采购人申请组织验收。甲方同意验收并验收合格后当年的 12月31日前支付合同金额的 60%;在该系统部署完毕并验收合格后第二年的12月31日前支付合同总金额的 10%。</w:t>
      </w:r>
      <w:r/>
    </w:p>
    <w:p>
      <w:pPr>
        <w:pStyle w:val="916"/>
        <w:spacing w:before="120" w:after="120"/>
        <w:rPr>
          <w:rFonts w:hAnsi="宋体"/>
          <w:sz w:val="24"/>
          <w:szCs w:val="24"/>
          <w:u w:val="single"/>
        </w:rPr>
      </w:pPr>
      <w:r>
        <w:rPr>
          <w:rFonts w:hAnsi="宋体"/>
          <w:sz w:val="24"/>
          <w:szCs w:val="24"/>
          <w:u w:val="single"/>
        </w:rPr>
        <w:t xml:space="preserve">8.1</w:t>
      </w:r>
      <w:r>
        <w:rPr>
          <w:rFonts w:hint="eastAsia" w:hAnsi="宋体"/>
          <w:sz w:val="24"/>
          <w:szCs w:val="24"/>
          <w:u w:val="single"/>
        </w:rPr>
        <w:t xml:space="preserve">.4甲方支付本合同相关款项之前，乙方应向甲方出具等额有效的增值税专用发票，否则甲方有权顺延付款时间。</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16"/>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16"/>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16"/>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16"/>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16"/>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16"/>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16"/>
        <w:ind w:left="480" w:hanging="480"/>
        <w:spacing w:before="120" w:after="12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16"/>
        <w:ind w:left="482" w:hanging="48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一、质保服务及售后服务</w:t>
      </w:r>
      <w:r/>
    </w:p>
    <w:p>
      <w:pPr>
        <w:pStyle w:val="916"/>
        <w:ind w:firstLine="480"/>
        <w:spacing w:before="120" w:after="120"/>
        <w:rPr>
          <w:rFonts w:hAnsi="宋体"/>
          <w:sz w:val="24"/>
          <w:szCs w:val="24"/>
        </w:rPr>
      </w:pPr>
      <w:r>
        <w:rPr>
          <w:rFonts w:hint="eastAsia" w:hAnsi="宋体"/>
          <w:sz w:val="24"/>
          <w:szCs w:val="24"/>
        </w:rPr>
        <w:t xml:space="preserve">按招标需求的有关要求，乙方向甲方须提供如下服务承诺（含以下几项内容）：</w:t>
      </w:r>
      <w:r/>
    </w:p>
    <w:p>
      <w:pPr>
        <w:pStyle w:val="916"/>
        <w:ind w:left="420"/>
        <w:spacing w:before="120" w:after="120"/>
        <w:rPr>
          <w:rFonts w:hint="eastAsia" w:hAnsi="宋体"/>
          <w:sz w:val="24"/>
          <w:szCs w:val="24"/>
        </w:rPr>
      </w:pPr>
      <w:r>
        <w:rPr>
          <w:rFonts w:hint="eastAsia" w:hAnsi="宋体"/>
          <w:sz w:val="24"/>
          <w:szCs w:val="24"/>
        </w:rPr>
        <w:t xml:space="preserve">①乙方在完成该系统建设后，提供系统五年免费升级和维护 (自验收合格之日起计)服务，其中包括最开始壹年(自验收合格之日起计)驻校现场维护服务。在上述免费升级和维护期内就甲方提出的对系统已有功能的增加或修改、改进的任何需求，乙方应积极响应，满足用户需求，且免费服务。</w:t>
      </w:r>
      <w:r/>
    </w:p>
    <w:p>
      <w:pPr>
        <w:pStyle w:val="916"/>
        <w:ind w:left="420"/>
        <w:spacing w:before="120" w:after="120"/>
        <w:rPr>
          <w:rFonts w:hint="eastAsia" w:hAnsi="宋体"/>
          <w:sz w:val="24"/>
          <w:szCs w:val="24"/>
        </w:rPr>
      </w:pPr>
      <w:r>
        <w:rPr>
          <w:rFonts w:hint="eastAsia" w:hAnsi="宋体"/>
          <w:sz w:val="24"/>
          <w:szCs w:val="24"/>
        </w:rPr>
        <w:t xml:space="preserve">②待本系统部署完毕后，乙方必须承诺负责将甲方原信息门户系统的所有数据及时、完整、无误、安全地迁移至新的系统并且确保新旧系统的正常交割和运行。由于数据迁移失误而造成的经济损失全部由乙方负责。</w:t>
      </w:r>
      <w:r/>
    </w:p>
    <w:p>
      <w:pPr>
        <w:pStyle w:val="916"/>
        <w:ind w:left="420"/>
        <w:spacing w:before="120" w:after="120"/>
        <w:rPr>
          <w:rFonts w:hint="eastAsia" w:hAnsi="宋体"/>
          <w:sz w:val="24"/>
          <w:szCs w:val="24"/>
        </w:rPr>
      </w:pPr>
      <w:r>
        <w:rPr>
          <w:rFonts w:hint="eastAsia" w:hAnsi="宋体"/>
          <w:sz w:val="24"/>
          <w:szCs w:val="24"/>
        </w:rPr>
        <w:t xml:space="preserve">③乙方承诺：本系统五年免费升级和维护 (自验收合格之日起计)服务期满后，若甲方需要乙方继续提供相关维保服务时可给予的相关优惠承诺和政策，如每年维保服务费用不超过系统成交价的百分比（上限为8%），具体相关后续维护服务费用待质保期满后，由双方另行商谈。</w:t>
      </w:r>
      <w:r/>
    </w:p>
    <w:p>
      <w:pPr>
        <w:pStyle w:val="916"/>
        <w:ind w:firstLine="420"/>
        <w:spacing w:before="120" w:after="120"/>
        <w:rPr>
          <w:rFonts w:hint="eastAsia" w:hAnsi="宋体"/>
          <w:sz w:val="24"/>
          <w:szCs w:val="24"/>
        </w:rPr>
      </w:pPr>
      <w:r>
        <w:rPr>
          <w:rFonts w:hint="eastAsia" w:hAnsi="宋体"/>
          <w:sz w:val="24"/>
          <w:szCs w:val="24"/>
        </w:rPr>
        <w:t xml:space="preserve">④在质保期内，按甲方需求，免费开发所需的相关流程应用40条。</w:t>
      </w:r>
      <w:r/>
    </w:p>
    <w:p>
      <w:pPr>
        <w:pStyle w:val="916"/>
        <w:ind w:left="420"/>
        <w:spacing w:before="120" w:after="120"/>
        <w:rPr>
          <w:rFonts w:hint="eastAsia" w:hAnsi="宋体"/>
          <w:sz w:val="24"/>
          <w:szCs w:val="24"/>
        </w:rPr>
      </w:pPr>
      <w:r>
        <w:rPr>
          <w:rFonts w:hint="eastAsia" w:hAnsi="宋体"/>
          <w:sz w:val="24"/>
          <w:szCs w:val="24"/>
        </w:rPr>
        <w:t xml:space="preserve">⑤乙方免费提供对所有系统的使用培训及培训技术资料，并有义务对与其他系统的整合工作提供帮助和指导。技术材料包括：数据库中表的结构、表之间的关系；开放接口说明及使用材料等。</w:t>
      </w:r>
      <w:r/>
    </w:p>
    <w:p>
      <w:pPr>
        <w:pStyle w:val="916"/>
        <w:ind w:left="420"/>
        <w:spacing w:before="120" w:after="120"/>
        <w:rPr>
          <w:rFonts w:hint="eastAsia" w:hAnsi="宋体"/>
          <w:sz w:val="24"/>
          <w:szCs w:val="24"/>
        </w:rPr>
      </w:pPr>
      <w:r>
        <w:rPr>
          <w:rFonts w:hint="eastAsia" w:hAnsi="宋体"/>
          <w:sz w:val="24"/>
          <w:szCs w:val="24"/>
        </w:rPr>
        <w:t xml:space="preserve">⑥乙方必须承诺，免费负责本系统与甲方智慧校园现已有相关系统：包括但不限于数据中心、门户、教务系统、人事系统、学工系统、OA系统、微信企业号、今日校园、银校一卡通、图书管理系统、财务系统等系统实现对接，实现本系统与上述系统之间的信息自动同步、数据共享，直至顺利上线运行，所涉相关费用已包含在本系统的中标价中，不再支付其它费用；同时免费为甲方将来新增或升级的所有相关业务系统以及可能接入的第三方软件提供标准接口并免费协助进行对接，其中与对接软件所产生的相关费以及接口费用已包含在本系统的中标价中，不再支付其它费用。</w:t>
      </w:r>
      <w:r/>
    </w:p>
    <w:p>
      <w:pPr>
        <w:pStyle w:val="916"/>
        <w:ind w:left="420"/>
        <w:spacing w:before="120" w:after="120"/>
        <w:rPr>
          <w:rFonts w:hAnsi="宋体"/>
          <w:sz w:val="24"/>
          <w:szCs w:val="24"/>
        </w:rPr>
      </w:pPr>
      <w:r>
        <w:rPr>
          <w:rFonts w:hint="eastAsia" w:hAnsi="宋体"/>
          <w:sz w:val="24"/>
          <w:szCs w:val="24"/>
        </w:rPr>
        <w:t xml:space="preserve">⑦在本系统运行期间，乙方必须免费开放并提供系统的所有接口，且开放的接口能获取系统中的所有数据，附有接口使用的详细资料，并对客户提出的问题进行解答，给予客户积极的协助和配合。</w:t>
      </w:r>
      <w:r/>
    </w:p>
    <w:p>
      <w:pPr>
        <w:pStyle w:val="916"/>
        <w:ind w:left="420"/>
        <w:spacing w:before="120" w:after="120"/>
        <w:rPr>
          <w:rFonts w:hint="eastAsia" w:hAnsi="宋体"/>
          <w:sz w:val="24"/>
          <w:szCs w:val="24"/>
        </w:rPr>
      </w:pPr>
      <w:r>
        <w:rPr>
          <w:rFonts w:hint="eastAsia" w:hAnsi="宋体"/>
          <w:sz w:val="24"/>
          <w:szCs w:val="24"/>
        </w:rPr>
        <w:t xml:space="preserve">⑧本系统中各类数据要求符合南通科技职业学院数字化校园信息标准编码规范。</w:t>
      </w:r>
      <w:r/>
    </w:p>
    <w:p>
      <w:pPr>
        <w:pStyle w:val="916"/>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、违约责任</w:t>
      </w:r>
      <w:r/>
    </w:p>
    <w:p>
      <w:pPr>
        <w:pStyle w:val="91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1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1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1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1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、不可抗力事件处理</w:t>
      </w:r>
      <w:r/>
    </w:p>
    <w:p>
      <w:pPr>
        <w:pStyle w:val="91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1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1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16"/>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w:t>
      </w:r>
      <w:r>
        <w:rPr>
          <w:rFonts w:hint="eastAsia" w:hAnsi="宋体"/>
          <w:b/>
          <w:sz w:val="24"/>
          <w:szCs w:val="24"/>
        </w:rPr>
        <w:t xml:space="preserve">解决争议的方法</w:t>
      </w:r>
      <w:r/>
    </w:p>
    <w:p>
      <w:pPr>
        <w:pStyle w:val="916"/>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16"/>
        <w:spacing w:before="120" w:after="120"/>
        <w:rPr>
          <w:rFonts w:hAnsi="宋体"/>
          <w:b/>
          <w:sz w:val="24"/>
          <w:szCs w:val="24"/>
        </w:rPr>
      </w:pPr>
      <w:r>
        <w:rPr>
          <w:rFonts w:hAnsi="宋体"/>
          <w:b/>
          <w:sz w:val="24"/>
          <w:szCs w:val="24"/>
        </w:rPr>
        <w:t xml:space="preserve">十</w:t>
      </w:r>
      <w:r>
        <w:rPr>
          <w:rFonts w:hint="eastAsia" w:hAnsi="宋体"/>
          <w:b/>
          <w:sz w:val="24"/>
          <w:szCs w:val="24"/>
        </w:rPr>
        <w:t xml:space="preserve">五</w:t>
      </w:r>
      <w:r>
        <w:rPr>
          <w:rFonts w:hAnsi="宋体"/>
          <w:b/>
          <w:sz w:val="24"/>
          <w:szCs w:val="24"/>
        </w:rPr>
        <w:t xml:space="preserve">、合同生效及其它</w:t>
      </w:r>
      <w:r/>
    </w:p>
    <w:p>
      <w:pPr>
        <w:pStyle w:val="91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1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1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六</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执</w:t>
      </w:r>
      <w:r>
        <w:rPr>
          <w:rFonts w:hint="eastAsia" w:hAnsi="宋体"/>
          <w:sz w:val="24"/>
          <w:szCs w:val="24"/>
        </w:rPr>
        <w:t xml:space="preserve">四份、</w:t>
      </w:r>
      <w:r>
        <w:rPr>
          <w:rFonts w:hAnsi="宋体"/>
          <w:sz w:val="24"/>
          <w:szCs w:val="24"/>
        </w:rPr>
        <w:t xml:space="preserve">乙方执</w:t>
      </w:r>
      <w:r>
        <w:rPr>
          <w:rFonts w:hint="eastAsia" w:hAnsi="宋体"/>
          <w:sz w:val="24"/>
          <w:szCs w:val="24"/>
        </w:rPr>
        <w:t xml:space="preserve">两</w:t>
      </w:r>
      <w:r>
        <w:rPr>
          <w:rFonts w:hAnsi="宋体"/>
          <w:sz w:val="24"/>
          <w:szCs w:val="24"/>
        </w:rPr>
        <w:t xml:space="preserve">份。</w:t>
      </w:r>
      <w:r/>
    </w:p>
    <w:p>
      <w:pPr>
        <w:pStyle w:val="916"/>
        <w:ind w:left="480" w:hanging="480"/>
        <w:spacing w:before="120" w:after="120" w:line="0" w:lineRule="atLeast"/>
        <w:rPr>
          <w:rFonts w:hAnsi="宋体"/>
          <w:sz w:val="24"/>
          <w:szCs w:val="24"/>
        </w:rPr>
      </w:pPr>
      <w:r>
        <w:rPr>
          <w:rFonts w:hAnsi="宋体"/>
          <w:sz w:val="24"/>
          <w:szCs w:val="24"/>
        </w:rPr>
        <w:t xml:space="preserve">  甲方：                        乙方： </w:t>
      </w:r>
      <w:r/>
    </w:p>
    <w:p>
      <w:pPr>
        <w:pStyle w:val="916"/>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16"/>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16"/>
        <w:ind w:firstLine="240"/>
        <w:spacing w:before="120" w:after="120" w:line="0" w:lineRule="atLeast"/>
        <w:rPr>
          <w:rFonts w:hint="eastAsia"/>
        </w:rPr>
      </w:pPr>
      <w:r>
        <w:rPr>
          <w:rFonts w:hint="eastAsia" w:hAnsi="宋体"/>
          <w:sz w:val="24"/>
          <w:szCs w:val="24"/>
        </w:rPr>
        <w:t xml:space="preserve">联系电话：                    联系电话：          </w:t>
      </w:r>
      <w:r/>
    </w:p>
    <w:p>
      <w:pPr>
        <w:pStyle w:val="916"/>
        <w:jc w:val="center"/>
        <w:spacing w:before="120" w:after="120" w:line="0" w:lineRule="atLeast"/>
        <w:rPr>
          <w:rFonts w:hint="eastAsia" w:hAnsi="宋体"/>
          <w:sz w:val="24"/>
          <w:szCs w:val="2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Hlt16619350"/>
      <w:r/>
      <w:bookmarkStart w:id="190" w:name="_Toc16938590"/>
      <w:r/>
      <w:bookmarkStart w:id="191" w:name="_Toc20823346"/>
      <w:r/>
      <w:bookmarkStart w:id="192" w:name="_Toc120614244"/>
      <w:r>
        <w:rPr>
          <w:rFonts w:ascii="黑体" w:eastAsia="黑体"/>
          <w:bCs/>
          <w:sz w:val="44"/>
        </w:rPr>
        <w:br w:type="page" w:clear="all"/>
      </w:r>
      <w:r>
        <w:rPr>
          <w:rFonts w:hint="eastAsia" w:ascii="黑体" w:eastAsia="黑体"/>
          <w:bCs/>
          <w:sz w:val="44"/>
        </w:rPr>
        <w:t xml:space="preserve">第</w:t>
      </w:r>
      <w:bookmarkEnd w:id="189"/>
      <w:r>
        <w:rPr>
          <w:rFonts w:hint="eastAsia" w:ascii="黑体" w:eastAsia="黑体"/>
          <w:bCs/>
          <w:sz w:val="44"/>
        </w:rPr>
        <w:t xml:space="preserve">四章 采购需求</w:t>
      </w:r>
      <w:bookmarkEnd w:id="190"/>
      <w:r/>
      <w:bookmarkEnd w:id="191"/>
      <w:r/>
      <w:bookmarkEnd w:id="192"/>
      <w:r/>
      <w:r/>
    </w:p>
    <w:p>
      <w:pPr>
        <w:spacing w:line="480" w:lineRule="exact"/>
        <w:rPr>
          <w:rFonts w:hint="eastAsia" w:ascii="宋体" w:hAnsi="宋体"/>
          <w:color w:val="000000"/>
          <w:sz w:val="24"/>
          <w:szCs w:val="24"/>
        </w:rPr>
      </w:pPr>
      <w:r/>
      <w:bookmarkStart w:id="193" w:name="_Toc49090575"/>
      <w:r/>
      <w:bookmarkStart w:id="194" w:name="_Toc26554093"/>
      <w:r>
        <w:rPr>
          <w:rFonts w:hint="eastAsia" w:ascii="宋体" w:hAnsi="宋体"/>
          <w:color w:val="000000"/>
          <w:sz w:val="24"/>
          <w:szCs w:val="24"/>
        </w:rPr>
        <w:t xml:space="preserve">项目属性:服务类项目。</w:t>
      </w:r>
      <w:r/>
    </w:p>
    <w:p>
      <w:pPr>
        <w:spacing w:line="480" w:lineRule="exact"/>
        <w:rPr>
          <w:rFonts w:ascii="仿宋" w:hAnsi="仿宋" w:eastAsia="仿宋"/>
          <w:b/>
          <w:color w:val="000000"/>
          <w:sz w:val="24"/>
          <w:szCs w:val="24"/>
        </w:rPr>
      </w:pPr>
      <w:r>
        <w:rPr>
          <w:rFonts w:hint="eastAsia" w:ascii="仿宋" w:hAnsi="仿宋" w:eastAsia="仿宋"/>
          <w:b/>
          <w:color w:val="000000"/>
          <w:sz w:val="24"/>
          <w:szCs w:val="24"/>
        </w:rPr>
        <w:t xml:space="preserve">一</w:t>
      </w:r>
      <w:r>
        <w:rPr>
          <w:rFonts w:ascii="仿宋" w:hAnsi="仿宋" w:eastAsia="仿宋"/>
          <w:b/>
          <w:color w:val="000000"/>
          <w:sz w:val="24"/>
          <w:szCs w:val="24"/>
        </w:rPr>
        <w:t xml:space="preserve">、</w:t>
      </w:r>
      <w:r>
        <w:rPr>
          <w:rFonts w:hint="eastAsia" w:ascii="仿宋" w:hAnsi="仿宋" w:eastAsia="仿宋"/>
          <w:b/>
          <w:color w:val="000000"/>
          <w:sz w:val="24"/>
          <w:szCs w:val="24"/>
        </w:rPr>
        <w:t xml:space="preserve">采购</w:t>
      </w:r>
      <w:r>
        <w:rPr>
          <w:rFonts w:ascii="仿宋" w:hAnsi="仿宋" w:eastAsia="仿宋"/>
          <w:b/>
          <w:color w:val="000000"/>
          <w:sz w:val="24"/>
          <w:szCs w:val="24"/>
        </w:rPr>
        <w:t xml:space="preserve">标的清单</w:t>
      </w:r>
      <w:r/>
    </w:p>
    <w:tbl>
      <w:tblPr>
        <w:tblStyle w:val="7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3291"/>
        <w:gridCol w:w="3118"/>
      </w:tblGrid>
      <w:tr>
        <w:trPr>
          <w:cantSplit/>
          <w:jc w:val="center"/>
        </w:trPr>
        <w:tc>
          <w:tcPr>
            <w:tcW w:w="1104" w:type="dxa"/>
            <w:vAlign w:val="center"/>
            <w:textDirection w:val="lrTb"/>
            <w:noWrap w:val="false"/>
          </w:tcPr>
          <w:p>
            <w:pPr>
              <w:jc w:val="center"/>
              <w:spacing w:line="480" w:lineRule="exact"/>
              <w:rPr>
                <w:rFonts w:ascii="仿宋" w:hAnsi="仿宋" w:eastAsia="仿宋"/>
                <w:sz w:val="24"/>
                <w:szCs w:val="24"/>
              </w:rPr>
            </w:pPr>
            <w:r>
              <w:rPr>
                <w:rFonts w:hint="eastAsia" w:ascii="仿宋" w:hAnsi="仿宋" w:eastAsia="仿宋"/>
                <w:sz w:val="24"/>
                <w:szCs w:val="24"/>
              </w:rPr>
              <w:t xml:space="preserve">序号</w:t>
            </w:r>
            <w:r/>
          </w:p>
        </w:tc>
        <w:tc>
          <w:tcPr>
            <w:tcW w:w="3291" w:type="dxa"/>
            <w:vAlign w:val="center"/>
            <w:textDirection w:val="lrTb"/>
            <w:noWrap w:val="false"/>
          </w:tcPr>
          <w:p>
            <w:pPr>
              <w:jc w:val="center"/>
              <w:spacing w:line="480" w:lineRule="exact"/>
              <w:rPr>
                <w:rFonts w:ascii="仿宋" w:hAnsi="仿宋" w:eastAsia="仿宋"/>
                <w:sz w:val="24"/>
                <w:szCs w:val="24"/>
              </w:rPr>
            </w:pPr>
            <w:r>
              <w:rPr>
                <w:rFonts w:hint="eastAsia" w:ascii="仿宋" w:hAnsi="仿宋" w:eastAsia="仿宋"/>
                <w:sz w:val="24"/>
                <w:szCs w:val="24"/>
              </w:rPr>
              <w:t xml:space="preserve">采购</w:t>
            </w:r>
            <w:r>
              <w:rPr>
                <w:rFonts w:ascii="仿宋" w:hAnsi="仿宋" w:eastAsia="仿宋"/>
                <w:sz w:val="24"/>
                <w:szCs w:val="24"/>
              </w:rPr>
              <w:t xml:space="preserve">标的</w:t>
            </w:r>
            <w:r/>
          </w:p>
        </w:tc>
        <w:tc>
          <w:tcPr>
            <w:tcW w:w="3118" w:type="dxa"/>
            <w:vAlign w:val="center"/>
            <w:textDirection w:val="lrTb"/>
            <w:noWrap w:val="false"/>
          </w:tcPr>
          <w:p>
            <w:pPr>
              <w:jc w:val="center"/>
              <w:spacing w:line="480" w:lineRule="exact"/>
              <w:rPr>
                <w:rFonts w:ascii="仿宋" w:hAnsi="仿宋" w:eastAsia="仿宋"/>
                <w:sz w:val="24"/>
                <w:szCs w:val="24"/>
              </w:rPr>
            </w:pPr>
            <w:r>
              <w:rPr>
                <w:rFonts w:hint="eastAsia" w:ascii="仿宋" w:hAnsi="仿宋" w:eastAsia="仿宋"/>
                <w:sz w:val="24"/>
                <w:szCs w:val="24"/>
              </w:rPr>
              <w:t xml:space="preserve">对应中</w:t>
            </w:r>
            <w:r>
              <w:rPr>
                <w:rFonts w:ascii="仿宋" w:hAnsi="仿宋" w:eastAsia="仿宋"/>
                <w:sz w:val="24"/>
                <w:szCs w:val="24"/>
              </w:rPr>
              <w:t xml:space="preserve">小企业划分标准所属行业</w:t>
            </w:r>
            <w:r/>
          </w:p>
        </w:tc>
      </w:tr>
      <w:tr>
        <w:trPr>
          <w:cantSplit/>
          <w:jc w:val="center"/>
          <w:trHeight w:val="291"/>
        </w:trPr>
        <w:tc>
          <w:tcPr>
            <w:tcW w:w="1104" w:type="dxa"/>
            <w:vAlign w:val="top"/>
            <w:textDirection w:val="lrTb"/>
            <w:noWrap w:val="false"/>
          </w:tcPr>
          <w:p>
            <w:pPr>
              <w:jc w:val="center"/>
              <w:spacing w:line="480" w:lineRule="exact"/>
              <w:rPr>
                <w:rFonts w:ascii="仿宋" w:hAnsi="仿宋" w:eastAsia="仿宋"/>
                <w:sz w:val="24"/>
                <w:szCs w:val="24"/>
              </w:rPr>
            </w:pPr>
            <w:r>
              <w:rPr>
                <w:rFonts w:hint="eastAsia" w:ascii="仿宋" w:hAnsi="仿宋" w:eastAsia="仿宋"/>
                <w:sz w:val="24"/>
                <w:szCs w:val="24"/>
              </w:rPr>
              <w:t xml:space="preserve">1</w:t>
            </w:r>
            <w:r/>
          </w:p>
        </w:tc>
        <w:tc>
          <w:tcPr>
            <w:tcW w:w="3291" w:type="dxa"/>
            <w:vAlign w:val="center"/>
            <w:textDirection w:val="lrTb"/>
            <w:noWrap w:val="false"/>
          </w:tcPr>
          <w:p>
            <w:pPr>
              <w:jc w:val="center"/>
              <w:spacing w:line="480" w:lineRule="exact"/>
              <w:tabs>
                <w:tab w:val="left" w:pos="2020" w:leader="none"/>
              </w:tabs>
              <w:rPr>
                <w:rFonts w:ascii="仿宋" w:hAnsi="仿宋" w:eastAsia="仿宋"/>
                <w:sz w:val="24"/>
                <w:szCs w:val="24"/>
              </w:rPr>
            </w:pPr>
            <w:r>
              <w:rPr>
                <w:rFonts w:hint="eastAsia" w:ascii="仿宋" w:hAnsi="仿宋" w:eastAsia="仿宋"/>
                <w:sz w:val="24"/>
                <w:szCs w:val="24"/>
              </w:rPr>
              <w:t xml:space="preserve">南通科技职业学院融合门户一体化平台项目</w:t>
            </w:r>
            <w:r/>
          </w:p>
        </w:tc>
        <w:tc>
          <w:tcPr>
            <w:tcW w:w="3118" w:type="dxa"/>
            <w:vAlign w:val="top"/>
            <w:textDirection w:val="lrTb"/>
            <w:noWrap w:val="false"/>
          </w:tcPr>
          <w:p>
            <w:pPr>
              <w:jc w:val="center"/>
              <w:spacing w:line="480" w:lineRule="exact"/>
              <w:rPr>
                <w:rFonts w:ascii="仿宋" w:hAnsi="仿宋" w:eastAsia="仿宋"/>
                <w:sz w:val="24"/>
                <w:szCs w:val="24"/>
              </w:rPr>
            </w:pPr>
            <w:r>
              <w:rPr>
                <w:rFonts w:ascii="仿宋" w:hAnsi="仿宋" w:eastAsia="仿宋"/>
                <w:sz w:val="24"/>
                <w:szCs w:val="24"/>
              </w:rPr>
              <w:t xml:space="preserve">软件和信息技术服务业</w:t>
            </w:r>
            <w:r/>
          </w:p>
        </w:tc>
      </w:tr>
    </w:tbl>
    <w:p>
      <w:pPr>
        <w:spacing w:line="480" w:lineRule="exact"/>
        <w:rPr>
          <w:rFonts w:hint="eastAsia" w:ascii="宋体" w:hAnsi="宋体"/>
          <w:color w:val="000000"/>
          <w:sz w:val="24"/>
          <w:szCs w:val="24"/>
          <w:highlight w:val="yellow"/>
        </w:rPr>
      </w:pPr>
      <w:r>
        <w:rPr>
          <w:rFonts w:hint="eastAsia" w:ascii="仿宋" w:hAnsi="仿宋" w:eastAsia="仿宋"/>
          <w:b/>
          <w:color w:val="000000"/>
          <w:sz w:val="24"/>
          <w:szCs w:val="24"/>
        </w:rPr>
        <w:t xml:space="preserve">二</w:t>
      </w:r>
      <w:r>
        <w:rPr>
          <w:rFonts w:ascii="仿宋" w:hAnsi="仿宋" w:eastAsia="仿宋"/>
          <w:b/>
          <w:color w:val="000000"/>
          <w:sz w:val="24"/>
          <w:szCs w:val="24"/>
        </w:rPr>
        <w:t xml:space="preserve">、技术要求</w:t>
      </w:r>
      <w:r/>
    </w:p>
    <w:p>
      <w:pPr>
        <w:ind w:firstLine="480"/>
        <w:spacing w:line="0" w:lineRule="atLeast"/>
        <w:rPr>
          <w:rFonts w:hint="eastAsia" w:ascii="宋体" w:hAnsi="宋体"/>
          <w:bCs/>
          <w:sz w:val="24"/>
          <w:szCs w:val="24"/>
        </w:rPr>
      </w:pPr>
      <w:r>
        <w:rPr>
          <w:rFonts w:hint="eastAsia" w:ascii="宋体" w:hAnsi="宋体"/>
          <w:bCs/>
          <w:sz w:val="24"/>
          <w:szCs w:val="24"/>
        </w:rPr>
        <w:t xml:space="preserve">技术要求是指对采购标的功能和质量要求，包括性能、材料、结构、外观、安全，或者服务内容和标准等。</w:t>
      </w:r>
      <w:r/>
    </w:p>
    <w:p>
      <w:pPr>
        <w:spacing w:line="0" w:lineRule="atLeast"/>
        <w:rPr>
          <w:rFonts w:ascii="宋体" w:hAnsi="宋体"/>
          <w:bCs/>
          <w:sz w:val="24"/>
          <w:szCs w:val="24"/>
        </w:rPr>
      </w:pPr>
      <w:r>
        <w:rPr>
          <w:rFonts w:hint="eastAsia" w:ascii="宋体" w:hAnsi="宋体"/>
          <w:bCs/>
          <w:sz w:val="24"/>
          <w:szCs w:val="24"/>
        </w:rPr>
        <w:t xml:space="preserve">   本次采购需切实履行绿色采购，参照《江苏省财政厅关于加强政府绿色采购有关事项的通知》（苏财购〔2023〕65号），在物业、合同能源管理等服务类采购项目需求中，要强化绿色低碳管理目标和服务要求，促进绿色产品和服务的推广应用。</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1、建设背景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高校信息化建设的内涵是“服务”，师生满意、便捷是衡量信息化建设水平最重要的因素。从传统的信息系统建设到以服务为导向的智慧校园信息化建设更印证了这一思路的正确性。在政府部门的“放管服”深化改革浪潮影响下，高校也迎来信息系统建设的改革。</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学校坚持以服务为导向的智慧校园信息化建设理念，创新业务办理方式，拟建设校级“融合门户一体化”服务平台，通过整合身份、门户、消息、待办、运用、流程服务等功能，并同时构建一套以移动为优先的一体化服务平台，让师生感受到信息化技术发展带来的便捷、进一步提升师生的满意度。</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2、总体技术要求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2.1. 项目总体要求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投标人必须提供系统全生命周期内的安全保证；严格按照国家网络信息安全等级保护制度要求和标准实施本项目，符合学校网络安全及系统等级保护二级及以上的相关技术规范和要求；若不满足，中标人免费升级优化，直至满足为止，否则不予验收。</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（2）要求本次项目所建基础平台（系统）提供免费接口供学校在用或新建应用系统进行兼容、对接，实现数据共享。</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（3）要求本次项目所建各平台（系统）必须完全开放所有接口，交付接口文档给学校，并提供全量业务数据和数据字典等。</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（4）要求本次项目所建各平台（系统）均可在本次采购模块范围内的基础上根据学校实际需求进行二次开发。</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（5）系统应具备安全性特质，能够对关键数据进行数据加密。投标人应提供系统安全防护方案及安全性相关证明。</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（6）平台（系统）正式上线使用后，定期进行更新和检查。采购方在使用系统的过程中，如因系统本身的漏洞产生的系统瘫痪或者其它相关原因导致的安全问题，均由中标人负责。</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（7）所有平台应支持IPv4/Ipv6双协议栈、由SSL+HTTP协议构建的可进行加密传输、身份认证的https网络协议。</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（8）提供的平台和系统均要求采用B/S结构，可运行于Unix、Linux、Windows、国产操作系统（如麒麟、统信、欧拉等）等高安全性操作系统，采用标准的纯 HTML 的方式进行交互，支持多种浏览器，包括但不限于 IE8 以上、Firefox、Chrome等。兼容Android／iOS操作系统的主流移动浏览器。支持国产化数据库，负责免费迁移到国产化系统和数据库中。</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（9）支持全功能的表单开发工具与处理引擎，可以可视化、零代码地开发任意类型的表单并实现高效率、高交互的处理。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（10）支持一体化的流程服务构建工具与处理引擎，实现与全功能表单的无缝融合、一体化开发与运行。需实现流程逻辑设计与程序代码开发高度分离，业务流程管理者与开发人员可以独立工作、高度融合。</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（11）实现与全校各业务系统的标准化融合。通过高度易用的标准化接口体系，实现统一流程服务、统一事务办理与各业务管理系统的无缝融合，以完备的接口体系实现业务流程功能的无限制扩展。</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（12）实现全校流程的统一管理、监控、优化分析功能。</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（13）提供完备、开放、安全的API体系。</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（14）遵守学校UI设计要求。未经校方允许，不得出现公司任何标识。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2.2. 项目总体技术要求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投标人提供的所有平台和应用所有运行时的组件均要支持容器化部署。系统平台实现从源代码到交付件过程全自动部署，从交付件到部署环境的过程是可重现的，升级过程可以一键完成。部署架构支持在无人干预的情况下自动水平和垂直扩展，既能实现每个组件的资源的使用是按需的，也能实现每个组件的实例数是可以随着资源的使用而自动增加或者减少的。</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（2）所有组件符合微服务架构模式，并提供完善的API，且可以由OAuth等机制保障其开放性和安全性。</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流程服务构建工具支持可视化的业务流程配置、可视化的全功能表单配置、可视化的全功能打印/导出模版配置、完整的权限配置以及可灵活配置的通知提醒功能。实现信息资源与网上办事中心的可配置对接；支持数据库、API、API网关等多种类型数据源的对接参数配置。（提供真实案例效果截图, 加盖投标人公章。）</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需支持快速构建数据应用，支持基于动态语义的网关API,并实现多级数据资源目录管理，基于数据目录通过可视化配置工具实现数据的查阅与管理功能。支持数据目录中数据内容的可视化呈现。用户可以可视化的在Web端预览、搜索、排序、导出数据目录中的数据。</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2.3. 项目总体性能要求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（1）系统能够达到同时在线用户数 5 万以上，登录系统平均时间不大于 3 秒，在峰值时间段不大于 5 秒。系统处理业务平均响应速度不大于 3 秒。</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（2）▲系统能支持每日发起的办理次数达到5万以上且连续稳定运行。（提供已实施单位出具的盖章证明文件，加盖投标人公章）</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（3）系统具备高可扩展性，能够在不降低性能的情况下扩展用户容量。</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（4）系统具备分布式架构，自动实现负载均衡。</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3、安全性要求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（1）认证授权：保证用户的合法性和用户使用应用信息资源的权力，避免内部敏感信息泄漏和服务所提供的信息资源被非法访问，造成严重的安全事件。</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（2）信息保密：充分利用密码技术，对于需要保密的信息，采用密码技术进行加解密处理，防止信息的非授权泄漏，确保涉密信息在产生、存储、传递和处理过程中的保密。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（3）数据完整性：建立数据完整性检验机制，保证收发双方数据的一致性，防止信息被非授权修改。</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（4）审计：记录应用日志，对事件进行分析，并能提供预警信息。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（5）数据备份：利用数据库的备份功能将建设的平台和系统数据备份到指定的服务器或存储系统上。</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（6）要求投标方需从物理安全、网络安全、系统安全、应用软件安全、数据备份安全等几个方面提出配套的安全体系完善方案，以便防范安全风险。</w:t>
      </w:r>
      <w:r/>
    </w:p>
    <w:p>
      <w:pPr>
        <w:pStyle w:val="988"/>
        <w:ind w:firstLine="560"/>
        <w:rPr>
          <w:rFonts w:ascii="仿宋" w:hAnsi="仿宋" w:eastAsia="仿宋"/>
          <w:iCs/>
          <w:sz w:val="28"/>
          <w:szCs w:val="28"/>
        </w:rPr>
      </w:pPr>
      <w:r>
        <w:rPr>
          <w:rFonts w:ascii="仿宋" w:hAnsi="仿宋" w:eastAsia="仿宋"/>
          <w:iCs/>
          <w:sz w:val="28"/>
          <w:szCs w:val="28"/>
        </w:rPr>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4、建设内容</w:t>
      </w:r>
      <w:r/>
    </w:p>
    <w:tbl>
      <w:tblPr>
        <w:tblStyle w:val="70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2239"/>
        <w:gridCol w:w="4397"/>
        <w:gridCol w:w="1184"/>
      </w:tblGrid>
      <w:tr>
        <w:trPr>
          <w:trHeight w:val="397"/>
        </w:trPr>
        <w:tc>
          <w:tcPr>
            <w:tcW w:w="702" w:type="dxa"/>
            <w:vAlign w:val="top"/>
            <w:textDirection w:val="lrTb"/>
            <w:noWrap w:val="false"/>
          </w:tcPr>
          <w:p>
            <w:pPr>
              <w:jc w:val="center"/>
              <w:spacing w:line="360" w:lineRule="auto"/>
              <w:rPr>
                <w:rFonts w:ascii="仿宋" w:hAnsi="仿宋" w:eastAsia="仿宋"/>
                <w:iCs/>
                <w:sz w:val="28"/>
                <w:szCs w:val="28"/>
              </w:rPr>
            </w:pPr>
            <w:r>
              <w:rPr>
                <w:rFonts w:hint="eastAsia" w:ascii="仿宋" w:hAnsi="仿宋" w:eastAsia="仿宋"/>
                <w:iCs/>
                <w:sz w:val="28"/>
                <w:szCs w:val="28"/>
              </w:rPr>
              <w:t xml:space="preserve">序号</w:t>
            </w:r>
            <w:r/>
          </w:p>
        </w:tc>
        <w:tc>
          <w:tcPr>
            <w:tcW w:w="2239" w:type="dxa"/>
            <w:vAlign w:val="top"/>
            <w:textDirection w:val="lrTb"/>
            <w:noWrap w:val="false"/>
          </w:tcPr>
          <w:p>
            <w:pPr>
              <w:jc w:val="center"/>
              <w:spacing w:line="360" w:lineRule="auto"/>
              <w:rPr>
                <w:rFonts w:ascii="仿宋" w:hAnsi="仿宋" w:eastAsia="仿宋"/>
                <w:iCs/>
                <w:sz w:val="28"/>
                <w:szCs w:val="28"/>
              </w:rPr>
            </w:pPr>
            <w:r>
              <w:rPr>
                <w:rFonts w:hint="eastAsia" w:ascii="仿宋" w:hAnsi="仿宋" w:eastAsia="仿宋"/>
                <w:iCs/>
                <w:sz w:val="28"/>
                <w:szCs w:val="28"/>
              </w:rPr>
              <w:t xml:space="preserve">项目名称</w:t>
            </w:r>
            <w:r/>
          </w:p>
        </w:tc>
        <w:tc>
          <w:tcPr>
            <w:tcW w:w="4397" w:type="dxa"/>
            <w:vAlign w:val="top"/>
            <w:textDirection w:val="lrTb"/>
            <w:noWrap w:val="false"/>
          </w:tcPr>
          <w:p>
            <w:pPr>
              <w:jc w:val="center"/>
              <w:spacing w:line="360" w:lineRule="auto"/>
              <w:rPr>
                <w:rFonts w:ascii="仿宋" w:hAnsi="仿宋" w:eastAsia="仿宋"/>
                <w:iCs/>
                <w:sz w:val="28"/>
                <w:szCs w:val="28"/>
              </w:rPr>
            </w:pPr>
            <w:r>
              <w:rPr>
                <w:rFonts w:hint="eastAsia" w:ascii="仿宋" w:hAnsi="仿宋" w:eastAsia="仿宋"/>
                <w:iCs/>
                <w:sz w:val="28"/>
                <w:szCs w:val="28"/>
              </w:rPr>
              <w:t xml:space="preserve">描述</w:t>
            </w:r>
            <w:r/>
          </w:p>
        </w:tc>
        <w:tc>
          <w:tcPr>
            <w:tcW w:w="1184" w:type="dxa"/>
            <w:vAlign w:val="top"/>
            <w:textDirection w:val="lrTb"/>
            <w:noWrap w:val="false"/>
          </w:tcPr>
          <w:p>
            <w:pPr>
              <w:jc w:val="center"/>
              <w:spacing w:line="360" w:lineRule="auto"/>
              <w:rPr>
                <w:rFonts w:ascii="仿宋" w:hAnsi="仿宋" w:eastAsia="仿宋"/>
                <w:iCs/>
                <w:sz w:val="28"/>
                <w:szCs w:val="28"/>
              </w:rPr>
            </w:pPr>
            <w:r>
              <w:rPr>
                <w:rFonts w:hint="eastAsia" w:ascii="仿宋" w:hAnsi="仿宋" w:eastAsia="仿宋"/>
                <w:iCs/>
                <w:sz w:val="28"/>
                <w:szCs w:val="28"/>
              </w:rPr>
              <w:t xml:space="preserve">数量</w:t>
            </w:r>
            <w:r/>
          </w:p>
        </w:tc>
      </w:tr>
      <w:tr>
        <w:trPr>
          <w:trHeight w:val="567"/>
        </w:trPr>
        <w:tc>
          <w:tcPr>
            <w:tcW w:w="702" w:type="dxa"/>
            <w:vAlign w:val="center"/>
            <w:textDirection w:val="lrTb"/>
            <w:noWrap w:val="false"/>
          </w:tcPr>
          <w:p>
            <w:pPr>
              <w:jc w:val="center"/>
              <w:spacing w:line="360" w:lineRule="auto"/>
              <w:rPr>
                <w:rFonts w:ascii="仿宋" w:hAnsi="仿宋" w:eastAsia="仿宋"/>
                <w:iCs/>
                <w:sz w:val="28"/>
                <w:szCs w:val="28"/>
              </w:rPr>
            </w:pPr>
            <w:r>
              <w:rPr>
                <w:rFonts w:hint="eastAsia" w:ascii="仿宋" w:hAnsi="仿宋" w:eastAsia="仿宋"/>
                <w:iCs/>
                <w:sz w:val="28"/>
                <w:szCs w:val="28"/>
              </w:rPr>
              <w:t xml:space="preserve">1</w:t>
            </w:r>
            <w:r/>
          </w:p>
        </w:tc>
        <w:tc>
          <w:tcPr>
            <w:tcW w:w="2239" w:type="dxa"/>
            <w:vAlign w:val="center"/>
            <w:textDirection w:val="lrTb"/>
            <w:noWrap w:val="false"/>
          </w:tcPr>
          <w:p>
            <w:pPr>
              <w:spacing w:line="360" w:lineRule="auto"/>
              <w:rPr>
                <w:rFonts w:ascii="仿宋" w:hAnsi="仿宋" w:eastAsia="仿宋"/>
                <w:iCs/>
                <w:sz w:val="28"/>
                <w:szCs w:val="28"/>
              </w:rPr>
            </w:pPr>
            <w:r>
              <w:rPr>
                <w:rFonts w:hint="eastAsia" w:ascii="仿宋" w:hAnsi="仿宋" w:eastAsia="仿宋"/>
                <w:iCs/>
                <w:sz w:val="28"/>
                <w:szCs w:val="28"/>
              </w:rPr>
              <w:t xml:space="preserve">融合信息门户平台</w:t>
            </w:r>
            <w:r/>
          </w:p>
        </w:tc>
        <w:tc>
          <w:tcPr>
            <w:tcW w:w="4397" w:type="dxa"/>
            <w:vAlign w:val="top"/>
            <w:textDirection w:val="lrTb"/>
            <w:noWrap w:val="false"/>
          </w:tcPr>
          <w:p>
            <w:pPr>
              <w:spacing w:line="360" w:lineRule="auto"/>
              <w:rPr>
                <w:rFonts w:ascii="仿宋" w:hAnsi="仿宋" w:eastAsia="仿宋"/>
                <w:iCs/>
                <w:sz w:val="28"/>
                <w:szCs w:val="28"/>
              </w:rPr>
            </w:pPr>
            <w:r>
              <w:rPr>
                <w:rFonts w:hint="eastAsia" w:ascii="仿宋" w:hAnsi="仿宋" w:eastAsia="仿宋"/>
                <w:iCs/>
                <w:sz w:val="28"/>
                <w:szCs w:val="28"/>
              </w:rPr>
              <w:t xml:space="preserve">包括：公告中心、待办中心、提醒中心、应用中心和日程中心等内容（PC、移动一体建设）</w:t>
            </w:r>
            <w:r/>
          </w:p>
        </w:tc>
        <w:tc>
          <w:tcPr>
            <w:tcW w:w="1184" w:type="dxa"/>
            <w:vAlign w:val="center"/>
            <w:textDirection w:val="lrTb"/>
            <w:noWrap w:val="false"/>
          </w:tcPr>
          <w:p>
            <w:pPr>
              <w:jc w:val="center"/>
              <w:spacing w:line="360" w:lineRule="auto"/>
              <w:rPr>
                <w:rFonts w:ascii="仿宋" w:hAnsi="仿宋" w:eastAsia="仿宋"/>
                <w:iCs/>
                <w:sz w:val="28"/>
                <w:szCs w:val="28"/>
              </w:rPr>
            </w:pPr>
            <w:r>
              <w:rPr>
                <w:rFonts w:hint="eastAsia" w:ascii="仿宋" w:hAnsi="仿宋" w:eastAsia="仿宋"/>
                <w:iCs/>
                <w:sz w:val="28"/>
                <w:szCs w:val="28"/>
              </w:rPr>
              <w:t xml:space="preserve">1套</w:t>
            </w:r>
            <w:r/>
          </w:p>
        </w:tc>
      </w:tr>
      <w:tr>
        <w:trPr>
          <w:trHeight w:val="567"/>
        </w:trPr>
        <w:tc>
          <w:tcPr>
            <w:tcW w:w="702" w:type="dxa"/>
            <w:vAlign w:val="center"/>
            <w:textDirection w:val="lrTb"/>
            <w:noWrap w:val="false"/>
          </w:tcPr>
          <w:p>
            <w:pPr>
              <w:jc w:val="center"/>
              <w:spacing w:line="360" w:lineRule="auto"/>
              <w:rPr>
                <w:rFonts w:ascii="仿宋" w:hAnsi="仿宋" w:eastAsia="仿宋"/>
                <w:iCs/>
                <w:sz w:val="28"/>
                <w:szCs w:val="28"/>
              </w:rPr>
            </w:pPr>
            <w:r>
              <w:rPr>
                <w:rFonts w:hint="eastAsia" w:ascii="仿宋" w:hAnsi="仿宋" w:eastAsia="仿宋"/>
                <w:iCs/>
                <w:sz w:val="28"/>
                <w:szCs w:val="28"/>
              </w:rPr>
              <w:t xml:space="preserve">2</w:t>
            </w:r>
            <w:r/>
          </w:p>
        </w:tc>
        <w:tc>
          <w:tcPr>
            <w:tcW w:w="2239" w:type="dxa"/>
            <w:vAlign w:val="center"/>
            <w:textDirection w:val="lrTb"/>
            <w:noWrap w:val="false"/>
          </w:tcPr>
          <w:p>
            <w:pPr>
              <w:spacing w:line="360" w:lineRule="auto"/>
              <w:rPr>
                <w:rFonts w:ascii="仿宋" w:hAnsi="仿宋" w:eastAsia="仿宋"/>
                <w:iCs/>
                <w:sz w:val="28"/>
                <w:szCs w:val="28"/>
              </w:rPr>
            </w:pPr>
            <w:r>
              <w:rPr>
                <w:rFonts w:hint="eastAsia" w:ascii="仿宋" w:hAnsi="仿宋" w:eastAsia="仿宋"/>
                <w:iCs/>
                <w:sz w:val="28"/>
                <w:szCs w:val="28"/>
              </w:rPr>
              <w:t xml:space="preserve">电子身份平台</w:t>
            </w:r>
            <w:r/>
          </w:p>
        </w:tc>
        <w:tc>
          <w:tcPr>
            <w:tcW w:w="4397" w:type="dxa"/>
            <w:vAlign w:val="top"/>
            <w:textDirection w:val="lrTb"/>
            <w:noWrap w:val="false"/>
          </w:tcPr>
          <w:p>
            <w:pPr>
              <w:spacing w:line="360" w:lineRule="auto"/>
              <w:rPr>
                <w:rFonts w:ascii="仿宋" w:hAnsi="仿宋" w:eastAsia="仿宋"/>
                <w:iCs/>
                <w:sz w:val="28"/>
                <w:szCs w:val="28"/>
              </w:rPr>
            </w:pPr>
            <w:r>
              <w:rPr>
                <w:rFonts w:hint="eastAsia" w:ascii="仿宋" w:hAnsi="仿宋" w:eastAsia="仿宋"/>
                <w:iCs/>
                <w:sz w:val="28"/>
                <w:szCs w:val="28"/>
              </w:rPr>
              <w:t xml:space="preserve">包括：身份管理、统一用户认证服务、用户自助服务、账号管理、应用管理、集成管理和系统管理等功能。</w:t>
            </w:r>
            <w:r/>
          </w:p>
        </w:tc>
        <w:tc>
          <w:tcPr>
            <w:tcW w:w="1184" w:type="dxa"/>
            <w:vAlign w:val="center"/>
            <w:textDirection w:val="lrTb"/>
            <w:noWrap w:val="false"/>
          </w:tcPr>
          <w:p>
            <w:pPr>
              <w:jc w:val="center"/>
              <w:spacing w:line="360" w:lineRule="auto"/>
              <w:rPr>
                <w:rFonts w:ascii="仿宋" w:hAnsi="仿宋" w:eastAsia="仿宋"/>
                <w:iCs/>
                <w:sz w:val="28"/>
                <w:szCs w:val="28"/>
              </w:rPr>
            </w:pPr>
            <w:r>
              <w:rPr>
                <w:rFonts w:hint="eastAsia" w:ascii="仿宋" w:hAnsi="仿宋" w:eastAsia="仿宋"/>
                <w:iCs/>
                <w:sz w:val="28"/>
                <w:szCs w:val="28"/>
              </w:rPr>
              <w:t xml:space="preserve">1套</w:t>
            </w:r>
            <w:r/>
          </w:p>
        </w:tc>
      </w:tr>
      <w:tr>
        <w:trPr>
          <w:trHeight w:val="567"/>
        </w:trPr>
        <w:tc>
          <w:tcPr>
            <w:tcW w:w="702" w:type="dxa"/>
            <w:vAlign w:val="center"/>
            <w:textDirection w:val="lrTb"/>
            <w:noWrap w:val="false"/>
          </w:tcPr>
          <w:p>
            <w:pPr>
              <w:jc w:val="center"/>
              <w:spacing w:line="360" w:lineRule="auto"/>
              <w:rPr>
                <w:rFonts w:ascii="仿宋" w:hAnsi="仿宋" w:eastAsia="仿宋"/>
                <w:iCs/>
                <w:sz w:val="28"/>
                <w:szCs w:val="28"/>
              </w:rPr>
            </w:pPr>
            <w:r>
              <w:rPr>
                <w:rFonts w:hint="eastAsia" w:ascii="仿宋" w:hAnsi="仿宋" w:eastAsia="仿宋"/>
                <w:iCs/>
                <w:sz w:val="28"/>
                <w:szCs w:val="28"/>
              </w:rPr>
              <w:t xml:space="preserve">3</w:t>
            </w:r>
            <w:r/>
          </w:p>
        </w:tc>
        <w:tc>
          <w:tcPr>
            <w:tcW w:w="2239" w:type="dxa"/>
            <w:vAlign w:val="center"/>
            <w:textDirection w:val="lrTb"/>
            <w:noWrap w:val="false"/>
          </w:tcPr>
          <w:p>
            <w:pPr>
              <w:spacing w:line="360" w:lineRule="auto"/>
              <w:rPr>
                <w:rFonts w:ascii="仿宋" w:hAnsi="仿宋" w:eastAsia="仿宋"/>
                <w:iCs/>
                <w:sz w:val="28"/>
                <w:szCs w:val="28"/>
              </w:rPr>
            </w:pPr>
            <w:r>
              <w:rPr>
                <w:rFonts w:hint="eastAsia" w:ascii="仿宋" w:hAnsi="仿宋" w:eastAsia="仿宋"/>
                <w:iCs/>
                <w:sz w:val="28"/>
                <w:szCs w:val="28"/>
              </w:rPr>
              <w:t xml:space="preserve">临时人员管理</w:t>
            </w:r>
            <w:r/>
          </w:p>
        </w:tc>
        <w:tc>
          <w:tcPr>
            <w:tcW w:w="4397" w:type="dxa"/>
            <w:vAlign w:val="top"/>
            <w:textDirection w:val="lrTb"/>
            <w:noWrap w:val="false"/>
          </w:tcPr>
          <w:p>
            <w:pPr>
              <w:spacing w:line="360" w:lineRule="auto"/>
              <w:rPr>
                <w:rFonts w:ascii="仿宋" w:hAnsi="仿宋" w:eastAsia="仿宋"/>
                <w:iCs/>
                <w:sz w:val="28"/>
                <w:szCs w:val="28"/>
              </w:rPr>
            </w:pPr>
            <w:r>
              <w:rPr>
                <w:rFonts w:hint="eastAsia" w:ascii="仿宋" w:hAnsi="仿宋" w:eastAsia="仿宋"/>
                <w:iCs/>
                <w:sz w:val="28"/>
                <w:szCs w:val="28"/>
              </w:rPr>
              <w:t xml:space="preserve">临时人员分级授权的数据管理、临时人员申请及注销服务</w:t>
            </w:r>
            <w:r/>
          </w:p>
        </w:tc>
        <w:tc>
          <w:tcPr>
            <w:tcW w:w="1184" w:type="dxa"/>
            <w:vAlign w:val="center"/>
            <w:textDirection w:val="lrTb"/>
            <w:noWrap w:val="false"/>
          </w:tcPr>
          <w:p>
            <w:pPr>
              <w:jc w:val="center"/>
              <w:spacing w:line="360" w:lineRule="auto"/>
              <w:rPr>
                <w:rFonts w:ascii="仿宋" w:hAnsi="仿宋" w:eastAsia="仿宋"/>
                <w:iCs/>
                <w:sz w:val="28"/>
                <w:szCs w:val="28"/>
              </w:rPr>
            </w:pPr>
            <w:r>
              <w:rPr>
                <w:rFonts w:hint="eastAsia" w:ascii="仿宋" w:hAnsi="仿宋" w:eastAsia="仿宋"/>
                <w:iCs/>
                <w:sz w:val="28"/>
                <w:szCs w:val="28"/>
              </w:rPr>
              <w:t xml:space="preserve">1套</w:t>
            </w:r>
            <w:r/>
          </w:p>
        </w:tc>
      </w:tr>
      <w:tr>
        <w:trPr>
          <w:trHeight w:val="567"/>
        </w:trPr>
        <w:tc>
          <w:tcPr>
            <w:tcW w:w="702" w:type="dxa"/>
            <w:vAlign w:val="center"/>
            <w:textDirection w:val="lrTb"/>
            <w:noWrap w:val="false"/>
          </w:tcPr>
          <w:p>
            <w:pPr>
              <w:jc w:val="center"/>
              <w:spacing w:line="360" w:lineRule="auto"/>
              <w:rPr>
                <w:rFonts w:ascii="仿宋" w:hAnsi="仿宋" w:eastAsia="仿宋"/>
                <w:iCs/>
                <w:sz w:val="28"/>
                <w:szCs w:val="28"/>
              </w:rPr>
            </w:pPr>
            <w:r>
              <w:rPr>
                <w:rFonts w:hint="eastAsia" w:ascii="仿宋" w:hAnsi="仿宋" w:eastAsia="仿宋"/>
                <w:iCs/>
                <w:sz w:val="28"/>
                <w:szCs w:val="28"/>
              </w:rPr>
              <w:t xml:space="preserve">4</w:t>
            </w:r>
            <w:r/>
          </w:p>
        </w:tc>
        <w:tc>
          <w:tcPr>
            <w:tcW w:w="2239" w:type="dxa"/>
            <w:vAlign w:val="center"/>
            <w:textDirection w:val="lrTb"/>
            <w:noWrap w:val="false"/>
          </w:tcPr>
          <w:p>
            <w:pPr>
              <w:spacing w:line="360" w:lineRule="auto"/>
              <w:rPr>
                <w:rFonts w:ascii="仿宋" w:hAnsi="仿宋" w:eastAsia="仿宋"/>
                <w:iCs/>
                <w:sz w:val="28"/>
                <w:szCs w:val="28"/>
              </w:rPr>
            </w:pPr>
            <w:r>
              <w:rPr>
                <w:rFonts w:hint="eastAsia" w:ascii="仿宋" w:hAnsi="仿宋" w:eastAsia="仿宋"/>
                <w:iCs/>
                <w:sz w:val="28"/>
                <w:szCs w:val="28"/>
              </w:rPr>
              <w:t xml:space="preserve">流程服务构建工具</w:t>
            </w:r>
            <w:r/>
          </w:p>
        </w:tc>
        <w:tc>
          <w:tcPr>
            <w:tcW w:w="4397" w:type="dxa"/>
            <w:vAlign w:val="top"/>
            <w:textDirection w:val="lrTb"/>
            <w:noWrap w:val="false"/>
          </w:tcPr>
          <w:p>
            <w:pPr>
              <w:spacing w:line="360" w:lineRule="auto"/>
              <w:rPr>
                <w:rFonts w:ascii="仿宋" w:hAnsi="仿宋" w:eastAsia="仿宋"/>
                <w:iCs/>
                <w:sz w:val="28"/>
                <w:szCs w:val="28"/>
              </w:rPr>
            </w:pPr>
            <w:r>
              <w:rPr>
                <w:rFonts w:hint="eastAsia" w:ascii="仿宋" w:hAnsi="仿宋" w:eastAsia="仿宋"/>
                <w:iCs/>
                <w:sz w:val="28"/>
                <w:szCs w:val="28"/>
              </w:rPr>
              <w:t xml:space="preserve">可视化流程设计开发工具，支持通过低代码可视化构建业务流程图和表单</w:t>
            </w:r>
            <w:r/>
          </w:p>
        </w:tc>
        <w:tc>
          <w:tcPr>
            <w:tcW w:w="1184" w:type="dxa"/>
            <w:vAlign w:val="center"/>
            <w:textDirection w:val="lrTb"/>
            <w:noWrap w:val="false"/>
          </w:tcPr>
          <w:p>
            <w:pPr>
              <w:jc w:val="center"/>
              <w:spacing w:line="360" w:lineRule="auto"/>
              <w:rPr>
                <w:rFonts w:ascii="仿宋" w:hAnsi="仿宋" w:eastAsia="仿宋"/>
                <w:iCs/>
                <w:sz w:val="28"/>
                <w:szCs w:val="28"/>
              </w:rPr>
            </w:pPr>
            <w:r>
              <w:rPr>
                <w:rFonts w:hint="eastAsia" w:ascii="仿宋" w:hAnsi="仿宋" w:eastAsia="仿宋"/>
                <w:iCs/>
                <w:sz w:val="28"/>
                <w:szCs w:val="28"/>
              </w:rPr>
              <w:t xml:space="preserve">1套</w:t>
            </w:r>
            <w:r/>
          </w:p>
        </w:tc>
      </w:tr>
      <w:tr>
        <w:trPr>
          <w:trHeight w:val="567"/>
        </w:trPr>
        <w:tc>
          <w:tcPr>
            <w:tcW w:w="702" w:type="dxa"/>
            <w:vAlign w:val="center"/>
            <w:textDirection w:val="lrTb"/>
            <w:noWrap w:val="false"/>
          </w:tcPr>
          <w:p>
            <w:pPr>
              <w:jc w:val="center"/>
              <w:spacing w:line="360" w:lineRule="auto"/>
              <w:rPr>
                <w:rFonts w:ascii="仿宋" w:hAnsi="仿宋" w:eastAsia="仿宋"/>
                <w:iCs/>
                <w:sz w:val="28"/>
                <w:szCs w:val="28"/>
              </w:rPr>
            </w:pPr>
            <w:r>
              <w:rPr>
                <w:rFonts w:hint="eastAsia" w:ascii="仿宋" w:hAnsi="仿宋" w:eastAsia="仿宋"/>
                <w:iCs/>
                <w:sz w:val="28"/>
                <w:szCs w:val="28"/>
              </w:rPr>
              <w:t xml:space="preserve">5</w:t>
            </w:r>
            <w:r/>
          </w:p>
        </w:tc>
        <w:tc>
          <w:tcPr>
            <w:tcW w:w="2239" w:type="dxa"/>
            <w:vAlign w:val="center"/>
            <w:textDirection w:val="lrTb"/>
            <w:noWrap w:val="false"/>
          </w:tcPr>
          <w:p>
            <w:pPr>
              <w:spacing w:line="360" w:lineRule="auto"/>
              <w:rPr>
                <w:rFonts w:ascii="仿宋" w:hAnsi="仿宋" w:eastAsia="仿宋"/>
                <w:iCs/>
                <w:sz w:val="28"/>
                <w:szCs w:val="28"/>
              </w:rPr>
            </w:pPr>
            <w:r>
              <w:rPr>
                <w:rFonts w:hint="eastAsia" w:ascii="仿宋" w:hAnsi="仿宋" w:eastAsia="仿宋"/>
                <w:iCs/>
                <w:sz w:val="28"/>
                <w:szCs w:val="28"/>
              </w:rPr>
              <w:t xml:space="preserve">流程服务运营管理平台</w:t>
            </w:r>
            <w:r/>
          </w:p>
        </w:tc>
        <w:tc>
          <w:tcPr>
            <w:tcW w:w="4397" w:type="dxa"/>
            <w:vAlign w:val="top"/>
            <w:textDirection w:val="lrTb"/>
            <w:noWrap w:val="false"/>
          </w:tcPr>
          <w:p>
            <w:pPr>
              <w:spacing w:line="360" w:lineRule="auto"/>
              <w:rPr>
                <w:rFonts w:ascii="仿宋" w:hAnsi="仿宋" w:eastAsia="仿宋"/>
                <w:iCs/>
                <w:sz w:val="28"/>
                <w:szCs w:val="28"/>
              </w:rPr>
            </w:pPr>
            <w:r>
              <w:rPr>
                <w:rFonts w:hint="eastAsia" w:ascii="仿宋" w:hAnsi="仿宋" w:eastAsia="仿宋"/>
                <w:iCs/>
                <w:sz w:val="28"/>
                <w:szCs w:val="28"/>
              </w:rPr>
              <w:t xml:space="preserve">包括：流程管理、人员分析、流程分析、部门分析及总体运行监控管理等。</w:t>
            </w:r>
            <w:r/>
          </w:p>
        </w:tc>
        <w:tc>
          <w:tcPr>
            <w:tcW w:w="1184" w:type="dxa"/>
            <w:vAlign w:val="center"/>
            <w:textDirection w:val="lrTb"/>
            <w:noWrap w:val="false"/>
          </w:tcPr>
          <w:p>
            <w:pPr>
              <w:jc w:val="center"/>
              <w:spacing w:line="360" w:lineRule="auto"/>
              <w:rPr>
                <w:rFonts w:ascii="仿宋" w:hAnsi="仿宋" w:eastAsia="仿宋"/>
                <w:iCs/>
                <w:sz w:val="28"/>
                <w:szCs w:val="28"/>
              </w:rPr>
            </w:pPr>
            <w:r>
              <w:rPr>
                <w:rFonts w:hint="eastAsia" w:ascii="仿宋" w:hAnsi="仿宋" w:eastAsia="仿宋"/>
                <w:iCs/>
                <w:sz w:val="28"/>
                <w:szCs w:val="28"/>
              </w:rPr>
              <w:t xml:space="preserve">1套</w:t>
            </w:r>
            <w:r/>
          </w:p>
        </w:tc>
      </w:tr>
      <w:tr>
        <w:trPr>
          <w:trHeight w:val="567"/>
        </w:trPr>
        <w:tc>
          <w:tcPr>
            <w:tcW w:w="702" w:type="dxa"/>
            <w:vAlign w:val="center"/>
            <w:textDirection w:val="lrTb"/>
            <w:noWrap w:val="false"/>
          </w:tcPr>
          <w:p>
            <w:pPr>
              <w:jc w:val="center"/>
              <w:spacing w:line="360" w:lineRule="auto"/>
              <w:rPr>
                <w:rFonts w:ascii="仿宋" w:hAnsi="仿宋" w:eastAsia="仿宋"/>
                <w:iCs/>
                <w:sz w:val="28"/>
                <w:szCs w:val="28"/>
              </w:rPr>
            </w:pPr>
            <w:r>
              <w:rPr>
                <w:rFonts w:hint="eastAsia" w:ascii="仿宋" w:hAnsi="仿宋" w:eastAsia="仿宋"/>
                <w:iCs/>
                <w:sz w:val="28"/>
                <w:szCs w:val="28"/>
              </w:rPr>
              <w:t xml:space="preserve">6</w:t>
            </w:r>
            <w:r/>
          </w:p>
        </w:tc>
        <w:tc>
          <w:tcPr>
            <w:tcW w:w="2239" w:type="dxa"/>
            <w:vAlign w:val="center"/>
            <w:textDirection w:val="lrTb"/>
            <w:noWrap w:val="false"/>
          </w:tcPr>
          <w:p>
            <w:pPr>
              <w:spacing w:line="360" w:lineRule="auto"/>
              <w:rPr>
                <w:rFonts w:ascii="仿宋" w:hAnsi="仿宋" w:eastAsia="仿宋"/>
                <w:iCs/>
                <w:sz w:val="28"/>
                <w:szCs w:val="28"/>
              </w:rPr>
            </w:pPr>
            <w:r>
              <w:rPr>
                <w:rFonts w:hint="eastAsia" w:ascii="仿宋" w:hAnsi="仿宋" w:eastAsia="仿宋"/>
                <w:iCs/>
                <w:sz w:val="28"/>
                <w:szCs w:val="28"/>
              </w:rPr>
              <w:t xml:space="preserve">流程服务数据应用开发工具</w:t>
            </w:r>
            <w:r/>
          </w:p>
        </w:tc>
        <w:tc>
          <w:tcPr>
            <w:tcW w:w="4397" w:type="dxa"/>
            <w:vAlign w:val="top"/>
            <w:textDirection w:val="lrTb"/>
            <w:noWrap w:val="false"/>
          </w:tcPr>
          <w:p>
            <w:pPr>
              <w:spacing w:line="360" w:lineRule="auto"/>
              <w:rPr>
                <w:rFonts w:ascii="仿宋" w:hAnsi="仿宋" w:eastAsia="仿宋"/>
                <w:iCs/>
                <w:sz w:val="28"/>
                <w:szCs w:val="28"/>
              </w:rPr>
            </w:pPr>
            <w:r>
              <w:rPr>
                <w:rFonts w:hint="eastAsia" w:ascii="仿宋" w:hAnsi="仿宋" w:eastAsia="仿宋"/>
                <w:iCs/>
                <w:sz w:val="28"/>
                <w:szCs w:val="28"/>
              </w:rPr>
              <w:t xml:space="preserve">包括：信息管理、数据导入、数据应用、动态建模及访问控制等功能</w:t>
            </w:r>
            <w:r/>
          </w:p>
        </w:tc>
        <w:tc>
          <w:tcPr>
            <w:tcW w:w="1184" w:type="dxa"/>
            <w:vAlign w:val="center"/>
            <w:textDirection w:val="lrTb"/>
            <w:noWrap w:val="false"/>
          </w:tcPr>
          <w:p>
            <w:pPr>
              <w:jc w:val="center"/>
              <w:spacing w:line="360" w:lineRule="auto"/>
              <w:rPr>
                <w:rFonts w:ascii="仿宋" w:hAnsi="仿宋" w:eastAsia="仿宋"/>
                <w:iCs/>
                <w:sz w:val="28"/>
                <w:szCs w:val="28"/>
              </w:rPr>
            </w:pPr>
            <w:r>
              <w:rPr>
                <w:rFonts w:hint="eastAsia" w:ascii="仿宋" w:hAnsi="仿宋" w:eastAsia="仿宋"/>
                <w:iCs/>
                <w:sz w:val="28"/>
                <w:szCs w:val="28"/>
              </w:rPr>
              <w:t xml:space="preserve">1套</w:t>
            </w:r>
            <w:r/>
          </w:p>
        </w:tc>
      </w:tr>
      <w:tr>
        <w:trPr>
          <w:trHeight w:val="567"/>
        </w:trPr>
        <w:tc>
          <w:tcPr>
            <w:tcW w:w="702" w:type="dxa"/>
            <w:vAlign w:val="center"/>
            <w:textDirection w:val="lrTb"/>
            <w:noWrap w:val="false"/>
          </w:tcPr>
          <w:p>
            <w:pPr>
              <w:jc w:val="center"/>
              <w:spacing w:line="360" w:lineRule="auto"/>
              <w:rPr>
                <w:rFonts w:ascii="仿宋" w:hAnsi="仿宋" w:eastAsia="仿宋"/>
                <w:iCs/>
                <w:sz w:val="28"/>
                <w:szCs w:val="28"/>
              </w:rPr>
            </w:pPr>
            <w:r>
              <w:rPr>
                <w:rFonts w:hint="eastAsia" w:ascii="仿宋" w:hAnsi="仿宋" w:eastAsia="仿宋"/>
                <w:iCs/>
                <w:sz w:val="28"/>
                <w:szCs w:val="28"/>
              </w:rPr>
              <w:t xml:space="preserve">7</w:t>
            </w:r>
            <w:r/>
          </w:p>
        </w:tc>
        <w:tc>
          <w:tcPr>
            <w:tcW w:w="2239" w:type="dxa"/>
            <w:vAlign w:val="center"/>
            <w:textDirection w:val="lrTb"/>
            <w:noWrap w:val="false"/>
          </w:tcPr>
          <w:p>
            <w:pPr>
              <w:spacing w:line="360" w:lineRule="auto"/>
              <w:rPr>
                <w:rFonts w:ascii="仿宋" w:hAnsi="仿宋" w:eastAsia="仿宋"/>
                <w:iCs/>
                <w:sz w:val="28"/>
                <w:szCs w:val="28"/>
              </w:rPr>
            </w:pPr>
            <w:r>
              <w:rPr>
                <w:rFonts w:hint="eastAsia" w:ascii="仿宋" w:hAnsi="仿宋" w:eastAsia="仿宋"/>
                <w:iCs/>
                <w:sz w:val="28"/>
                <w:szCs w:val="28"/>
              </w:rPr>
              <w:t xml:space="preserve">业务流程定制开发</w:t>
            </w:r>
            <w:r/>
          </w:p>
        </w:tc>
        <w:tc>
          <w:tcPr>
            <w:tcW w:w="4397" w:type="dxa"/>
            <w:vAlign w:val="top"/>
            <w:textDirection w:val="lrTb"/>
            <w:noWrap w:val="false"/>
          </w:tcPr>
          <w:p>
            <w:pPr>
              <w:spacing w:line="360" w:lineRule="auto"/>
              <w:rPr>
                <w:rFonts w:ascii="仿宋" w:hAnsi="仿宋" w:eastAsia="仿宋"/>
                <w:iCs/>
                <w:sz w:val="28"/>
                <w:szCs w:val="28"/>
              </w:rPr>
            </w:pPr>
            <w:r>
              <w:rPr>
                <w:rFonts w:hint="eastAsia" w:ascii="仿宋" w:hAnsi="仿宋" w:eastAsia="仿宋"/>
                <w:iCs/>
                <w:sz w:val="28"/>
                <w:szCs w:val="28"/>
              </w:rPr>
              <w:t xml:space="preserve">基于流程开发引擎构建学校典型的流程服务，并发布供全校师生使用。</w:t>
            </w:r>
            <w:r/>
          </w:p>
        </w:tc>
        <w:tc>
          <w:tcPr>
            <w:tcW w:w="1184" w:type="dxa"/>
            <w:vAlign w:val="center"/>
            <w:textDirection w:val="lrTb"/>
            <w:noWrap w:val="false"/>
          </w:tcPr>
          <w:p>
            <w:pPr>
              <w:jc w:val="center"/>
              <w:spacing w:line="360" w:lineRule="auto"/>
              <w:rPr>
                <w:rFonts w:ascii="仿宋" w:hAnsi="仿宋" w:eastAsia="仿宋"/>
                <w:iCs/>
                <w:sz w:val="28"/>
                <w:szCs w:val="28"/>
              </w:rPr>
            </w:pPr>
            <w:r>
              <w:rPr>
                <w:rFonts w:hint="eastAsia" w:ascii="仿宋" w:hAnsi="仿宋" w:eastAsia="仿宋"/>
                <w:iCs/>
                <w:sz w:val="28"/>
                <w:szCs w:val="28"/>
              </w:rPr>
              <w:t xml:space="preserve">40条</w:t>
            </w:r>
            <w:r/>
          </w:p>
        </w:tc>
      </w:tr>
      <w:tr>
        <w:trPr>
          <w:trHeight w:val="567"/>
        </w:trPr>
        <w:tc>
          <w:tcPr>
            <w:tcW w:w="702" w:type="dxa"/>
            <w:vAlign w:val="center"/>
            <w:textDirection w:val="lrTb"/>
            <w:noWrap w:val="false"/>
          </w:tcPr>
          <w:p>
            <w:pPr>
              <w:jc w:val="center"/>
              <w:spacing w:line="360" w:lineRule="auto"/>
              <w:rPr>
                <w:rFonts w:hint="eastAsia" w:ascii="仿宋" w:hAnsi="仿宋" w:eastAsia="仿宋"/>
                <w:iCs/>
                <w:sz w:val="28"/>
                <w:szCs w:val="28"/>
              </w:rPr>
            </w:pPr>
            <w:r>
              <w:rPr>
                <w:rFonts w:hint="eastAsia" w:ascii="仿宋" w:hAnsi="仿宋" w:eastAsia="仿宋"/>
                <w:iCs/>
                <w:sz w:val="28"/>
                <w:szCs w:val="28"/>
              </w:rPr>
              <w:t xml:space="preserve">8</w:t>
            </w:r>
            <w:r/>
          </w:p>
        </w:tc>
        <w:tc>
          <w:tcPr>
            <w:tcW w:w="2239" w:type="dxa"/>
            <w:vAlign w:val="center"/>
            <w:textDirection w:val="lrTb"/>
            <w:noWrap w:val="false"/>
          </w:tcPr>
          <w:p>
            <w:pPr>
              <w:spacing w:line="360" w:lineRule="auto"/>
              <w:rPr>
                <w:rFonts w:hint="eastAsia" w:ascii="仿宋" w:hAnsi="仿宋" w:eastAsia="仿宋"/>
                <w:iCs/>
                <w:sz w:val="28"/>
                <w:szCs w:val="28"/>
              </w:rPr>
            </w:pPr>
            <w:r>
              <w:rPr>
                <w:rFonts w:hint="eastAsia" w:ascii="仿宋" w:hAnsi="仿宋" w:eastAsia="仿宋"/>
                <w:iCs/>
                <w:sz w:val="28"/>
                <w:szCs w:val="28"/>
              </w:rPr>
              <w:t xml:space="preserve">移动端建设</w:t>
            </w:r>
            <w:r/>
          </w:p>
        </w:tc>
        <w:tc>
          <w:tcPr>
            <w:tcW w:w="4397" w:type="dxa"/>
            <w:vAlign w:val="top"/>
            <w:textDirection w:val="lrTb"/>
            <w:noWrap w:val="false"/>
          </w:tcPr>
          <w:p>
            <w:pPr>
              <w:spacing w:line="360" w:lineRule="auto"/>
              <w:rPr>
                <w:rFonts w:hint="eastAsia" w:ascii="仿宋" w:hAnsi="仿宋" w:eastAsia="仿宋"/>
                <w:iCs/>
                <w:sz w:val="28"/>
                <w:szCs w:val="28"/>
              </w:rPr>
            </w:pPr>
            <w:r>
              <w:rPr>
                <w:rFonts w:hint="eastAsia" w:ascii="仿宋" w:hAnsi="仿宋" w:eastAsia="仿宋"/>
                <w:iCs/>
                <w:sz w:val="28"/>
                <w:szCs w:val="28"/>
              </w:rPr>
              <w:t xml:space="preserve">构建学校的移动端入口，实现微门户（待办、消息提醒、公告、应用功能），移动端流程服务办理及审批。</w:t>
            </w:r>
            <w:r/>
          </w:p>
        </w:tc>
        <w:tc>
          <w:tcPr>
            <w:tcW w:w="1184" w:type="dxa"/>
            <w:vAlign w:val="center"/>
            <w:textDirection w:val="lrTb"/>
            <w:noWrap w:val="false"/>
          </w:tcPr>
          <w:p>
            <w:pPr>
              <w:jc w:val="center"/>
              <w:spacing w:line="360" w:lineRule="auto"/>
              <w:rPr>
                <w:rFonts w:hint="eastAsia" w:ascii="仿宋" w:hAnsi="仿宋" w:eastAsia="仿宋"/>
                <w:iCs/>
                <w:sz w:val="28"/>
                <w:szCs w:val="28"/>
              </w:rPr>
            </w:pPr>
            <w:r>
              <w:rPr>
                <w:rFonts w:hint="eastAsia" w:ascii="仿宋" w:hAnsi="仿宋" w:eastAsia="仿宋"/>
                <w:iCs/>
                <w:sz w:val="28"/>
                <w:szCs w:val="28"/>
              </w:rPr>
              <w:t xml:space="preserve">1套</w:t>
            </w:r>
            <w:r/>
          </w:p>
        </w:tc>
      </w:tr>
      <w:tr>
        <w:trPr>
          <w:trHeight w:val="567"/>
        </w:trPr>
        <w:tc>
          <w:tcPr>
            <w:tcW w:w="702" w:type="dxa"/>
            <w:vAlign w:val="center"/>
            <w:textDirection w:val="lrTb"/>
            <w:noWrap w:val="false"/>
          </w:tcPr>
          <w:p>
            <w:pPr>
              <w:jc w:val="center"/>
              <w:spacing w:line="360" w:lineRule="auto"/>
              <w:rPr>
                <w:rFonts w:hint="eastAsia" w:ascii="仿宋" w:hAnsi="仿宋" w:eastAsia="仿宋"/>
                <w:iCs/>
                <w:sz w:val="28"/>
                <w:szCs w:val="28"/>
              </w:rPr>
            </w:pPr>
            <w:r>
              <w:rPr>
                <w:rFonts w:hint="eastAsia" w:ascii="仿宋" w:hAnsi="仿宋" w:eastAsia="仿宋"/>
                <w:iCs/>
                <w:sz w:val="28"/>
                <w:szCs w:val="28"/>
              </w:rPr>
              <w:t xml:space="preserve">9</w:t>
            </w:r>
            <w:r/>
          </w:p>
        </w:tc>
        <w:tc>
          <w:tcPr>
            <w:tcW w:w="2239" w:type="dxa"/>
            <w:vAlign w:val="center"/>
            <w:textDirection w:val="lrTb"/>
            <w:noWrap w:val="false"/>
          </w:tcPr>
          <w:p>
            <w:pPr>
              <w:spacing w:line="360" w:lineRule="auto"/>
              <w:rPr>
                <w:rFonts w:ascii="仿宋" w:hAnsi="仿宋" w:eastAsia="仿宋"/>
                <w:iCs/>
                <w:sz w:val="28"/>
                <w:szCs w:val="28"/>
              </w:rPr>
            </w:pPr>
            <w:r>
              <w:rPr>
                <w:rFonts w:hint="eastAsia" w:ascii="仿宋" w:hAnsi="仿宋" w:eastAsia="仿宋"/>
                <w:iCs/>
                <w:sz w:val="28"/>
                <w:szCs w:val="28"/>
              </w:rPr>
              <w:t xml:space="preserve">系统集成</w:t>
            </w:r>
            <w:r/>
          </w:p>
        </w:tc>
        <w:tc>
          <w:tcPr>
            <w:tcW w:w="4397" w:type="dxa"/>
            <w:vAlign w:val="top"/>
            <w:textDirection w:val="lrTb"/>
            <w:noWrap w:val="false"/>
          </w:tcPr>
          <w:p>
            <w:pPr>
              <w:spacing w:line="360" w:lineRule="auto"/>
              <w:rPr>
                <w:rFonts w:ascii="仿宋" w:hAnsi="仿宋" w:eastAsia="仿宋"/>
                <w:iCs/>
                <w:sz w:val="28"/>
                <w:szCs w:val="28"/>
              </w:rPr>
            </w:pPr>
            <w:r>
              <w:rPr>
                <w:rFonts w:hint="eastAsia" w:ascii="仿宋" w:hAnsi="仿宋" w:eastAsia="仿宋"/>
                <w:iCs/>
                <w:sz w:val="28"/>
                <w:szCs w:val="28"/>
              </w:rPr>
              <w:t xml:space="preserve">与学校现有系统或者平台进行集成，并通过数据接口与学校的数据平台进行数据共享。</w:t>
            </w:r>
            <w:r/>
          </w:p>
        </w:tc>
        <w:tc>
          <w:tcPr>
            <w:tcW w:w="1184" w:type="dxa"/>
            <w:vAlign w:val="center"/>
            <w:textDirection w:val="lrTb"/>
            <w:noWrap w:val="false"/>
          </w:tcPr>
          <w:p>
            <w:pPr>
              <w:jc w:val="center"/>
              <w:spacing w:line="360" w:lineRule="auto"/>
              <w:rPr>
                <w:rFonts w:ascii="仿宋" w:hAnsi="仿宋" w:eastAsia="仿宋"/>
                <w:iCs/>
                <w:sz w:val="28"/>
                <w:szCs w:val="28"/>
              </w:rPr>
            </w:pPr>
            <w:r>
              <w:rPr>
                <w:rFonts w:hint="eastAsia" w:ascii="仿宋" w:hAnsi="仿宋" w:eastAsia="仿宋"/>
                <w:iCs/>
                <w:sz w:val="28"/>
                <w:szCs w:val="28"/>
              </w:rPr>
              <w:t xml:space="preserve">1套</w:t>
            </w:r>
            <w:r/>
          </w:p>
        </w:tc>
      </w:tr>
    </w:tbl>
    <w:p>
      <w:pPr>
        <w:pStyle w:val="988"/>
        <w:ind w:firstLine="560"/>
        <w:rPr>
          <w:rFonts w:ascii="仿宋" w:hAnsi="仿宋" w:eastAsia="仿宋"/>
          <w:iCs/>
          <w:sz w:val="28"/>
          <w:szCs w:val="28"/>
        </w:rPr>
      </w:pPr>
      <w:r>
        <w:rPr>
          <w:rFonts w:ascii="仿宋" w:hAnsi="仿宋" w:eastAsia="仿宋"/>
          <w:iCs/>
          <w:sz w:val="28"/>
          <w:szCs w:val="28"/>
        </w:rPr>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4.1．融合门户建设要求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面向学生、教师、校友、管理者等各类角色，与学校统一身份数据管理与交换平台等实现集成，提供一站式的信息服务，实现统一平台运维和应用管理，统一后台管理，各类信息统一发送，PC、手机及 PAD 等多终端同步展现，以师生信息服务为中心，提供全生命周期、多终端、一体化的信息化服务，构建一体化校园信息服务平台，实现一站式信息发布、一站式消息发布、一站式日程服务、一站式应用管理等功能。以信息门户为展现形式，打造统一信息内容，PC、APP、微信等多终端、全平台信息展示。</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4.1.1融合门户功能需求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4.1.1.1门户框架需求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4.1.1.1.1 一人多身份支持</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门户需要面向人员提供一人多身份的支持，需要实现以下两个方面的内容：</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（1）门户需要识别身份平台提供的人员ID和多身份ID，把多身份信息聚合到当前登录人上。需要展示当前登录人员的多身份信息。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（2）展示人员历史身份信息，包含失效的身份信息。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（3）门户上所有应用需要能够实现多身份ID信息的聚合，使得用户无需切换身份即可看到所有身份的信息、内容和相关功能、应用、服务。</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4.1.1.1.2门户个性化支持</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门户的个性化需要通过两个方面来支持：</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（1）门户实现需要应用前后端分离技术，即用户界面的调整无需修改后台代码，即可实现展现样式的变化，以便可以根据需要进行随时调整。</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（2）门户的个性化需要支持精准的身份体系，给出个人所有身份信息，并针对身份信息进行权限控制，避免出现访问后无权限的情况。</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4.1.1.1.3门户应用高度聚合</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门户需要高度聚合面向用户的服务内容。</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（1）一方面按照公共应用的几个维度，聚合用户的提醒信息、待办信息、所有应用（学校已经建设或未来建设的应用系统及应用系统涵盖的业务流程）、公告信息、日程信息。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另一方面投标人需要对接所有应用（学校已经建设或未来建设的应用系统及应用系统涵盖的业务流程）涉及到的公共服务，包含提醒API服务、待办服务API、应用服务API、公告服务API、日程服务API，实现真正的高度聚合。（投标人需提供承诺函，并加盖投标人公章）</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4.1.1.2提醒服务需求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4.1.1.2.1提醒终端查看</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用户能够在不同的终端上，查看到推送的消息，需要包含：</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（1）移动设备：用户可以在移动设备的消息功能中，查看到提醒服务发来的提醒信息。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（2）移动应用：用户可以在微信、企业微信、短信、电子邮件等终端中，查看提醒信息，同时需要支持多种展现形式，包含图文消息、卡片消息、文本消息、富文本消息等。</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（3）PC端：用户可以在PC门户上，查看到提醒消息和提醒信息列表。</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4.1.1.2.2提醒信息分类与查看</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用户在终端应用中，可以分类展示提醒信息列表，包含待阅信息、已阅信息。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4.1.1.2.3提醒信息明细查看</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对于带有明细信息的提醒信息，可以通过点击提醒链接，进一步查看明细信息。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4.1.1.2.4提醒查询</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提供提醒信息查询，可以按照日期、分类以及提醒信息的关键词进行查询，方便用户查找历史的提醒信息。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4.1.1.2.5提醒数量提示</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支持在门户平台上，以小图标数字形式显示提醒信息数量，便于用户了解提醒信息情况。</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4.1.1.2.6提醒消息推送</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能够支持通过微信、企业微信、阿里钉钉等移动终端平台主动通知用户有提醒信息需要查看。</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4.1.1.2.7提醒API服务</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（1）提供提醒信息接口，作为提醒服务的统一后台服务，方便学校系统、平台和服务进行对接，把第三方应用的提醒信息整合到统一提醒服务中，方便用户在提醒服务中进行统一的查看和进一步了解具体信息。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（2）提醒接口需要支持标准的OAuth2授权协议。</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（3）▲提醒接口的授权是统一授权，不允许分开进行授权。需要能够和身份认证授权进行整合，即第三方系统接入认证系统的授权和待办的授权是同一个授权，不允许分开授权。（提供真实案例效果截图, 加盖投标人公章。）</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（4）提醒接口需要提供提醒信息，信息已阅信息。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4.1.1.2.8提醒后台管理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提供提醒服务的后台管理，功能需要包含：</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（1）第三方接入管理，即接入提醒服务的管理，一方面需要进行授权，另一方面能够配置第三方的提醒发送渠道。</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（2）发送渠道管理，需要默认支持邮件、微信、企业微信方式，并支持钉钉、短信扩展。</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（3）提供所有接入提醒信息的查询功能，便于在遇到问题时进行排查。</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（4）提供统计分析功能，能够统计第三方接入的提醒信息进行统计。</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（5）提供运行日志查询，了解提醒服务运行情况。</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4.1.1.2.9按规则推送提醒</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能够配置数据规则，根据系统数据相关策略，自动发送提醒信息。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（1）数据源管理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能够连接到不同的数据源上，可以利用不同系统的数据进行提醒推送。</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（2）提醒信息数据配置</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根据实际规则推送场景，配置提醒信息的计算规则和策略，以便生成提醒信息。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（3）▲推送任务配置（提供真实案例效果截图, 加盖投标人公章。）</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定义推送任务，并配置自动化运行时间来发送提醒信息。具体功能需要包含：</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1）任务运行时间，需要包含起止时间，运行周期等；</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2）推送形式，可以配置多种推送形式，以便在不同的终端上（例如微信、企业微信、邮件、短信等）展示不同的效果，需要包含文本消息、图文消息、卡片消息、富文本消息等；</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3）推送对象，可以配置根据规则计算的对象，例如用户、组织机构等，也可以进行选人配置，指定具体的推送对象，能覆盖用户、组织和岗位；</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4）可以查看推送任务的推送日志、运行日志。</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4.1.1.3待办服务需求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4.1.1.3.1待办分类与查看</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可以分类展示待办，包含待办事项、已办事项、抄送事项、完结事项列表，并可以查看事项明细，方便后期用户查看处理记录和相关信息。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4.1.1.3.2待办办理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（1）可以进行待办事项的办理，第三方应用集成后，通过点击办理链接，直接进入办理界面，进行相关操作。</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（2）在第三方系统办理完成后，能够通过接口调用等方式设置事项已办理，保证待办服务的准确一致。</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4.1.1.3.3待办查询</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可以根据待办名称、事项分类、事项时间、事项类型等字段进行查询，便于用户查找相关事项。</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4.1.1.3.4待办数量提示</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支持在门户平台上，以小图标数字形式显示待办数量信息，便于用户了解待办情况。</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4.1.1.3.5待办消息推送</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（1）能够支持通过企业微信等移动终端平台主动通知用户有待办事项需要进行办理。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（2）如果事项办结完成，能够给发起人推送事项办结提醒。</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（3）如果事项在某个办理节点超过设定的时间，例如三天，也能够再次给待处理人以及发起人发送提醒信息。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4.1.1.3.6待办API服务</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（1）提供一组待办接口，作为待办服务的统一后台服务，方便学校系统、平台和服务进行对接，把第三方应用的待办信息整合到统一待办服务中，方便用户在待办服务中进行统一的查看和处理。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（2）待办接口需要支持标准的OAuth2授权协议。</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（3）待办接口的授权需要能够和身份认证授权进行整合，即第三方系统接入认证系统的授权和待办的授权是同一个授权，不允许分开授权。</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（4）接口需要提供应用接口、流程接口、事项接口，其中事项接口需要能够实现待办推送、已办推送、抄送推送，并可以实现新增、更新和删除的操作能力。</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（5）待办接口数据一致性</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需要待办接口提供数据一致性的校验能力，需要给出详细的说明，例如事项状态发生变化，如何保证待办信息的一致。</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（6）待办后台管理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需要提供待办服务的后台管理，功能需要包含：</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1）第三方接入管理，包含新增接入，编辑接入属性，删除接入。</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2）对接入进行模式配置，包含推送和查询模式，查询模式需要配置轮询间隔、超时设置等。</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3）提供所有接入待办事项的查询功能，便于在遇到问题时进行排查。</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4）提供统计分析功能，能够统计第三方接入的待办统计信息。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5）提供运行日志查询，了解待办服务运行情况。</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4.1.1.4应用服务需求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4.1.1.4.1应用展示</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（1）分类组合</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分类组合，是按照应用的类型进行分组展示，然后按照特定顺序进行组合展现。展现的内容包含分类名称、对应的应用信息。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对于不同服务对象，可以制定不同的展现策略。均可以在后台进行定义，以满足不同的展示要求。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（2）推荐展示</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展示后台定义的推荐内容，主要是便于推荐内容的推广使用。</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（3）收藏展示</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收藏展示显示的是用户收藏的应用，一般为用户经常使用的应用。</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（4）应用检索</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1）分类筛选</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分类筛选可通过点击应用的各种分类规则，进行组合过滤，快速确定应用。</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2）关键词查询</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通过输入关键词进行应用的模糊查询，系统会针对应用名称、应用说明以及应用定义时的关键词进行模糊匹配，来进行应用查找。</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4.1.1.4.2应用管理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（1）应用定义</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元应用管理是围绕应用基本元素的定义和管理，包含了应用的最原始信息，例如名称、地址、图标等元素。同时也提供了元应用的新增、编辑、删除、搜索等操作，便于应用的维护。</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（2）应用市场</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提供应用市场模式，即提供应用市场模板，使得应用模板的第三方应用可以实现批量应用接入。</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1）应用市场能力</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支持版本迭代，支持应用分类。</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2）应用可见授权</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针对具体每一个应用，都需要进行相应的应用授权，来限制约束应用的使用范围。授权包含添加角色、删除角色以及搜索功能。</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应用授权能够和身份平台实现对接，自动化读取身份平台的身份信息，并对应用进行授权。</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4.1.1.4.3应用API服务</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（1）需要提供一组应用API接口，作为应用的统一后台服务，方便学校系统、平台和服务进行对接，把第三方应用信息整合到统一应用服务中，实现应用的原生注册。</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（2）应用接口需要支持标准的OAuth2授权协议。</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（3）应用接口的授权需要能够和身份认证授权进行整合，即第三方系统接入认证系统的授权和应用接入的授权是同一个授权，不允许分开授权。</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（4）接口需要提供应用定义、应用管理、应用自动发布等操作能力。</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4.1.1.4.4应用收藏</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用户在登录系统后，可以对应用进行收藏，通过收藏展示来集中显示收藏的应用，以便达到登录系统后快速访问收藏应用的目的。</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收藏过的应用，可以通过点击取消收藏来从收藏展示中移除。</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4.1.1.5公告服务需求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4.1.1.5.1公告分类与公告列表</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可以按照分类查看不同类型的公告列表信息，例如校发公告、部门公告、部门内公告等。</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4.1.1.5.2公告详情</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在公告列表通过点击公告标题，可以查看公告详情信息，包含公告标题、正文、发布部门、阅读人数及浏览次数，如果有附件还可以进行附件下载。</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4.1.1.5.3公告阅读状态</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如果阅读过相关公告，应该用灰色标题模式显示用户已经阅读过。</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4.1.1.5.4公告推送提醒</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（1）公告在审核发布后，能够主动推送给发布的受众群体。公告推送需要能够设置推送延迟时间，例如发布10分钟后推送，让发布人员有时间在发布后进行调整和修改，学校可以灵活进行延迟发送时间的配置。</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（2）拟稿人提交发布申请后，能够主动推送给相关审核人员，提醒审核人员进行审核。</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4.1.1.5.5公告查询</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公告可以按照组合条件进行查询，例如搜索某个部门发布的标题带有某个关键词的公告，也可以根据发布时间进行过滤查询，便于用户查找以往的公告信息。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4.1.1.5.6公告发布管理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（1）发布申请</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支持各类组织机构有拟稿权限的人员提交发布申请，填写好发布内容提交之后由对应的审核人员进行审核。</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拟稿人也可以在编写公告内容后进行保存，暂不提交申请。</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公告在拟稿完成后，可以进行预览，查看展示效果。</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（2）发布审核</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有审核权限的人员在有人提出发布申请后，可以看到申请内容，并进行处理，可以审核通过完成正式发布，也可以退回由拟稿人进行修改。</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同时具有发布审核权限的人员也可以直接发布公告，无需审核过程。</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（3）公告内容</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公告正文内容需要支持文本、图片、视频等多媒体形式，公告支持多附件上传。</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（4）公告发布对象</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公告可以设置发布对象，只有受众人员才有权限查看相应的公告信息和内容，并接收相关推送提醒。</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4.1.1.5.7公告API服务</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（1）需要提供一组应用API接口，作为公告的统一后台服务，方便学校系统、平台和服务进行对接，把第三方公告信息整合到统一公告服务中，实现公告的统一管理与展现。</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（2）公告接口需要支持标准的OAuth2授权协议。</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（3）公告接口的授权需要能够和身份认证授权进行整合，即第三方系统接入认证系统的授权和公告接入的授权是同一个授权，不允许分开授权。</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（4）接口需要提供发布公告、撤销公告等操作能力。</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4.1.1.5.8公告后台管理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（1）公告分组管理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可以按照不同用途分类管理公告。需要涵盖面向全校的正式通知、部门通知、部门资讯，部门内部通知、小组通知等。不同的公告分组面向不同的管理模式和发布对象，满足特定群体的信息沟通渠道。</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4.1.1.6日程服务需求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4.1.1.6.1日程聚合展示</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提供日程事件按照日历形式展现，并可以通过日历切换方式展示不同时期的事件信息，支持PC和移动端展现。</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4.1.1.6.2日程分类</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提供日程分类展现，例如校历日程、领导日程、课表（课程日程），可以设置不同日程的颜色，用于聚合时进行区分。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4.1.1.6.3日程查询</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提供关键词查询功能，可以查询所有日程事件信息，查询结果通过列表形式展现。</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4.1.1.6.4固定日程</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学校可以设置固定日程，例如校历、节假日等，这些日程会固定显示到用户的日程中。</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4.1.1.6.5日程API服务</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（1）日程需要提供相应的API，供第三方系统进行日程信息的接入，实现日程信息的高度聚合。</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（2）日程接口需要支持标准的OAuth2授权协议。</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（3）日程接口的授权需要能够和身份认证授权进行整合，即第三方系统接入认证系统的授权和公告接入的授权是同一个授权，不允许分开授权。</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（4）接口需要提供发布公告、撤销公告等操作能力。</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4.1.1.7门户公共服务需求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师生用户登录门户后可在个人首页，进行工资查询、一卡通余额查询、图书借阅查询，结合日程中心学生可进行课表查询、教师可进</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行会议查询。</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    门户需要集成校内新闻信息、OA通知公告、公文发布、月度及周安排等各类需要查阅的信息。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4.1.1.8门户集成需求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4.1.1.8.1统一认证集成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需要能够和学校统一认证系统进行认证集成，以便用户在登录认证系统后，直接进入门户平台，并可以直接访问所有信息和应用，而无需再次登录。</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4.1.1.8.2登录集成  </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登录需要集成到统一认证平台。</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4.1.1.8.3登出集成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门户登出也要进行登出的集成，实现用户的统一退出。</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4.1.1.8.4用户session保持一致</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门户的用户session需要和统一认证保持一致。</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4.1.1.8.5身份集成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需要能够和学校的身份平台进行集成，即门户无需定义和配置身份信息，只需要调用身份平台信息，即可实现授权，一方面遵从学校统一的身份体系，另一方面不额外定义身份信息，使得身份能够统一管理。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（1）一人多身份无需切换</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需要集成身份平台的一人多身份体系，对于门户的应用要做到一人多身份无需切换，展示多身份的信息和内容。</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（2）人员多身份信息展示</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门户上需要集成展示人员的多身份信息，便于用户了解自身身份</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相关信息。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4.1.1.8.6数据调用集成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所有的外部数据调用，都需要从学校数据目录上获取数据，便于数据的统一使用，实现数据的集成和统一调用。</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4.1.1.8.7数据共享集成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门户所有功能的数据需要遵从学校数据标准，便于数据共享，实现数据的互操作。</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门户的应用数据可以集成到学校的数据中心上，以便后续学校统一查询使用。</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4.1.1.8.8待办集成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需要把OA、人事、学工、教务、办事中心等系统通过待办中心相关能力进行待办集成，在待办中心上可以看到相关</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4.1.1.8.9提醒集成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需要把面向个人的提醒信息，例如图书借阅到期、一卡通余额不足等提醒信息集成到提醒中心，一方面通过移动端主动推送给用户，另一方面可以在提醒中心进行集中展示。</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4.1.1.8.10应用集成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对学校当前的系统应用、功能应用、流程应用、说明应用等内容进行集成，以便在应用中心进行集中管理与展示。</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4.2．电子身份平台建设要求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4.2.1建设内容</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建设电子身份平台，支持主流单点登录协议、开放授权协议，实现师生用户全生命周期的多身份管理。同时支持包括：身份管理、用户认证服务、用户自助服务、账号管理、应用管理、集成管理和系统管理等功能。</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4.2.2电子身份平台总体要求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4.2.2.1 一人多身份要求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本次身份平台需要满足学校实际业务一人多身份场景的需要，即一个人在学校多身份同时生效的场景下，无需进行身份绑定、身份切换，有身份平台提供身份数据时，直接给出所有身份信息供接入身份平台的系统使用。</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4.2.2.2 登录信息和身份信息分离要求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为了方便用户进行身份验证以及登录后系统的使用，需要对登录帐号信息和身份信息进行分离，即登录帐号信息可以是用户自定义的用户名、也可以是学工号、甚至是邮箱等信息，这些信息仅用于登录的验证，和登录后的用户身份信息没有必然关联。</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4.2.3电子身份平台功能要求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4.2.3.1 用户认证</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4.2.3.1.1 统一认证</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（1）提供身份认证基础服务，实现 SSO 单点登录功能。支持安全的 WEB 应用单点登录，实现登录与登出的漫游；</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（2）支持 B/S 模式的单点登录认证集成，支持第三方开发语言包含 Java、.Net、PHP 和 Python 等；</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（3）支持多因子认证，可以配置多种认证模式；</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（4）支持手机短信动态密码登录，实现动态口令登录，确保用户在非本人计算机上安全登录系统；</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（5）支持用户通过绑定社会化账号登录并通过认证，如通过微信、企业微信方式登录；</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（6）支持在用户登录或注销时，异步通知第三方系统进行对应。</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4.2.3.1.2 认证登录页面</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认证登录等功能的 PC 端和移动端页面要完全按照学校需求设计；</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在移动端（手机、Pad 等）为移动应用（微信、HTML5 页面）提供多分辨率多种适配的且风格统一的认证页面。</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4.2.3.1.3 认证场景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用户登录相关系统时，默认跳转身份平台。系统根据用户终端类型及预先配置好的该系统的认证类型组合（账号密码、微信、企业微信、验证码等）分别跳转到适配的认证页面上，认证完成后，跳转到相关系统的目标界面。</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（2）为了方便用户，用户可以选择记录账号和密码以及选择保持登录。为了安全性，防止机器攻击。用户账号或密码输错三次以上，提醒需要输入图形验证码验证。</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（3）如果使用了第三方认证模式，例如在企业微信中访问相关应用，并且配置了多因子认证，那么会自动使用配置的认证方式，以便实现类似免密登录的目标。</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4.2.3.2 用户自助服务</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4.2.3.2.1 账号激活</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（1）校内用户账号的自助激活：根据学工号、身份证号、姓名、录取通知书号等激活预注册账号，并绑定手机和邮箱（须经过动态验证码验证）。</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（2）要求提供账号激活服务，用户在进行激活账号过程中必须绑定用户的手机号码、邮箱等基础信息，方便用户后续找回密码。</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4.2.3.2.2 密码修改</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（1）支持用户登录后，验证原密码并设置新的密码；</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（2）新密码修改规则，应符合学校的密码策略要求；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（3）密码变动支持通过短信/邮件/微信通知用户。</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4.2.3.2.3 密码重设</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如果用户忘记密码，可通过绑定的手机号码/邮件，进行验证后，重设密码。</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4.2.3.2.4 用户信息查询</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支持用户登录后，查询个人的帐号、绑定信息等信息。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4.2.3.2.5 身份信息查询</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支持用户登录后，查询个人所有身份信息，如果有多身份可以显示多身份信息。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4.2.3.2.6 数字签名管理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（1）注册认证</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提供企业注册认证、超管认证以及个人认证功能，个人认证支持通过人脸识别完成个人身份确认。</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（2）文件发起</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支持上传文件发送、添加签约方、文件发起合同、配置发起合同、批量导入发起、签署通知多种形式。</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签署通知需要支持短信、签署二维码、微信企业号方式通知用户。</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（3）文件签署</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支持小程序签署方式，提供签署提示、条款确认、手写签名、手写笔迹识别、强制阅读校验、批量签署功能。</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条款确认支持发起方自定义手动确认条款，签署人在签署时按顺序手动选择词组组成条款，达成意愿确认。</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手写笔迹识别支持发起合同时指定签署人必须按正楷签署自己的姓名，保证签署内容和签署主体姓名一致，且清晰可辨认。</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（4）文件管理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提供文件详情、文件检索、文件分类、撤回等功能。</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（5）后台管理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支持学校信息查看、帐号管理、印章管理、费用管理、组织管理功能。</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4.2.3.3 账号管理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4.2.3.3.1 用户账号定义</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管理员可以灵活配置用户帐号策略，登录帐号可以是用户自定义的用户名，可以是身份标识学工号，也可以是身份证号，手机号等。</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4.2.3.3.2 用户密码管理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管理员可以重置用户的密码，并提供多种密码重置方式，需要包含手工录入，随机生成，发送重置链接到邮箱，发送重置链接到手机等多种方式。</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4.2.3.3.3 身份数据同步</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支持身份数据同步到LDAP库中，便于LDAP提供对应的认证服务。</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支持设置用户身份类型，方便硬件平台（如 VPN、上网认证等）和应用系统等通过 LDAP 接口的方式实现身份集成。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4.2.3.4 应用管理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4.2.3.4.1 应用接入支持</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提供完整的标准化的在线接入文档和复制即可用的样例代码，方便应用接入快速对接。</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4.2.3.4.2 应用接入管理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（1）管理员可以对所有接入应用进行统一管理。包含新增应用、编辑应用、删除应用等基本操作。</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（2）可以设置应用的接入账号主体模式，需要支持openid和身份编码，应对人员登录模式和身份登录模式。</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（3）可以限定应用的访问权限，通过身份组合配置进行限定，实现应用接入授权。</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（4）可以设置应用采用多因子认证以及MFA认证模式，进行特定应用的访问控制。</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（5）结合OAUTH授权体系，需提供多种授权范围，大类上需要包含客户端认证、授权码认证、隐式模式和资源所有者模式，并支持account/basic/acl/cas/client/data/external/log/openid/profile/power/sso_token等多种授权范围。</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4.2.3.5 身份管理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4.2.3.5.1 组织机构管理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（1）提供学校的多种组织机构的管理功能，包含添加、编辑、删除和查询，并可以设置上下级关系，形成学校的组织机构管理体系。</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（2）提供组织机构信息的导入导出功能。</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（3）能够按照树形结构进行组织机构展示。</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（4）能够通过拖拽的方式对组织机构进行排序。</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4.2.3.5.2 岗位管理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（1）提供学校多种岗位的管理功能，包含岗位的新增、编辑、删除以及查询，并可以设置岗位的层级关系。</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（2）提供岗位信息的导入导出功能。</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（3）岗位体系需要体现教职工、学生岗位等。</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4.2.3.5.3人员管理</w:t>
      </w:r>
      <w:r/>
    </w:p>
    <w:p>
      <w:pPr>
        <w:pStyle w:val="988"/>
        <w:ind w:firstLine="560"/>
        <w:rPr>
          <w:rFonts w:hint="eastAsia" w:ascii="仿宋" w:hAnsi="仿宋" w:eastAsia="仿宋"/>
          <w:iCs/>
          <w:sz w:val="28"/>
          <w:szCs w:val="28"/>
        </w:rPr>
      </w:pPr>
      <w:r>
        <w:rPr>
          <w:rFonts w:hint="eastAsia" w:ascii="仿宋" w:hAnsi="仿宋" w:eastAsia="仿宋"/>
          <w:iCs/>
          <w:sz w:val="28"/>
          <w:szCs w:val="28"/>
        </w:rPr>
        <w:tab/>
      </w:r>
      <w:r>
        <w:rPr>
          <w:rFonts w:hint="eastAsia" w:ascii="仿宋" w:hAnsi="仿宋" w:eastAsia="仿宋"/>
          <w:iCs/>
          <w:sz w:val="28"/>
          <w:szCs w:val="28"/>
        </w:rPr>
        <w:t xml:space="preserve">（1）提供对人的管理功能，包含新增、编辑、删除以及查询。</w:t>
      </w:r>
      <w:r/>
    </w:p>
    <w:p>
      <w:pPr>
        <w:pStyle w:val="988"/>
        <w:ind w:firstLine="560"/>
        <w:rPr>
          <w:rFonts w:hint="eastAsia" w:ascii="仿宋" w:hAnsi="仿宋" w:eastAsia="仿宋"/>
          <w:iCs/>
          <w:sz w:val="28"/>
          <w:szCs w:val="28"/>
        </w:rPr>
      </w:pPr>
      <w:r>
        <w:rPr>
          <w:rFonts w:hint="eastAsia" w:ascii="仿宋" w:hAnsi="仿宋" w:eastAsia="仿宋"/>
          <w:iCs/>
          <w:sz w:val="28"/>
          <w:szCs w:val="28"/>
        </w:rPr>
        <w:tab/>
      </w:r>
      <w:r>
        <w:rPr>
          <w:rFonts w:hint="eastAsia" w:ascii="仿宋" w:hAnsi="仿宋" w:eastAsia="仿宋"/>
          <w:iCs/>
          <w:sz w:val="28"/>
          <w:szCs w:val="28"/>
        </w:rPr>
        <w:t xml:space="preserve">（2）提供人员信息的导入导出功能。</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4.2.3.5.4身份管理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提供人员身份的管理功能，包含身份的新增、编辑、删除以及查询。</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4.2.3.5.5扩展属性管理</w:t>
      </w:r>
      <w:r/>
    </w:p>
    <w:p>
      <w:pPr>
        <w:pStyle w:val="988"/>
        <w:ind w:firstLine="560"/>
        <w:rPr>
          <w:rFonts w:hint="eastAsia" w:ascii="仿宋" w:hAnsi="仿宋" w:eastAsia="仿宋"/>
          <w:iCs/>
          <w:sz w:val="28"/>
          <w:szCs w:val="28"/>
        </w:rPr>
      </w:pPr>
      <w:r>
        <w:rPr>
          <w:rFonts w:hint="eastAsia" w:ascii="仿宋" w:hAnsi="仿宋" w:eastAsia="仿宋"/>
          <w:iCs/>
          <w:sz w:val="28"/>
          <w:szCs w:val="28"/>
        </w:rPr>
        <w:tab/>
      </w:r>
      <w:r>
        <w:rPr>
          <w:rFonts w:hint="eastAsia" w:ascii="仿宋" w:hAnsi="仿宋" w:eastAsia="仿宋"/>
          <w:iCs/>
          <w:sz w:val="28"/>
          <w:szCs w:val="28"/>
        </w:rPr>
        <w:t xml:space="preserve">可以针对组织机构、岗位、人员属性进行扩展，以便满足灵活扩展的需要。</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4.2.3.5.6人员手工合重</w:t>
      </w:r>
      <w:r/>
    </w:p>
    <w:p>
      <w:pPr>
        <w:pStyle w:val="988"/>
        <w:ind w:firstLine="560"/>
        <w:rPr>
          <w:rFonts w:hint="eastAsia" w:ascii="仿宋" w:hAnsi="仿宋" w:eastAsia="仿宋"/>
          <w:iCs/>
          <w:sz w:val="28"/>
          <w:szCs w:val="28"/>
        </w:rPr>
      </w:pPr>
      <w:r>
        <w:rPr>
          <w:rFonts w:hint="eastAsia" w:ascii="仿宋" w:hAnsi="仿宋" w:eastAsia="仿宋"/>
          <w:iCs/>
          <w:sz w:val="28"/>
          <w:szCs w:val="28"/>
        </w:rPr>
        <w:tab/>
      </w:r>
      <w:r>
        <w:rPr>
          <w:rFonts w:hint="eastAsia" w:ascii="仿宋" w:hAnsi="仿宋" w:eastAsia="仿宋"/>
          <w:iCs/>
          <w:sz w:val="28"/>
          <w:szCs w:val="28"/>
        </w:rPr>
        <w:t xml:space="preserve">可以通过人工方式，对两个人员信息进行手工合重，使得可能来自不同原来的人员信息进行合并，避免出现一人多帐号的情况。</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4.2.3.5.7组织机构类型管理</w:t>
      </w:r>
      <w:r/>
    </w:p>
    <w:p>
      <w:pPr>
        <w:pStyle w:val="988"/>
        <w:ind w:firstLine="560"/>
        <w:rPr>
          <w:rFonts w:hint="eastAsia" w:ascii="仿宋" w:hAnsi="仿宋" w:eastAsia="仿宋"/>
          <w:iCs/>
          <w:sz w:val="28"/>
          <w:szCs w:val="28"/>
        </w:rPr>
      </w:pPr>
      <w:r>
        <w:rPr>
          <w:rFonts w:hint="eastAsia" w:ascii="仿宋" w:hAnsi="仿宋" w:eastAsia="仿宋"/>
          <w:iCs/>
          <w:sz w:val="28"/>
          <w:szCs w:val="28"/>
        </w:rPr>
        <w:tab/>
      </w:r>
      <w:r>
        <w:rPr>
          <w:rFonts w:hint="eastAsia" w:ascii="仿宋" w:hAnsi="仿宋" w:eastAsia="仿宋"/>
          <w:iCs/>
          <w:sz w:val="28"/>
          <w:szCs w:val="28"/>
        </w:rPr>
        <w:t xml:space="preserve">可以对组织机构类型进行定义和管理，以便区分不同类型的组织机构树。</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4.2.3.5.8岗位类型管理</w:t>
      </w:r>
      <w:r/>
    </w:p>
    <w:p>
      <w:pPr>
        <w:pStyle w:val="988"/>
        <w:ind w:firstLine="560"/>
        <w:rPr>
          <w:rFonts w:hint="eastAsia" w:ascii="仿宋" w:hAnsi="仿宋" w:eastAsia="仿宋"/>
          <w:iCs/>
          <w:sz w:val="28"/>
          <w:szCs w:val="28"/>
        </w:rPr>
      </w:pPr>
      <w:r>
        <w:rPr>
          <w:rFonts w:hint="eastAsia" w:ascii="仿宋" w:hAnsi="仿宋" w:eastAsia="仿宋"/>
          <w:iCs/>
          <w:sz w:val="28"/>
          <w:szCs w:val="28"/>
        </w:rPr>
        <w:tab/>
      </w:r>
      <w:r>
        <w:rPr>
          <w:rFonts w:hint="eastAsia" w:ascii="仿宋" w:hAnsi="仿宋" w:eastAsia="仿宋"/>
          <w:iCs/>
          <w:sz w:val="28"/>
          <w:szCs w:val="28"/>
        </w:rPr>
        <w:t xml:space="preserve">可以对岗位类型进行定义和管理，以便区分不同的岗位类型。</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4.2.3.5.9单位类型管理</w:t>
      </w:r>
      <w:r/>
    </w:p>
    <w:p>
      <w:pPr>
        <w:pStyle w:val="988"/>
        <w:ind w:firstLine="560"/>
        <w:rPr>
          <w:rFonts w:hint="eastAsia" w:ascii="仿宋" w:hAnsi="仿宋" w:eastAsia="仿宋"/>
          <w:iCs/>
          <w:sz w:val="28"/>
          <w:szCs w:val="28"/>
        </w:rPr>
      </w:pPr>
      <w:r>
        <w:rPr>
          <w:rFonts w:hint="eastAsia" w:ascii="仿宋" w:hAnsi="仿宋" w:eastAsia="仿宋"/>
          <w:iCs/>
          <w:sz w:val="28"/>
          <w:szCs w:val="28"/>
        </w:rPr>
        <w:tab/>
      </w:r>
      <w:r>
        <w:rPr>
          <w:rFonts w:hint="eastAsia" w:ascii="仿宋" w:hAnsi="仿宋" w:eastAsia="仿宋"/>
          <w:iCs/>
          <w:sz w:val="28"/>
          <w:szCs w:val="28"/>
        </w:rPr>
        <w:t xml:space="preserve">可以对单位类型进行定义和管理，以便区分不同的单位类型。</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4.2.3.5.10组织信息的可视化展现</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需要提供组织机构的可视化展现，一方面能够展示多颗组织机构数，另一方面可以通过多层级展示组织机构体系，灵活展开下一级，也可以收起，最后也能直接查看对应组织下的人员列表，以及身份信息。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4.2.3.5.11重点监控</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（1）支持空岗监控，如某个部门下漏配业务岗位下的人员，系统可以进行直观展示，支持主动给管理人员发送提醒信息。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（2）支持孤儿监控，如删除某个部门后依然存在这个部门下的子部门。</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4.2.3.6 集成能力</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4.2.3.6.1 基本集成要求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（1）为实现统一认证和单点登录提供接口和通道，支持各种开发语言的应用系统接入平台。支持目前学校各类应用系统所使用的.NET、JAVA、PHP、Python 等多种开发语言；</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（2）能将各类应用纳入认证范围，真正实现集中统一的认证。身份、授权、认证功能相互独立，可以灵活的与第三方产品对接。支持底层多种通用结构的认证协议，使用 CAS3 或以上版本认证内核，支持的标准协议至少包括 CAS2.0、CAS3.0、LDAP、SAML、OAuth2.0；</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4.2.3.6.2 Oauth集成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（1）社会账号登录</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用户在绑定社会账号后，可使用社会账号应用的扫码功能登录。包括微信、企业微信等。</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（2）OAuth 开放服务</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支持 OAuth 开放服务，可向第三方提供 OAuth2.0 接口，方便第三方使用 OAuth 开放协议来获取服务，包括 OAuth 应用注册和 OAuth 服务管理。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提供和实现具有较细颗粒度的 API 授权机制。</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提供网站和移动端接入 OAuth2.0 协议接口及对应的开发文档。</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（3）企业微信集成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将身份认证系统内的通讯录数据自动同步到企业微信，同步内容需包括组织机构及人员信息。在组织机构发生人员异动后，需支持对企业微信通讯录进行异动人员同步。</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4.2.3.7 系统管理</w:t>
      </w:r>
      <w:r/>
    </w:p>
    <w:p>
      <w:pPr>
        <w:pStyle w:val="988"/>
        <w:ind w:firstLine="560"/>
      </w:pPr>
      <w:r>
        <w:rPr>
          <w:rFonts w:hint="eastAsia" w:ascii="仿宋" w:hAnsi="仿宋" w:eastAsia="仿宋"/>
          <w:iCs/>
          <w:sz w:val="28"/>
          <w:szCs w:val="28"/>
        </w:rPr>
        <w:t xml:space="preserve">4.2.3.7.1密码安全策略管理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可以配置密码强度要求、密码重试次数限制等。</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4.2.3.7.2二次登录设置</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可设置需要二次登陆的系统。</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4.2.3.7.3日志查询</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提供多种类型的日志查询，至少包含身份信息添加、修改、删除、密码修改、认证、登录、激活等。</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4.2.3.7.4管理员管理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设置管理员，并灵活配置管理权限，支持某个菜单可以单独授权给特定身份和人员。</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4.2.4</w:t>
      </w:r>
      <w:r>
        <w:rPr>
          <w:rFonts w:hint="eastAsia" w:ascii="仿宋" w:hAnsi="仿宋" w:eastAsia="仿宋"/>
          <w:iCs/>
          <w:sz w:val="28"/>
          <w:szCs w:val="28"/>
        </w:rPr>
        <w:tab/>
      </w:r>
      <w:r>
        <w:rPr>
          <w:rFonts w:hint="eastAsia" w:ascii="仿宋" w:hAnsi="仿宋" w:eastAsia="仿宋"/>
          <w:iCs/>
          <w:sz w:val="28"/>
          <w:szCs w:val="28"/>
        </w:rPr>
        <w:t xml:space="preserve">认证安全要求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4.2.4.1 安全要求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4.2.4.1.1敏感信息加密处理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（1）凡涉及到敏感信息(密码)均采用加密存储的方式，支持密码等采用二次加密方法；密钥应以不可逆加密存储，支持扩展 SSHA、MD5、SHA 等多种密码加密算法，加密算法不可逆，加密后数据不可被复制猜测。</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（2）如果采用 CAS 认证，需基于非共享 Cookie 的认证方式，保证集成应用不能读到 CAS 域名下的安全令牌。</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（3）在人员敏感信息展示上，例如身份证件号码、手机号等，需要采用部分信息默认隐藏显示，避免信息泄露，同时需要可配置。</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4.2.4.1.2数据安全传输</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支持采用 HTTPS 协议对所有数据传输进行加密；要求系统能够对用户登录信息进行加密传输，保证数据能在客户端与单点登录服务器之间进行安全通信，保证数据传输的安全性。</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4.2.4.1.3帐号行为跟踪</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对用户的操作行为进行日志记录，以追溯用户的行为，确保数据安全。</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4.2.4.1.4账号审计</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审计功能旨在为管理员提供及时发现问题之用，需能审计出异常的账号、不合理的认证行为，用于发现系统可能存在的安全问题和隐患。</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（1）账号审计：包括休眠账号、其他不规范的账号的审计。</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（2）认证审计：包括恶意认证的账号、密码暴力猜解的账号和恶意认证的 IP 地址。</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4.2.4.1.5日志管理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（1）日志系统需支持针对 API 的调用日志进行查询，要求可以查看到API调用来源 IP、调用信息、事件内容及调用时间等信息。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（2）日志系统需对所有认证服务保留日志。所有日志至少保留6个月以上。</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4.2.4.1</w:t>
      </w:r>
      <w:r>
        <w:rPr>
          <w:rFonts w:hint="eastAsia" w:ascii="仿宋" w:hAnsi="仿宋" w:eastAsia="仿宋"/>
          <w:iCs/>
          <w:sz w:val="28"/>
          <w:szCs w:val="28"/>
        </w:rPr>
        <w:tab/>
      </w:r>
      <w:r>
        <w:rPr>
          <w:rFonts w:hint="eastAsia" w:ascii="仿宋" w:hAnsi="仿宋" w:eastAsia="仿宋"/>
          <w:iCs/>
          <w:sz w:val="28"/>
          <w:szCs w:val="28"/>
        </w:rPr>
        <w:t xml:space="preserve">性能要求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4.2.4.2.1 高可用性要求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（1）采用高可靠的技术架构，支持基于软件和硬件负载均衡设备的多机部署。保证系统的高稳定性；</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（2）需要支持弹性扩展能力，通过配置允许在并发压力大的情况下，自动侵占资源以便保证认证系统的稳定。</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4.2.4.2.2 可扩展性要求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支持系统多机/多服务部署和横向无限制扩展。须具有扩展灵活，响应灵敏度高，操作方便等特点，可以根据实际应用过程中的需求变化，进行快速的调整，维护周期短，升级成本低。</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4.2.5</w:t>
      </w:r>
      <w:r>
        <w:rPr>
          <w:rFonts w:hint="eastAsia" w:ascii="仿宋" w:hAnsi="仿宋" w:eastAsia="仿宋"/>
          <w:iCs/>
          <w:sz w:val="28"/>
          <w:szCs w:val="28"/>
        </w:rPr>
        <w:tab/>
      </w:r>
      <w:r>
        <w:rPr>
          <w:rFonts w:hint="eastAsia" w:ascii="仿宋" w:hAnsi="仿宋" w:eastAsia="仿宋"/>
          <w:iCs/>
          <w:sz w:val="28"/>
          <w:szCs w:val="28"/>
        </w:rPr>
        <w:t xml:space="preserve">认证技术要求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4.2.5.1 支持LDAP协议</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支持LDAP协议，加密存储用户认证信息，以兼容目前的认证数据，保证用户密码稳定过渡。</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4.2.5.2 支持CAS3.0协议</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支持 CAS3.0协议，实现单点登录和漫游。第三方系统在用户登录身份认证系统后，只能拿到一次性的令牌来换取用户信息，不允许直接获取用户信息。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4.2.5.3 支持OAUTH2.0协议</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支持 OAuth2.0 协议，可为桌面程序和基于 B/S 的 web 应用提供授权 API 服务。第三方应用可使用学校账号认证登录，同时，学校用户也可使用微信等社交账号认证登录学校应用。</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4.2.5.4 提供开放接口</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支持用户身份信息等通过标准的 Restful 接口进行安全的调用，同时调用需要使用OAuth2.0协议进行安全访问。</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4.3．临时人员管理要求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提供项目制管理人员、学校外聘专家、临时用工人员的申请审核管理，提供有效期变更申请审核管理，以及相应的人员查询功能。</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4.4．流程服务构建工具要求 </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4.4.1 流程设计能力</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w:t>
      </w:r>
      <w:r>
        <w:rPr>
          <w:rFonts w:hint="eastAsia" w:ascii="仿宋" w:hAnsi="仿宋" w:eastAsia="仿宋"/>
          <w:iCs/>
          <w:sz w:val="28"/>
          <w:szCs w:val="28"/>
        </w:rPr>
        <w:tab/>
      </w:r>
      <w:r>
        <w:rPr>
          <w:rFonts w:hint="eastAsia" w:ascii="仿宋" w:hAnsi="仿宋" w:eastAsia="仿宋"/>
          <w:iCs/>
          <w:sz w:val="28"/>
          <w:szCs w:val="28"/>
        </w:rPr>
        <w:t xml:space="preserve">流程节点支持用户任务、服务任务、顺序流、并发网关、包容网关、互斥网关、开始事件、结束事件等流程元素的拖拽、图形化操作。</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w:t>
      </w:r>
      <w:r>
        <w:rPr>
          <w:rFonts w:hint="eastAsia" w:ascii="仿宋" w:hAnsi="仿宋" w:eastAsia="仿宋"/>
          <w:iCs/>
          <w:sz w:val="28"/>
          <w:szCs w:val="28"/>
        </w:rPr>
        <w:tab/>
      </w:r>
      <w:r>
        <w:rPr>
          <w:rFonts w:hint="eastAsia" w:ascii="仿宋" w:hAnsi="仿宋" w:eastAsia="仿宋"/>
          <w:iCs/>
          <w:sz w:val="28"/>
          <w:szCs w:val="28"/>
        </w:rPr>
        <w:t xml:space="preserve">支持拖拽自定义业务流程，可轻松实现设置各节点审批人员和审批人员对文档的处理权限、流程绘制、流程发布、流程管理。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w:t>
      </w:r>
      <w:r>
        <w:rPr>
          <w:rFonts w:hint="eastAsia" w:ascii="仿宋" w:hAnsi="仿宋" w:eastAsia="仿宋"/>
          <w:iCs/>
          <w:sz w:val="28"/>
          <w:szCs w:val="28"/>
        </w:rPr>
        <w:tab/>
      </w:r>
      <w:r>
        <w:rPr>
          <w:rFonts w:hint="eastAsia" w:ascii="仿宋" w:hAnsi="仿宋" w:eastAsia="仿宋"/>
          <w:iCs/>
          <w:sz w:val="28"/>
          <w:szCs w:val="28"/>
        </w:rPr>
        <w:t xml:space="preserve">能够支持多维度的审批角色设置，包含相对角色、相对岗位、相对部门、相对人员。</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w:t>
      </w:r>
      <w:r>
        <w:rPr>
          <w:rFonts w:hint="eastAsia" w:ascii="仿宋" w:hAnsi="仿宋" w:eastAsia="仿宋"/>
          <w:iCs/>
          <w:sz w:val="28"/>
          <w:szCs w:val="28"/>
        </w:rPr>
        <w:tab/>
      </w:r>
      <w:r>
        <w:rPr>
          <w:rFonts w:hint="eastAsia" w:ascii="仿宋" w:hAnsi="仿宋" w:eastAsia="仿宋"/>
          <w:iCs/>
          <w:sz w:val="28"/>
          <w:szCs w:val="28"/>
        </w:rPr>
        <w:t xml:space="preserve">无需额外安装任何软件，通过拖拽自定义业务流程，可轻松实现设置各节点审批人员和审批人员对文档的处理权限、流程绘制、流程发布、流程管理。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(5)</w:t>
      </w:r>
      <w:r>
        <w:rPr>
          <w:rFonts w:hint="eastAsia" w:ascii="仿宋" w:hAnsi="仿宋" w:eastAsia="仿宋"/>
          <w:iCs/>
          <w:sz w:val="28"/>
          <w:szCs w:val="28"/>
        </w:rPr>
        <w:tab/>
      </w:r>
      <w:r>
        <w:rPr>
          <w:rFonts w:hint="eastAsia" w:ascii="仿宋" w:hAnsi="仿宋" w:eastAsia="仿宋"/>
          <w:iCs/>
          <w:sz w:val="28"/>
          <w:szCs w:val="28"/>
        </w:rPr>
        <w:t xml:space="preserve">支持各节点绑定多个不同表单，在每个环节可以自定义需要显示的表单和表单字段权限。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(6)</w:t>
      </w:r>
      <w:r>
        <w:rPr>
          <w:rFonts w:hint="eastAsia" w:ascii="仿宋" w:hAnsi="仿宋" w:eastAsia="仿宋"/>
          <w:iCs/>
          <w:sz w:val="28"/>
          <w:szCs w:val="28"/>
        </w:rPr>
        <w:tab/>
      </w:r>
      <w:r>
        <w:rPr>
          <w:rFonts w:hint="eastAsia" w:ascii="仿宋" w:hAnsi="仿宋" w:eastAsia="仿宋"/>
          <w:iCs/>
          <w:sz w:val="28"/>
          <w:szCs w:val="28"/>
        </w:rPr>
        <w:t xml:space="preserve">支持各节点按用户使用场景配置不同的表单步骤，不同的用户发起步骤不同，审批员审批对应场景下的表单，根据表单显示规则进行判断。</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(7)</w:t>
      </w:r>
      <w:r>
        <w:rPr>
          <w:rFonts w:hint="eastAsia" w:ascii="仿宋" w:hAnsi="仿宋" w:eastAsia="仿宋"/>
          <w:iCs/>
          <w:sz w:val="28"/>
          <w:szCs w:val="28"/>
        </w:rPr>
        <w:tab/>
      </w:r>
      <w:r>
        <w:rPr>
          <w:rFonts w:hint="eastAsia" w:ascii="仿宋" w:hAnsi="仿宋" w:eastAsia="仿宋"/>
          <w:iCs/>
          <w:sz w:val="28"/>
          <w:szCs w:val="28"/>
        </w:rPr>
        <w:t xml:space="preserve">支持自定义流程节点办理人，用户可根据岗位、角色、部门、标签等筛选办理人。</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(8)</w:t>
      </w:r>
      <w:r>
        <w:rPr>
          <w:rFonts w:hint="eastAsia" w:ascii="仿宋" w:hAnsi="仿宋" w:eastAsia="仿宋"/>
          <w:iCs/>
          <w:sz w:val="28"/>
          <w:szCs w:val="28"/>
        </w:rPr>
        <w:tab/>
      </w:r>
      <w:r>
        <w:rPr>
          <w:rFonts w:hint="eastAsia" w:ascii="仿宋" w:hAnsi="仿宋" w:eastAsia="仿宋"/>
          <w:iCs/>
          <w:sz w:val="28"/>
          <w:szCs w:val="28"/>
        </w:rPr>
        <w:t xml:space="preserve">支持下一节点用户是否可以自己选择审批人和发短信提醒。</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(9)</w:t>
      </w:r>
      <w:r>
        <w:rPr>
          <w:rFonts w:hint="eastAsia" w:ascii="仿宋" w:hAnsi="仿宋" w:eastAsia="仿宋"/>
          <w:iCs/>
          <w:sz w:val="28"/>
          <w:szCs w:val="28"/>
        </w:rPr>
        <w:tab/>
      </w:r>
      <w:r>
        <w:rPr>
          <w:rFonts w:hint="eastAsia" w:ascii="仿宋" w:hAnsi="仿宋" w:eastAsia="仿宋"/>
          <w:iCs/>
          <w:sz w:val="28"/>
          <w:szCs w:val="28"/>
        </w:rPr>
        <w:t xml:space="preserve">支持审批收回功能，当任务下一个节点还未审批时，可收回任务重新审批。</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(10)</w:t>
      </w:r>
      <w:r>
        <w:rPr>
          <w:rFonts w:hint="eastAsia" w:ascii="仿宋" w:hAnsi="仿宋" w:eastAsia="仿宋"/>
          <w:iCs/>
          <w:sz w:val="28"/>
          <w:szCs w:val="28"/>
        </w:rPr>
        <w:tab/>
      </w:r>
      <w:r>
        <w:rPr>
          <w:rFonts w:hint="eastAsia" w:ascii="仿宋" w:hAnsi="仿宋" w:eastAsia="仿宋"/>
          <w:iCs/>
          <w:sz w:val="28"/>
          <w:szCs w:val="28"/>
        </w:rPr>
        <w:t xml:space="preserve">支持流程自由跳转，配置指定节点的指定动作可跳转到的节点，并可配置跳转方式，变更文件权限，绑定控件等</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(11)</w:t>
      </w:r>
      <w:r>
        <w:rPr>
          <w:rFonts w:hint="eastAsia" w:ascii="仿宋" w:hAnsi="仿宋" w:eastAsia="仿宋"/>
          <w:iCs/>
          <w:sz w:val="28"/>
          <w:szCs w:val="28"/>
        </w:rPr>
        <w:tab/>
      </w:r>
      <w:r>
        <w:rPr>
          <w:rFonts w:hint="eastAsia" w:ascii="仿宋" w:hAnsi="仿宋" w:eastAsia="仿宋"/>
          <w:iCs/>
          <w:sz w:val="28"/>
          <w:szCs w:val="28"/>
        </w:rPr>
        <w:t xml:space="preserve">支持流程标题自定义，可动态获取事项表单内容。</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(12)</w:t>
      </w:r>
      <w:r>
        <w:rPr>
          <w:rFonts w:hint="eastAsia" w:ascii="仿宋" w:hAnsi="仿宋" w:eastAsia="仿宋"/>
          <w:iCs/>
          <w:sz w:val="28"/>
          <w:szCs w:val="28"/>
        </w:rPr>
        <w:tab/>
      </w:r>
      <w:r>
        <w:rPr>
          <w:rFonts w:hint="eastAsia" w:ascii="仿宋" w:hAnsi="仿宋" w:eastAsia="仿宋"/>
          <w:iCs/>
          <w:sz w:val="28"/>
          <w:szCs w:val="28"/>
        </w:rPr>
        <w:t xml:space="preserve">具有流程版本管理功能，能适应业务流程变化需求，新版本不影响旧版本的运行。</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(13)</w:t>
      </w:r>
      <w:r>
        <w:rPr>
          <w:rFonts w:hint="eastAsia" w:ascii="仿宋" w:hAnsi="仿宋" w:eastAsia="仿宋"/>
          <w:iCs/>
          <w:sz w:val="28"/>
          <w:szCs w:val="28"/>
        </w:rPr>
        <w:tab/>
      </w:r>
      <w:r>
        <w:rPr>
          <w:rFonts w:hint="eastAsia" w:ascii="仿宋" w:hAnsi="仿宋" w:eastAsia="仿宋"/>
          <w:iCs/>
          <w:sz w:val="28"/>
          <w:szCs w:val="28"/>
        </w:rPr>
        <w:t xml:space="preserve">支持发起前、发起后、草稿、审批前、审批后、打印不同场景设置权限。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(14)</w:t>
      </w:r>
      <w:r>
        <w:rPr>
          <w:rFonts w:hint="eastAsia" w:ascii="仿宋" w:hAnsi="仿宋" w:eastAsia="仿宋"/>
          <w:iCs/>
          <w:sz w:val="28"/>
          <w:szCs w:val="28"/>
        </w:rPr>
        <w:tab/>
      </w:r>
      <w:r>
        <w:rPr>
          <w:rFonts w:hint="eastAsia" w:ascii="仿宋" w:hAnsi="仿宋" w:eastAsia="仿宋"/>
          <w:iCs/>
          <w:sz w:val="28"/>
          <w:szCs w:val="28"/>
        </w:rPr>
        <w:t xml:space="preserve">支持节点办理限时功能，可设置任务到达时间，任务查看时间等作为计时伊始，到达时间后流程事项可事项办理、退回等操作。</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(15)</w:t>
      </w:r>
      <w:r>
        <w:rPr>
          <w:rFonts w:hint="eastAsia" w:ascii="仿宋" w:hAnsi="仿宋" w:eastAsia="仿宋"/>
          <w:iCs/>
          <w:sz w:val="28"/>
          <w:szCs w:val="28"/>
        </w:rPr>
        <w:tab/>
      </w:r>
      <w:r>
        <w:rPr>
          <w:rFonts w:hint="eastAsia" w:ascii="仿宋" w:hAnsi="仿宋" w:eastAsia="仿宋"/>
          <w:iCs/>
          <w:sz w:val="28"/>
          <w:szCs w:val="28"/>
        </w:rPr>
        <w:t xml:space="preserve">支持任务委托功能，可设置委拖期限，并支持全部委托或单独事项委托。</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(16)</w:t>
      </w:r>
      <w:r>
        <w:rPr>
          <w:rFonts w:hint="eastAsia" w:ascii="仿宋" w:hAnsi="仿宋" w:eastAsia="仿宋"/>
          <w:iCs/>
          <w:sz w:val="28"/>
          <w:szCs w:val="28"/>
        </w:rPr>
        <w:tab/>
      </w:r>
      <w:r>
        <w:rPr>
          <w:rFonts w:hint="eastAsia" w:ascii="仿宋" w:hAnsi="仿宋" w:eastAsia="仿宋"/>
          <w:iCs/>
          <w:sz w:val="28"/>
          <w:szCs w:val="28"/>
        </w:rPr>
        <w:t xml:space="preserve">支持加签功能，审批时候可以通过加签让其他人辅助自己审批，可对当前办理事项进行无限次加签。</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(17)</w:t>
      </w:r>
      <w:r>
        <w:rPr>
          <w:rFonts w:hint="eastAsia" w:ascii="仿宋" w:hAnsi="仿宋" w:eastAsia="仿宋"/>
          <w:iCs/>
          <w:sz w:val="28"/>
          <w:szCs w:val="28"/>
        </w:rPr>
        <w:tab/>
      </w:r>
      <w:r>
        <w:rPr>
          <w:rFonts w:hint="eastAsia" w:ascii="仿宋" w:hAnsi="仿宋" w:eastAsia="仿宋"/>
          <w:iCs/>
          <w:sz w:val="28"/>
          <w:szCs w:val="28"/>
        </w:rPr>
        <w:t xml:space="preserve">支持针对不同用户设置节点表单权限。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(18)</w:t>
      </w:r>
      <w:r>
        <w:rPr>
          <w:rFonts w:hint="eastAsia" w:ascii="仿宋" w:hAnsi="仿宋" w:eastAsia="仿宋"/>
          <w:iCs/>
          <w:sz w:val="28"/>
          <w:szCs w:val="28"/>
        </w:rPr>
        <w:tab/>
      </w:r>
      <w:r>
        <w:rPr>
          <w:rFonts w:hint="eastAsia" w:ascii="仿宋" w:hAnsi="仿宋" w:eastAsia="仿宋"/>
          <w:iCs/>
          <w:sz w:val="28"/>
          <w:szCs w:val="28"/>
        </w:rPr>
        <w:t xml:space="preserve">支持每个节点审批动作设置表单权限、绑定控件、触发消息等。</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(19)</w:t>
      </w:r>
      <w:r>
        <w:rPr>
          <w:rFonts w:hint="eastAsia" w:ascii="仿宋" w:hAnsi="仿宋" w:eastAsia="仿宋"/>
          <w:iCs/>
          <w:sz w:val="28"/>
          <w:szCs w:val="28"/>
        </w:rPr>
        <w:tab/>
      </w:r>
      <w:r>
        <w:rPr>
          <w:rFonts w:hint="eastAsia" w:ascii="仿宋" w:hAnsi="仿宋" w:eastAsia="仿宋"/>
          <w:iCs/>
          <w:sz w:val="28"/>
          <w:szCs w:val="28"/>
        </w:rPr>
        <w:t xml:space="preserve">支持申请者撤销功能。</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(20)</w:t>
      </w:r>
      <w:r>
        <w:rPr>
          <w:rFonts w:hint="eastAsia" w:ascii="仿宋" w:hAnsi="仿宋" w:eastAsia="仿宋"/>
          <w:iCs/>
          <w:sz w:val="28"/>
          <w:szCs w:val="28"/>
        </w:rPr>
        <w:tab/>
      </w:r>
      <w:r>
        <w:rPr>
          <w:rFonts w:hint="eastAsia" w:ascii="仿宋" w:hAnsi="仿宋" w:eastAsia="仿宋"/>
          <w:iCs/>
          <w:sz w:val="28"/>
          <w:szCs w:val="28"/>
        </w:rPr>
        <w:t xml:space="preserve">支持流转记录显示历史办理者和当前所有办理者信息。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(21)</w:t>
      </w:r>
      <w:r>
        <w:rPr>
          <w:rFonts w:hint="eastAsia" w:ascii="仿宋" w:hAnsi="仿宋" w:eastAsia="仿宋"/>
          <w:iCs/>
          <w:sz w:val="28"/>
          <w:szCs w:val="28"/>
        </w:rPr>
        <w:tab/>
      </w:r>
      <w:r>
        <w:rPr>
          <w:rFonts w:hint="eastAsia" w:ascii="仿宋" w:hAnsi="仿宋" w:eastAsia="仿宋"/>
          <w:iCs/>
          <w:sz w:val="28"/>
          <w:szCs w:val="28"/>
        </w:rPr>
        <w:t xml:space="preserve">支持流程节点表单套打功能。</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(22)</w:t>
      </w:r>
      <w:r>
        <w:rPr>
          <w:rFonts w:hint="eastAsia" w:ascii="仿宋" w:hAnsi="仿宋" w:eastAsia="仿宋"/>
          <w:iCs/>
          <w:sz w:val="28"/>
          <w:szCs w:val="28"/>
        </w:rPr>
        <w:tab/>
      </w:r>
      <w:r>
        <w:rPr>
          <w:rFonts w:hint="eastAsia" w:ascii="仿宋" w:hAnsi="仿宋" w:eastAsia="仿宋"/>
          <w:iCs/>
          <w:sz w:val="28"/>
          <w:szCs w:val="28"/>
        </w:rPr>
        <w:t xml:space="preserve">支持流程复制功能，管理者可复制任意版本的流程事项。</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(23)</w:t>
      </w:r>
      <w:r>
        <w:rPr>
          <w:rFonts w:hint="eastAsia" w:ascii="仿宋" w:hAnsi="仿宋" w:eastAsia="仿宋"/>
          <w:iCs/>
          <w:sz w:val="28"/>
          <w:szCs w:val="28"/>
        </w:rPr>
        <w:tab/>
      </w:r>
      <w:r>
        <w:rPr>
          <w:rFonts w:hint="eastAsia" w:ascii="仿宋" w:hAnsi="仿宋" w:eastAsia="仿宋"/>
          <w:iCs/>
          <w:sz w:val="28"/>
          <w:szCs w:val="28"/>
        </w:rPr>
        <w:t xml:space="preserve">支持通知自定义功能，可动态获取事项表单内容，并给相关节点发送通知。</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(24)</w:t>
      </w:r>
      <w:r>
        <w:rPr>
          <w:rFonts w:hint="eastAsia" w:ascii="仿宋" w:hAnsi="仿宋" w:eastAsia="仿宋"/>
          <w:iCs/>
          <w:sz w:val="28"/>
          <w:szCs w:val="28"/>
        </w:rPr>
        <w:tab/>
      </w:r>
      <w:r>
        <w:rPr>
          <w:rFonts w:hint="eastAsia" w:ascii="仿宋" w:hAnsi="仿宋" w:eastAsia="仿宋"/>
          <w:iCs/>
          <w:sz w:val="28"/>
          <w:szCs w:val="28"/>
        </w:rPr>
        <w:t xml:space="preserve">能够提供可视化流程跟踪。</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(25)</w:t>
      </w:r>
      <w:r>
        <w:rPr>
          <w:rFonts w:hint="eastAsia" w:ascii="仿宋" w:hAnsi="仿宋" w:eastAsia="仿宋"/>
          <w:iCs/>
          <w:sz w:val="28"/>
          <w:szCs w:val="28"/>
        </w:rPr>
        <w:tab/>
      </w:r>
      <w:r>
        <w:rPr>
          <w:rFonts w:hint="eastAsia" w:ascii="仿宋" w:hAnsi="仿宋" w:eastAsia="仿宋"/>
          <w:iCs/>
          <w:sz w:val="28"/>
          <w:szCs w:val="28"/>
        </w:rPr>
        <w:t xml:space="preserve">支持子流程、子流程多实例。</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(26)</w:t>
      </w:r>
      <w:r>
        <w:rPr>
          <w:rFonts w:hint="eastAsia" w:ascii="仿宋" w:hAnsi="仿宋" w:eastAsia="仿宋"/>
          <w:iCs/>
          <w:sz w:val="28"/>
          <w:szCs w:val="28"/>
        </w:rPr>
        <w:tab/>
      </w:r>
      <w:r>
        <w:rPr>
          <w:rFonts w:hint="eastAsia" w:ascii="仿宋" w:hAnsi="仿宋" w:eastAsia="仿宋"/>
          <w:iCs/>
          <w:sz w:val="28"/>
          <w:szCs w:val="28"/>
        </w:rPr>
        <w:t xml:space="preserve">支持跳转。</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(27)</w:t>
      </w:r>
      <w:r>
        <w:rPr>
          <w:rFonts w:hint="eastAsia" w:ascii="仿宋" w:hAnsi="仿宋" w:eastAsia="仿宋"/>
          <w:iCs/>
          <w:sz w:val="28"/>
          <w:szCs w:val="28"/>
        </w:rPr>
        <w:tab/>
      </w:r>
      <w:r>
        <w:rPr>
          <w:rFonts w:hint="eastAsia" w:ascii="仿宋" w:hAnsi="仿宋" w:eastAsia="仿宋"/>
          <w:iCs/>
          <w:sz w:val="28"/>
          <w:szCs w:val="28"/>
        </w:rPr>
        <w:t xml:space="preserve">支持动态驳回。</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(28)</w:t>
      </w:r>
      <w:r>
        <w:rPr>
          <w:rFonts w:hint="eastAsia" w:ascii="仿宋" w:hAnsi="仿宋" w:eastAsia="仿宋"/>
          <w:iCs/>
          <w:sz w:val="28"/>
          <w:szCs w:val="28"/>
        </w:rPr>
        <w:tab/>
      </w:r>
      <w:r>
        <w:rPr>
          <w:rFonts w:hint="eastAsia" w:ascii="仿宋" w:hAnsi="仿宋" w:eastAsia="仿宋"/>
          <w:iCs/>
          <w:sz w:val="28"/>
          <w:szCs w:val="28"/>
        </w:rPr>
        <w:t xml:space="preserve">支持限制审批人数，增加弹框显示开关。</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(29)</w:t>
      </w:r>
      <w:r>
        <w:rPr>
          <w:rFonts w:hint="eastAsia" w:ascii="仿宋" w:hAnsi="仿宋" w:eastAsia="仿宋"/>
          <w:iCs/>
          <w:sz w:val="28"/>
          <w:szCs w:val="28"/>
        </w:rPr>
        <w:tab/>
      </w:r>
      <w:r>
        <w:rPr>
          <w:rFonts w:hint="eastAsia" w:ascii="仿宋" w:hAnsi="仿宋" w:eastAsia="仿宋"/>
          <w:iCs/>
          <w:sz w:val="28"/>
          <w:szCs w:val="28"/>
        </w:rPr>
        <w:t xml:space="preserve">具有版本管理功能，以适应业务流程频繁变化的需求，每个流程可以创建多个版本，新版本不影响旧版本的运行。每个版本可提供复制、隐藏功能。可单独启用某个流程，支持为版本添加备注信息。可为每个版本单独设置推送逻辑，包括设置不同的推送动作。后台提供版本测试功能，便于使用指定人员发起流程进行测试。</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(30)▲提供多种开关和设置，以便个性化设置每个流程。自定义内容包括：禁用草稿功能、禁止移动端发起流程、申请完成后自动提示/弹窗。隐藏按钮：提交按钮、办事指南按钮、流程图按钮。文案：提交按钮名称、申请按钮名称、申请完成后提示弹窗的按钮名称、申请完成后提示文案。（提供真实案例效果截图, 加盖投标人公章。）</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(31)</w:t>
      </w:r>
      <w:r>
        <w:rPr>
          <w:rFonts w:hint="eastAsia" w:ascii="仿宋" w:hAnsi="仿宋" w:eastAsia="仿宋"/>
          <w:iCs/>
          <w:sz w:val="28"/>
          <w:szCs w:val="28"/>
        </w:rPr>
        <w:tab/>
      </w:r>
      <w:r>
        <w:rPr>
          <w:rFonts w:hint="eastAsia" w:ascii="仿宋" w:hAnsi="仿宋" w:eastAsia="仿宋"/>
          <w:iCs/>
          <w:sz w:val="28"/>
          <w:szCs w:val="28"/>
        </w:rPr>
        <w:t xml:space="preserve">采用 ES6 + HTML5 + CSS3 标准。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(32)</w:t>
      </w:r>
      <w:r>
        <w:rPr>
          <w:rFonts w:hint="eastAsia" w:ascii="仿宋" w:hAnsi="仿宋" w:eastAsia="仿宋"/>
          <w:iCs/>
          <w:sz w:val="28"/>
          <w:szCs w:val="28"/>
        </w:rPr>
        <w:tab/>
      </w:r>
      <w:r>
        <w:rPr>
          <w:rFonts w:hint="eastAsia" w:ascii="仿宋" w:hAnsi="仿宋" w:eastAsia="仿宋"/>
          <w:iCs/>
          <w:sz w:val="28"/>
          <w:szCs w:val="28"/>
        </w:rPr>
        <w:t xml:space="preserve">页面内容支持通过缓存技术和异步通讯方式提高页面加载速度。</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(33)</w:t>
      </w:r>
      <w:r>
        <w:rPr>
          <w:rFonts w:hint="eastAsia" w:ascii="仿宋" w:hAnsi="仿宋" w:eastAsia="仿宋"/>
          <w:iCs/>
          <w:sz w:val="28"/>
          <w:szCs w:val="28"/>
        </w:rPr>
        <w:tab/>
      </w:r>
      <w:r>
        <w:rPr>
          <w:rFonts w:hint="eastAsia" w:ascii="仿宋" w:hAnsi="仿宋" w:eastAsia="仿宋"/>
          <w:iCs/>
          <w:sz w:val="28"/>
          <w:szCs w:val="28"/>
        </w:rPr>
        <w:t xml:space="preserve">支持通过流程设计、快速新建移动应用。</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(34)</w:t>
      </w:r>
      <w:r>
        <w:rPr>
          <w:rFonts w:hint="eastAsia" w:ascii="仿宋" w:hAnsi="仿宋" w:eastAsia="仿宋"/>
          <w:iCs/>
          <w:sz w:val="28"/>
          <w:szCs w:val="28"/>
        </w:rPr>
        <w:tab/>
      </w:r>
      <w:r>
        <w:rPr>
          <w:rFonts w:hint="eastAsia" w:ascii="仿宋" w:hAnsi="仿宋" w:eastAsia="仿宋"/>
          <w:iCs/>
          <w:sz w:val="28"/>
          <w:szCs w:val="28"/>
        </w:rPr>
        <w:t xml:space="preserve">基于浏览器开发，兼容IE10+，Chrome，火狐、Edge、QQ 、360等浏览器最新版本，无需额外安装任何软件。</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(35)</w:t>
      </w:r>
      <w:r>
        <w:rPr>
          <w:rFonts w:hint="eastAsia" w:ascii="仿宋" w:hAnsi="仿宋" w:eastAsia="仿宋"/>
          <w:iCs/>
          <w:sz w:val="28"/>
          <w:szCs w:val="28"/>
        </w:rPr>
        <w:tab/>
      </w:r>
      <w:r>
        <w:rPr>
          <w:rFonts w:hint="eastAsia" w:ascii="仿宋" w:hAnsi="仿宋" w:eastAsia="仿宋"/>
          <w:iCs/>
          <w:sz w:val="28"/>
          <w:szCs w:val="28"/>
        </w:rPr>
        <w:t xml:space="preserve">流程编辑器基于WEB可视化自主研发。</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(36)</w:t>
      </w:r>
      <w:r>
        <w:rPr>
          <w:rFonts w:hint="eastAsia" w:ascii="仿宋" w:hAnsi="仿宋" w:eastAsia="仿宋"/>
          <w:iCs/>
          <w:sz w:val="28"/>
          <w:szCs w:val="28"/>
        </w:rPr>
        <w:tab/>
      </w:r>
      <w:r>
        <w:rPr>
          <w:rFonts w:hint="eastAsia" w:ascii="仿宋" w:hAnsi="仿宋" w:eastAsia="仿宋"/>
          <w:iCs/>
          <w:sz w:val="28"/>
          <w:szCs w:val="28"/>
        </w:rPr>
        <w:t xml:space="preserve">参考国际工作流管理规范，采用“软总线+软构件”式的架构设计，使其可与任何新构建的应用系统、原有异构的应用系统进行联接、集成，与任何程序、系统、平台进行交互。</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(37)</w:t>
      </w:r>
      <w:r>
        <w:rPr>
          <w:rFonts w:hint="eastAsia" w:ascii="仿宋" w:hAnsi="仿宋" w:eastAsia="仿宋"/>
          <w:iCs/>
          <w:sz w:val="28"/>
          <w:szCs w:val="28"/>
        </w:rPr>
        <w:tab/>
      </w:r>
      <w:r>
        <w:rPr>
          <w:rFonts w:hint="eastAsia" w:ascii="仿宋" w:hAnsi="仿宋" w:eastAsia="仿宋"/>
          <w:iCs/>
          <w:sz w:val="28"/>
          <w:szCs w:val="28"/>
        </w:rPr>
        <w:t xml:space="preserve">支持多人审批功能，如会签场景中需所有审批人审批同意、或签一名审批人同意、依次审批或按顺序依次审批、几人同意即通过等审批方式处理。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(38)</w:t>
      </w:r>
      <w:r>
        <w:rPr>
          <w:rFonts w:hint="eastAsia" w:ascii="仿宋" w:hAnsi="仿宋" w:eastAsia="仿宋"/>
          <w:iCs/>
          <w:sz w:val="28"/>
          <w:szCs w:val="28"/>
        </w:rPr>
        <w:tab/>
      </w:r>
      <w:r>
        <w:rPr>
          <w:rFonts w:hint="eastAsia" w:ascii="仿宋" w:hAnsi="仿宋" w:eastAsia="仿宋"/>
          <w:iCs/>
          <w:sz w:val="28"/>
          <w:szCs w:val="28"/>
        </w:rPr>
        <w:t xml:space="preserve">用户端支持中英文界面显示。</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4.4.2 表单设计能力</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提供全功能的图形化表单设计，可根据业务需求自定义任意样式的表单。用户填写表单时，通用信息可自动带出，避免师生的大量重复填报问题。</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w:t>
      </w:r>
      <w:r>
        <w:rPr>
          <w:rFonts w:hint="eastAsia" w:ascii="仿宋" w:hAnsi="仿宋" w:eastAsia="仿宋"/>
          <w:iCs/>
          <w:sz w:val="28"/>
          <w:szCs w:val="28"/>
        </w:rPr>
        <w:tab/>
      </w:r>
      <w:r>
        <w:rPr>
          <w:rFonts w:hint="eastAsia" w:ascii="仿宋" w:hAnsi="仿宋" w:eastAsia="仿宋"/>
          <w:iCs/>
          <w:sz w:val="28"/>
          <w:szCs w:val="28"/>
        </w:rPr>
        <w:t xml:space="preserve">表单编辑器同时支持office与WEB表单，支持可视化建模，提供拖拽式、所见即所得的图形化表单设计能力，如可通过文件（包括word、excel等常见日常办公格式）导入模式导入表单格式，提供种类繁多的模板库满足快速制表需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w:t>
      </w:r>
      <w:r>
        <w:rPr>
          <w:rFonts w:hint="eastAsia" w:ascii="仿宋" w:hAnsi="仿宋" w:eastAsia="仿宋"/>
          <w:iCs/>
          <w:sz w:val="28"/>
          <w:szCs w:val="28"/>
        </w:rPr>
        <w:tab/>
      </w:r>
      <w:r>
        <w:rPr>
          <w:rFonts w:hint="eastAsia" w:ascii="仿宋" w:hAnsi="仿宋" w:eastAsia="仿宋"/>
          <w:iCs/>
          <w:sz w:val="28"/>
          <w:szCs w:val="28"/>
        </w:rPr>
        <w:t xml:space="preserve">支持丰富的表单内置控件，以及丰富的表单数据验证、操作方式，支持快速配置各种表达式，支持表单字段间的自动关联，支持可配置的代码级联，支持条件样式。</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w:t>
      </w:r>
      <w:r>
        <w:rPr>
          <w:rFonts w:hint="eastAsia" w:ascii="仿宋" w:hAnsi="仿宋" w:eastAsia="仿宋"/>
          <w:iCs/>
          <w:sz w:val="28"/>
          <w:szCs w:val="28"/>
        </w:rPr>
        <w:tab/>
      </w:r>
      <w:r>
        <w:rPr>
          <w:rFonts w:hint="eastAsia" w:ascii="仿宋" w:hAnsi="仿宋" w:eastAsia="仿宋"/>
          <w:iCs/>
          <w:sz w:val="28"/>
          <w:szCs w:val="28"/>
        </w:rPr>
        <w:t xml:space="preserve">表单内置支持非结构化附件的上传、下载、通过浏览器无插件式图片预览，无需程序开发。</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w:t>
      </w:r>
      <w:r>
        <w:rPr>
          <w:rFonts w:hint="eastAsia" w:ascii="仿宋" w:hAnsi="仿宋" w:eastAsia="仿宋"/>
          <w:iCs/>
          <w:sz w:val="28"/>
          <w:szCs w:val="28"/>
        </w:rPr>
        <w:tab/>
      </w:r>
      <w:r>
        <w:rPr>
          <w:rFonts w:hint="eastAsia" w:ascii="仿宋" w:hAnsi="仿宋" w:eastAsia="仿宋"/>
          <w:iCs/>
          <w:sz w:val="28"/>
          <w:szCs w:val="28"/>
        </w:rPr>
        <w:t xml:space="preserve">表单内置支持重复表、重复节等动态、二维表格功能的可视化定义，无需程序开发。表单内置支持二维表数据行及重复节在用户填表时动态增、删及调整次序，无需程序开发。</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(5)</w:t>
      </w:r>
      <w:r>
        <w:rPr>
          <w:rFonts w:hint="eastAsia" w:ascii="仿宋" w:hAnsi="仿宋" w:eastAsia="仿宋"/>
          <w:iCs/>
          <w:sz w:val="28"/>
          <w:szCs w:val="28"/>
        </w:rPr>
        <w:tab/>
      </w:r>
      <w:r>
        <w:rPr>
          <w:rFonts w:hint="eastAsia" w:ascii="仿宋" w:hAnsi="仿宋" w:eastAsia="仿宋"/>
          <w:iCs/>
          <w:sz w:val="28"/>
          <w:szCs w:val="28"/>
        </w:rPr>
        <w:t xml:space="preserve">内置支持电子印章控件功能。</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(6)</w:t>
      </w:r>
      <w:r>
        <w:rPr>
          <w:rFonts w:hint="eastAsia" w:ascii="仿宋" w:hAnsi="仿宋" w:eastAsia="仿宋"/>
          <w:iCs/>
          <w:sz w:val="28"/>
          <w:szCs w:val="28"/>
        </w:rPr>
        <w:tab/>
      </w:r>
      <w:r>
        <w:rPr>
          <w:rFonts w:hint="eastAsia" w:ascii="仿宋" w:hAnsi="仿宋" w:eastAsia="仿宋"/>
          <w:iCs/>
          <w:sz w:val="28"/>
          <w:szCs w:val="28"/>
        </w:rPr>
        <w:t xml:space="preserve">易于打印：表单设计器所形成的表单能以“所见即所得”的方式，无需调整、无需程序接入直接生成打印结果，满足日常办公打印需求。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(7)</w:t>
      </w:r>
      <w:r>
        <w:rPr>
          <w:rFonts w:hint="eastAsia" w:ascii="仿宋" w:hAnsi="仿宋" w:eastAsia="仿宋"/>
          <w:iCs/>
          <w:sz w:val="28"/>
          <w:szCs w:val="28"/>
        </w:rPr>
        <w:tab/>
      </w:r>
      <w:r>
        <w:rPr>
          <w:rFonts w:hint="eastAsia" w:ascii="仿宋" w:hAnsi="仿宋" w:eastAsia="仿宋"/>
          <w:iCs/>
          <w:sz w:val="28"/>
          <w:szCs w:val="28"/>
        </w:rPr>
        <w:t xml:space="preserve">内置支持表单版本管理。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(8)</w:t>
      </w:r>
      <w:r>
        <w:rPr>
          <w:rFonts w:hint="eastAsia" w:ascii="仿宋" w:hAnsi="仿宋" w:eastAsia="仿宋"/>
          <w:iCs/>
          <w:sz w:val="28"/>
          <w:szCs w:val="28"/>
        </w:rPr>
        <w:tab/>
      </w:r>
      <w:r>
        <w:rPr>
          <w:rFonts w:hint="eastAsia" w:ascii="仿宋" w:hAnsi="仿宋" w:eastAsia="仿宋"/>
          <w:iCs/>
          <w:sz w:val="28"/>
          <w:szCs w:val="28"/>
        </w:rPr>
        <w:t xml:space="preserve">内置支持基于表单数据自动创建关系型数据模型，并实现无需程序开发、可配置的自动数据持久化；支持多种数据来源：支持Oracle ,SQL Server ,MySQL等常见的关系型数据库。</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(9)</w:t>
      </w:r>
      <w:r>
        <w:rPr>
          <w:rFonts w:hint="eastAsia" w:ascii="仿宋" w:hAnsi="仿宋" w:eastAsia="仿宋"/>
          <w:iCs/>
          <w:sz w:val="28"/>
          <w:szCs w:val="28"/>
        </w:rPr>
        <w:tab/>
      </w:r>
      <w:r>
        <w:rPr>
          <w:rFonts w:hint="eastAsia" w:ascii="仿宋" w:hAnsi="仿宋" w:eastAsia="仿宋"/>
          <w:iCs/>
          <w:sz w:val="28"/>
          <w:szCs w:val="28"/>
        </w:rPr>
        <w:t xml:space="preserve">字段级表单权限控制</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1）基于用户、角色、组织结构分配用户入口访问、填报的权</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2）支持根据不同流程活动配置表单内部字段显示、编辑的权限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（即设置各个流程节点可编辑的字段，针对不同流程节点配置每一个表单字段的增删改查权限）。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(10)</w:t>
      </w:r>
      <w:r>
        <w:rPr>
          <w:rFonts w:hint="eastAsia" w:ascii="仿宋" w:hAnsi="仿宋" w:eastAsia="仿宋"/>
          <w:iCs/>
          <w:sz w:val="28"/>
          <w:szCs w:val="28"/>
        </w:rPr>
        <w:tab/>
      </w:r>
      <w:r>
        <w:rPr>
          <w:rFonts w:hint="eastAsia" w:ascii="仿宋" w:hAnsi="仿宋" w:eastAsia="仿宋"/>
          <w:iCs/>
          <w:sz w:val="28"/>
          <w:szCs w:val="28"/>
        </w:rPr>
        <w:t xml:space="preserve">表单渲染：将可视化的表单定义自动转换为可在浏览器中执行的web页面。需兼容大部分主流浏览器，至少包括IE／Firefox／Chrome／Safari及其相应的移动版本等，无需第三方浏览器插件支持。</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(11)</w:t>
      </w:r>
      <w:r>
        <w:rPr>
          <w:rFonts w:hint="eastAsia" w:ascii="仿宋" w:hAnsi="仿宋" w:eastAsia="仿宋"/>
          <w:iCs/>
          <w:sz w:val="28"/>
          <w:szCs w:val="28"/>
        </w:rPr>
        <w:tab/>
      </w:r>
      <w:r>
        <w:rPr>
          <w:rFonts w:hint="eastAsia" w:ascii="仿宋" w:hAnsi="仿宋" w:eastAsia="仿宋"/>
          <w:iCs/>
          <w:sz w:val="28"/>
          <w:szCs w:val="28"/>
        </w:rPr>
        <w:t xml:space="preserve">丰富的表单控件支持要求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w:t>
      </w:r>
      <w:r>
        <w:rPr>
          <w:rFonts w:hint="eastAsia" w:ascii="仿宋" w:hAnsi="仿宋" w:eastAsia="仿宋"/>
          <w:iCs/>
          <w:sz w:val="28"/>
          <w:szCs w:val="28"/>
        </w:rPr>
        <w:tab/>
      </w:r>
      <w:r>
        <w:rPr>
          <w:rFonts w:hint="eastAsia" w:ascii="仿宋" w:hAnsi="仿宋" w:eastAsia="仿宋"/>
          <w:iCs/>
          <w:sz w:val="28"/>
          <w:szCs w:val="28"/>
        </w:rPr>
        <w:t xml:space="preserve">支持无需浏览器插件的富文本编辑控件；支持无需浏览器</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插件的Office文档在线预览；支持地理位置及导航控件；支持表单控件上进行批注的功能；支持可以自定义开发的个性化控件。</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w:t>
      </w:r>
      <w:r>
        <w:rPr>
          <w:rFonts w:hint="eastAsia" w:ascii="仿宋" w:hAnsi="仿宋" w:eastAsia="仿宋"/>
          <w:iCs/>
          <w:sz w:val="28"/>
          <w:szCs w:val="28"/>
        </w:rPr>
        <w:tab/>
      </w:r>
      <w:r>
        <w:rPr>
          <w:rFonts w:hint="eastAsia" w:ascii="仿宋" w:hAnsi="仿宋" w:eastAsia="仿宋"/>
          <w:iCs/>
          <w:sz w:val="28"/>
          <w:szCs w:val="28"/>
        </w:rPr>
        <w:t xml:space="preserve">动态并行要求：在同一个流程不同选项下动态支持不同</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表单，包含重复节。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  比较功能：流程结项以后，曾经办理过本环节，可以点击按钮来加亮显示和之前内容的不同之处，或通过点击立即比较，显示有变更的内容，并且可显示有变更内容的原值。授权系统和系统运行监控系统。</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4.4.3 非结构化附件存储和管理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w:t>
      </w:r>
      <w:r>
        <w:rPr>
          <w:rFonts w:hint="eastAsia" w:ascii="仿宋" w:hAnsi="仿宋" w:eastAsia="仿宋"/>
          <w:iCs/>
          <w:sz w:val="28"/>
          <w:szCs w:val="28"/>
        </w:rPr>
        <w:tab/>
      </w:r>
      <w:r>
        <w:rPr>
          <w:rFonts w:hint="eastAsia" w:ascii="仿宋" w:hAnsi="仿宋" w:eastAsia="仿宋"/>
          <w:iCs/>
          <w:sz w:val="28"/>
          <w:szCs w:val="28"/>
        </w:rPr>
        <w:t xml:space="preserve">平台内置支持表单中非结构化的附件文件的上传、存储、下载、图片预览等功能，流程开发人员无需开发额外程序。</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w:t>
      </w:r>
      <w:r>
        <w:rPr>
          <w:rFonts w:hint="eastAsia" w:ascii="仿宋" w:hAnsi="仿宋" w:eastAsia="仿宋"/>
          <w:iCs/>
          <w:sz w:val="28"/>
          <w:szCs w:val="28"/>
        </w:rPr>
        <w:tab/>
      </w:r>
      <w:r>
        <w:rPr>
          <w:rFonts w:hint="eastAsia" w:ascii="仿宋" w:hAnsi="仿宋" w:eastAsia="仿宋"/>
          <w:iCs/>
          <w:sz w:val="28"/>
          <w:szCs w:val="28"/>
        </w:rPr>
        <w:t xml:space="preserve">附件的存储可对接用户提供的各种存储设备，流程开发人员无需关心。</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w:t>
      </w:r>
      <w:r>
        <w:rPr>
          <w:rFonts w:hint="eastAsia" w:ascii="仿宋" w:hAnsi="仿宋" w:eastAsia="仿宋"/>
          <w:iCs/>
          <w:sz w:val="28"/>
          <w:szCs w:val="28"/>
        </w:rPr>
        <w:tab/>
      </w:r>
      <w:r>
        <w:rPr>
          <w:rFonts w:hint="eastAsia" w:ascii="仿宋" w:hAnsi="仿宋" w:eastAsia="仿宋"/>
          <w:iCs/>
          <w:sz w:val="28"/>
          <w:szCs w:val="28"/>
        </w:rPr>
        <w:t xml:space="preserve">非结构化附件的管理提供完整的API接口，以便于第三方系统访问。</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w:t>
      </w:r>
      <w:r>
        <w:rPr>
          <w:rFonts w:hint="eastAsia" w:ascii="仿宋" w:hAnsi="仿宋" w:eastAsia="仿宋"/>
          <w:iCs/>
          <w:sz w:val="28"/>
          <w:szCs w:val="28"/>
        </w:rPr>
        <w:tab/>
      </w:r>
      <w:r>
        <w:rPr>
          <w:rFonts w:hint="eastAsia" w:ascii="仿宋" w:hAnsi="仿宋" w:eastAsia="仿宋"/>
          <w:iCs/>
          <w:sz w:val="28"/>
          <w:szCs w:val="28"/>
        </w:rPr>
        <w:t xml:space="preserve">支持无需浏览器插件的Office文档在线预览功能。</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4.4.4 打印与导出服务</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w:t>
      </w:r>
      <w:r>
        <w:rPr>
          <w:rFonts w:hint="eastAsia" w:ascii="仿宋" w:hAnsi="仿宋" w:eastAsia="仿宋"/>
          <w:iCs/>
          <w:sz w:val="28"/>
          <w:szCs w:val="28"/>
        </w:rPr>
        <w:tab/>
      </w:r>
      <w:r>
        <w:rPr>
          <w:rFonts w:hint="eastAsia" w:ascii="仿宋" w:hAnsi="仿宋" w:eastAsia="仿宋"/>
          <w:iCs/>
          <w:sz w:val="28"/>
          <w:szCs w:val="28"/>
        </w:rPr>
        <w:t xml:space="preserve">平台内置支持无需程序开发的的流程表单打印和导出功能。内置支持基于MS Word模板的打印和导出功能：流程开发人员在任意节点配置不同的个性化打印和导出模板，无需程序开发，平台根据模板自动实现数据填充、打印结果渲染及导出结果的下载。</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w:t>
      </w:r>
      <w:r>
        <w:rPr>
          <w:rFonts w:hint="eastAsia" w:ascii="仿宋" w:hAnsi="仿宋" w:eastAsia="仿宋"/>
          <w:iCs/>
          <w:sz w:val="28"/>
          <w:szCs w:val="28"/>
        </w:rPr>
        <w:tab/>
      </w:r>
      <w:r>
        <w:rPr>
          <w:rFonts w:hint="eastAsia" w:ascii="仿宋" w:hAnsi="仿宋" w:eastAsia="仿宋"/>
          <w:iCs/>
          <w:sz w:val="28"/>
          <w:szCs w:val="28"/>
        </w:rPr>
        <w:t xml:space="preserve">支持表单转换成word/pdf文件导出。</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w:t>
      </w:r>
      <w:r>
        <w:rPr>
          <w:rFonts w:hint="eastAsia" w:ascii="仿宋" w:hAnsi="仿宋" w:eastAsia="仿宋"/>
          <w:iCs/>
          <w:sz w:val="28"/>
          <w:szCs w:val="28"/>
        </w:rPr>
        <w:tab/>
      </w:r>
      <w:r>
        <w:rPr>
          <w:rFonts w:hint="eastAsia" w:ascii="仿宋" w:hAnsi="仿宋" w:eastAsia="仿宋"/>
          <w:iCs/>
          <w:sz w:val="28"/>
          <w:szCs w:val="28"/>
        </w:rPr>
        <w:t xml:space="preserve">打印与导出服务支持开放API，可以被外部应用通过API实现快捷的打印与导出服务。</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4.4.5 消息通知服务</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w:t>
      </w:r>
      <w:r>
        <w:rPr>
          <w:rFonts w:hint="eastAsia" w:ascii="仿宋" w:hAnsi="仿宋" w:eastAsia="仿宋"/>
          <w:iCs/>
          <w:sz w:val="28"/>
          <w:szCs w:val="28"/>
        </w:rPr>
        <w:tab/>
      </w:r>
      <w:r>
        <w:rPr>
          <w:rFonts w:hint="eastAsia" w:ascii="仿宋" w:hAnsi="仿宋" w:eastAsia="仿宋"/>
          <w:iCs/>
          <w:sz w:val="28"/>
          <w:szCs w:val="28"/>
        </w:rPr>
        <w:t xml:space="preserve">平台内置统一的消息通知服务，能够在任意节点通过配置实现各种指定形式、指定内容的流程执行通知。</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w:t>
      </w:r>
      <w:r>
        <w:rPr>
          <w:rFonts w:hint="eastAsia" w:ascii="仿宋" w:hAnsi="仿宋" w:eastAsia="仿宋"/>
          <w:iCs/>
          <w:sz w:val="28"/>
          <w:szCs w:val="28"/>
        </w:rPr>
        <w:tab/>
      </w:r>
      <w:r>
        <w:rPr>
          <w:rFonts w:hint="eastAsia" w:ascii="仿宋" w:hAnsi="仿宋" w:eastAsia="仿宋"/>
          <w:iCs/>
          <w:sz w:val="28"/>
          <w:szCs w:val="28"/>
        </w:rPr>
        <w:t xml:space="preserve">支持标准化、可扩展、可配置的通知渠道。平台支持标准、可扩展的发送渠道API，包括但不限于邮件、短信、微信。对于满足API标准的通知渠道，可在流程图节点上进行可视化配置。</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w:t>
      </w:r>
      <w:r>
        <w:rPr>
          <w:rFonts w:hint="eastAsia" w:ascii="仿宋" w:hAnsi="仿宋" w:eastAsia="仿宋"/>
          <w:iCs/>
          <w:sz w:val="28"/>
          <w:szCs w:val="28"/>
        </w:rPr>
        <w:tab/>
      </w:r>
      <w:r>
        <w:rPr>
          <w:rFonts w:hint="eastAsia" w:ascii="仿宋" w:hAnsi="仿宋" w:eastAsia="仿宋"/>
          <w:iCs/>
          <w:sz w:val="28"/>
          <w:szCs w:val="28"/>
        </w:rPr>
        <w:t xml:space="preserve">可视化配置的待办通知时间。可在流程节点级，可视化配置灵活的发送时间。至少支持即时发送、指定延时时间发送、重复发送配置。</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w:t>
      </w:r>
      <w:r>
        <w:rPr>
          <w:rFonts w:hint="eastAsia" w:ascii="仿宋" w:hAnsi="仿宋" w:eastAsia="仿宋"/>
          <w:iCs/>
          <w:sz w:val="28"/>
          <w:szCs w:val="28"/>
        </w:rPr>
        <w:tab/>
      </w:r>
      <w:r>
        <w:rPr>
          <w:rFonts w:hint="eastAsia" w:ascii="仿宋" w:hAnsi="仿宋" w:eastAsia="仿宋"/>
          <w:iCs/>
          <w:sz w:val="28"/>
          <w:szCs w:val="28"/>
        </w:rPr>
        <w:t xml:space="preserve">可视化自定义配置的发送内容可在流程节点级，配置待办及办理通知的发送内容及模版。模版可根据审批表单内关键信息进行适配。</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(5)</w:t>
      </w:r>
      <w:r>
        <w:rPr>
          <w:rFonts w:hint="eastAsia" w:ascii="仿宋" w:hAnsi="仿宋" w:eastAsia="仿宋"/>
          <w:iCs/>
          <w:sz w:val="28"/>
          <w:szCs w:val="28"/>
        </w:rPr>
        <w:tab/>
      </w:r>
      <w:r>
        <w:rPr>
          <w:rFonts w:hint="eastAsia" w:ascii="仿宋" w:hAnsi="仿宋" w:eastAsia="仿宋"/>
          <w:iCs/>
          <w:sz w:val="28"/>
          <w:szCs w:val="28"/>
        </w:rPr>
        <w:t xml:space="preserve">可视化配置的办理通知对象，可根据业务场景，灵活指定办理通知的发送对象。至少包括已参与流程审批的人员、表单内出现的人员、需要特殊配置的通知人员。</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(6)</w:t>
      </w:r>
      <w:r>
        <w:rPr>
          <w:rFonts w:hint="eastAsia" w:ascii="仿宋" w:hAnsi="仿宋" w:eastAsia="仿宋"/>
          <w:iCs/>
          <w:sz w:val="28"/>
          <w:szCs w:val="28"/>
        </w:rPr>
        <w:tab/>
      </w:r>
      <w:r>
        <w:rPr>
          <w:rFonts w:hint="eastAsia" w:ascii="仿宋" w:hAnsi="仿宋" w:eastAsia="仿宋"/>
          <w:iCs/>
          <w:sz w:val="28"/>
          <w:szCs w:val="28"/>
        </w:rPr>
        <w:t xml:space="preserve">可视化配置的办理通知步骤。可根据审批人的流程节点执行动作不同，发送不同的通知策略。</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4.4.6 完全的开放性</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w:t>
      </w:r>
      <w:r>
        <w:rPr>
          <w:rFonts w:hint="eastAsia" w:ascii="仿宋" w:hAnsi="仿宋" w:eastAsia="仿宋"/>
          <w:iCs/>
          <w:sz w:val="28"/>
          <w:szCs w:val="28"/>
        </w:rPr>
        <w:tab/>
      </w:r>
      <w:r>
        <w:rPr>
          <w:rFonts w:hint="eastAsia" w:ascii="仿宋" w:hAnsi="仿宋" w:eastAsia="仿宋"/>
          <w:iCs/>
          <w:sz w:val="28"/>
          <w:szCs w:val="28"/>
        </w:rPr>
        <w:t xml:space="preserve">流程平台以校内部署的方式运行于学校信息环境，基于平台的流程开发中所需要的程序开发不必依赖任何特定的程序开发语言和程序开发工具。平台具备完全的开放性；</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w:t>
      </w:r>
      <w:r>
        <w:rPr>
          <w:rFonts w:hint="eastAsia" w:ascii="仿宋" w:hAnsi="仿宋" w:eastAsia="仿宋"/>
          <w:iCs/>
          <w:sz w:val="28"/>
          <w:szCs w:val="28"/>
        </w:rPr>
        <w:tab/>
      </w:r>
      <w:r>
        <w:rPr>
          <w:rFonts w:hint="eastAsia" w:ascii="仿宋" w:hAnsi="仿宋" w:eastAsia="仿宋"/>
          <w:iCs/>
          <w:sz w:val="28"/>
          <w:szCs w:val="28"/>
        </w:rPr>
        <w:t xml:space="preserve">支持完全无需程序开发的流程开发场景与运行模式； </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w:t>
      </w:r>
      <w:r>
        <w:rPr>
          <w:rFonts w:hint="eastAsia" w:ascii="仿宋" w:hAnsi="仿宋" w:eastAsia="仿宋"/>
          <w:iCs/>
          <w:sz w:val="28"/>
          <w:szCs w:val="28"/>
        </w:rPr>
        <w:tab/>
      </w:r>
      <w:r>
        <w:rPr>
          <w:rFonts w:hint="eastAsia" w:ascii="仿宋" w:hAnsi="仿宋" w:eastAsia="仿宋"/>
          <w:iCs/>
          <w:sz w:val="28"/>
          <w:szCs w:val="28"/>
        </w:rPr>
        <w:t xml:space="preserve">能支持包括Java、.Net、PHP、Python、Ruby的多种语言进行全功能的流程开发；</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w:t>
      </w:r>
      <w:r>
        <w:rPr>
          <w:rFonts w:hint="eastAsia" w:ascii="仿宋" w:hAnsi="仿宋" w:eastAsia="仿宋"/>
          <w:iCs/>
          <w:sz w:val="28"/>
          <w:szCs w:val="28"/>
        </w:rPr>
        <w:tab/>
      </w:r>
      <w:r>
        <w:rPr>
          <w:rFonts w:hint="eastAsia" w:ascii="仿宋" w:hAnsi="仿宋" w:eastAsia="仿宋"/>
          <w:iCs/>
          <w:sz w:val="28"/>
          <w:szCs w:val="28"/>
        </w:rPr>
        <w:t xml:space="preserve">至少对Java、.Net等主流开发环境提供完备的SDK支持。可以扩展更多的语言SDK支持；</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(5)</w:t>
      </w:r>
      <w:r>
        <w:rPr>
          <w:rFonts w:hint="eastAsia" w:ascii="仿宋" w:hAnsi="仿宋" w:eastAsia="仿宋"/>
          <w:iCs/>
          <w:sz w:val="28"/>
          <w:szCs w:val="28"/>
        </w:rPr>
        <w:tab/>
      </w:r>
      <w:r>
        <w:rPr>
          <w:rFonts w:hint="eastAsia" w:ascii="仿宋" w:hAnsi="仿宋" w:eastAsia="仿宋"/>
          <w:iCs/>
          <w:sz w:val="28"/>
          <w:szCs w:val="28"/>
        </w:rPr>
        <w:t xml:space="preserve">支持与统一身份认证授权及访问控制平台紧密集成而实现用户在业务流程中的身份、角色和权限匹配；</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(6)</w:t>
      </w:r>
      <w:r>
        <w:rPr>
          <w:rFonts w:hint="eastAsia" w:ascii="仿宋" w:hAnsi="仿宋" w:eastAsia="仿宋"/>
          <w:iCs/>
          <w:sz w:val="28"/>
          <w:szCs w:val="28"/>
        </w:rPr>
        <w:tab/>
      </w:r>
      <w:r>
        <w:rPr>
          <w:rFonts w:hint="eastAsia" w:ascii="仿宋" w:hAnsi="仿宋" w:eastAsia="仿宋"/>
          <w:iCs/>
          <w:sz w:val="28"/>
          <w:szCs w:val="28"/>
        </w:rPr>
        <w:t xml:space="preserve">系统可为相关应用系统提供共享数据访问服务，为第三方软件及二次开发提供服务接口，服务接口符合RESTful和Oauth开放标准；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(7)</w:t>
      </w:r>
      <w:r>
        <w:rPr>
          <w:rFonts w:hint="eastAsia" w:ascii="仿宋" w:hAnsi="仿宋" w:eastAsia="仿宋"/>
          <w:iCs/>
          <w:sz w:val="28"/>
          <w:szCs w:val="28"/>
        </w:rPr>
        <w:tab/>
      </w:r>
      <w:r>
        <w:rPr>
          <w:rFonts w:hint="eastAsia" w:ascii="仿宋" w:hAnsi="仿宋" w:eastAsia="仿宋"/>
          <w:iCs/>
          <w:sz w:val="28"/>
          <w:szCs w:val="28"/>
        </w:rPr>
        <w:t xml:space="preserve">支持多浏览器访问，例如IE 8.0、IE 11、Firefox、Chrome、safari等及其移动版本。</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4.4.7 开放API要求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w:t>
      </w:r>
      <w:r>
        <w:rPr>
          <w:rFonts w:hint="eastAsia" w:ascii="仿宋" w:hAnsi="仿宋" w:eastAsia="仿宋"/>
          <w:iCs/>
          <w:sz w:val="28"/>
          <w:szCs w:val="28"/>
        </w:rPr>
        <w:tab/>
      </w:r>
      <w:r>
        <w:rPr>
          <w:rFonts w:hint="eastAsia" w:ascii="仿宋" w:hAnsi="仿宋" w:eastAsia="仿宋"/>
          <w:iCs/>
          <w:sz w:val="28"/>
          <w:szCs w:val="28"/>
        </w:rPr>
        <w:t xml:space="preserve">流程服务平台提供完备的API接口体系，实现对学校办事大厅的支持，接口体系需实现的功能包括 ：</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w:t>
      </w:r>
      <w:r>
        <w:rPr>
          <w:rFonts w:hint="eastAsia" w:ascii="仿宋" w:hAnsi="仿宋" w:eastAsia="仿宋"/>
          <w:iCs/>
          <w:sz w:val="28"/>
          <w:szCs w:val="28"/>
        </w:rPr>
        <w:tab/>
      </w:r>
      <w:r>
        <w:rPr>
          <w:rFonts w:hint="eastAsia" w:ascii="仿宋" w:hAnsi="仿宋" w:eastAsia="仿宋"/>
          <w:iCs/>
          <w:sz w:val="28"/>
          <w:szCs w:val="28"/>
        </w:rPr>
        <w:t xml:space="preserve">服务大厅：能够以各种方式检索用户有权使用的服务。包括</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通过分类浏览、快速搜索、学校推荐、自主收藏等方式，快速找到所需要的办事流程服务。</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w:t>
      </w:r>
      <w:r>
        <w:rPr>
          <w:rFonts w:hint="eastAsia" w:ascii="仿宋" w:hAnsi="仿宋" w:eastAsia="仿宋"/>
          <w:iCs/>
          <w:sz w:val="28"/>
          <w:szCs w:val="28"/>
        </w:rPr>
        <w:tab/>
      </w:r>
      <w:r>
        <w:rPr>
          <w:rFonts w:hint="eastAsia" w:ascii="仿宋" w:hAnsi="仿宋" w:eastAsia="仿宋"/>
          <w:iCs/>
          <w:sz w:val="28"/>
          <w:szCs w:val="28"/>
        </w:rPr>
        <w:t xml:space="preserve">待办任务：能够给出需要当前用户办理／填写／审批的工作节点，以待办任务的方式列出。用户（包括员工及各种管理岗位、审批领导）不必了解当前任务来自后台哪个服务，只需要以统一的方式完成该任务展现出来的具体内容即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w:t>
      </w:r>
      <w:r>
        <w:rPr>
          <w:rFonts w:hint="eastAsia" w:ascii="仿宋" w:hAnsi="仿宋" w:eastAsia="仿宋"/>
          <w:iCs/>
          <w:sz w:val="28"/>
          <w:szCs w:val="28"/>
        </w:rPr>
        <w:tab/>
      </w:r>
      <w:r>
        <w:rPr>
          <w:rFonts w:hint="eastAsia" w:ascii="仿宋" w:hAnsi="仿宋" w:eastAsia="仿宋"/>
          <w:iCs/>
          <w:sz w:val="28"/>
          <w:szCs w:val="28"/>
        </w:rPr>
        <w:t xml:space="preserve">办理中任务：为指定的流程办理者（包括申请者、审核者），找到并跟踪自己参与流程的进展情况。</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w:t>
      </w:r>
      <w:r>
        <w:rPr>
          <w:rFonts w:hint="eastAsia" w:ascii="仿宋" w:hAnsi="仿宋" w:eastAsia="仿宋"/>
          <w:iCs/>
          <w:sz w:val="28"/>
          <w:szCs w:val="28"/>
        </w:rPr>
        <w:tab/>
      </w:r>
      <w:r>
        <w:rPr>
          <w:rFonts w:hint="eastAsia" w:ascii="仿宋" w:hAnsi="仿宋" w:eastAsia="仿宋"/>
          <w:iCs/>
          <w:sz w:val="28"/>
          <w:szCs w:val="28"/>
        </w:rPr>
        <w:t xml:space="preserve">已办任务：能够给出指定用户所有自己曾经办理过的流程及其具体内容。</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5）</w:t>
      </w:r>
      <w:r>
        <w:rPr>
          <w:rFonts w:hint="eastAsia" w:ascii="仿宋" w:hAnsi="仿宋" w:eastAsia="仿宋"/>
          <w:iCs/>
          <w:sz w:val="28"/>
          <w:szCs w:val="28"/>
        </w:rPr>
        <w:tab/>
      </w:r>
      <w:r>
        <w:rPr>
          <w:rFonts w:hint="eastAsia" w:ascii="仿宋" w:hAnsi="仿宋" w:eastAsia="仿宋"/>
          <w:iCs/>
          <w:sz w:val="28"/>
          <w:szCs w:val="28"/>
        </w:rPr>
        <w:t xml:space="preserve">服务评价：支持让用户对所有自己请求发起的流程服务进行评价。</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w:t>
      </w:r>
      <w:r>
        <w:rPr>
          <w:rFonts w:hint="eastAsia" w:ascii="仿宋" w:hAnsi="仿宋" w:eastAsia="仿宋"/>
          <w:iCs/>
          <w:sz w:val="28"/>
          <w:szCs w:val="28"/>
        </w:rPr>
        <w:tab/>
      </w:r>
      <w:r>
        <w:rPr>
          <w:rFonts w:hint="eastAsia" w:ascii="仿宋" w:hAnsi="仿宋" w:eastAsia="仿宋"/>
          <w:iCs/>
          <w:sz w:val="28"/>
          <w:szCs w:val="28"/>
        </w:rPr>
        <w:t xml:space="preserve">提供平台的接口体系需支持OAuth2.0协议，实现基于用户个人授权的安全模式，有效避免大范围信息泄漏。</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w:t>
      </w:r>
      <w:r>
        <w:rPr>
          <w:rFonts w:hint="eastAsia" w:ascii="仿宋" w:hAnsi="仿宋" w:eastAsia="仿宋"/>
          <w:iCs/>
          <w:sz w:val="28"/>
          <w:szCs w:val="28"/>
        </w:rPr>
        <w:tab/>
      </w:r>
      <w:r>
        <w:rPr>
          <w:rFonts w:hint="eastAsia" w:ascii="仿宋" w:hAnsi="仿宋" w:eastAsia="仿宋"/>
          <w:iCs/>
          <w:sz w:val="28"/>
          <w:szCs w:val="28"/>
        </w:rPr>
        <w:t xml:space="preserve">平台的接口体系需经过长期的测试及案例验证，支持分布式负载均衡，支持百万级日均PV的访问量。</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4.4.8 内置支持线上线下融合的服务</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w:t>
      </w:r>
      <w:r>
        <w:rPr>
          <w:rFonts w:hint="eastAsia" w:ascii="仿宋" w:hAnsi="仿宋" w:eastAsia="仿宋"/>
          <w:iCs/>
          <w:sz w:val="28"/>
          <w:szCs w:val="28"/>
        </w:rPr>
        <w:tab/>
      </w:r>
      <w:r>
        <w:rPr>
          <w:rFonts w:hint="eastAsia" w:ascii="仿宋" w:hAnsi="仿宋" w:eastAsia="仿宋"/>
          <w:iCs/>
          <w:sz w:val="28"/>
          <w:szCs w:val="28"/>
        </w:rPr>
        <w:t xml:space="preserve">内置支持可视化的线上线下混合流程编排能力，无需额外程序开发即可实现线上信息流转与线下实物流转无缝融合的业务流程，灵活支持电子校务中个性化、跨校区的材料配送、提取及物流跟踪流程，大幅提高校区内及跨校区的校务管理与服务效率。</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w:t>
      </w:r>
      <w:r>
        <w:rPr>
          <w:rFonts w:hint="eastAsia" w:ascii="仿宋" w:hAnsi="仿宋" w:eastAsia="仿宋"/>
          <w:iCs/>
          <w:sz w:val="28"/>
          <w:szCs w:val="28"/>
        </w:rPr>
        <w:tab/>
      </w:r>
      <w:r>
        <w:rPr>
          <w:rFonts w:hint="eastAsia" w:ascii="仿宋" w:hAnsi="仿宋" w:eastAsia="仿宋"/>
          <w:iCs/>
          <w:sz w:val="28"/>
          <w:szCs w:val="28"/>
        </w:rPr>
        <w:t xml:space="preserve">充分考虑校园线上服务大厅与线下服务大厅的无缝融合，灵活支持校务流程中的预约、材料受理、递送、材料／物品的配送与提取、自助服务等等各种业务场景。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w:t>
      </w:r>
      <w:r>
        <w:rPr>
          <w:rFonts w:hint="eastAsia" w:ascii="仿宋" w:hAnsi="仿宋" w:eastAsia="仿宋"/>
          <w:iCs/>
          <w:sz w:val="28"/>
          <w:szCs w:val="28"/>
        </w:rPr>
        <w:tab/>
      </w:r>
      <w:r>
        <w:rPr>
          <w:rFonts w:hint="eastAsia" w:ascii="仿宋" w:hAnsi="仿宋" w:eastAsia="仿宋"/>
          <w:iCs/>
          <w:sz w:val="28"/>
          <w:szCs w:val="28"/>
        </w:rPr>
        <w:t xml:space="preserve">提供完整的线上线下融合电子校务解决方案与实践经验。</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w:t>
      </w:r>
      <w:r>
        <w:rPr>
          <w:rFonts w:hint="eastAsia" w:ascii="仿宋" w:hAnsi="仿宋" w:eastAsia="仿宋"/>
          <w:iCs/>
          <w:sz w:val="28"/>
          <w:szCs w:val="28"/>
        </w:rPr>
        <w:tab/>
      </w:r>
      <w:r>
        <w:rPr>
          <w:rFonts w:hint="eastAsia" w:ascii="仿宋" w:hAnsi="仿宋" w:eastAsia="仿宋"/>
          <w:iCs/>
          <w:sz w:val="28"/>
          <w:szCs w:val="28"/>
        </w:rPr>
        <w:t xml:space="preserve"> 支持与线下服务设备无缝对接，提供线上流程与线下服务</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设备已对接的流程效果展示。展示真实案例取件码、二维码等效果截图。</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4.4.9 提供业务整合的完整方案</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对流程处理完成，所形成的数据，为业务管理部门提供处理方案，使得服务流程与学校已建和未来待建相关业务系统能够无缝对接，使得解决方案能同时满足用户服务需求和业务部门管理需求。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4.5．流程服务运营管理平台要求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学校的管理人员可以通过流程运行监控管理实现对发布流程整体进行监控、查看流程修改的日志、对流程实例进行管理、对流程执行效率进行分析。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4.5.1</w:t>
      </w:r>
      <w:r>
        <w:rPr>
          <w:rFonts w:hint="eastAsia" w:ascii="仿宋" w:hAnsi="仿宋" w:eastAsia="仿宋"/>
          <w:iCs/>
          <w:sz w:val="28"/>
          <w:szCs w:val="28"/>
        </w:rPr>
        <w:tab/>
      </w:r>
      <w:r>
        <w:rPr>
          <w:rFonts w:hint="eastAsia" w:ascii="仿宋" w:hAnsi="仿宋" w:eastAsia="仿宋"/>
          <w:iCs/>
          <w:sz w:val="28"/>
          <w:szCs w:val="28"/>
        </w:rPr>
        <w:t xml:space="preserve">平台运行监控分析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管理人员可以通过图表方式查看平台运行的实时信息，包括：服务分类总数、所属部门总数、待办总数、平均评分、运行发布的服务事项数、服务人次、服务人数、办理次数。其中服务人次、服务人数、办理次数可以支持时间趋势分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（2）系统支持按照领域对服务人次进行占比分析。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（3）系统支持按照人员、部门及流程进行分类统计排名，支持按照关键字、时间段进行查询、支持排名数量设置。</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（4）人员信息：支持按照人员对申请服务次数、办理次数、待办数量和平均耗时进行统计排名；</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（5）流程信息：支持按照流程对流程服务人次、评价分数、平均办理时间和平均耗时进行统计和排名；</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（6）部门信息：支持按照部门对申请服务次数、办理次数、待办数量和平均耗时进行统计排名；</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4.5.2</w:t>
      </w:r>
      <w:r>
        <w:rPr>
          <w:rFonts w:hint="eastAsia" w:ascii="仿宋" w:hAnsi="仿宋" w:eastAsia="仿宋"/>
          <w:iCs/>
          <w:sz w:val="28"/>
          <w:szCs w:val="28"/>
        </w:rPr>
        <w:tab/>
      </w:r>
      <w:r>
        <w:rPr>
          <w:rFonts w:hint="eastAsia" w:ascii="仿宋" w:hAnsi="仿宋" w:eastAsia="仿宋"/>
          <w:iCs/>
          <w:sz w:val="28"/>
          <w:szCs w:val="28"/>
        </w:rPr>
        <w:t xml:space="preserve">流程分析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（1）按照关键字（支持流程名称和流程分类）、流程实例、查询进行进行查询，并可以将查询的结果导出。</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（2）系统支持按照查询条件对选择流程数量、服务次数、办理总次数、服务人数和办理人数的统计，并可以灵活设置这个统计开关。</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（3）系统支持按照流程进行汇总统计，汇总信息包括：流程的服务次数、办理次数、服务人数、办理人数、平均耗时、最长耗时、最短耗时等信息，并可以查看流程节点的统计信息。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4.5.3</w:t>
      </w:r>
      <w:r>
        <w:rPr>
          <w:rFonts w:hint="eastAsia" w:ascii="仿宋" w:hAnsi="仿宋" w:eastAsia="仿宋"/>
          <w:iCs/>
          <w:sz w:val="28"/>
          <w:szCs w:val="28"/>
        </w:rPr>
        <w:tab/>
      </w:r>
      <w:r>
        <w:rPr>
          <w:rFonts w:hint="eastAsia" w:ascii="仿宋" w:hAnsi="仿宋" w:eastAsia="仿宋"/>
          <w:iCs/>
          <w:sz w:val="28"/>
          <w:szCs w:val="28"/>
        </w:rPr>
        <w:t xml:space="preserve">人员分析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（1）系统支持按照人员的维度进行进行汇总统计和分析，包括：按照关键字（支持流程名称和流程分类）、流程实例、查询进行进行查询。</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（2）系统支持按照查询条件对选择人数、服务总次数、办理总次数、待办总数统计，并可以灵活设置这个统计开关。</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（3）系统支持按照人员进行汇总统计，汇总信息包括：人员的服务次数、办理次数、待办数、平均耗时、最长耗时、最短耗时等信息。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4.5.4</w:t>
      </w:r>
      <w:r>
        <w:rPr>
          <w:rFonts w:hint="eastAsia" w:ascii="仿宋" w:hAnsi="仿宋" w:eastAsia="仿宋"/>
          <w:iCs/>
          <w:sz w:val="28"/>
          <w:szCs w:val="28"/>
        </w:rPr>
        <w:tab/>
      </w:r>
      <w:r>
        <w:rPr>
          <w:rFonts w:hint="eastAsia" w:ascii="仿宋" w:hAnsi="仿宋" w:eastAsia="仿宋"/>
          <w:iCs/>
          <w:sz w:val="28"/>
          <w:szCs w:val="28"/>
        </w:rPr>
        <w:t xml:space="preserve">部门分析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（1）系统支持按照部门的维度进行进行汇总统计和分析，包括：按照关键字（支持流程名称和流程分类）、流程实例、查询进行进行查询。</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（2）系统支持按照查询条件对选择人数、服务总次数、办理总次数、待办总数统计，并可以灵活设置这个统计开关。</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（3）系统支持按照部门进行汇总统计，汇总信息包括：部门的服务次数、办理次数、平均耗时、最长耗时、最短耗时等信息。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4.5.5</w:t>
      </w:r>
      <w:r>
        <w:rPr>
          <w:rFonts w:hint="eastAsia" w:ascii="仿宋" w:hAnsi="仿宋" w:eastAsia="仿宋"/>
          <w:iCs/>
          <w:sz w:val="28"/>
          <w:szCs w:val="28"/>
        </w:rPr>
        <w:tab/>
      </w:r>
      <w:r>
        <w:rPr>
          <w:rFonts w:hint="eastAsia" w:ascii="仿宋" w:hAnsi="仿宋" w:eastAsia="仿宋"/>
          <w:iCs/>
          <w:sz w:val="28"/>
          <w:szCs w:val="28"/>
        </w:rPr>
        <w:t xml:space="preserve">流程管理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（1）支持按照流程分类或部门流程服务，并支持按照服务事项名称进行查询。</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（2）实例管理，支持按照关键字、流程发起时间、是否包括未生效事项、流程实例状态、里程碑进行查询，支持流程实例批量导出、批量终止、批量补偿和批量删除的功能。</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（3）支持流程实例进行终止、补偿、删除和调整优先级的功能；可以查看流程实例办理步骤的信息，在步骤信息中支持流程实例撤回和更换审批人的操作。</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（4）权限管理：支持按照版本的在线查看流程图功能，支持查看流程的节点审批岗位信息；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（5）评价查看： 支持查看流程服务具体的评价信息。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（6）运维记录：支持查看流程服务运维记录信息。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4.6．流程服务数据应用开发工具要求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  目前各部门在日常工作中经常会产出一些无法进入系统的业务数据，这些信息往往通过Excel、Word等形式进行保存和传递，造成了信息的完整性、统一性的缺失，同时无法形成规范的信息体系进行后续的更新迭代。采集补录系统利用信息化手段对学校各类无系统接入的信息进行统一管理，能够快速构建多种业务场景的数据模型，能够及时准确的进行信息的维护，同时具备完善的信息权限控制机制。</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4.6.1 数据应用开发工具功能要求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4.6.1.1信息维护</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（1）信息维护是采集补录系统的最核心功能，是对业务数据的基本管理。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（2）字段信息维护：基于有效的数据模型，能够对字段信息进行维护，例如姓名、性别等字段属性和对应值的展示模式，进行数据维护。</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（3）列表信息维护：能够对多条的列表式信息进行维护，例如学习经历。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（4）照片信息维护：能够对照片类的信息进行维护，例如个人一寸免冠照片、生活照等。</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（5）附件信息维护：能够对附件的信息进行维护，附件信息一般依附于字段信息，例如教师资格证，就要附上教师资格证的附件。</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4.6.1.2数据导入</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（1）为了实现数据的快速录入，提供excel数据导入的能力。提供模板下载功能，可以基于有效的数据模板进行数据整理。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（2）数据导入，使用导入模板处理好数据后，使用数据导入功能，把数据导入到系统中数据规则校验，根据数据模型定义的数据类型，对导入Excel的数据进行校验，确保数据符合规则。</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（3）数据导入日志，对数据导入进行日志记录，并可以进行查看。日志的内容包含导入时间、操作人、成功数、失败数、失败原因等。</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4.6.1.3数据应用</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4.6.1.3.1数据导出</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系统中已维护的各类数据可以直接导出为Excel格式，可用于后续的处理。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4.6.1.3.2 数据查询</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（1）能够对所有的数据进行查询。查询分为两种情况：单项查询和关联查询。</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（2）单项查询，一般指一个数据模型内的数据查询，单项查询一般通过模型展现的异步检索功能来完成。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（3）关联查询，一般指多个数据模型之间的关联查询，可以是一个或者多个数据模型，通过字段关联进行联合查询。</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4.6.1.3.3 数据统计</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针对数据进行统计图的展现，可以灵活定义饼图、柱状图、折线图、仪表盘等各类展现图形，通过配置数据SQL、展现数据项、展现参数等内容，进行各种形式的图形展现</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4.6.1.4系统管理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4.6.1.4.1 用户管理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（1）用户管理用来记录用户相关信息，如账户、密码等。包括了各种类型的用户以及管理员。用户管理应至少包含：</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（2）建立账户：通过系统管理员建立账户，输入账户基本信息；</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（3）修改账户信息：账户基本信息发生变化，要对账户基本信息进行修改；</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（4）停用账户：当账户不需要时，可进行停用账户操作。</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4.6.1.4.2 角色管理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（1）系统中的每个具有合法使用权限的用户都会被分配一个角色，它是使用权限的基本单位，拥有一定数量的权限，通过角色赋予用户权限。角色管理至少应包括：</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（2）创建角色：当用户所需的角色不在系统原有角色中时，可由系统管理员创建新的角色，以满足用户的需要。</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（3）授予用户角色：可以把角色授予用户。</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（4）修改用户角色：可以对用户的角色进行重新分配，即修改。</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4.6.1.4.3 权限管理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（1）访问系统的用户根据角色获得对程序某些功能的操作，例如读、写、修改和删除等功能。权限管理至少应包括：</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（2）创建对象权限：当增加系统对象时，应创建该对象的权限。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（3）分配角色权限：给不同的角色分配相应的权限。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（4）修改角色权限：根据需要，可以修改角色的权限。</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4.6.2 数据应用开发工具技术要求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4.6.2.1数据动态建模</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（1）数据动态建模，能够通过界面快速配置业务对应的数据模型，实现业务数据管理的快速实现。</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（2）物理模型管理：在配置界面，通过定义物理模型内容，例如表名、中文名、字段名、字段类型等内容，实现业务数据物理模型的管理。</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（3）展现模型管理：展现模型定义的内容，包含展现模型基本定义、物理模型定义、数据展现模式、数据编辑模式、数据验证策略等。</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（4）数据查询模型管理：是定义数据查询展现的元数据定义，包含列表模型、html模型等不同的展示方式，提供预览、复制等功能以便能够快速进行查询模型的配置和效果检验。</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（5）数据统计模型管理：数据统计图模型，是定义数据图形展现的元数据定义，提供预览、复制等功能以便能够快速进行图形展示的配置和效果检验。</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4.6.2.2访问控制</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（1）字段权限配置：针对单个字段进行个人、部门、校级不同级别的权限控制。</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（2）记录权限配置：对于记录级别的数据权限，能够控制整条记录的操作策略。</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（3）数据展现模型权限配置：对终端用户，能够查看和使用那些数据内容。通过权限的定义，可以让不同类型的用户、不同用户组的用户看到不同的内容，满足实际业务对数据管理的需要。</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4.7．业务流程定制开发要求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需要根据学校具体需求制定至少40个典型业务流程，实施情况根据学校需求确定。</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4.8. 移动端要求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  投标人负责学校基于企业微信建立学校级的移动端入口，建设基于企业微信的移动端，内容包括本次招标所建设的内容：融合门户（应用中心、待办中心、公告中心、提醒中心）、统一身份认证登录、流程申请服务及审批等。</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4.9. 集成要求</w:t>
      </w:r>
      <w:r/>
    </w:p>
    <w:p>
      <w:pPr>
        <w:pStyle w:val="988"/>
        <w:ind w:firstLine="560"/>
        <w:rPr>
          <w:rFonts w:hint="eastAsia" w:ascii="仿宋" w:hAnsi="仿宋" w:eastAsia="仿宋"/>
          <w:iCs/>
          <w:sz w:val="28"/>
          <w:szCs w:val="28"/>
        </w:rPr>
      </w:pPr>
      <w:r>
        <w:rPr>
          <w:rFonts w:hint="eastAsia" w:ascii="仿宋" w:hAnsi="仿宋" w:eastAsia="仿宋"/>
          <w:iCs/>
          <w:sz w:val="28"/>
          <w:szCs w:val="28"/>
        </w:rPr>
        <w:t xml:space="preserve">以</w:t>
      </w:r>
      <w:r>
        <w:rPr>
          <w:rFonts w:hint="eastAsia" w:ascii="仿宋" w:hAnsi="仿宋" w:eastAsia="仿宋"/>
          <w:iCs/>
          <w:sz w:val="28"/>
          <w:szCs w:val="28"/>
        </w:rPr>
        <w:t xml:space="preserve">学校网络环境、信息系统、流程与数据平台为基础，建立完善的信息系统集成和应用机制， 利用成熟集成技术对现有校内应用进行集成和封装，以统一身份认证为保证，面向学生、教师、校友、管理者等各类角色，提供一站式的信息服务，实现统一平台管理，各类信息统一发送，PC、手机及 PAD 等多终端同步展现，以师生信息服务为中心，提供全生命周期、多终端、一体化的信息化服务。实现校内现有相关系统，如一卡通系统、教务系统、学工系统、办公OA系统、财务系统、人事系统等系统集成。对接要根据学校要求，全部实现身份集成、数据集成和服务集成。</w:t>
      </w:r>
      <w:r/>
    </w:p>
    <w:p>
      <w:pPr>
        <w:pStyle w:val="988"/>
        <w:ind w:firstLine="560"/>
        <w:rPr>
          <w:rFonts w:hint="eastAsia" w:ascii="仿宋" w:hAnsi="仿宋" w:eastAsia="仿宋"/>
          <w:iCs/>
          <w:sz w:val="28"/>
          <w:szCs w:val="28"/>
          <w:highlight w:val="yellow"/>
        </w:rPr>
      </w:pPr>
      <w:r>
        <w:rPr>
          <w:rFonts w:hint="eastAsia" w:ascii="仿宋" w:hAnsi="仿宋" w:eastAsia="仿宋"/>
          <w:iCs/>
          <w:sz w:val="28"/>
          <w:szCs w:val="28"/>
        </w:rPr>
        <w:t xml:space="preserve">迁移学校原有流程平台数据，提供方便的查询页面，可查询历史记录条目。</w:t>
      </w:r>
      <w:r/>
    </w:p>
    <w:p>
      <w:pPr>
        <w:spacing w:line="480" w:lineRule="exact"/>
        <w:rPr>
          <w:rFonts w:hint="eastAsia" w:ascii="仿宋" w:hAnsi="仿宋" w:eastAsia="仿宋"/>
          <w:b/>
          <w:color w:val="000000"/>
          <w:sz w:val="24"/>
          <w:szCs w:val="24"/>
        </w:rPr>
      </w:pPr>
      <w:r>
        <w:rPr>
          <w:rFonts w:hint="eastAsia" w:ascii="仿宋" w:hAnsi="仿宋" w:eastAsia="仿宋"/>
          <w:b/>
          <w:color w:val="000000"/>
          <w:sz w:val="24"/>
          <w:szCs w:val="24"/>
        </w:rPr>
        <w:t xml:space="preserve">三、商务要求</w:t>
      </w:r>
      <w:r/>
    </w:p>
    <w:p>
      <w:pPr>
        <w:spacing w:line="0" w:lineRule="atLeast"/>
        <w:rPr>
          <w:rFonts w:ascii="宋体" w:hAnsi="宋体"/>
          <w:bCs/>
          <w:sz w:val="24"/>
          <w:szCs w:val="24"/>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w:t>
      </w:r>
      <w:r/>
    </w:p>
    <w:p>
      <w:pPr>
        <w:contextualSpacing/>
        <w:ind w:firstLine="562"/>
        <w:spacing w:line="300" w:lineRule="auto"/>
        <w:shd w:val="clear" w:color="auto" w:fill="ffffff"/>
        <w:widowControl/>
        <w:rPr>
          <w:rFonts w:hint="eastAsia" w:ascii="仿宋" w:hAnsi="仿宋" w:eastAsia="仿宋"/>
          <w:iCs/>
          <w:color w:val="000000"/>
          <w:sz w:val="28"/>
          <w:szCs w:val="28"/>
        </w:rPr>
      </w:pPr>
      <w:r>
        <w:rPr>
          <w:rFonts w:hint="eastAsia" w:ascii="仿宋" w:hAnsi="仿宋" w:eastAsia="仿宋"/>
          <w:b/>
          <w:iCs/>
          <w:color w:val="000000"/>
          <w:sz w:val="28"/>
          <w:szCs w:val="28"/>
        </w:rPr>
        <w:t xml:space="preserve">1、签定合同日期：</w:t>
      </w:r>
      <w:r>
        <w:rPr>
          <w:rFonts w:hint="eastAsia" w:ascii="仿宋" w:hAnsi="仿宋" w:eastAsia="仿宋"/>
          <w:iCs/>
          <w:color w:val="000000"/>
          <w:sz w:val="28"/>
          <w:szCs w:val="28"/>
        </w:rPr>
        <w:t xml:space="preserve">自资产管理与招投标办公室中标（成交）通知书发出之日起30个工作日内按时签约。</w:t>
      </w:r>
      <w:r/>
    </w:p>
    <w:p>
      <w:pPr>
        <w:contextualSpacing/>
        <w:ind w:firstLine="562"/>
        <w:spacing w:line="300" w:lineRule="auto"/>
        <w:shd w:val="clear" w:color="auto" w:fill="ffffff"/>
        <w:widowControl/>
        <w:rPr>
          <w:rFonts w:hint="eastAsia" w:ascii="仿宋" w:hAnsi="仿宋" w:eastAsia="仿宋"/>
          <w:iCs/>
          <w:color w:val="000000"/>
          <w:sz w:val="28"/>
          <w:szCs w:val="28"/>
        </w:rPr>
      </w:pPr>
      <w:r>
        <w:rPr>
          <w:rFonts w:hint="eastAsia" w:ascii="仿宋" w:hAnsi="仿宋" w:eastAsia="仿宋"/>
          <w:b/>
          <w:iCs/>
          <w:color w:val="000000"/>
          <w:sz w:val="28"/>
          <w:szCs w:val="28"/>
        </w:rPr>
        <w:t xml:space="preserve">2、交货期（服务时间）：</w:t>
      </w:r>
      <w:r>
        <w:rPr>
          <w:rFonts w:hint="eastAsia" w:ascii="仿宋" w:hAnsi="仿宋" w:eastAsia="仿宋"/>
          <w:iCs/>
          <w:color w:val="000000"/>
          <w:sz w:val="28"/>
          <w:szCs w:val="28"/>
        </w:rPr>
        <w:t xml:space="preserve"> 自合同签定之日起90天内。</w:t>
      </w:r>
      <w:r/>
    </w:p>
    <w:p>
      <w:pPr>
        <w:contextualSpacing/>
        <w:ind w:firstLine="562"/>
        <w:spacing w:line="300" w:lineRule="auto"/>
        <w:shd w:val="clear" w:color="auto" w:fill="ffffff"/>
        <w:widowControl/>
        <w:rPr>
          <w:rFonts w:hint="eastAsia" w:ascii="仿宋" w:hAnsi="仿宋" w:eastAsia="仿宋"/>
          <w:b/>
          <w:iCs/>
          <w:color w:val="000000"/>
          <w:sz w:val="28"/>
          <w:szCs w:val="28"/>
        </w:rPr>
      </w:pPr>
      <w:r>
        <w:rPr>
          <w:rFonts w:hint="eastAsia" w:ascii="仿宋" w:hAnsi="仿宋" w:eastAsia="仿宋"/>
          <w:b/>
          <w:iCs/>
          <w:color w:val="000000"/>
          <w:sz w:val="28"/>
          <w:szCs w:val="28"/>
        </w:rPr>
        <w:t xml:space="preserve">3、交货（服务）地点：南通科技职业学院</w:t>
      </w:r>
      <w:r/>
    </w:p>
    <w:p>
      <w:pPr>
        <w:contextualSpacing/>
        <w:ind w:firstLine="562"/>
        <w:spacing w:line="300" w:lineRule="auto"/>
        <w:shd w:val="clear" w:color="auto" w:fill="ffffff"/>
        <w:widowControl/>
        <w:rPr>
          <w:rFonts w:ascii="仿宋" w:hAnsi="仿宋" w:eastAsia="仿宋"/>
          <w:b/>
          <w:iCs/>
          <w:color w:val="000000"/>
          <w:sz w:val="28"/>
          <w:szCs w:val="28"/>
          <w:lang w:val="zh-CN"/>
        </w:rPr>
      </w:pPr>
      <w:r>
        <w:rPr>
          <w:rFonts w:hint="eastAsia" w:ascii="仿宋" w:hAnsi="仿宋" w:eastAsia="仿宋"/>
          <w:b/>
          <w:iCs/>
          <w:color w:val="000000"/>
          <w:sz w:val="28"/>
          <w:szCs w:val="28"/>
        </w:rPr>
        <w:t xml:space="preserve">4、</w:t>
      </w:r>
      <w:r>
        <w:rPr>
          <w:rFonts w:hint="eastAsia" w:ascii="仿宋" w:hAnsi="仿宋" w:eastAsia="仿宋"/>
          <w:b/>
          <w:iCs/>
          <w:color w:val="000000"/>
          <w:sz w:val="28"/>
          <w:szCs w:val="28"/>
          <w:lang w:val="zh-CN"/>
        </w:rPr>
        <w:t xml:space="preserve">质保期限</w:t>
      </w:r>
      <w:r>
        <w:rPr>
          <w:rFonts w:hint="eastAsia" w:ascii="仿宋" w:hAnsi="仿宋" w:eastAsia="仿宋"/>
          <w:iCs/>
          <w:color w:val="000000"/>
          <w:sz w:val="28"/>
          <w:szCs w:val="28"/>
        </w:rPr>
        <w:t xml:space="preserve">（自交货并验收合格之日起计）</w:t>
      </w:r>
      <w:r>
        <w:rPr>
          <w:rFonts w:hint="eastAsia" w:ascii="仿宋" w:hAnsi="仿宋" w:eastAsia="仿宋"/>
          <w:b/>
          <w:iCs/>
          <w:color w:val="000000"/>
          <w:sz w:val="28"/>
          <w:szCs w:val="28"/>
          <w:lang w:val="zh-CN"/>
        </w:rPr>
        <w:t xml:space="preserve">、履约保证金要求：</w:t>
      </w:r>
      <w:r>
        <w:rPr>
          <w:rFonts w:hint="eastAsia" w:ascii="仿宋" w:hAnsi="仿宋" w:eastAsia="仿宋"/>
          <w:iCs/>
          <w:color w:val="000000"/>
          <w:sz w:val="28"/>
          <w:szCs w:val="28"/>
        </w:rPr>
        <w:t xml:space="preserve">本项目整体质保期五年,自验收合格之日起算。本项目履约保证金为合同金额10%。，履约保证金采用担保机构出具的履约保函形式提交。</w:t>
      </w:r>
      <w:r/>
    </w:p>
    <w:p>
      <w:pPr>
        <w:ind w:firstLine="562"/>
        <w:spacing w:line="300" w:lineRule="auto"/>
        <w:tabs>
          <w:tab w:val="left" w:pos="5325" w:leader="none"/>
        </w:tabs>
        <w:rPr>
          <w:rFonts w:hint="eastAsia" w:ascii="仿宋" w:hAnsi="仿宋" w:eastAsia="仿宋"/>
          <w:b/>
          <w:iCs/>
          <w:color w:val="000000"/>
          <w:sz w:val="28"/>
          <w:szCs w:val="28"/>
        </w:rPr>
      </w:pPr>
      <w:r>
        <w:rPr>
          <w:rFonts w:hint="eastAsia" w:ascii="仿宋" w:hAnsi="仿宋" w:eastAsia="仿宋"/>
          <w:b/>
          <w:iCs/>
          <w:color w:val="000000"/>
          <w:sz w:val="28"/>
          <w:szCs w:val="28"/>
        </w:rPr>
        <w:t xml:space="preserve">5、验收的具体方案：</w:t>
      </w:r>
      <w:r/>
    </w:p>
    <w:p>
      <w:pPr>
        <w:ind w:firstLine="560"/>
        <w:spacing w:line="300" w:lineRule="auto"/>
        <w:tabs>
          <w:tab w:val="left" w:pos="5325" w:leader="none"/>
        </w:tabs>
        <w:rPr>
          <w:rFonts w:hint="eastAsia" w:ascii="仿宋" w:hAnsi="仿宋" w:eastAsia="仿宋"/>
          <w:iCs/>
          <w:color w:val="000000"/>
          <w:sz w:val="28"/>
          <w:szCs w:val="28"/>
        </w:rPr>
      </w:pPr>
      <w:r>
        <w:rPr>
          <w:rFonts w:hint="eastAsia" w:ascii="仿宋" w:hAnsi="仿宋" w:eastAsia="仿宋"/>
          <w:iCs/>
          <w:color w:val="000000"/>
          <w:sz w:val="28"/>
          <w:szCs w:val="28"/>
        </w:rPr>
        <w:t xml:space="preserve">在接到供应商以书面形式提出验收申请后，在5个工作日内及时组织相关专业技术人员，必要时邀请资产管理与招投标办公室、纪检等部门共同参与验收，并出具验收报告，作为支付货款的依据。</w:t>
      </w:r>
      <w:r/>
    </w:p>
    <w:p>
      <w:pPr>
        <w:contextualSpacing/>
        <w:ind w:firstLine="562"/>
        <w:spacing w:line="300" w:lineRule="auto"/>
        <w:tabs>
          <w:tab w:val="left" w:pos="5325" w:leader="none"/>
        </w:tabs>
        <w:rPr>
          <w:rFonts w:hint="eastAsia" w:ascii="仿宋" w:hAnsi="仿宋" w:eastAsia="仿宋"/>
          <w:b/>
          <w:iCs/>
          <w:color w:val="000000"/>
          <w:sz w:val="28"/>
          <w:szCs w:val="28"/>
        </w:rPr>
      </w:pPr>
      <w:r>
        <w:rPr>
          <w:rFonts w:hint="eastAsia" w:ascii="仿宋" w:hAnsi="仿宋" w:eastAsia="仿宋"/>
          <w:b/>
          <w:iCs/>
          <w:color w:val="000000"/>
          <w:sz w:val="28"/>
          <w:szCs w:val="28"/>
        </w:rPr>
        <w:t xml:space="preserve">6、售后服务及其他（含安装、调试、培训、维护等）</w:t>
      </w:r>
      <w:r/>
    </w:p>
    <w:p>
      <w:pPr>
        <w:ind w:firstLine="562"/>
        <w:keepNext/>
        <w:spacing w:after="330" w:line="360" w:lineRule="auto"/>
        <w:rPr>
          <w:rFonts w:hint="eastAsia" w:ascii="仿宋" w:hAnsi="仿宋" w:eastAsia="仿宋" w:cs="仿宋"/>
          <w:b/>
          <w:bCs/>
          <w:iCs/>
          <w:color w:val="000000"/>
          <w:sz w:val="28"/>
          <w:szCs w:val="28"/>
        </w:rPr>
        <w:outlineLvl w:val="0"/>
      </w:pPr>
      <w:r/>
      <w:bookmarkStart w:id="195" w:name="_Toc2133231204"/>
      <w:r/>
      <w:bookmarkStart w:id="196" w:name="_Toc50108185"/>
      <w:r/>
      <w:bookmarkStart w:id="197" w:name="_Toc977358963"/>
      <w:r/>
      <w:bookmarkStart w:id="198" w:name="_Toc50392208"/>
      <w:r>
        <w:rPr>
          <w:rFonts w:hint="eastAsia" w:ascii="仿宋" w:hAnsi="仿宋" w:eastAsia="仿宋" w:cs="仿宋"/>
          <w:b/>
          <w:bCs/>
          <w:iCs/>
          <w:color w:val="000000"/>
          <w:sz w:val="28"/>
          <w:szCs w:val="28"/>
        </w:rPr>
        <w:t xml:space="preserve">6.1工程实施服务要求</w:t>
      </w:r>
      <w:bookmarkEnd w:id="195"/>
      <w:r/>
      <w:r/>
    </w:p>
    <w:p>
      <w:pPr>
        <w:ind w:firstLine="560"/>
        <w:spacing w:line="360" w:lineRule="auto"/>
        <w:rPr>
          <w:rFonts w:hint="eastAsia" w:ascii="仿宋" w:hAnsi="仿宋" w:eastAsia="仿宋" w:cs="仿宋"/>
          <w:iCs/>
          <w:color w:val="000000"/>
          <w:sz w:val="28"/>
          <w:szCs w:val="28"/>
          <w:lang w:val="zh-CN"/>
        </w:rPr>
      </w:pPr>
      <w:r>
        <w:rPr>
          <w:rFonts w:hint="eastAsia" w:ascii="仿宋" w:hAnsi="仿宋" w:eastAsia="仿宋" w:cs="仿宋"/>
          <w:iCs/>
          <w:color w:val="000000"/>
          <w:sz w:val="28"/>
          <w:szCs w:val="28"/>
        </w:rPr>
        <w:t xml:space="preserve">本次项目须严格按工期部署完成，并达到采购人的要求。投标方需要在投标文件中给出预实施工期进度表。采购人要求</w:t>
      </w:r>
      <w:r>
        <w:rPr>
          <w:rFonts w:hint="eastAsia" w:ascii="仿宋" w:hAnsi="仿宋" w:eastAsia="仿宋" w:cs="仿宋"/>
          <w:iCs/>
          <w:color w:val="000000"/>
          <w:sz w:val="28"/>
          <w:szCs w:val="28"/>
          <w:lang w:val="zh-CN"/>
        </w:rPr>
        <w:t xml:space="preserve">合同签订后</w:t>
      </w:r>
      <w:r>
        <w:rPr>
          <w:rFonts w:hint="eastAsia" w:ascii="仿宋" w:hAnsi="仿宋" w:eastAsia="仿宋" w:cs="仿宋"/>
          <w:iCs/>
          <w:color w:val="000000"/>
          <w:sz w:val="28"/>
          <w:szCs w:val="28"/>
          <w:lang w:eastAsia="en-US"/>
        </w:rPr>
        <w:t xml:space="preserve">即启动需求调研，并于需求调研说明书确认后</w:t>
      </w:r>
      <w:r>
        <w:rPr>
          <w:rFonts w:hint="eastAsia" w:ascii="仿宋" w:hAnsi="仿宋" w:eastAsia="仿宋" w:cs="仿宋"/>
          <w:iCs/>
          <w:color w:val="000000"/>
          <w:sz w:val="28"/>
          <w:szCs w:val="28"/>
        </w:rPr>
        <w:t xml:space="preserve">9</w:t>
      </w:r>
      <w:r>
        <w:rPr>
          <w:rFonts w:hint="eastAsia" w:ascii="仿宋" w:hAnsi="仿宋" w:eastAsia="仿宋" w:cs="仿宋"/>
          <w:iCs/>
          <w:color w:val="000000"/>
          <w:sz w:val="28"/>
          <w:szCs w:val="28"/>
          <w:lang w:eastAsia="en-US"/>
        </w:rPr>
        <w:t xml:space="preserve">0</w:t>
      </w:r>
      <w:r>
        <w:rPr>
          <w:rFonts w:hint="eastAsia" w:ascii="仿宋" w:hAnsi="仿宋" w:eastAsia="仿宋" w:cs="仿宋"/>
          <w:iCs/>
          <w:color w:val="000000"/>
          <w:sz w:val="28"/>
          <w:szCs w:val="28"/>
          <w:lang w:val="zh-CN"/>
        </w:rPr>
        <w:t xml:space="preserve">个日历日内</w:t>
      </w:r>
      <w:r>
        <w:rPr>
          <w:rFonts w:hint="eastAsia" w:ascii="仿宋" w:hAnsi="仿宋" w:eastAsia="仿宋" w:cs="仿宋"/>
          <w:iCs/>
          <w:color w:val="000000"/>
          <w:sz w:val="28"/>
          <w:szCs w:val="28"/>
        </w:rPr>
        <w:t xml:space="preserve">安装部署实施</w:t>
      </w:r>
      <w:r>
        <w:rPr>
          <w:rFonts w:hint="eastAsia" w:ascii="仿宋" w:hAnsi="仿宋" w:eastAsia="仿宋" w:cs="仿宋"/>
          <w:iCs/>
          <w:color w:val="000000"/>
          <w:sz w:val="28"/>
          <w:szCs w:val="28"/>
          <w:lang w:val="zh-CN"/>
        </w:rPr>
        <w:t xml:space="preserve">完毕</w:t>
      </w:r>
      <w:r>
        <w:rPr>
          <w:rFonts w:hint="eastAsia" w:ascii="仿宋" w:hAnsi="仿宋" w:eastAsia="仿宋" w:cs="仿宋"/>
          <w:iCs/>
          <w:color w:val="000000"/>
          <w:sz w:val="28"/>
          <w:szCs w:val="28"/>
        </w:rPr>
        <w:t xml:space="preserve">并启动试运行，试运行2个月后若系统运行正常且稳定则可申请组织验收</w:t>
      </w:r>
      <w:r>
        <w:rPr>
          <w:rFonts w:hint="eastAsia" w:ascii="仿宋" w:hAnsi="仿宋" w:eastAsia="仿宋" w:cs="仿宋"/>
          <w:iCs/>
          <w:color w:val="000000"/>
          <w:sz w:val="28"/>
          <w:szCs w:val="28"/>
          <w:lang w:val="zh-CN"/>
        </w:rPr>
        <w:t xml:space="preserve">。</w:t>
      </w:r>
      <w:r/>
    </w:p>
    <w:p>
      <w:pPr>
        <w:ind w:firstLine="562"/>
        <w:keepLines/>
        <w:keepNext/>
        <w:spacing w:after="260" w:line="360" w:lineRule="auto"/>
        <w:tabs>
          <w:tab w:val="left" w:pos="709" w:leader="none"/>
        </w:tabs>
        <w:rPr>
          <w:rFonts w:hint="eastAsia" w:ascii="仿宋" w:hAnsi="仿宋" w:eastAsia="仿宋" w:cs="仿宋"/>
          <w:b/>
          <w:bCs/>
          <w:iCs/>
          <w:color w:val="000000"/>
          <w:sz w:val="28"/>
          <w:szCs w:val="28"/>
        </w:rPr>
        <w:outlineLvl w:val="1"/>
      </w:pPr>
      <w:r>
        <w:rPr>
          <w:rFonts w:hint="eastAsia" w:ascii="仿宋" w:hAnsi="仿宋" w:eastAsia="仿宋" w:cs="仿宋"/>
          <w:b/>
          <w:bCs/>
          <w:iCs/>
          <w:color w:val="000000"/>
          <w:sz w:val="28"/>
          <w:szCs w:val="28"/>
        </w:rPr>
        <w:t xml:space="preserve">6.1.1实施方案</w:t>
      </w:r>
      <w:bookmarkEnd w:id="196"/>
      <w:r/>
      <w:bookmarkEnd w:id="197"/>
      <w:r/>
      <w:bookmarkEnd w:id="198"/>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该项目规模较大，系统需求复杂，涉及部门、环节多，为了保证实施过程顺利有序，投标人必须作出详尽慎密的实施方案，主要内容应包括以下几个方面：</w:t>
      </w:r>
      <w:r/>
    </w:p>
    <w:p>
      <w:pPr>
        <w:ind w:firstLine="546"/>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lang w:val="zh-CN"/>
        </w:rPr>
        <w:t xml:space="preserve">（1）组织架构与职责</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1） 描述项目成员的组成，以及成员的职责。</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2）提供项目经理1人，负责全程跟踪项目的开发与实施，直至该项目验收。该项目经理应具备高校相同项目成功开发实施经验，并在项目中承担项目经理职务。</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3）提供实施技术人员应不少于1名，实施人员</w:t>
      </w:r>
      <w:r>
        <w:rPr>
          <w:rFonts w:hint="eastAsia" w:ascii="仿宋" w:hAnsi="仿宋" w:eastAsia="仿宋" w:cs="仿宋"/>
          <w:iCs/>
          <w:color w:val="000000"/>
          <w:sz w:val="28"/>
          <w:szCs w:val="28"/>
          <w:lang w:eastAsia="en-US"/>
        </w:rPr>
        <w:t xml:space="preserve">有</w:t>
      </w:r>
      <w:r>
        <w:rPr>
          <w:rFonts w:hint="eastAsia" w:ascii="仿宋" w:hAnsi="仿宋" w:eastAsia="仿宋" w:cs="仿宋"/>
          <w:iCs/>
          <w:color w:val="000000"/>
          <w:sz w:val="28"/>
          <w:szCs w:val="28"/>
        </w:rPr>
        <w:t xml:space="preserve">项目开发和实施经验，实施人员的调换需要得到甲方的同意。</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lang w:val="zh-CN"/>
        </w:rPr>
        <w:t xml:space="preserve">（2）项目管理要求：</w:t>
      </w:r>
      <w:r>
        <w:rPr>
          <w:rFonts w:hint="eastAsia" w:ascii="仿宋" w:hAnsi="仿宋" w:eastAsia="仿宋" w:cs="仿宋"/>
          <w:iCs/>
          <w:color w:val="000000"/>
          <w:sz w:val="28"/>
          <w:szCs w:val="28"/>
        </w:rPr>
        <w:t xml:space="preserve">投标方必须提出对项目的建设进行科学严格的管理方案与措施，保证项目全面顺利实施。</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lang w:val="zh-CN"/>
        </w:rPr>
        <w:t xml:space="preserve">（3）实施阶段划分：</w:t>
      </w:r>
      <w:r>
        <w:rPr>
          <w:rFonts w:hint="eastAsia" w:ascii="仿宋" w:hAnsi="仿宋" w:eastAsia="仿宋" w:cs="仿宋"/>
          <w:iCs/>
          <w:color w:val="000000"/>
          <w:sz w:val="28"/>
          <w:szCs w:val="28"/>
        </w:rPr>
        <w:t xml:space="preserve">描述各个实施阶段的工作范围、内容、人力投入、过程、责任、交付成果等。</w:t>
      </w:r>
      <w:r/>
    </w:p>
    <w:p>
      <w:pPr>
        <w:ind w:firstLine="560"/>
        <w:spacing w:line="360" w:lineRule="auto"/>
        <w:rPr>
          <w:rFonts w:hint="eastAsia" w:ascii="仿宋" w:hAnsi="仿宋" w:eastAsia="仿宋" w:cs="仿宋"/>
          <w:iCs/>
          <w:color w:val="000000"/>
          <w:sz w:val="28"/>
          <w:szCs w:val="28"/>
          <w:lang w:val="zh-CN"/>
        </w:rPr>
      </w:pPr>
      <w:r>
        <w:rPr>
          <w:rFonts w:hint="eastAsia" w:ascii="仿宋" w:hAnsi="仿宋" w:eastAsia="仿宋" w:cs="仿宋"/>
          <w:iCs/>
          <w:color w:val="000000"/>
          <w:sz w:val="28"/>
          <w:szCs w:val="28"/>
          <w:lang w:val="zh-CN"/>
        </w:rPr>
        <w:t xml:space="preserve">（4）项目配置管理</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在项目的建设过程中以及交付使用后，会产生大量文档和程序，如：需求分析说明、可执行码、用户手册、测试用例、测试结果等技术性文档以及合同、计划、会议记录、报告等管理文档，而且文档的版本在不断变迁和修改中，势必产生一个庞大、动态的信息集合。因此，必须建设相应的配置管理系统，通过一系列技术、方法和手段来维护产品的历史、鉴别和定位产品独有的版本、在产品开发和发布阶段控制变化，制定规范的配置管理工作计划和流程，沟通交流配置管理工作情况，从而使管理制度化、有效减少重复性工作、保证产品的质量和效率和系统的后续升级和维护。</w:t>
      </w:r>
      <w:r/>
    </w:p>
    <w:p>
      <w:pPr>
        <w:ind w:firstLine="560"/>
        <w:spacing w:line="360" w:lineRule="auto"/>
        <w:rPr>
          <w:rFonts w:hint="eastAsia" w:ascii="仿宋" w:hAnsi="仿宋" w:eastAsia="仿宋" w:cs="仿宋"/>
          <w:iCs/>
          <w:color w:val="000000"/>
          <w:sz w:val="28"/>
          <w:szCs w:val="28"/>
          <w:lang w:val="zh-CN"/>
        </w:rPr>
      </w:pPr>
      <w:r>
        <w:rPr>
          <w:rFonts w:hint="eastAsia" w:ascii="仿宋" w:hAnsi="仿宋" w:eastAsia="仿宋"/>
          <w:iCs/>
          <w:color w:val="000000"/>
          <w:sz w:val="28"/>
          <w:szCs w:val="28"/>
        </w:rPr>
        <w:t xml:space="preserve">（5）</w:t>
      </w:r>
      <w:r>
        <w:rPr>
          <w:rFonts w:hint="eastAsia" w:ascii="仿宋" w:hAnsi="仿宋" w:eastAsia="仿宋" w:cs="仿宋"/>
          <w:iCs/>
          <w:color w:val="000000"/>
          <w:sz w:val="28"/>
          <w:szCs w:val="28"/>
          <w:lang w:val="zh-CN"/>
        </w:rPr>
        <w:t xml:space="preserve">项目管理规范和手段</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根据项目的实施方案，在实施过程中，为了保证用户方、开发方等各方能够对项目建设实施进行监控，及时发现和解决的问题，必须建立相应的项目管理规范，包括项目执行监控流程、执行监控的方法、执行监控的责任等，使管理和监控工作流程化、规范化，管理和监控工作责任明确。</w:t>
      </w:r>
      <w:r/>
    </w:p>
    <w:p>
      <w:pPr>
        <w:ind w:firstLine="560"/>
        <w:spacing w:line="360" w:lineRule="auto"/>
        <w:rPr>
          <w:rFonts w:hint="eastAsia" w:ascii="仿宋" w:hAnsi="仿宋" w:eastAsia="仿宋" w:cs="仿宋"/>
          <w:iCs/>
          <w:color w:val="000000"/>
          <w:sz w:val="28"/>
          <w:szCs w:val="28"/>
          <w:lang w:val="zh-CN"/>
        </w:rPr>
      </w:pPr>
      <w:r>
        <w:rPr>
          <w:rFonts w:hint="eastAsia" w:ascii="仿宋" w:hAnsi="仿宋" w:eastAsia="仿宋"/>
          <w:iCs/>
          <w:color w:val="000000"/>
          <w:sz w:val="28"/>
          <w:szCs w:val="28"/>
        </w:rPr>
        <w:t xml:space="preserve">（6）</w:t>
      </w:r>
      <w:r>
        <w:rPr>
          <w:rFonts w:hint="eastAsia" w:ascii="仿宋" w:hAnsi="仿宋" w:eastAsia="仿宋" w:cs="仿宋"/>
          <w:iCs/>
          <w:color w:val="000000"/>
          <w:sz w:val="28"/>
          <w:szCs w:val="28"/>
          <w:lang w:val="zh-CN"/>
        </w:rPr>
        <w:t xml:space="preserve">项目管理控制</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项目的管理控制包含多个方面：项目范围、风险、进度、质量、变更管理控制，贯穿项目开发建设的始终，必须做到对项目建设范围准确定义，一旦范围发生变更，要有相应的变更控制和应对措施。</w:t>
      </w:r>
      <w:r/>
    </w:p>
    <w:p>
      <w:pPr>
        <w:ind w:firstLine="546"/>
        <w:spacing w:line="360" w:lineRule="auto"/>
        <w:rPr>
          <w:rFonts w:hint="eastAsia" w:ascii="仿宋" w:hAnsi="仿宋" w:eastAsia="仿宋" w:cs="仿宋"/>
          <w:iCs/>
          <w:color w:val="000000"/>
          <w:sz w:val="28"/>
          <w:szCs w:val="28"/>
          <w:lang w:val="zh-CN"/>
        </w:rPr>
      </w:pPr>
      <w:r>
        <w:rPr>
          <w:rFonts w:hint="eastAsia" w:ascii="仿宋" w:hAnsi="仿宋" w:eastAsia="仿宋"/>
          <w:iCs/>
          <w:color w:val="000000"/>
          <w:sz w:val="28"/>
          <w:szCs w:val="28"/>
        </w:rPr>
        <w:t xml:space="preserve">（7）</w:t>
      </w:r>
      <w:r>
        <w:rPr>
          <w:rFonts w:hint="eastAsia" w:ascii="仿宋" w:hAnsi="仿宋" w:eastAsia="仿宋" w:cs="仿宋"/>
          <w:iCs/>
          <w:color w:val="000000"/>
          <w:sz w:val="28"/>
          <w:szCs w:val="28"/>
          <w:lang w:val="zh-CN"/>
        </w:rPr>
        <w:t xml:space="preserve">风险管理</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项目风险管理是对项目风险从识别到分析到应对措施的一个过程，包括风险识别、风险量化、风险对策、风险对策实施控制四个方面。项目在实施过程中会出项各种各样的风险，必须做到充分、有效识别风险，应对风险和控制风险，在项目实施之初必须制定风险预测和规避风险的对策。</w:t>
      </w:r>
      <w:r/>
    </w:p>
    <w:p>
      <w:pPr>
        <w:ind w:firstLine="546"/>
        <w:spacing w:line="360" w:lineRule="auto"/>
        <w:rPr>
          <w:rFonts w:hint="eastAsia" w:ascii="仿宋" w:hAnsi="仿宋" w:eastAsia="仿宋" w:cs="仿宋"/>
          <w:iCs/>
          <w:color w:val="000000"/>
          <w:sz w:val="28"/>
          <w:szCs w:val="28"/>
        </w:rPr>
      </w:pPr>
      <w:r>
        <w:rPr>
          <w:rFonts w:hint="eastAsia" w:ascii="仿宋" w:hAnsi="仿宋" w:eastAsia="仿宋"/>
          <w:iCs/>
          <w:color w:val="000000"/>
          <w:sz w:val="28"/>
          <w:szCs w:val="28"/>
        </w:rPr>
        <w:t xml:space="preserve">（8）</w:t>
      </w:r>
      <w:r>
        <w:rPr>
          <w:rFonts w:hint="eastAsia" w:ascii="仿宋" w:hAnsi="仿宋" w:eastAsia="仿宋" w:cs="仿宋"/>
          <w:iCs/>
          <w:color w:val="000000"/>
          <w:sz w:val="28"/>
          <w:szCs w:val="28"/>
        </w:rPr>
        <w:t xml:space="preserve">实施过程管控工具要求</w:t>
      </w:r>
      <w:r/>
    </w:p>
    <w:p>
      <w:pPr>
        <w:ind w:firstLine="560"/>
        <w:spacing w:line="360" w:lineRule="auto"/>
        <w:rPr>
          <w:rFonts w:ascii="仿宋" w:hAnsi="仿宋" w:eastAsia="仿宋" w:cs="仿宋"/>
          <w:iCs/>
          <w:color w:val="000000"/>
          <w:sz w:val="28"/>
          <w:szCs w:val="28"/>
        </w:rPr>
      </w:pPr>
      <w:r>
        <w:rPr>
          <w:rFonts w:hint="eastAsia" w:ascii="仿宋" w:hAnsi="仿宋" w:eastAsia="仿宋" w:cs="仿宋"/>
          <w:iCs/>
          <w:color w:val="000000"/>
          <w:sz w:val="28"/>
          <w:szCs w:val="28"/>
        </w:rPr>
        <w:t xml:space="preserve">基于本项目为学校信息化建设的重点支撑</w:t>
      </w:r>
      <w:r>
        <w:rPr>
          <w:rFonts w:hint="eastAsia" w:ascii="仿宋" w:hAnsi="仿宋" w:eastAsia="仿宋" w:cs="仿宋"/>
          <w:iCs/>
          <w:color w:val="000000"/>
          <w:sz w:val="28"/>
          <w:szCs w:val="28"/>
        </w:rPr>
        <w:t xml:space="preserve">，投标方的项目实施计划及过程进度管控能力是项目成败的关键，因此需要投标方提供或开发针对项目的详细进度计划管理工具软件或系统，对详细进度计划涉及的功能模块、任务、时间节点、人员进行精细化管理，且支持开放给采购人使用，方便双方项目团队成员以工程项目为基础，对项目实施计划及项目计划任务执行情况进行跟踪及反馈，对项目实施过程中出现的问题及其处理过程进行完整记录，并可对于项目交付物统一管理，项目汇报规范，交付过程项目团队响应和解决及计划完成有效监控，使项目交付过程面向校方全程开放。项目第一部分软件应至少包含以下内容：</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应支持记录项目实施中的日报、周报、月报等工作过程，在实施人员填写完成后，用户可以直接查看，还可对工作记录进行批注，提高信息透明度；</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9）验收交付要求：在本期项目的开发过程中和交付使用后，要求将各个阶段产生的全面、规范的成果和文档资料交付给采购方，而且需要提供明确的交付清单。同时，成果和文档资料必须符合软件工程的相关要求。要交付的成果和文档资料需要包括以下部分：</w:t>
      </w:r>
      <w:r/>
    </w:p>
    <w:p>
      <w:pPr>
        <w:ind w:firstLine="84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（10）可运行的系统</w:t>
      </w:r>
      <w:r/>
    </w:p>
    <w:p>
      <w:pPr>
        <w:ind w:firstLine="84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1）技术文档</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包括项目开发中的各种技术文档，如开发环境配置说明、软件工具清单、需求分析说明、变更说明、用户手册、测试用例、测试结果、系统维护说明、系统培训资料以及有关系统接口的技术说明等。</w:t>
      </w:r>
      <w:r/>
    </w:p>
    <w:p>
      <w:pPr>
        <w:ind w:firstLine="84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2）管理文档</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包括项目开发中的一些工作文档，如，计划、报告、讨论纲要、会议记录等。</w:t>
      </w:r>
      <w:r/>
    </w:p>
    <w:p>
      <w:pPr>
        <w:ind w:firstLine="84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3）为便于数据集成，提供完整的系统集成接口说明和文档，定制部分的数据字典。</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（11）培训要求</w:t>
      </w:r>
      <w:r/>
    </w:p>
    <w:p>
      <w:pPr>
        <w:ind w:firstLine="84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1）在项目合同中将具体规定培训内容、培训时间和培训名额等。</w:t>
      </w:r>
      <w:r/>
    </w:p>
    <w:p>
      <w:pPr>
        <w:ind w:firstLine="84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2）投标人派出的培训教员应具有丰富的同类课程的教学经验和应用经验；所有的培训教员必须用中文授课；投标人必须为所有被培训人员提供培训用文字资料和讲义等相关材料。</w:t>
      </w:r>
      <w:r/>
    </w:p>
    <w:p>
      <w:pPr>
        <w:ind w:firstLine="84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3）投标人应按合同规定安排培训时间和培训名额，在实施过程中，针对系统管理人员提供培训，保证培训的效果，让系统管理人员都能熟练掌握系统的使用方法。</w:t>
      </w:r>
      <w:r/>
    </w:p>
    <w:p>
      <w:pPr>
        <w:ind w:firstLine="84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4）投标人应在投标文件中提出培训计划，计划包括培训项目、人数、地点等详细内容。</w:t>
      </w:r>
      <w:r/>
    </w:p>
    <w:p>
      <w:pPr>
        <w:ind w:firstLine="562"/>
        <w:keepLines/>
        <w:keepNext/>
        <w:spacing w:after="260" w:line="360" w:lineRule="auto"/>
        <w:tabs>
          <w:tab w:val="left" w:pos="709" w:leader="none"/>
        </w:tabs>
        <w:rPr>
          <w:rFonts w:hint="eastAsia" w:ascii="仿宋" w:hAnsi="仿宋" w:eastAsia="仿宋" w:cs="仿宋"/>
          <w:b/>
          <w:bCs/>
          <w:iCs/>
          <w:color w:val="000000"/>
          <w:sz w:val="28"/>
          <w:szCs w:val="28"/>
        </w:rPr>
        <w:outlineLvl w:val="1"/>
      </w:pPr>
      <w:r/>
      <w:bookmarkStart w:id="199" w:name="_Toc50392209"/>
      <w:r/>
      <w:bookmarkStart w:id="200" w:name="_Toc369675238"/>
      <w:r/>
      <w:bookmarkStart w:id="201" w:name="_Toc50108186"/>
      <w:r>
        <w:rPr>
          <w:rFonts w:hint="eastAsia" w:ascii="仿宋" w:hAnsi="仿宋" w:eastAsia="仿宋" w:cs="仿宋"/>
          <w:b/>
          <w:bCs/>
          <w:iCs/>
          <w:color w:val="000000"/>
          <w:sz w:val="28"/>
          <w:szCs w:val="28"/>
        </w:rPr>
        <w:t xml:space="preserve">6.1.2售后服务要求</w:t>
      </w:r>
      <w:bookmarkEnd w:id="199"/>
      <w:r/>
      <w:bookmarkEnd w:id="200"/>
      <w:r/>
      <w:bookmarkEnd w:id="201"/>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（1）投标人应具备完整的售后服务保障能力，包含（但不限于）以下服务要求：</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1）须明确说明服务期限，满足招标文件要求；</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2）须明确服务响应级别，并出具详细的方案和事件升级策略；</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3）须提供多种服务受理通道，包括但不限于线上、电话、邮件等；</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4）要求在服务响应过程中，须有运营专员参与，全程跟踪服务过程，协调解决服务过程中的问题，须在方案中说明运营保障内容，提供详细服务方案。</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5）须提供本项目服务团队组织说明，包含项目成员和职责。</w:t>
      </w:r>
      <w:r/>
    </w:p>
    <w:p>
      <w:pPr>
        <w:ind w:firstLine="658"/>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（2）投标人应提供本次投标产品的售后服务，包含（但不限于）以下服务要求：</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1） BUG处理：如投标人交付的业务系统存在BUG，投标人须提供修正与消缺服务，如有修复BUG的补丁，应提供升级服务。</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2）故障处理：如投标人交付的系统上线运行时，出现问题导致业务中断时，投标方应对故障进行处理。</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3）由于非计划掉电导致系统故障时，投标方应配合系统恢复。</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4）由于系统资源不足导致系统故障时，投标方应配合学校系统恢复。</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5）由于硬件故障时，投标方应在学校数据还原后，配合学校系统恢复。</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6）运行支持：投标方应对系统运行过程中系统管理员及业务管理员的问题提供解答和问题解决跟踪。</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7）</w:t>
      </w:r>
      <w:r>
        <w:rPr>
          <w:rFonts w:hint="eastAsia" w:ascii="仿宋" w:hAnsi="仿宋" w:eastAsia="仿宋" w:cs="仿宋"/>
          <w:iCs/>
          <w:color w:val="000000"/>
          <w:sz w:val="28"/>
          <w:szCs w:val="28"/>
          <w:lang w:eastAsia="en-US"/>
        </w:rPr>
        <w:t xml:space="preserve">提供项目验收后五年免费质保。</w:t>
      </w:r>
      <w:r>
        <w:rPr>
          <w:rFonts w:hint="eastAsia" w:ascii="仿宋" w:hAnsi="仿宋" w:eastAsia="仿宋" w:cs="仿宋"/>
          <w:iCs/>
          <w:color w:val="000000"/>
          <w:sz w:val="28"/>
          <w:szCs w:val="28"/>
        </w:rPr>
        <w:t xml:space="preserve">在项目质保期内，因为软件系统本身原因导致系统不可用，投标方应全程跟踪解决，确保问题快速解决，因为操作系统、服务器、网络设备及其他硬件设备导致系统不可用时，投标人应配合招标人排查故障，提供解决方法供招标人选择，配合招标方解决问题。</w:t>
      </w:r>
      <w:r/>
    </w:p>
    <w:p>
      <w:pPr>
        <w:ind w:firstLine="562"/>
        <w:keepNext/>
        <w:spacing w:after="330" w:line="360" w:lineRule="auto"/>
        <w:rPr>
          <w:rFonts w:hint="eastAsia" w:ascii="仿宋" w:hAnsi="仿宋" w:eastAsia="仿宋" w:cs="仿宋"/>
          <w:b/>
          <w:bCs/>
          <w:iCs/>
          <w:color w:val="000000"/>
          <w:sz w:val="28"/>
          <w:szCs w:val="28"/>
        </w:rPr>
        <w:outlineLvl w:val="0"/>
      </w:pPr>
      <w:r/>
      <w:bookmarkStart w:id="202" w:name="_Toc461534295"/>
      <w:r>
        <w:rPr>
          <w:rFonts w:hint="eastAsia" w:ascii="仿宋" w:hAnsi="仿宋" w:eastAsia="仿宋" w:cs="仿宋"/>
          <w:b/>
          <w:bCs/>
          <w:iCs/>
          <w:color w:val="000000"/>
          <w:sz w:val="28"/>
          <w:szCs w:val="28"/>
        </w:rPr>
        <w:t xml:space="preserve">6.2  </w:t>
      </w:r>
      <w:r>
        <w:rPr>
          <w:rFonts w:hint="eastAsia" w:ascii="仿宋" w:hAnsi="仿宋" w:eastAsia="仿宋" w:cs="仿宋"/>
          <w:b/>
          <w:bCs/>
          <w:iCs/>
          <w:color w:val="000000"/>
          <w:sz w:val="28"/>
          <w:szCs w:val="28"/>
          <w:lang w:eastAsia="en-US"/>
        </w:rPr>
        <w:t xml:space="preserve">其他要求</w:t>
      </w:r>
      <w:bookmarkEnd w:id="202"/>
      <w:r/>
      <w:r/>
    </w:p>
    <w:p>
      <w:pPr>
        <w:ind w:firstLine="562"/>
        <w:spacing w:line="360" w:lineRule="auto"/>
        <w:rPr>
          <w:rFonts w:hint="eastAsia" w:ascii="仿宋" w:hAnsi="仿宋" w:eastAsia="仿宋" w:cs="仿宋"/>
          <w:b/>
          <w:iCs/>
          <w:color w:val="000000"/>
          <w:sz w:val="28"/>
          <w:szCs w:val="28"/>
        </w:rPr>
      </w:pPr>
      <w:r/>
      <w:bookmarkStart w:id="203" w:name="_Hlk183098733"/>
      <w:r>
        <w:rPr>
          <w:rFonts w:hint="eastAsia" w:ascii="仿宋" w:hAnsi="仿宋" w:eastAsia="仿宋" w:cs="仿宋"/>
          <w:b/>
          <w:iCs/>
          <w:color w:val="000000"/>
          <w:sz w:val="28"/>
          <w:szCs w:val="28"/>
        </w:rPr>
        <w:t xml:space="preserve">在投标时必须提供如下服务承诺（含以下几项内容），否则作为废标处理：</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（1）投标方在完成该系统建设后，提供系统五年免费升级和维护 (以初验合格之日计)服务，其中包括最开始壹年(以初验合格之日计)驻校现场维护服务。在上述免费升级和维护期内必须对学校提出的对系统已有功能的增加或修改、改进的任何需求，投标方应积极响应，满足用户需求，且为免费服务。</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2）待本系统部署完毕后，投标方必须承诺负责将甲方原信息门户系统的所有数据及时、完整、无误、安全地迁移至新的系统并且确保新旧系统的正常交割和运行。由于数据迁移失误而造成的经济损失全部由投标人负责。</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（3）投标方必须承诺：本系统五年免费升级和维护 (以初验合格之日计)服务期满后，若校方需要中标方继续提供相关维保服务时可给予的相关优惠承诺和政策，如每年维保服务费用不超过系统成交价的百分比（上限为</w:t>
      </w:r>
      <w:r>
        <w:rPr>
          <w:rFonts w:ascii="仿宋" w:hAnsi="仿宋" w:eastAsia="仿宋" w:cs="仿宋"/>
          <w:iCs/>
          <w:color w:val="000000"/>
          <w:sz w:val="28"/>
          <w:szCs w:val="28"/>
        </w:rPr>
        <w:t xml:space="preserve">8</w:t>
      </w:r>
      <w:r>
        <w:rPr>
          <w:rFonts w:hint="eastAsia" w:ascii="仿宋" w:hAnsi="仿宋" w:eastAsia="仿宋" w:cs="仿宋"/>
          <w:iCs/>
          <w:color w:val="000000"/>
          <w:sz w:val="28"/>
          <w:szCs w:val="28"/>
        </w:rPr>
        <w:t xml:space="preserve">%），具体相关后续维护服务费用待质保期满后，由双方另行商谈。</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（4）免费提供对所有系统的使用培训及培训技术资料，并有义务对与其他系统的整合工作提供帮助和指导。技术材料包括：数据库中表的结构、表之间的关系；开放接口说明及使用材料等。</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（5</w:t>
      </w:r>
      <w:r>
        <w:rPr>
          <w:rFonts w:hint="eastAsia" w:ascii="仿宋" w:hAnsi="仿宋" w:eastAsia="仿宋" w:cs="仿宋"/>
          <w:iCs/>
          <w:color w:val="000000"/>
          <w:sz w:val="28"/>
          <w:szCs w:val="28"/>
        </w:rPr>
        <w:t xml:space="preserve">）投标方必须承诺，免费负责本系统与学校智慧校园现已有相关系统：包括但不限于数据中心、门户、教务系统、人事系统、学工系统、OA系统、微信企业号、今日校园、银校一卡通、图书管理系统、财务系统等系统实现对接，实现本系统与上述系统之间的信息自动同步、数据共享，直至顺利上线运行，所涉相关费用已包含在本系统的中标价中，不再支付其它费用；同时免费为学校将来新增或升级的所有相关业务系统以及可能接入的第三方软件提供标准接口并免费协助进行对接，其中与对接软件所产生的相关费以及接口费用已包含在本系统的中标价中，不再支付其它费用。</w:t>
      </w:r>
      <w:r/>
    </w:p>
    <w:p>
      <w:pPr>
        <w:ind w:firstLine="560"/>
        <w:spacing w:line="360" w:lineRule="auto"/>
        <w:rPr>
          <w:rFonts w:hint="eastAsia" w:ascii="仿宋" w:hAnsi="仿宋" w:eastAsia="仿宋" w:cs="仿宋"/>
          <w:iCs/>
          <w:color w:val="000000"/>
          <w:sz w:val="28"/>
          <w:szCs w:val="28"/>
        </w:rPr>
      </w:pPr>
      <w:r>
        <w:rPr>
          <w:rFonts w:hint="eastAsia" w:ascii="仿宋" w:hAnsi="仿宋" w:eastAsia="仿宋" w:cs="仿宋"/>
          <w:iCs/>
          <w:color w:val="000000"/>
          <w:sz w:val="28"/>
          <w:szCs w:val="28"/>
        </w:rPr>
        <w:t xml:space="preserve">（6）在本系统运行期间，投标方必须免费开放并提供系统的所有接口，且开放的接口能获取系统中的所有数据，附有接口使用的详细资料，并对客户提出的问题进行解答，给予客户积极的协助和配合。</w:t>
      </w:r>
      <w:r/>
    </w:p>
    <w:p>
      <w:pPr>
        <w:ind w:firstLine="560"/>
        <w:spacing w:line="360" w:lineRule="auto"/>
        <w:rPr>
          <w:rFonts w:hint="eastAsia" w:ascii="仿宋" w:hAnsi="仿宋" w:eastAsia="仿宋" w:cs="仿宋"/>
          <w:b/>
          <w:bCs/>
          <w:iCs/>
          <w:color w:val="000000"/>
          <w:sz w:val="28"/>
          <w:szCs w:val="28"/>
        </w:rPr>
      </w:pPr>
      <w:r>
        <w:rPr>
          <w:rFonts w:hint="eastAsia" w:ascii="仿宋" w:hAnsi="仿宋" w:eastAsia="仿宋" w:cs="仿宋"/>
          <w:iCs/>
          <w:color w:val="000000"/>
          <w:sz w:val="28"/>
          <w:szCs w:val="28"/>
        </w:rPr>
        <w:t xml:space="preserve">（7）</w:t>
      </w:r>
      <w:r>
        <w:rPr>
          <w:rFonts w:hint="eastAsia" w:ascii="仿宋" w:hAnsi="仿宋" w:eastAsia="仿宋" w:cs="仿宋"/>
          <w:iCs/>
          <w:color w:val="000000"/>
          <w:sz w:val="28"/>
          <w:szCs w:val="28"/>
          <w:lang w:val="zh-CN"/>
        </w:rPr>
        <w:t xml:space="preserve">本系统中各类数据要求符合南通科技职业学院数字化校园信息标准――基础编码规范。</w:t>
      </w:r>
      <w:bookmarkEnd w:id="203"/>
      <w:r/>
      <w:r/>
    </w:p>
    <w:p>
      <w:pPr>
        <w:spacing w:line="0" w:lineRule="atLeast"/>
        <w:rPr>
          <w:rFonts w:hint="eastAsia"/>
          <w:sz w:val="24"/>
          <w:szCs w:val="24"/>
          <w:highlight w:val="yellow"/>
        </w:rPr>
      </w:pPr>
      <w:r>
        <w:rPr>
          <w:rFonts w:hint="eastAsia"/>
          <w:sz w:val="24"/>
          <w:szCs w:val="24"/>
          <w:highlight w:val="none"/>
        </w:rPr>
        <w:t xml:space="preserve">7、支付要求：</w:t>
      </w:r>
      <w:r>
        <w:rPr>
          <w:rFonts w:hint="eastAsia"/>
          <w:sz w:val="24"/>
          <w:szCs w:val="24"/>
        </w:rPr>
        <w:t xml:space="preserve">该项目采取分期付款。合同签订后10个工作日内支付合同价的30%（中标人需先行提供同等金额的预付款保函，预付款保函须由中标人基本户开户银行出具），在该系统部署完毕且至少试运行2个月后，若系统运行正常且稳定，中标方则可书面向采购人申请组织验收。采购人同意验收并验收合格后当年的 12月31日前支付合同金额的 60%;在该系统部署完毕并验收合格后第二年的12月31日前支付合同总金额的 10%;本项目五年质保期（自验收合格之日起计算）。</w:t>
      </w:r>
      <w:r/>
    </w:p>
    <w:p>
      <w:pPr>
        <w:spacing w:line="0" w:lineRule="atLeast"/>
        <w:rPr>
          <w:rFonts w:hint="eastAsia"/>
          <w:color w:val="000000"/>
          <w:sz w:val="24"/>
          <w:szCs w:val="24"/>
          <w:highlight w:val="none"/>
        </w:rPr>
      </w:pPr>
      <w:r>
        <w:rPr>
          <w:rFonts w:hint="eastAsia"/>
          <w:color w:val="000000"/>
          <w:sz w:val="24"/>
          <w:szCs w:val="24"/>
          <w:highlight w:val="none"/>
        </w:rPr>
        <w:t xml:space="preserve">8、演示要求</w:t>
      </w:r>
      <w:r>
        <w:rPr>
          <w:highlight w:val="none"/>
        </w:rPr>
      </w:r>
      <w:r/>
    </w:p>
    <w:p>
      <w:pPr>
        <w:ind w:firstLine="480"/>
        <w:spacing w:line="0" w:lineRule="atLeast"/>
        <w:rPr>
          <w:rFonts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p>
    <w:p>
      <w:pPr>
        <w:ind w:firstLine="480"/>
        <w:spacing w:line="0" w:lineRule="atLeast"/>
        <w:rPr>
          <w:rFonts w:hint="eastAsia" w:ascii="宋体" w:hAnsi="宋体"/>
          <w:sz w:val="24"/>
        </w:rPr>
      </w:pPr>
      <w:r>
        <w:rPr>
          <w:rFonts w:hint="eastAsia" w:ascii="宋体" w:hAnsi="宋体"/>
          <w:sz w:val="24"/>
        </w:rPr>
        <w:t xml:space="preserve">（2）演示内容如下：</w:t>
      </w:r>
      <w:r/>
    </w:p>
    <w:p>
      <w:pPr>
        <w:ind w:firstLine="480"/>
        <w:spacing w:line="0" w:lineRule="atLeast"/>
        <w:rPr>
          <w:rFonts w:hint="eastAsia" w:ascii="宋体" w:hAnsi="宋体"/>
          <w:sz w:val="24"/>
        </w:rPr>
      </w:pPr>
      <w:r>
        <w:rPr>
          <w:rFonts w:hint="eastAsia" w:ascii="宋体" w:hAnsi="宋体"/>
          <w:sz w:val="24"/>
        </w:rPr>
        <w:t xml:space="preserve">①提醒服务：提供提醒信息的无代码配置能力，可以进行数据SQL脚本验证，正确提示验证成功，修改错误后，提示验证失败。启动就可以收到消息，停止就不再收到消息。</w:t>
      </w:r>
      <w:r/>
    </w:p>
    <w:p>
      <w:pPr>
        <w:ind w:firstLine="480"/>
        <w:spacing w:line="0" w:lineRule="atLeast"/>
        <w:rPr>
          <w:rFonts w:hint="eastAsia" w:ascii="宋体" w:hAnsi="宋体"/>
          <w:sz w:val="24"/>
        </w:rPr>
      </w:pPr>
      <w:r>
        <w:rPr>
          <w:rFonts w:hint="eastAsia" w:ascii="宋体" w:hAnsi="宋体"/>
          <w:sz w:val="24"/>
        </w:rPr>
        <w:t xml:space="preserve">②待办服务：可以设置推拉两种待办集成方式，以及对应的设置。在拉取模式下，可以配置可办、待办、已办、进行中、已完成、抄送的不同接口类型和接口地址。</w:t>
      </w:r>
      <w:r/>
    </w:p>
    <w:p>
      <w:pPr>
        <w:ind w:firstLine="480"/>
        <w:spacing w:line="0" w:lineRule="atLeast"/>
        <w:rPr>
          <w:rFonts w:ascii="宋体" w:hAnsi="宋体"/>
          <w:sz w:val="24"/>
        </w:rPr>
      </w:pPr>
      <w:r>
        <w:rPr>
          <w:rFonts w:hint="eastAsia" w:ascii="宋体" w:hAnsi="宋体"/>
          <w:sz w:val="24"/>
        </w:rPr>
        <w:t xml:space="preserve">③应用服务：应用可以进行多终端适配，即一个应用可以多终端一个地址，也可以不同终端配置不同地址。应用授权，针对组织授权，可以授权给当前组织机构，也可以授权包含子组织的所有下级组织，也可以设置当前组织机构下的人员多种模式。</w:t>
      </w:r>
      <w:r/>
    </w:p>
    <w:p>
      <w:pPr>
        <w:ind w:firstLine="480"/>
        <w:spacing w:line="0" w:lineRule="atLeast"/>
        <w:rPr>
          <w:rFonts w:ascii="宋体" w:hAnsi="宋体"/>
          <w:sz w:val="24"/>
        </w:rPr>
      </w:pPr>
      <w:r>
        <w:rPr>
          <w:rFonts w:hint="eastAsia" w:ascii="宋体" w:hAnsi="宋体"/>
          <w:sz w:val="24"/>
        </w:rPr>
        <w:t xml:space="preserve">④一人多身份要求：本次身份平台需功能完整演示得2分，不能演示或不满足要求不得分。要满足学校实际业务一人多身份场景的需要，即一个人在学校多身份同时生效的场景下，无需进行身份绑定、身份切换，有身份平台提供身份数据时，直接给出所有身份信息供接入身份平台的系统使用。</w:t>
      </w:r>
      <w:r/>
    </w:p>
    <w:p>
      <w:pPr>
        <w:ind w:firstLine="480"/>
        <w:spacing w:line="0" w:lineRule="atLeast"/>
        <w:rPr>
          <w:rFonts w:ascii="宋体" w:hAnsi="宋体"/>
          <w:sz w:val="24"/>
        </w:rPr>
      </w:pPr>
      <w:r>
        <w:rPr>
          <w:rFonts w:hint="eastAsia" w:ascii="宋体" w:hAnsi="宋体"/>
          <w:sz w:val="24"/>
        </w:rPr>
        <w:t xml:space="preserve">⑤人员手工合重：可以通过人工方式，对两个人员信息进行手工合重，使得可能来自不同原来的人员信息进行合并，避免出现一人多帐号的情况。</w:t>
      </w:r>
      <w:r/>
    </w:p>
    <w:p>
      <w:pPr>
        <w:ind w:firstLine="480"/>
        <w:spacing w:line="0" w:lineRule="atLeast"/>
        <w:rPr>
          <w:rFonts w:ascii="宋体" w:hAnsi="宋体"/>
          <w:sz w:val="24"/>
        </w:rPr>
      </w:pPr>
      <w:r>
        <w:rPr>
          <w:rFonts w:hint="eastAsia" w:ascii="宋体" w:hAnsi="宋体"/>
          <w:sz w:val="24"/>
        </w:rPr>
        <w:t xml:space="preserve">⑥人员身份治理：提供针对人员身份的治理，包含新增、编辑、删除等功能，实现人员身份信息进入身份平台的处理策略。提供详情展示功能，可以查看对应人员身份治理规则配置的结果内容，可以添加治理规则，治理规则需要包括：挂载规则、数据映射规则、排除规则和同步方式。</w:t>
      </w:r>
      <w:r/>
    </w:p>
    <w:p>
      <w:pPr>
        <w:ind w:firstLine="480"/>
        <w:spacing w:line="0" w:lineRule="atLeast"/>
        <w:rPr>
          <w:rFonts w:ascii="宋体" w:hAnsi="宋体"/>
          <w:sz w:val="24"/>
        </w:rPr>
      </w:pPr>
      <w:r>
        <w:rPr>
          <w:rFonts w:hint="eastAsia" w:ascii="宋体" w:hAnsi="宋体"/>
          <w:sz w:val="24"/>
        </w:rPr>
        <w:t xml:space="preserve">⑦提供表单字段级别的批注功能，在每个字段上批注审批人的意见。可以点击来加亮显示和之前内容的不同之处，或通过点击立即比较，显示有变更的内容，并且可显示有变更内容的原值。</w:t>
      </w:r>
      <w:r/>
    </w:p>
    <w:p>
      <w:pPr>
        <w:ind w:firstLine="480"/>
        <w:spacing w:line="0" w:lineRule="atLeast"/>
        <w:rPr>
          <w:rFonts w:ascii="宋体" w:hAnsi="宋体"/>
          <w:sz w:val="24"/>
        </w:rPr>
      </w:pPr>
      <w:r>
        <w:rPr>
          <w:rFonts w:hint="eastAsia" w:ascii="宋体" w:hAnsi="宋体"/>
          <w:sz w:val="24"/>
        </w:rPr>
        <w:t xml:space="preserve">⑧支持配置方式（无需代码），实现在表单填写过程中，在表单加载时/表单字段变化时/表单提交时/流程结束时，可以将外部数据源加载到表单显示。</w:t>
      </w:r>
      <w:r/>
    </w:p>
    <w:p>
      <w:pPr>
        <w:ind w:firstLine="480"/>
        <w:spacing w:line="0" w:lineRule="atLeast"/>
        <w:rPr>
          <w:rFonts w:ascii="宋体" w:hAnsi="宋体"/>
          <w:sz w:val="24"/>
        </w:rPr>
      </w:pPr>
      <w:r>
        <w:rPr>
          <w:rFonts w:hint="eastAsia" w:ascii="宋体" w:hAnsi="宋体"/>
          <w:sz w:val="24"/>
        </w:rPr>
        <w:t xml:space="preserve">⑨支持配置方式（无需代码），实现在表单填写的过程中，自动将多条外部数据（如出访记录、工作经历等），加载到表单的重复表。</w:t>
      </w:r>
      <w:r/>
    </w:p>
    <w:p>
      <w:pPr>
        <w:ind w:firstLine="480"/>
        <w:spacing w:line="0" w:lineRule="atLeast"/>
        <w:rPr>
          <w:rFonts w:ascii="宋体" w:hAnsi="宋体"/>
          <w:sz w:val="24"/>
        </w:rPr>
      </w:pPr>
      <w:r>
        <w:rPr>
          <w:rFonts w:hint="eastAsia" w:ascii="宋体" w:hAnsi="宋体"/>
          <w:sz w:val="24"/>
        </w:rPr>
        <w:t xml:space="preserve">⑩支持配置方式，将类型外部数据源（数据库、外部数据接口）配置到系统中，供自动填表使用。</w:t>
      </w:r>
      <w:r/>
    </w:p>
    <w:p>
      <w:pPr>
        <w:ind w:firstLine="480"/>
        <w:spacing w:line="0" w:lineRule="atLeast"/>
        <w:rPr>
          <w:rFonts w:ascii="宋体" w:hAnsi="宋体"/>
          <w:sz w:val="24"/>
        </w:rPr>
      </w:pPr>
      <w:r>
        <w:rPr>
          <w:rFonts w:ascii="宋体" w:hAnsi="宋体"/>
          <w:sz w:val="24"/>
        </w:rPr>
        <w:fldChar w:fldCharType="begin"/>
      </w:r>
      <w:r>
        <w:rPr>
          <w:rFonts w:ascii="宋体" w:hAnsi="宋体"/>
          <w:sz w:val="24"/>
        </w:rPr>
        <w:instrText xml:space="preserve"> </w:instrText>
      </w:r>
      <w:r>
        <w:rPr>
          <w:rFonts w:hint="eastAsia" w:ascii="宋体" w:hAnsi="宋体"/>
          <w:sz w:val="24"/>
        </w:rPr>
        <w:instrText xml:space="preserve">eq \o\ac(○,</w:instrText>
      </w:r>
      <w:r>
        <w:rPr>
          <w:rFonts w:hint="eastAsia" w:ascii="宋体" w:hAnsi="宋体"/>
          <w:position w:val="2"/>
          <w:sz w:val="16"/>
        </w:rPr>
        <w:instrText xml:space="preserve">11</w:instrText>
      </w:r>
      <w:r>
        <w:rPr>
          <w:rFonts w:hint="eastAsia" w:ascii="宋体" w:hAnsi="宋体"/>
          <w:sz w:val="24"/>
        </w:rPr>
        <w:instrText xml:space="preserve">)</w:instrText>
      </w:r>
      <w:r>
        <w:rPr>
          <w:rFonts w:ascii="宋体" w:hAnsi="宋体"/>
          <w:sz w:val="24"/>
        </w:rPr>
        <w:fldChar w:fldCharType="end"/>
      </w:r>
      <w:r>
        <w:rPr>
          <w:rFonts w:hint="eastAsia" w:ascii="宋体" w:hAnsi="宋体"/>
          <w:sz w:val="24"/>
        </w:rPr>
        <w:t xml:space="preserve">数字签名签署通知方式：管理员可提前配置好签署文件模板并生成签署二维码，将二维码发至用户进行扫码签署。</w:t>
      </w:r>
      <w:r/>
    </w:p>
    <w:p>
      <w:pPr>
        <w:ind w:firstLine="480"/>
        <w:spacing w:line="0" w:lineRule="atLeast"/>
        <w:rPr>
          <w:rFonts w:ascii="宋体" w:hAnsi="宋体"/>
          <w:sz w:val="24"/>
        </w:rPr>
      </w:pPr>
      <w:r>
        <w:rPr>
          <w:rFonts w:ascii="宋体" w:hAnsi="宋体"/>
          <w:sz w:val="24"/>
        </w:rPr>
        <w:fldChar w:fldCharType="begin"/>
      </w:r>
      <w:r>
        <w:rPr>
          <w:rFonts w:ascii="宋体" w:hAnsi="宋体"/>
          <w:sz w:val="24"/>
        </w:rPr>
        <w:instrText xml:space="preserve"> </w:instrText>
      </w:r>
      <w:r>
        <w:rPr>
          <w:rFonts w:hint="eastAsia" w:ascii="宋体" w:hAnsi="宋体"/>
          <w:sz w:val="24"/>
        </w:rPr>
        <w:instrText xml:space="preserve">eq \o\ac(○,</w:instrText>
      </w:r>
      <w:r>
        <w:rPr>
          <w:rFonts w:hint="eastAsia" w:ascii="宋体" w:hAnsi="宋体"/>
          <w:position w:val="2"/>
          <w:sz w:val="16"/>
        </w:rPr>
        <w:instrText xml:space="preserve">12</w:instrText>
      </w:r>
      <w:r>
        <w:rPr>
          <w:rFonts w:hint="eastAsia" w:ascii="宋体" w:hAnsi="宋体"/>
          <w:sz w:val="24"/>
        </w:rPr>
        <w:instrText xml:space="preserve">)</w:instrText>
      </w:r>
      <w:r>
        <w:rPr>
          <w:rFonts w:ascii="宋体" w:hAnsi="宋体"/>
          <w:sz w:val="24"/>
        </w:rPr>
        <w:fldChar w:fldCharType="end"/>
      </w:r>
      <w:r>
        <w:rPr>
          <w:rFonts w:hint="eastAsia" w:ascii="宋体" w:hAnsi="宋体"/>
          <w:sz w:val="24"/>
        </w:rPr>
        <w:t xml:space="preserve">数字签名条款手动确认：签署人在签署时按顺序手动选择词组组成条款，达成意愿确认。</w:t>
      </w:r>
      <w:r/>
    </w:p>
    <w:p>
      <w:pPr>
        <w:ind w:firstLine="480"/>
        <w:spacing w:line="0" w:lineRule="atLeast"/>
        <w:rPr>
          <w:rFonts w:hint="eastAsia" w:ascii="宋体" w:hAnsi="宋体"/>
          <w:sz w:val="24"/>
        </w:rPr>
      </w:pPr>
      <w:r>
        <w:rPr>
          <w:rFonts w:ascii="宋体" w:hAnsi="宋体"/>
          <w:sz w:val="24"/>
        </w:rPr>
        <w:fldChar w:fldCharType="begin"/>
      </w:r>
      <w:r>
        <w:rPr>
          <w:rFonts w:ascii="宋体" w:hAnsi="宋体"/>
          <w:sz w:val="24"/>
        </w:rPr>
        <w:instrText xml:space="preserve"> </w:instrText>
      </w:r>
      <w:r>
        <w:rPr>
          <w:rFonts w:hint="eastAsia" w:ascii="宋体" w:hAnsi="宋体"/>
          <w:sz w:val="24"/>
        </w:rPr>
        <w:instrText xml:space="preserve">eq \o\ac(○,</w:instrText>
      </w:r>
      <w:r>
        <w:rPr>
          <w:rFonts w:hint="eastAsia" w:ascii="宋体" w:hAnsi="宋体"/>
          <w:position w:val="2"/>
          <w:sz w:val="16"/>
        </w:rPr>
        <w:instrText xml:space="preserve">13</w:instrText>
      </w:r>
      <w:r>
        <w:rPr>
          <w:rFonts w:hint="eastAsia" w:ascii="宋体" w:hAnsi="宋体"/>
          <w:sz w:val="24"/>
        </w:rPr>
        <w:instrText xml:space="preserve">)</w:instrText>
      </w:r>
      <w:r>
        <w:rPr>
          <w:rFonts w:ascii="宋体" w:hAnsi="宋体"/>
          <w:sz w:val="24"/>
        </w:rPr>
        <w:fldChar w:fldCharType="end"/>
      </w:r>
      <w:r>
        <w:rPr>
          <w:rFonts w:hint="eastAsia" w:ascii="宋体" w:hAnsi="宋体"/>
          <w:sz w:val="24"/>
        </w:rPr>
        <w:t xml:space="preserve">数字签名签署人主体校验：支持签署过程调用微信原生的人脸核身进行实名认证和意愿校验，实名信息必须与发件人设定的姓名和身份证号一致才能签署合同。</w:t>
      </w:r>
      <w:r/>
    </w:p>
    <w:p>
      <w:pPr>
        <w:numPr>
          <w:ilvl w:val="0"/>
          <w:numId w:val="6"/>
        </w:numPr>
        <w:rPr>
          <w:rFonts w:hint="eastAsia" w:ascii="宋体" w:hAnsi="宋体"/>
          <w:i/>
          <w:sz w:val="24"/>
          <w:szCs w:val="24"/>
          <w:highlight w:val="yellow"/>
          <w:u w:val="single"/>
        </w:rPr>
      </w:pPr>
      <w:r>
        <w:rPr>
          <w:rFonts w:hint="eastAsia" w:ascii="宋体" w:hAnsi="宋体"/>
          <w:i/>
          <w:sz w:val="24"/>
          <w:szCs w:val="24"/>
          <w:highlight w:val="none"/>
          <w:u w:val="single"/>
        </w:rPr>
        <w:t xml:space="preserve">本</w:t>
      </w:r>
      <w:r>
        <w:rPr>
          <w:rFonts w:hint="eastAsia" w:ascii="宋体" w:hAnsi="宋体"/>
          <w:i/>
          <w:sz w:val="24"/>
          <w:szCs w:val="24"/>
          <w:highlight w:val="none"/>
          <w:u w:val="single"/>
        </w:rPr>
        <w:t xml:space="preserve">项目 不接受   进口产品投标</w:t>
      </w:r>
      <w:r/>
    </w:p>
    <w:p>
      <w:pPr>
        <w:spacing w:line="540" w:lineRule="exact"/>
        <w:rPr>
          <w:rFonts w:ascii="宋体" w:hAnsi="宋体"/>
          <w:color w:val="000000"/>
          <w:sz w:val="24"/>
          <w:szCs w:val="24"/>
        </w:rPr>
      </w:pPr>
      <w:r>
        <w:rPr>
          <w:rFonts w:hint="eastAsia" w:ascii="宋体" w:hAnsi="宋体"/>
          <w:color w:val="000000"/>
          <w:sz w:val="24"/>
          <w:szCs w:val="24"/>
        </w:rPr>
        <w:t xml:space="preserve">10、履约保证金要求</w:t>
      </w:r>
      <w:r/>
    </w:p>
    <w:p>
      <w:pPr>
        <w:ind w:firstLine="480"/>
        <w:spacing w:line="540" w:lineRule="exact"/>
        <w:rPr>
          <w:rFonts w:hint="eastAsia" w:ascii="宋体" w:hAnsi="宋体"/>
          <w:color w:val="000000"/>
          <w:sz w:val="24"/>
          <w:szCs w:val="24"/>
        </w:rPr>
      </w:pPr>
      <w:r>
        <w:rPr>
          <w:rFonts w:hint="eastAsia" w:ascii="宋体" w:hAnsi="宋体"/>
          <w:color w:val="000000"/>
          <w:sz w:val="24"/>
          <w:szCs w:val="24"/>
        </w:rPr>
        <w:t xml:space="preserve">10.1、本项目成交后的履约保证金为项目成交价的</w:t>
      </w:r>
      <w:r>
        <w:rPr>
          <w:rFonts w:ascii="宋体" w:hAnsi="宋体"/>
          <w:color w:val="000000"/>
          <w:sz w:val="24"/>
          <w:szCs w:val="24"/>
        </w:rPr>
        <w:t xml:space="preserve">10</w:t>
      </w:r>
      <w:r>
        <w:rPr>
          <w:rFonts w:hint="eastAsia" w:ascii="宋体" w:hAnsi="宋体"/>
          <w:color w:val="000000"/>
          <w:sz w:val="24"/>
          <w:szCs w:val="24"/>
        </w:rPr>
        <w:t xml:space="preserve">%，成交供应商的</w:t>
      </w:r>
      <w:bookmarkStart w:id="204" w:name="_Hlk181693152"/>
      <w:r>
        <w:rPr>
          <w:rFonts w:hint="eastAsia" w:ascii="宋体" w:hAnsi="宋体"/>
          <w:color w:val="000000"/>
          <w:sz w:val="24"/>
          <w:szCs w:val="24"/>
        </w:rPr>
        <w:t xml:space="preserve">履约保证金采用担保机构出具的履约保函形式提交</w:t>
      </w:r>
      <w:bookmarkEnd w:id="204"/>
      <w:r>
        <w:rPr>
          <w:rFonts w:hint="eastAsia" w:ascii="宋体" w:hAnsi="宋体"/>
          <w:color w:val="000000"/>
          <w:sz w:val="24"/>
          <w:szCs w:val="24"/>
        </w:rPr>
        <w:t xml:space="preserve">，成交供应商凭成交通知书与采购单位签订合同。超期或未有协商，则视为自动放弃成交资格。</w:t>
      </w:r>
      <w:r/>
    </w:p>
    <w:p>
      <w:pPr>
        <w:pStyle w:val="708"/>
        <w:ind w:firstLine="480"/>
        <w:rPr>
          <w:rFonts w:eastAsia="宋体"/>
        </w:rPr>
      </w:pPr>
      <w:r>
        <w:rPr>
          <w:rFonts w:hint="eastAsia" w:ascii="宋体" w:hAnsi="宋体" w:eastAsia="宋体"/>
          <w:color w:val="000000"/>
          <w:sz w:val="24"/>
          <w:szCs w:val="24"/>
        </w:rPr>
        <w:t xml:space="preserve">10.2、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spacing w:line="480" w:lineRule="exact"/>
        <w:rPr>
          <w:rFonts w:hint="eastAsia" w:ascii="仿宋" w:hAnsi="仿宋" w:eastAsia="仿宋"/>
          <w:b/>
          <w:i/>
          <w:color w:val="000000"/>
          <w:sz w:val="28"/>
          <w:szCs w:val="28"/>
          <w:highlight w:val="none"/>
          <w:u w:val="single"/>
        </w:rPr>
      </w:pPr>
      <w:r>
        <w:rPr>
          <w:rFonts w:hint="eastAsia" w:ascii="仿宋" w:hAnsi="仿宋" w:eastAsia="仿宋"/>
          <w:color w:val="000000"/>
          <w:sz w:val="28"/>
          <w:szCs w:val="28"/>
          <w:highlight w:val="none"/>
        </w:rPr>
        <w:t xml:space="preserve">四、</w:t>
      </w:r>
      <w:r>
        <w:rPr>
          <w:rFonts w:hint="eastAsia" w:ascii="仿宋" w:hAnsi="仿宋" w:eastAsia="仿宋"/>
          <w:b/>
          <w:i/>
          <w:color w:val="000000"/>
          <w:sz w:val="28"/>
          <w:szCs w:val="28"/>
          <w:highlight w:val="none"/>
          <w:u w:val="single"/>
        </w:rPr>
        <w:t xml:space="preserve">采购需求中必须满足的实质性要求。</w:t>
      </w:r>
      <w:r/>
    </w:p>
    <w:p>
      <w:pPr>
        <w:ind w:firstLine="560"/>
        <w:spacing w:line="480" w:lineRule="exact"/>
        <w:rPr>
          <w:rFonts w:ascii="仿宋" w:hAnsi="仿宋" w:eastAsia="仿宋"/>
          <w:b/>
          <w:i/>
          <w:color w:val="000000"/>
          <w:sz w:val="28"/>
          <w:szCs w:val="28"/>
          <w:highlight w:val="none"/>
          <w:u w:val="single"/>
        </w:rPr>
      </w:pPr>
      <w:r>
        <w:rPr>
          <w:rFonts w:hint="eastAsia" w:ascii="仿宋" w:hAnsi="仿宋" w:eastAsia="仿宋"/>
          <w:i/>
          <w:sz w:val="28"/>
          <w:szCs w:val="28"/>
          <w:highlight w:val="none"/>
          <w:u w:val="single"/>
        </w:rPr>
        <w:t xml:space="preserve">4.1技术部分实质性要求</w:t>
      </w:r>
      <w:r>
        <w:rPr>
          <w:rFonts w:hint="eastAsia" w:ascii="仿宋" w:hAnsi="仿宋" w:eastAsia="仿宋"/>
          <w:b/>
          <w:i/>
          <w:color w:val="000000"/>
          <w:sz w:val="28"/>
          <w:szCs w:val="28"/>
          <w:highlight w:val="none"/>
          <w:u w:val="single"/>
        </w:rPr>
        <w:t xml:space="preserve">：无</w:t>
      </w:r>
      <w:r>
        <w:rPr>
          <w:highlight w:val="none"/>
        </w:rPr>
      </w:r>
      <w:r/>
    </w:p>
    <w:p>
      <w:pPr>
        <w:ind w:firstLine="560"/>
        <w:spacing w:line="480" w:lineRule="exact"/>
        <w:rPr>
          <w:rFonts w:ascii="仿宋" w:hAnsi="仿宋" w:eastAsia="仿宋"/>
          <w:b/>
          <w:i/>
          <w:color w:val="000000"/>
          <w:sz w:val="28"/>
          <w:szCs w:val="28"/>
          <w:highlight w:val="none"/>
          <w:u w:val="single"/>
        </w:rPr>
      </w:pPr>
      <w:r>
        <w:rPr>
          <w:rFonts w:hint="eastAsia" w:ascii="仿宋" w:hAnsi="仿宋" w:eastAsia="仿宋"/>
          <w:i/>
          <w:sz w:val="28"/>
          <w:szCs w:val="28"/>
          <w:highlight w:val="none"/>
          <w:u w:val="single"/>
        </w:rPr>
        <w:t xml:space="preserve">4.2商务部分实质性要求</w:t>
      </w:r>
      <w:r>
        <w:rPr>
          <w:rFonts w:hint="eastAsia" w:ascii="仿宋" w:hAnsi="仿宋" w:eastAsia="仿宋"/>
          <w:b/>
          <w:i/>
          <w:color w:val="000000"/>
          <w:sz w:val="28"/>
          <w:szCs w:val="28"/>
          <w:highlight w:val="none"/>
          <w:u w:val="single"/>
        </w:rPr>
      </w:r>
      <w:bookmarkStart w:id="205" w:name="_Toc120614281"/>
      <w:r>
        <w:rPr>
          <w:rFonts w:hint="eastAsia" w:ascii="仿宋" w:hAnsi="仿宋" w:eastAsia="仿宋"/>
          <w:b/>
          <w:i/>
          <w:color w:val="000000"/>
          <w:sz w:val="28"/>
          <w:szCs w:val="28"/>
          <w:highlight w:val="none"/>
          <w:u w:val="single"/>
        </w:rPr>
        <w:t xml:space="preserve">：</w:t>
      </w:r>
      <w:r>
        <w:rPr>
          <w:highlight w:val="none"/>
        </w:rPr>
      </w:r>
      <w:r/>
    </w:p>
    <w:p>
      <w:pPr>
        <w:pStyle w:val="708"/>
        <w:ind w:firstLine="480"/>
        <w:rPr>
          <w:rFonts w:hint="eastAsia" w:eastAsia="等线"/>
          <w:i/>
          <w:iCs/>
          <w:sz w:val="24"/>
          <w:szCs w:val="24"/>
          <w:u w:val="single"/>
        </w:rPr>
      </w:pPr>
      <w:r>
        <w:rPr>
          <w:rFonts w:hint="eastAsia" w:eastAsia="等线"/>
          <w:i/>
          <w:iCs/>
          <w:sz w:val="24"/>
          <w:szCs w:val="24"/>
          <w:u w:val="single"/>
        </w:rPr>
        <w:t xml:space="preserve">在投标时必须提供如下服务承诺（含以下几项内容），否则作为废标处理：</w:t>
      </w:r>
      <w:r/>
    </w:p>
    <w:p>
      <w:pPr>
        <w:pStyle w:val="708"/>
        <w:ind w:firstLine="480"/>
        <w:rPr>
          <w:rFonts w:hint="eastAsia" w:eastAsia="等线"/>
          <w:i/>
          <w:iCs/>
          <w:sz w:val="24"/>
          <w:szCs w:val="24"/>
          <w:u w:val="single"/>
        </w:rPr>
      </w:pPr>
      <w:r>
        <w:rPr>
          <w:rFonts w:hint="eastAsia" w:eastAsia="等线"/>
          <w:i/>
          <w:iCs/>
          <w:sz w:val="24"/>
          <w:szCs w:val="24"/>
          <w:u w:val="single"/>
        </w:rPr>
        <w:t xml:space="preserve">（1）投标方在完成该系统建设后，提供系统五年免费升级和维护 (以初验合格之日计)服务，其中包括最开始壹年(以初验合格之日计)驻校现场维护服务。在上述免费升级和维护期内必须对学校提出的对系统已有功能的增加或修改、改进的任何需求，投标方应积极响应，满足用户需求，且为免费服务。</w:t>
      </w:r>
      <w:r/>
    </w:p>
    <w:p>
      <w:pPr>
        <w:pStyle w:val="708"/>
        <w:ind w:firstLine="480"/>
        <w:rPr>
          <w:rFonts w:hint="eastAsia" w:eastAsia="等线"/>
          <w:i/>
          <w:iCs/>
          <w:sz w:val="24"/>
          <w:szCs w:val="24"/>
          <w:u w:val="single"/>
        </w:rPr>
      </w:pPr>
      <w:r>
        <w:rPr>
          <w:rFonts w:hint="eastAsia" w:eastAsia="等线"/>
          <w:i/>
          <w:iCs/>
          <w:sz w:val="24"/>
          <w:szCs w:val="24"/>
          <w:u w:val="single"/>
        </w:rPr>
        <w:t xml:space="preserve">（2）待本系统部署完毕后，投标方必须承诺负责将甲方原信息门户系统的所有数据及时、完整、无误、安全地迁移至新的系统并且确保新旧系统的正常交割和运行。由于数据迁移失误而造成的经济损失全部由投标人负责。</w:t>
      </w:r>
      <w:r/>
    </w:p>
    <w:p>
      <w:pPr>
        <w:pStyle w:val="708"/>
        <w:ind w:firstLine="480"/>
        <w:rPr>
          <w:rFonts w:hint="eastAsia" w:eastAsia="等线"/>
          <w:i/>
          <w:iCs/>
          <w:sz w:val="24"/>
          <w:szCs w:val="24"/>
          <w:u w:val="single"/>
        </w:rPr>
      </w:pPr>
      <w:r>
        <w:rPr>
          <w:rFonts w:hint="eastAsia" w:eastAsia="等线"/>
          <w:i/>
          <w:iCs/>
          <w:sz w:val="24"/>
          <w:szCs w:val="24"/>
          <w:u w:val="single"/>
        </w:rPr>
        <w:t xml:space="preserve">（3）投标方必须承诺：本系统五年免费升级和维护 (以初验合格之日计)服务期满后，若校方需要中标方继续提供相关维保服务时可给予的相关优惠承诺和政策，如每年维保服务费用不超过系统成交价的百分比（上限为8%），具体相关后续维护服务费用待质保期满后，由双方另行商谈。</w:t>
      </w:r>
      <w:r/>
    </w:p>
    <w:p>
      <w:pPr>
        <w:pStyle w:val="708"/>
        <w:ind w:firstLine="480"/>
        <w:rPr>
          <w:rFonts w:hint="eastAsia" w:eastAsia="等线"/>
          <w:i/>
          <w:iCs/>
          <w:sz w:val="24"/>
          <w:szCs w:val="24"/>
          <w:u w:val="single"/>
        </w:rPr>
      </w:pPr>
      <w:r>
        <w:rPr>
          <w:rFonts w:hint="eastAsia" w:eastAsia="等线"/>
          <w:i/>
          <w:iCs/>
          <w:sz w:val="24"/>
          <w:szCs w:val="24"/>
          <w:u w:val="single"/>
        </w:rPr>
        <w:t xml:space="preserve">（4）免费提供对所有系统的使用培训及培训技术资料，并有义务对与其他系统的整合工作提供帮助和指导。技术材料包括：数据库中表的结构、表之间的关系；开放接口说明及使用材料等。</w:t>
      </w:r>
      <w:r/>
    </w:p>
    <w:p>
      <w:pPr>
        <w:pStyle w:val="708"/>
        <w:ind w:firstLine="480"/>
        <w:rPr>
          <w:rFonts w:hint="eastAsia" w:eastAsia="等线"/>
          <w:i/>
          <w:iCs/>
          <w:sz w:val="24"/>
          <w:szCs w:val="24"/>
          <w:u w:val="single"/>
        </w:rPr>
      </w:pPr>
      <w:r>
        <w:rPr>
          <w:rFonts w:hint="eastAsia" w:eastAsia="等线"/>
          <w:i/>
          <w:iCs/>
          <w:sz w:val="24"/>
          <w:szCs w:val="24"/>
          <w:u w:val="single"/>
        </w:rPr>
        <w:t xml:space="preserve">（5</w:t>
      </w:r>
      <w:r>
        <w:rPr>
          <w:rFonts w:hint="eastAsia" w:eastAsia="等线"/>
          <w:i/>
          <w:iCs/>
          <w:sz w:val="24"/>
          <w:szCs w:val="24"/>
          <w:u w:val="single"/>
        </w:rPr>
        <w:t xml:space="preserve">）投标方必须承诺，免费负责本系统与学校智慧校园现已有相关系统：包括但不限于数据中心、门户、教务系统、人事系统、学工系统、OA系统、微信企业号、今日校园、银校一卡通、图书管理系统、财务系统等系统实现对接，实现本系统与上述系统之间的信息自动同步、数据共享，直至顺利上线运行，所涉相关费用已包含在本系统的中标价中，不再支付其它费用；同时免费为学校将来新增或升级的所有相关业务系统以及可能接入的第三方软件提供标准接口并免费协助进行对接，其中与对接软件所产生的相关费以及接口费用已包含在本系统的中标价中，不再支付其它费用。</w:t>
      </w:r>
      <w:r/>
    </w:p>
    <w:p>
      <w:pPr>
        <w:pStyle w:val="708"/>
        <w:ind w:firstLine="480"/>
        <w:rPr>
          <w:rFonts w:hint="eastAsia" w:eastAsia="等线"/>
          <w:i/>
          <w:iCs/>
          <w:sz w:val="24"/>
          <w:szCs w:val="24"/>
          <w:u w:val="single"/>
        </w:rPr>
      </w:pPr>
      <w:r>
        <w:rPr>
          <w:rFonts w:hint="eastAsia" w:eastAsia="等线"/>
          <w:i/>
          <w:iCs/>
          <w:sz w:val="24"/>
          <w:szCs w:val="24"/>
          <w:u w:val="single"/>
        </w:rPr>
        <w:t xml:space="preserve">（6）在本系统运行期间，投标方必须免费开放并提供系统的所有接口，且开放的接口能获取系统中的所有数据，附有接口使用的详细资料，并对客户提出的问题进行解答，给予客户积极的协助和配合。</w:t>
      </w:r>
      <w:r/>
    </w:p>
    <w:p>
      <w:pPr>
        <w:pStyle w:val="708"/>
        <w:ind w:firstLine="480"/>
        <w:rPr>
          <w:rFonts w:hint="eastAsia" w:eastAsia="等线"/>
          <w:highlight w:val="yellow"/>
        </w:rPr>
      </w:pPr>
      <w:r>
        <w:rPr>
          <w:rFonts w:hint="eastAsia" w:eastAsia="等线"/>
          <w:i/>
          <w:iCs/>
          <w:sz w:val="24"/>
          <w:szCs w:val="24"/>
          <w:u w:val="single"/>
        </w:rPr>
        <w:t xml:space="preserve">（7）本系统中各类数据要求符合南通科技职业学院数字化校园信息标准――基础编码规范。</w:t>
      </w:r>
      <w:r/>
    </w:p>
    <w:p>
      <w:pPr>
        <w:pStyle w:val="708"/>
        <w:ind w:firstLine="600"/>
        <w:rPr>
          <w:rFonts w:hint="eastAsia"/>
          <w:highlight w:val="yellow"/>
        </w:rPr>
      </w:pPr>
      <w:r>
        <w:rPr>
          <w:rFonts w:hint="eastAsia"/>
          <w:highlight w:val="yellow"/>
        </w:rPr>
      </w:r>
      <w:r/>
    </w:p>
    <w:p>
      <w:pPr>
        <w:pStyle w:val="879"/>
        <w:keepLines w:val="0"/>
        <w:keepNext/>
        <w:pageBreakBefore/>
        <w:widowControl w:val="off"/>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62"/>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w:t>
      </w:r>
      <w:r/>
    </w:p>
    <w:p>
      <w:pPr>
        <w:pStyle w:val="962"/>
        <w:ind w:firstLine="482"/>
        <w:spacing w:line="0" w:lineRule="atLeast"/>
        <w:rPr>
          <w:rFonts w:hint="eastAsia" w:ascii="宋体" w:hAnsi="宋体"/>
          <w:b/>
        </w:rPr>
      </w:pPr>
      <w:r>
        <w:rPr>
          <w:rFonts w:hint="eastAsia" w:ascii="宋体" w:hAnsi="宋体"/>
          <w:b/>
        </w:rPr>
        <w:t xml:space="preserve">评标方法与评标标准</w:t>
      </w:r>
      <w:r/>
    </w:p>
    <w:p>
      <w:pPr>
        <w:pStyle w:val="962"/>
        <w:numPr>
          <w:ilvl w:val="0"/>
          <w:numId w:val="7"/>
        </w:numPr>
        <w:ind w:firstLine="482"/>
        <w:spacing w:line="0" w:lineRule="atLeast"/>
        <w:rPr>
          <w:rFonts w:hint="eastAsia" w:ascii="宋体" w:hAnsi="宋体"/>
          <w:b/>
        </w:rPr>
      </w:pPr>
      <w:r>
        <w:rPr>
          <w:rFonts w:hint="eastAsia" w:ascii="宋体" w:hAnsi="宋体"/>
          <w:b/>
        </w:rPr>
        <w:t xml:space="preserve">价格分：</w:t>
      </w:r>
      <w:r>
        <w:rPr>
          <w:rFonts w:ascii="宋体" w:hAnsi="宋体"/>
          <w:b/>
        </w:rPr>
        <w:t xml:space="preserve">20</w:t>
      </w:r>
      <w:r>
        <w:rPr>
          <w:rFonts w:hint="eastAsia" w:ascii="宋体" w:hAnsi="宋体"/>
          <w:b/>
        </w:rPr>
        <w:t xml:space="preserve">分</w:t>
      </w:r>
      <w:r/>
    </w:p>
    <w:p>
      <w:pPr>
        <w:ind w:firstLine="422"/>
        <w:spacing w:line="500" w:lineRule="exact"/>
        <w:rPr>
          <w:rFonts w:eastAsia="方正仿宋_GBK"/>
          <w:sz w:val="28"/>
          <w:szCs w:val="28"/>
        </w:rPr>
      </w:pPr>
      <w:r>
        <w:rPr>
          <w:rFonts w:hint="eastAsia" w:ascii="宋体" w:hAnsi="宋体"/>
          <w:b/>
        </w:rPr>
        <w:t xml:space="preserve">  </w:t>
      </w: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rPr>
          <w:rFonts w:eastAsia="方正仿宋_GBK"/>
          <w:sz w:val="28"/>
          <w:szCs w:val="28"/>
        </w:rPr>
      </w:r>
      <w:r/>
    </w:p>
    <w:p>
      <w:pPr>
        <w:pStyle w:val="962"/>
        <w:numPr>
          <w:ilvl w:val="0"/>
          <w:numId w:val="7"/>
        </w:numPr>
        <w:ind w:firstLine="482"/>
        <w:spacing w:line="0" w:lineRule="atLeast"/>
        <w:rPr>
          <w:rFonts w:ascii="宋体" w:hAnsi="宋体"/>
          <w:b/>
        </w:rPr>
      </w:pPr>
      <w:r>
        <w:rPr>
          <w:rFonts w:hint="eastAsia" w:ascii="宋体" w:hAnsi="宋体"/>
          <w:b/>
        </w:rPr>
        <w:t xml:space="preserve">技术分：</w:t>
      </w:r>
      <w:r>
        <w:rPr>
          <w:rFonts w:ascii="宋体" w:hAnsi="宋体"/>
          <w:b/>
        </w:rPr>
        <w:t xml:space="preserve">50</w:t>
      </w:r>
      <w:r>
        <w:rPr>
          <w:rFonts w:hint="eastAsia" w:ascii="宋体" w:hAnsi="宋体"/>
          <w:b/>
        </w:rPr>
        <w:t xml:space="preserve">分</w:t>
      </w:r>
      <w:r/>
    </w:p>
    <w:tbl>
      <w:tblPr>
        <w:tblStyle w:val="707"/>
        <w:tblW w:w="61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1680"/>
        <w:gridCol w:w="5184"/>
        <w:gridCol w:w="1065"/>
        <w:gridCol w:w="1065"/>
        <w:gridCol w:w="1532"/>
      </w:tblGrid>
      <w:tr>
        <w:trPr>
          <w:cantSplit/>
          <w:jc w:val="center"/>
          <w:trHeight w:val="427"/>
        </w:trPr>
        <w:tc>
          <w:tcPr>
            <w:tcW w:w="356" w:type="pct"/>
            <w:vAlign w:val="center"/>
            <w:textDirection w:val="lrTb"/>
            <w:noWrap w:val="false"/>
          </w:tcPr>
          <w:p>
            <w:pPr>
              <w:jc w:val="center"/>
              <w:spacing w:line="480" w:lineRule="exact"/>
              <w:rPr>
                <w:rFonts w:hint="eastAsia" w:ascii="宋体" w:hAnsi="宋体"/>
                <w:b/>
                <w:sz w:val="24"/>
                <w:szCs w:val="24"/>
              </w:rPr>
            </w:pPr>
            <w:r>
              <w:rPr>
                <w:rFonts w:hint="eastAsia" w:ascii="宋体" w:hAnsi="宋体"/>
                <w:b/>
                <w:sz w:val="24"/>
                <w:szCs w:val="24"/>
              </w:rPr>
              <w:t xml:space="preserve">序号</w:t>
            </w:r>
            <w:r/>
          </w:p>
        </w:tc>
        <w:tc>
          <w:tcPr>
            <w:tcW w:w="741" w:type="pct"/>
            <w:vAlign w:val="center"/>
            <w:textDirection w:val="lrTb"/>
            <w:noWrap w:val="false"/>
          </w:tcPr>
          <w:p>
            <w:pPr>
              <w:jc w:val="center"/>
              <w:spacing w:line="480" w:lineRule="exact"/>
              <w:rPr>
                <w:rFonts w:hint="eastAsia" w:ascii="宋体" w:hAnsi="宋体"/>
                <w:b/>
                <w:sz w:val="24"/>
                <w:szCs w:val="24"/>
              </w:rPr>
            </w:pPr>
            <w:r>
              <w:rPr>
                <w:rFonts w:hint="eastAsia" w:ascii="宋体" w:hAnsi="宋体"/>
                <w:b/>
                <w:sz w:val="24"/>
                <w:szCs w:val="24"/>
              </w:rPr>
              <w:t xml:space="preserve">评分点名称</w:t>
            </w:r>
            <w:r/>
          </w:p>
        </w:tc>
        <w:tc>
          <w:tcPr>
            <w:tcW w:w="2287" w:type="pct"/>
            <w:vAlign w:val="center"/>
            <w:textDirection w:val="lrTb"/>
            <w:noWrap w:val="false"/>
          </w:tcPr>
          <w:p>
            <w:pPr>
              <w:ind w:firstLine="482"/>
              <w:jc w:val="center"/>
              <w:spacing w:line="480" w:lineRule="exact"/>
              <w:rPr>
                <w:rFonts w:hint="eastAsia" w:ascii="宋体" w:hAnsi="宋体"/>
                <w:b/>
                <w:sz w:val="24"/>
                <w:szCs w:val="24"/>
              </w:rPr>
            </w:pPr>
            <w:r>
              <w:rPr>
                <w:rFonts w:hint="eastAsia" w:ascii="宋体" w:hAnsi="宋体"/>
                <w:b/>
                <w:sz w:val="24"/>
                <w:szCs w:val="24"/>
              </w:rPr>
              <w:t xml:space="preserve">评审标准</w:t>
            </w:r>
            <w:r/>
          </w:p>
        </w:tc>
        <w:tc>
          <w:tcPr>
            <w:tcW w:w="470" w:type="pct"/>
            <w:vAlign w:val="center"/>
            <w:textDirection w:val="lrTb"/>
            <w:noWrap w:val="false"/>
          </w:tcPr>
          <w:p>
            <w:pPr>
              <w:jc w:val="center"/>
              <w:spacing w:line="480" w:lineRule="exact"/>
              <w:rPr>
                <w:rFonts w:ascii="宋体" w:hAnsi="宋体"/>
                <w:b/>
                <w:sz w:val="24"/>
                <w:szCs w:val="24"/>
              </w:rPr>
            </w:pPr>
            <w:r>
              <w:rPr>
                <w:rFonts w:hint="eastAsia" w:ascii="宋体" w:hAnsi="宋体"/>
                <w:b/>
                <w:sz w:val="24"/>
                <w:szCs w:val="24"/>
              </w:rPr>
              <w:t xml:space="preserve">最高分</w:t>
            </w:r>
            <w:r/>
          </w:p>
        </w:tc>
        <w:tc>
          <w:tcPr>
            <w:tcW w:w="470" w:type="pct"/>
            <w:vAlign w:val="center"/>
            <w:textDirection w:val="lrTb"/>
            <w:noWrap w:val="false"/>
          </w:tcPr>
          <w:p>
            <w:pPr>
              <w:jc w:val="center"/>
              <w:spacing w:line="480" w:lineRule="exact"/>
              <w:rPr>
                <w:rFonts w:ascii="宋体" w:hAnsi="宋体"/>
                <w:b/>
                <w:sz w:val="24"/>
                <w:szCs w:val="24"/>
              </w:rPr>
            </w:pPr>
            <w:r>
              <w:rPr>
                <w:rFonts w:hint="eastAsia" w:ascii="宋体" w:hAnsi="宋体"/>
                <w:b/>
                <w:sz w:val="24"/>
                <w:szCs w:val="24"/>
              </w:rPr>
              <w:t xml:space="preserve">最低分</w:t>
            </w:r>
            <w:r/>
          </w:p>
        </w:tc>
        <w:tc>
          <w:tcPr>
            <w:tcW w:w="676" w:type="pct"/>
            <w:vAlign w:val="center"/>
            <w:textDirection w:val="lrTb"/>
            <w:noWrap w:val="false"/>
          </w:tcPr>
          <w:p>
            <w:pPr>
              <w:jc w:val="center"/>
              <w:spacing w:line="480" w:lineRule="exact"/>
              <w:rPr>
                <w:rFonts w:ascii="宋体" w:hAnsi="宋体"/>
                <w:b/>
                <w:sz w:val="24"/>
                <w:szCs w:val="24"/>
              </w:rPr>
            </w:pPr>
            <w:r>
              <w:rPr>
                <w:rFonts w:hint="eastAsia" w:ascii="宋体" w:hAnsi="宋体"/>
                <w:b/>
                <w:sz w:val="24"/>
                <w:szCs w:val="24"/>
              </w:rPr>
              <w:t xml:space="preserve">主/客观分</w:t>
            </w:r>
            <w:r/>
          </w:p>
        </w:tc>
      </w:tr>
      <w:tr>
        <w:trPr>
          <w:jc w:val="center"/>
        </w:trPr>
        <w:tc>
          <w:tcPr>
            <w:tcW w:w="356" w:type="pct"/>
            <w:vAlign w:val="center"/>
            <w:textDirection w:val="lrTb"/>
            <w:noWrap w:val="false"/>
          </w:tcPr>
          <w:p>
            <w:pPr>
              <w:ind w:firstLine="199"/>
              <w:spacing w:line="360" w:lineRule="auto"/>
              <w:rPr>
                <w:rFonts w:hint="eastAsia" w:ascii="宋体" w:hAnsi="宋体" w:cs="仿宋"/>
                <w:color w:val="000000"/>
                <w:sz w:val="24"/>
                <w:szCs w:val="22"/>
              </w:rPr>
            </w:pPr>
            <w:r>
              <w:rPr>
                <w:rFonts w:hint="eastAsia" w:ascii="宋体" w:hAnsi="宋体" w:cs="仿宋"/>
                <w:color w:val="000000"/>
                <w:sz w:val="24"/>
                <w:szCs w:val="22"/>
              </w:rPr>
              <w:t xml:space="preserve">1</w:t>
            </w:r>
            <w:r/>
          </w:p>
        </w:tc>
        <w:tc>
          <w:tcPr>
            <w:tcW w:w="741" w:type="pct"/>
            <w:vAlign w:val="center"/>
            <w:textDirection w:val="lrTb"/>
            <w:noWrap w:val="false"/>
          </w:tcPr>
          <w:p>
            <w:pPr>
              <w:jc w:val="center"/>
              <w:spacing w:line="360" w:lineRule="auto"/>
              <w:rPr>
                <w:rFonts w:hint="eastAsia" w:ascii="宋体" w:hAnsi="宋体" w:cs="仿宋"/>
                <w:bCs/>
                <w:color w:val="000000"/>
                <w:sz w:val="24"/>
                <w:szCs w:val="22"/>
              </w:rPr>
            </w:pPr>
            <w:r>
              <w:rPr>
                <w:rFonts w:hint="eastAsia" w:ascii="宋体" w:hAnsi="宋体" w:cs="仿宋"/>
                <w:bCs/>
                <w:color w:val="000000"/>
                <w:sz w:val="24"/>
                <w:szCs w:val="22"/>
              </w:rPr>
              <w:t xml:space="preserve">技术要求</w:t>
            </w:r>
            <w:r/>
          </w:p>
          <w:p>
            <w:pPr>
              <w:jc w:val="center"/>
              <w:spacing w:line="360" w:lineRule="auto"/>
              <w:rPr>
                <w:rFonts w:hint="eastAsia" w:ascii="宋体" w:hAnsi="宋体" w:cs="仿宋"/>
                <w:color w:val="000000"/>
                <w:sz w:val="24"/>
                <w:szCs w:val="22"/>
              </w:rPr>
            </w:pPr>
            <w:r>
              <w:rPr>
                <w:rFonts w:hint="eastAsia" w:ascii="宋体" w:hAnsi="宋体" w:cs="仿宋"/>
                <w:bCs/>
                <w:color w:val="000000"/>
                <w:sz w:val="24"/>
                <w:szCs w:val="22"/>
              </w:rPr>
              <w:t xml:space="preserve">响应</w:t>
            </w:r>
            <w:r/>
          </w:p>
        </w:tc>
        <w:tc>
          <w:tcPr>
            <w:tcW w:w="2287" w:type="pct"/>
            <w:vAlign w:val="center"/>
            <w:textDirection w:val="lrTb"/>
            <w:noWrap w:val="false"/>
          </w:tcPr>
          <w:p>
            <w:pPr>
              <w:ind w:firstLine="482"/>
              <w:jc w:val="left"/>
              <w:spacing w:line="360" w:lineRule="auto"/>
              <w:rPr>
                <w:rFonts w:hint="eastAsia" w:ascii="宋体" w:hAnsi="宋体" w:cs="仿宋"/>
                <w:b/>
                <w:bCs/>
                <w:color w:val="000000"/>
                <w:sz w:val="24"/>
                <w:szCs w:val="24"/>
              </w:rPr>
            </w:pPr>
            <w:r>
              <w:rPr>
                <w:rFonts w:hint="eastAsia" w:ascii="宋体" w:hAnsi="宋体" w:cs="仿宋"/>
                <w:b/>
                <w:bCs/>
                <w:color w:val="000000"/>
                <w:sz w:val="24"/>
                <w:szCs w:val="24"/>
              </w:rPr>
              <w:t xml:space="preserve">（1）技术指标（2</w:t>
            </w:r>
            <w:r>
              <w:rPr>
                <w:rFonts w:ascii="宋体" w:hAnsi="宋体" w:cs="仿宋"/>
                <w:b/>
                <w:bCs/>
                <w:color w:val="000000"/>
                <w:sz w:val="24"/>
                <w:szCs w:val="24"/>
              </w:rPr>
              <w:t xml:space="preserve">4</w:t>
            </w:r>
            <w:r>
              <w:rPr>
                <w:rFonts w:hint="eastAsia" w:ascii="宋体" w:hAnsi="宋体" w:cs="仿宋"/>
                <w:b/>
                <w:bCs/>
                <w:color w:val="000000"/>
                <w:sz w:val="24"/>
                <w:szCs w:val="24"/>
              </w:rPr>
              <w:t xml:space="preserve">分）</w:t>
            </w:r>
            <w:r/>
          </w:p>
          <w:p>
            <w:pPr>
              <w:ind w:firstLine="480"/>
              <w:spacing w:line="360" w:lineRule="auto"/>
              <w:rPr>
                <w:rFonts w:hint="eastAsia" w:ascii="宋体" w:hAnsi="宋体" w:cs="仿宋"/>
                <w:color w:val="000000"/>
                <w:sz w:val="24"/>
                <w:szCs w:val="22"/>
              </w:rPr>
            </w:pPr>
            <w:r>
              <w:rPr>
                <w:rFonts w:hint="eastAsia" w:ascii="宋体" w:hAnsi="宋体" w:cs="仿宋"/>
                <w:color w:val="000000"/>
                <w:sz w:val="24"/>
                <w:szCs w:val="22"/>
              </w:rPr>
              <w:t xml:space="preserve">投标产品对招标文件中“第四章：</w:t>
            </w:r>
            <w:r>
              <w:rPr>
                <w:rFonts w:hint="eastAsia" w:ascii="宋体" w:hAnsi="宋体" w:cs="仿宋"/>
                <w:b/>
                <w:bCs/>
                <w:color w:val="000000"/>
                <w:sz w:val="24"/>
                <w:szCs w:val="22"/>
              </w:rPr>
              <w:t xml:space="preserve">二、技术要求</w:t>
            </w:r>
            <w:r>
              <w:rPr>
                <w:rFonts w:hint="eastAsia" w:ascii="宋体" w:hAnsi="宋体" w:cs="仿宋"/>
                <w:color w:val="000000"/>
                <w:sz w:val="24"/>
                <w:szCs w:val="22"/>
              </w:rPr>
              <w:t xml:space="preserve">”具体需求的响应程度：</w:t>
            </w:r>
            <w:r/>
          </w:p>
          <w:p>
            <w:pPr>
              <w:ind w:firstLine="480"/>
              <w:spacing w:line="360" w:lineRule="auto"/>
              <w:rPr>
                <w:rFonts w:hint="eastAsia" w:ascii="宋体" w:hAnsi="宋体" w:cs="仿宋"/>
                <w:color w:val="000000"/>
                <w:sz w:val="24"/>
                <w:szCs w:val="22"/>
              </w:rPr>
            </w:pPr>
            <w:r>
              <w:rPr>
                <w:rFonts w:hint="eastAsia" w:ascii="宋体" w:hAnsi="宋体" w:cs="仿宋"/>
                <w:color w:val="000000"/>
                <w:sz w:val="24"/>
                <w:szCs w:val="22"/>
              </w:rPr>
              <w:t xml:space="preserve">完全响应即满足招标文件所有的技术参数要求的得24分。</w:t>
            </w:r>
            <w:r/>
          </w:p>
          <w:p>
            <w:pPr>
              <w:ind w:firstLine="480"/>
              <w:spacing w:line="360" w:lineRule="auto"/>
              <w:rPr>
                <w:rFonts w:hint="eastAsia" w:ascii="宋体" w:hAnsi="宋体" w:cs="仿宋"/>
                <w:color w:val="000000"/>
                <w:sz w:val="24"/>
                <w:szCs w:val="22"/>
              </w:rPr>
            </w:pPr>
            <w:r>
              <w:rPr>
                <w:rFonts w:hint="eastAsia" w:ascii="宋体" w:hAnsi="宋体" w:cs="仿宋"/>
                <w:color w:val="000000"/>
                <w:sz w:val="24"/>
                <w:szCs w:val="22"/>
              </w:rPr>
              <w:t xml:space="preserve">技术要求的技术规格要求中，标“▲”为重要参数，有一项不满足此项扣3分，其他参数有一项负偏离的每项扣1分，扣完为止。</w:t>
            </w:r>
            <w:r/>
          </w:p>
          <w:p>
            <w:pPr>
              <w:ind w:firstLine="480"/>
              <w:spacing w:line="360" w:lineRule="auto"/>
              <w:rPr>
                <w:rFonts w:hint="eastAsia" w:ascii="宋体" w:hAnsi="宋体" w:cs="仿宋"/>
                <w:color w:val="000000"/>
                <w:sz w:val="24"/>
                <w:szCs w:val="20"/>
              </w:rPr>
            </w:pPr>
            <w:r>
              <w:rPr>
                <w:rFonts w:hint="eastAsia" w:ascii="宋体" w:hAnsi="宋体" w:cs="仿宋"/>
                <w:color w:val="000000"/>
                <w:sz w:val="24"/>
                <w:szCs w:val="22"/>
              </w:rPr>
              <w:t xml:space="preserve">注明：投标人须提供技术应答表，无应答表得0分。技术应答表必须以招标文档的基础上,进行逐条逐项答复、说明和解释,对有具体技术参数要求的指标，投标人必须提供所投产品的具体参数值。对于招标文件中标注 “▲” 条款和其他需要提供证明的技术条款，投标人需提供与功能要求对应的实际产品截图等相关证明材料和方案说明，不满足上述要求的视为未提供有效证明材料，不</w:t>
            </w:r>
            <w:r>
              <w:rPr>
                <w:rFonts w:hint="eastAsia" w:ascii="宋体" w:hAnsi="宋体" w:cs="仿宋"/>
                <w:color w:val="000000"/>
                <w:sz w:val="24"/>
                <w:szCs w:val="24"/>
              </w:rPr>
              <w:t xml:space="preserve">得分。</w:t>
            </w:r>
            <w:r>
              <w:rPr>
                <w:rFonts w:hint="eastAsia" w:ascii="宋体" w:hAnsi="宋体" w:cs="仿宋"/>
                <w:b/>
                <w:color w:val="000000"/>
                <w:sz w:val="24"/>
                <w:szCs w:val="24"/>
              </w:rPr>
              <w:t xml:space="preserve">注明：提供虚假参数及证明文件者，中标后取消中标资格。</w:t>
            </w:r>
            <w:r/>
          </w:p>
        </w:tc>
        <w:tc>
          <w:tcPr>
            <w:tcW w:w="470" w:type="pct"/>
            <w:vAlign w:val="center"/>
            <w:textDirection w:val="lrTb"/>
            <w:noWrap w:val="false"/>
          </w:tcPr>
          <w:p>
            <w:pPr>
              <w:jc w:val="cente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24</w:t>
            </w:r>
            <w:r/>
          </w:p>
        </w:tc>
        <w:tc>
          <w:tcPr>
            <w:tcW w:w="470" w:type="pct"/>
            <w:vAlign w:val="center"/>
            <w:textDirection w:val="lrTb"/>
            <w:noWrap w:val="false"/>
          </w:tcPr>
          <w:p>
            <w:pPr>
              <w:jc w:val="cente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0</w:t>
            </w:r>
            <w:r/>
          </w:p>
        </w:tc>
        <w:tc>
          <w:tcPr>
            <w:tcW w:w="676" w:type="pct"/>
            <w:vAlign w:val="center"/>
            <w:textDirection w:val="lrTb"/>
            <w:noWrap w:val="false"/>
          </w:tcPr>
          <w:p>
            <w:pPr>
              <w:jc w:val="cente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客观分</w:t>
            </w:r>
            <w:r/>
          </w:p>
        </w:tc>
      </w:tr>
      <w:tr>
        <w:trPr>
          <w:jc w:val="center"/>
        </w:trPr>
        <w:tc>
          <w:tcPr>
            <w:tcW w:w="356" w:type="pct"/>
            <w:vAlign w:val="center"/>
            <w:textDirection w:val="lrTb"/>
            <w:noWrap w:val="false"/>
          </w:tcPr>
          <w:p>
            <w:pPr>
              <w:ind w:firstLine="199"/>
              <w:spacing w:line="360" w:lineRule="auto"/>
              <w:rPr>
                <w:rFonts w:hint="eastAsia" w:ascii="宋体" w:hAnsi="宋体" w:cs="仿宋"/>
                <w:color w:val="000000"/>
                <w:sz w:val="24"/>
                <w:szCs w:val="22"/>
              </w:rPr>
            </w:pPr>
            <w:r>
              <w:rPr>
                <w:rFonts w:hint="eastAsia" w:ascii="宋体" w:hAnsi="宋体" w:cs="仿宋"/>
                <w:color w:val="000000"/>
                <w:sz w:val="24"/>
                <w:szCs w:val="22"/>
              </w:rPr>
              <w:t xml:space="preserve">2</w:t>
            </w:r>
            <w:r/>
          </w:p>
        </w:tc>
        <w:tc>
          <w:tcPr>
            <w:tcW w:w="741" w:type="pct"/>
            <w:vAlign w:val="center"/>
            <w:textDirection w:val="lrTb"/>
            <w:noWrap w:val="false"/>
          </w:tcPr>
          <w:p>
            <w:pPr>
              <w:jc w:val="center"/>
              <w:spacing w:line="360" w:lineRule="auto"/>
              <w:rPr>
                <w:rFonts w:hint="eastAsia" w:ascii="宋体" w:hAnsi="宋体" w:cs="仿宋"/>
                <w:bCs/>
                <w:color w:val="000000"/>
                <w:sz w:val="24"/>
                <w:szCs w:val="22"/>
              </w:rPr>
            </w:pPr>
            <w:r>
              <w:rPr>
                <w:rFonts w:hint="eastAsia" w:ascii="宋体" w:hAnsi="宋体" w:cs="仿宋"/>
                <w:bCs/>
                <w:color w:val="000000"/>
                <w:sz w:val="24"/>
                <w:szCs w:val="22"/>
              </w:rPr>
              <w:t xml:space="preserve">系统功能</w:t>
            </w:r>
            <w:r/>
          </w:p>
          <w:p>
            <w:pPr>
              <w:jc w:val="center"/>
              <w:spacing w:line="360" w:lineRule="auto"/>
              <w:rPr>
                <w:rFonts w:hint="eastAsia" w:ascii="宋体" w:hAnsi="宋体" w:cs="仿宋"/>
                <w:bCs/>
                <w:color w:val="000000"/>
                <w:sz w:val="24"/>
                <w:szCs w:val="22"/>
              </w:rPr>
            </w:pPr>
            <w:r>
              <w:rPr>
                <w:rFonts w:hint="eastAsia" w:ascii="宋体" w:hAnsi="宋体" w:cs="仿宋"/>
                <w:bCs/>
                <w:color w:val="000000"/>
                <w:sz w:val="24"/>
                <w:szCs w:val="22"/>
              </w:rPr>
              <w:t xml:space="preserve">演示</w:t>
            </w:r>
            <w:r/>
          </w:p>
        </w:tc>
        <w:tc>
          <w:tcPr>
            <w:tcW w:w="2287" w:type="pct"/>
            <w:vAlign w:val="center"/>
            <w:textDirection w:val="lrTb"/>
            <w:noWrap w:val="false"/>
          </w:tcPr>
          <w:p>
            <w:pPr>
              <w:ind w:firstLine="482"/>
              <w:spacing w:line="360" w:lineRule="auto"/>
              <w:rPr>
                <w:rFonts w:hint="eastAsia" w:ascii="宋体" w:hAnsi="宋体" w:cs="仿宋"/>
                <w:b/>
                <w:color w:val="000000"/>
                <w:sz w:val="24"/>
                <w:szCs w:val="24"/>
              </w:rPr>
            </w:pPr>
            <w:r>
              <w:rPr>
                <w:rFonts w:hint="eastAsia" w:ascii="宋体" w:hAnsi="宋体" w:cs="仿宋"/>
                <w:b/>
                <w:color w:val="000000"/>
                <w:sz w:val="24"/>
                <w:szCs w:val="24"/>
              </w:rPr>
              <w:t xml:space="preserve">（2）系统功能演示（2</w:t>
            </w:r>
            <w:r>
              <w:rPr>
                <w:rFonts w:ascii="宋体" w:hAnsi="宋体" w:cs="仿宋"/>
                <w:b/>
                <w:color w:val="000000"/>
                <w:sz w:val="24"/>
                <w:szCs w:val="24"/>
              </w:rPr>
              <w:t xml:space="preserve">6</w:t>
            </w:r>
            <w:r>
              <w:rPr>
                <w:rFonts w:hint="eastAsia" w:ascii="宋体" w:hAnsi="宋体" w:cs="仿宋"/>
                <w:b/>
                <w:color w:val="000000"/>
                <w:sz w:val="24"/>
                <w:szCs w:val="24"/>
              </w:rPr>
              <w:t xml:space="preserve">分）：</w:t>
            </w:r>
            <w:r/>
          </w:p>
          <w:p>
            <w:pPr>
              <w:ind w:firstLine="480"/>
              <w:jc w:val="left"/>
              <w:spacing w:line="360" w:lineRule="auto"/>
              <w:rPr>
                <w:rFonts w:hint="eastAsia" w:ascii="宋体" w:hAnsi="宋体" w:cs="仿宋"/>
                <w:b/>
                <w:color w:val="000000"/>
                <w:sz w:val="24"/>
                <w:szCs w:val="22"/>
              </w:rPr>
            </w:pPr>
            <w:r>
              <w:rPr>
                <w:rFonts w:hint="eastAsia" w:ascii="宋体" w:hAnsi="宋体" w:cs="仿宋"/>
                <w:color w:val="000000"/>
                <w:sz w:val="24"/>
                <w:szCs w:val="22"/>
              </w:rPr>
              <w:t xml:space="preserve">注明：投标人对以下内容必须以真实环境进行演示，可以提前录制演示视频，招标现场采用视频演示。根据视频演示，每项功能完整演示且满足要求得2分，全部功能完整演示且满足要求得2</w:t>
            </w:r>
            <w:r>
              <w:rPr>
                <w:rFonts w:ascii="宋体" w:hAnsi="宋体" w:cs="仿宋"/>
                <w:color w:val="000000"/>
                <w:sz w:val="24"/>
                <w:szCs w:val="22"/>
              </w:rPr>
              <w:t xml:space="preserve">6</w:t>
            </w:r>
            <w:r>
              <w:rPr>
                <w:rFonts w:hint="eastAsia" w:ascii="宋体" w:hAnsi="宋体" w:cs="仿宋"/>
                <w:color w:val="000000"/>
                <w:sz w:val="24"/>
                <w:szCs w:val="22"/>
              </w:rPr>
              <w:t xml:space="preserve">分，有一条不能演示或不满足要求不得分。</w:t>
            </w:r>
            <w:r>
              <w:rPr>
                <w:rFonts w:hint="eastAsia" w:ascii="宋体" w:hAnsi="宋体" w:cs="仿宋"/>
                <w:b/>
                <w:bCs/>
                <w:color w:val="000000"/>
                <w:sz w:val="24"/>
                <w:szCs w:val="22"/>
              </w:rPr>
              <w:t xml:space="preserve">演示时间不超过</w:t>
            </w:r>
            <w:r>
              <w:rPr>
                <w:rFonts w:ascii="宋体" w:hAnsi="宋体" w:cs="仿宋"/>
                <w:b/>
                <w:bCs/>
                <w:color w:val="000000"/>
                <w:sz w:val="24"/>
                <w:szCs w:val="22"/>
              </w:rPr>
              <w:t xml:space="preserve">15</w:t>
            </w:r>
            <w:r>
              <w:rPr>
                <w:rFonts w:hint="eastAsia" w:ascii="宋体" w:hAnsi="宋体" w:cs="仿宋"/>
                <w:b/>
                <w:bCs/>
                <w:color w:val="000000"/>
                <w:sz w:val="24"/>
                <w:szCs w:val="22"/>
              </w:rPr>
              <w:t xml:space="preserve">分钟</w:t>
            </w:r>
            <w:r>
              <w:rPr>
                <w:rFonts w:hint="eastAsia" w:ascii="宋体" w:hAnsi="宋体" w:cs="仿宋"/>
                <w:color w:val="000000"/>
                <w:sz w:val="24"/>
                <w:szCs w:val="22"/>
              </w:rPr>
              <w:t xml:space="preserve">。</w:t>
            </w:r>
            <w:r>
              <w:rPr>
                <w:rFonts w:hint="eastAsia" w:ascii="宋体" w:hAnsi="宋体" w:cs="仿宋"/>
                <w:b/>
                <w:color w:val="000000"/>
                <w:sz w:val="24"/>
                <w:szCs w:val="22"/>
              </w:rPr>
              <w:t xml:space="preserve">（演示功能必须基于投标人已正式发布的系统版本，PPT及原型不得分。原型</w:t>
            </w:r>
            <w:r>
              <w:rPr>
                <w:b/>
                <w:color w:val="000000"/>
                <w:sz w:val="24"/>
                <w:szCs w:val="22"/>
              </w:rPr>
              <w:t xml:space="preserve">‌</w:t>
            </w:r>
            <w:r>
              <w:rPr>
                <w:rFonts w:hint="eastAsia" w:ascii="宋体" w:hAnsi="宋体" w:cs="宋体"/>
                <w:b/>
                <w:color w:val="000000"/>
                <w:sz w:val="24"/>
                <w:szCs w:val="22"/>
              </w:rPr>
              <w:t xml:space="preserve">是</w:t>
            </w:r>
            <w:r>
              <w:rPr>
                <w:rFonts w:ascii="宋体" w:hAnsi="宋体" w:cs="仿宋"/>
                <w:b/>
                <w:color w:val="000000"/>
                <w:sz w:val="24"/>
                <w:szCs w:val="22"/>
              </w:rPr>
              <w:t xml:space="preserve">demo</w:t>
            </w:r>
            <w:r>
              <w:rPr>
                <w:rFonts w:hint="eastAsia" w:ascii="宋体" w:hAnsi="宋体" w:cs="仿宋"/>
                <w:b/>
                <w:color w:val="000000"/>
                <w:sz w:val="24"/>
                <w:szCs w:val="22"/>
              </w:rPr>
              <w:t xml:space="preserve">，用于设计软件的功能和界面，一般在产品正式开发之前会有这阶段，有简单的交互和展示界面，但不代表产品实际功能。）</w:t>
            </w:r>
            <w:r/>
          </w:p>
          <w:p>
            <w:pPr>
              <w:numPr>
                <w:ilvl w:val="0"/>
                <w:numId w:val="8"/>
              </w:numPr>
              <w:jc w:val="left"/>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提醒服务：提供提醒信息的无代码配置能力，可以进行数据SQL脚本验证，正确提示验证成功，修改错误后，提示验证失败。启动就可以收到消息，停止就不再收到消息。</w:t>
            </w:r>
            <w:r>
              <w:rPr>
                <w:rFonts w:hint="eastAsia" w:ascii="宋体" w:hAnsi="宋体" w:cs="仿宋"/>
                <w:color w:val="000000"/>
                <w:sz w:val="24"/>
                <w:szCs w:val="22"/>
              </w:rPr>
              <w:t xml:space="preserve">功能完整演示得2分</w:t>
            </w:r>
            <w:r>
              <w:rPr>
                <w:rFonts w:hint="eastAsia" w:ascii="宋体" w:hAnsi="宋体" w:cs="仿宋"/>
                <w:color w:val="000000"/>
                <w:sz w:val="24"/>
                <w:szCs w:val="24"/>
              </w:rPr>
              <w:t xml:space="preserve">，</w:t>
            </w:r>
            <w:r>
              <w:rPr>
                <w:rFonts w:hint="eastAsia" w:ascii="宋体" w:hAnsi="宋体" w:cs="仿宋"/>
                <w:color w:val="000000"/>
                <w:sz w:val="24"/>
                <w:szCs w:val="22"/>
              </w:rPr>
              <w:t xml:space="preserve">不能演示或不满足要求不得分。</w:t>
            </w:r>
            <w:r/>
          </w:p>
          <w:p>
            <w:pPr>
              <w:numPr>
                <w:ilvl w:val="0"/>
                <w:numId w:val="8"/>
              </w:numPr>
              <w:jc w:val="left"/>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待办服务：可以设置推拉两种待办集成方式，以及对应的设置。在拉取模式下，可以配置可办、待办、已办、进行中、已完成、抄送的不同接口类型和接口地址。</w:t>
            </w:r>
            <w:r>
              <w:rPr>
                <w:rFonts w:hint="eastAsia" w:ascii="宋体" w:hAnsi="宋体" w:cs="仿宋"/>
                <w:color w:val="000000"/>
                <w:sz w:val="24"/>
                <w:szCs w:val="22"/>
              </w:rPr>
              <w:t xml:space="preserve">功能完整演示得2分</w:t>
            </w:r>
            <w:r>
              <w:rPr>
                <w:rFonts w:hint="eastAsia" w:ascii="宋体" w:hAnsi="宋体" w:cs="仿宋"/>
                <w:color w:val="000000"/>
                <w:sz w:val="24"/>
                <w:szCs w:val="24"/>
              </w:rPr>
              <w:t xml:space="preserve">，</w:t>
            </w:r>
            <w:r>
              <w:rPr>
                <w:rFonts w:hint="eastAsia" w:ascii="宋体" w:hAnsi="宋体" w:cs="仿宋"/>
                <w:color w:val="000000"/>
                <w:sz w:val="24"/>
                <w:szCs w:val="22"/>
              </w:rPr>
              <w:t xml:space="preserve">不能演示或不满足要求不得分。</w:t>
            </w:r>
            <w:r/>
          </w:p>
          <w:p>
            <w:pPr>
              <w:numPr>
                <w:ilvl w:val="0"/>
                <w:numId w:val="8"/>
              </w:numPr>
              <w:jc w:val="left"/>
              <w:spacing w:line="360" w:lineRule="auto"/>
              <w:rPr>
                <w:rFonts w:ascii="宋体" w:hAnsi="宋体" w:cs="仿宋"/>
                <w:color w:val="000000"/>
                <w:sz w:val="24"/>
                <w:szCs w:val="24"/>
              </w:rPr>
            </w:pPr>
            <w:r>
              <w:rPr>
                <w:rFonts w:hint="eastAsia" w:ascii="宋体" w:hAnsi="宋体" w:cs="仿宋"/>
                <w:color w:val="000000"/>
                <w:sz w:val="24"/>
                <w:szCs w:val="24"/>
              </w:rPr>
              <w:t xml:space="preserve">应用服务：应用可以进行多终端适配，即一个应用可以多终端一个地址，也可以不同终端配置不同地址。应用授权，针对组织授权，可以授权给当前组织机构，也可以授权包含子组织的所有下级组织，也可以设置当前组织机构下的人员多种模式。</w:t>
            </w:r>
            <w:r>
              <w:rPr>
                <w:rFonts w:hint="eastAsia" w:ascii="宋体" w:hAnsi="宋体" w:cs="仿宋"/>
                <w:color w:val="000000"/>
                <w:sz w:val="24"/>
                <w:szCs w:val="22"/>
              </w:rPr>
              <w:t xml:space="preserve">功能完整演示得2分</w:t>
            </w:r>
            <w:r>
              <w:rPr>
                <w:rFonts w:hint="eastAsia" w:ascii="宋体" w:hAnsi="宋体" w:cs="仿宋"/>
                <w:color w:val="000000"/>
                <w:sz w:val="24"/>
                <w:szCs w:val="24"/>
              </w:rPr>
              <w:t xml:space="preserve">，</w:t>
            </w:r>
            <w:r>
              <w:rPr>
                <w:rFonts w:hint="eastAsia" w:ascii="宋体" w:hAnsi="宋体" w:cs="仿宋"/>
                <w:color w:val="000000"/>
                <w:sz w:val="24"/>
                <w:szCs w:val="22"/>
              </w:rPr>
              <w:t xml:space="preserve">不能演示或不满足要求不得分。</w:t>
            </w:r>
            <w:r/>
          </w:p>
          <w:p>
            <w:pPr>
              <w:numPr>
                <w:ilvl w:val="0"/>
                <w:numId w:val="8"/>
              </w:numPr>
              <w:jc w:val="left"/>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一人多身份要求：本次身份平台需</w:t>
            </w:r>
            <w:r>
              <w:rPr>
                <w:rFonts w:hint="eastAsia" w:ascii="宋体" w:hAnsi="宋体" w:cs="仿宋"/>
                <w:color w:val="000000"/>
                <w:sz w:val="24"/>
                <w:szCs w:val="22"/>
              </w:rPr>
              <w:t xml:space="preserve">功能完整演示得2分</w:t>
            </w:r>
            <w:r>
              <w:rPr>
                <w:rFonts w:hint="eastAsia" w:ascii="宋体" w:hAnsi="宋体" w:cs="仿宋"/>
                <w:color w:val="000000"/>
                <w:sz w:val="24"/>
                <w:szCs w:val="24"/>
              </w:rPr>
              <w:t xml:space="preserve">，</w:t>
            </w:r>
            <w:r>
              <w:rPr>
                <w:rFonts w:hint="eastAsia" w:ascii="宋体" w:hAnsi="宋体" w:cs="仿宋"/>
                <w:color w:val="000000"/>
                <w:sz w:val="24"/>
                <w:szCs w:val="22"/>
              </w:rPr>
              <w:t xml:space="preserve">不能演示或不满足要求不得分。</w:t>
            </w:r>
            <w:r>
              <w:rPr>
                <w:rFonts w:hint="eastAsia" w:ascii="宋体" w:hAnsi="宋体" w:cs="仿宋"/>
                <w:color w:val="000000"/>
                <w:sz w:val="24"/>
                <w:szCs w:val="24"/>
              </w:rPr>
              <w:t xml:space="preserve">要满足学校实际业务一人多身份场景的需要，即一个人在学校多身份同时生效的场景下，无需进行身份绑定、身份切换，有身份平台提供身份数据时，直接给出所有身份信息供接入身份平台的系统使用。</w:t>
            </w:r>
            <w:r>
              <w:rPr>
                <w:rFonts w:hint="eastAsia" w:ascii="宋体" w:hAnsi="宋体" w:cs="仿宋"/>
                <w:color w:val="000000"/>
                <w:sz w:val="24"/>
                <w:szCs w:val="22"/>
              </w:rPr>
              <w:t xml:space="preserve">功能完整演示得2分</w:t>
            </w:r>
            <w:r>
              <w:rPr>
                <w:rFonts w:hint="eastAsia" w:ascii="宋体" w:hAnsi="宋体" w:cs="仿宋"/>
                <w:color w:val="000000"/>
                <w:sz w:val="24"/>
                <w:szCs w:val="24"/>
              </w:rPr>
              <w:t xml:space="preserve">，</w:t>
            </w:r>
            <w:r>
              <w:rPr>
                <w:rFonts w:hint="eastAsia" w:ascii="宋体" w:hAnsi="宋体" w:cs="仿宋"/>
                <w:color w:val="000000"/>
                <w:sz w:val="24"/>
                <w:szCs w:val="22"/>
              </w:rPr>
              <w:t xml:space="preserve">不能演示或不满足要求不得分。</w:t>
            </w:r>
            <w:r/>
          </w:p>
          <w:p>
            <w:pPr>
              <w:numPr>
                <w:ilvl w:val="0"/>
                <w:numId w:val="8"/>
              </w:numPr>
              <w:jc w:val="left"/>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人员手工合重：可以通过人工方式，对两个人员信息进行手工合重，使得可能来自不同原来的人员信息进行合并，避免出现一人多帐号的情况。</w:t>
            </w:r>
            <w:r>
              <w:rPr>
                <w:rFonts w:hint="eastAsia" w:ascii="宋体" w:hAnsi="宋体" w:cs="仿宋"/>
                <w:color w:val="000000"/>
                <w:sz w:val="24"/>
                <w:szCs w:val="22"/>
              </w:rPr>
              <w:t xml:space="preserve">功能完整演示得2分</w:t>
            </w:r>
            <w:r>
              <w:rPr>
                <w:rFonts w:hint="eastAsia" w:ascii="宋体" w:hAnsi="宋体" w:cs="仿宋"/>
                <w:color w:val="000000"/>
                <w:sz w:val="24"/>
                <w:szCs w:val="24"/>
              </w:rPr>
              <w:t xml:space="preserve">，</w:t>
            </w:r>
            <w:r>
              <w:rPr>
                <w:rFonts w:hint="eastAsia" w:ascii="宋体" w:hAnsi="宋体" w:cs="仿宋"/>
                <w:color w:val="000000"/>
                <w:sz w:val="24"/>
                <w:szCs w:val="22"/>
              </w:rPr>
              <w:t xml:space="preserve">不能演示或不满足要求不得分。</w:t>
            </w:r>
            <w:r/>
          </w:p>
          <w:p>
            <w:pPr>
              <w:numPr>
                <w:ilvl w:val="0"/>
                <w:numId w:val="8"/>
              </w:numPr>
              <w:jc w:val="left"/>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人员身份治理：提供针对人员身份的治理，包含新增、编辑、删除等功能，实现人员身份信息进入身份平台的处理策略。提供详情展示功能，可以查看对应人员身份治理规则配置的结果内容，可以添加治理规则，治理规则需要包括：挂载规则、数据映射规则、排除规则和同步方式。</w:t>
            </w:r>
            <w:r>
              <w:rPr>
                <w:rFonts w:hint="eastAsia" w:ascii="宋体" w:hAnsi="宋体" w:cs="仿宋"/>
                <w:color w:val="000000"/>
                <w:sz w:val="24"/>
                <w:szCs w:val="22"/>
              </w:rPr>
              <w:t xml:space="preserve">功能完整演示得2分</w:t>
            </w:r>
            <w:r>
              <w:rPr>
                <w:rFonts w:hint="eastAsia" w:ascii="宋体" w:hAnsi="宋体" w:cs="仿宋"/>
                <w:color w:val="000000"/>
                <w:sz w:val="24"/>
                <w:szCs w:val="24"/>
              </w:rPr>
              <w:t xml:space="preserve">，</w:t>
            </w:r>
            <w:r>
              <w:rPr>
                <w:rFonts w:hint="eastAsia" w:ascii="宋体" w:hAnsi="宋体" w:cs="仿宋"/>
                <w:color w:val="000000"/>
                <w:sz w:val="24"/>
                <w:szCs w:val="22"/>
              </w:rPr>
              <w:t xml:space="preserve">不能演示或不满足要求不得分。</w:t>
            </w:r>
            <w:r/>
          </w:p>
          <w:p>
            <w:pPr>
              <w:numPr>
                <w:ilvl w:val="0"/>
                <w:numId w:val="8"/>
              </w:numPr>
              <w:jc w:val="left"/>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提供表单字段级别的批注功能，在每个字段上批注审批人的意见。可以点击来加亮显示和之前内容的不同之处，或通过点击立即比较，显示有变更的内容，并且可显示有变更内容的原值；</w:t>
            </w:r>
            <w:r>
              <w:rPr>
                <w:rFonts w:hint="eastAsia" w:ascii="宋体" w:hAnsi="宋体" w:cs="仿宋"/>
                <w:color w:val="000000"/>
                <w:sz w:val="24"/>
                <w:szCs w:val="22"/>
              </w:rPr>
              <w:t xml:space="preserve">功能完整演示得2分</w:t>
            </w:r>
            <w:r>
              <w:rPr>
                <w:rFonts w:hint="eastAsia" w:ascii="宋体" w:hAnsi="宋体" w:cs="仿宋"/>
                <w:color w:val="000000"/>
                <w:sz w:val="24"/>
                <w:szCs w:val="24"/>
              </w:rPr>
              <w:t xml:space="preserve">，</w:t>
            </w:r>
            <w:r>
              <w:rPr>
                <w:rFonts w:hint="eastAsia" w:ascii="宋体" w:hAnsi="宋体" w:cs="仿宋"/>
                <w:color w:val="000000"/>
                <w:sz w:val="24"/>
                <w:szCs w:val="22"/>
              </w:rPr>
              <w:t xml:space="preserve">不能演示或不满足要求不得分。</w:t>
            </w:r>
            <w:r/>
          </w:p>
          <w:p>
            <w:pPr>
              <w:numPr>
                <w:ilvl w:val="0"/>
                <w:numId w:val="8"/>
              </w:numPr>
              <w:jc w:val="left"/>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支持配置方式（无需代码），实现在表单填写过程中，在表单加载时/表单字段变化时/表单提交时/流程结束时，可以将外部数据源加载到表单显示；</w:t>
            </w:r>
            <w:r>
              <w:rPr>
                <w:rFonts w:hint="eastAsia" w:ascii="宋体" w:hAnsi="宋体" w:cs="仿宋"/>
                <w:color w:val="000000"/>
                <w:sz w:val="24"/>
                <w:szCs w:val="22"/>
              </w:rPr>
              <w:t xml:space="preserve">功能完整演示得2分</w:t>
            </w:r>
            <w:r>
              <w:rPr>
                <w:rFonts w:hint="eastAsia" w:ascii="宋体" w:hAnsi="宋体" w:cs="仿宋"/>
                <w:color w:val="000000"/>
                <w:sz w:val="24"/>
                <w:szCs w:val="24"/>
              </w:rPr>
              <w:t xml:space="preserve">，</w:t>
            </w:r>
            <w:r>
              <w:rPr>
                <w:rFonts w:hint="eastAsia" w:ascii="宋体" w:hAnsi="宋体" w:cs="仿宋"/>
                <w:color w:val="000000"/>
                <w:sz w:val="24"/>
                <w:szCs w:val="22"/>
              </w:rPr>
              <w:t xml:space="preserve">不能演示或不满足要求不得分。</w:t>
            </w:r>
            <w:r/>
          </w:p>
          <w:p>
            <w:pPr>
              <w:numPr>
                <w:ilvl w:val="0"/>
                <w:numId w:val="8"/>
              </w:numPr>
              <w:jc w:val="left"/>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支持配置方式（无需代码），实现在表单填写的过程中，自动将多条外部数据（如出访记录、工作经历等），加载到表单的重复表；</w:t>
            </w:r>
            <w:r>
              <w:rPr>
                <w:rFonts w:hint="eastAsia" w:ascii="宋体" w:hAnsi="宋体" w:cs="仿宋"/>
                <w:color w:val="000000"/>
                <w:sz w:val="24"/>
                <w:szCs w:val="22"/>
              </w:rPr>
              <w:t xml:space="preserve">功能完整演示得2分</w:t>
            </w:r>
            <w:r>
              <w:rPr>
                <w:rFonts w:hint="eastAsia" w:ascii="宋体" w:hAnsi="宋体" w:cs="仿宋"/>
                <w:color w:val="000000"/>
                <w:sz w:val="24"/>
                <w:szCs w:val="24"/>
              </w:rPr>
              <w:t xml:space="preserve">，</w:t>
            </w:r>
            <w:r>
              <w:rPr>
                <w:rFonts w:hint="eastAsia" w:ascii="宋体" w:hAnsi="宋体" w:cs="仿宋"/>
                <w:color w:val="000000"/>
                <w:sz w:val="24"/>
                <w:szCs w:val="22"/>
              </w:rPr>
              <w:t xml:space="preserve">不能演示或不满足要求不得分。</w:t>
            </w:r>
            <w:r/>
          </w:p>
          <w:p>
            <w:pPr>
              <w:numPr>
                <w:ilvl w:val="0"/>
                <w:numId w:val="8"/>
              </w:numPr>
              <w:jc w:val="left"/>
              <w:spacing w:line="360" w:lineRule="auto"/>
              <w:rPr>
                <w:rFonts w:ascii="宋体" w:hAnsi="宋体" w:cs="仿宋"/>
                <w:color w:val="000000"/>
                <w:szCs w:val="24"/>
              </w:rPr>
            </w:pPr>
            <w:r>
              <w:rPr>
                <w:rFonts w:hint="eastAsia" w:ascii="宋体" w:hAnsi="宋体" w:cs="仿宋"/>
                <w:color w:val="000000"/>
                <w:sz w:val="24"/>
                <w:szCs w:val="24"/>
              </w:rPr>
              <w:t xml:space="preserve">支持配置方式，将类型外部数据源（数据库、外部数据接口）配置到系统中，供自动填表使用；</w:t>
            </w:r>
            <w:r>
              <w:rPr>
                <w:rFonts w:hint="eastAsia" w:ascii="宋体" w:hAnsi="宋体" w:cs="仿宋"/>
                <w:color w:val="000000"/>
                <w:sz w:val="24"/>
                <w:szCs w:val="22"/>
              </w:rPr>
              <w:t xml:space="preserve">功能完整演示得2分</w:t>
            </w:r>
            <w:r>
              <w:rPr>
                <w:rFonts w:hint="eastAsia" w:ascii="宋体" w:hAnsi="宋体" w:cs="仿宋"/>
                <w:color w:val="000000"/>
                <w:sz w:val="24"/>
                <w:szCs w:val="24"/>
              </w:rPr>
              <w:t xml:space="preserve">，</w:t>
            </w:r>
            <w:r>
              <w:rPr>
                <w:rFonts w:hint="eastAsia" w:ascii="宋体" w:hAnsi="宋体" w:cs="仿宋"/>
                <w:color w:val="000000"/>
                <w:sz w:val="24"/>
                <w:szCs w:val="22"/>
              </w:rPr>
              <w:t xml:space="preserve">不能演示或不满足要求不得分。</w:t>
            </w:r>
            <w:r/>
          </w:p>
          <w:p>
            <w:pPr>
              <w:jc w:val="left"/>
              <w:spacing w:line="360" w:lineRule="auto"/>
              <w:rPr>
                <w:rFonts w:ascii="宋体" w:hAnsi="宋体" w:cs="仿宋"/>
                <w:color w:val="000000"/>
                <w:sz w:val="24"/>
                <w:szCs w:val="22"/>
              </w:rPr>
            </w:pPr>
            <w:r>
              <w:rPr>
                <w:rFonts w:ascii="宋体" w:hAnsi="宋体" w:cs="仿宋"/>
                <w:color w:val="000000"/>
                <w:sz w:val="24"/>
                <w:szCs w:val="22"/>
              </w:rPr>
              <w:t xml:space="preserve">11</w:t>
            </w:r>
            <w:r>
              <w:rPr>
                <w:rFonts w:hint="eastAsia" w:ascii="宋体" w:hAnsi="宋体" w:cs="仿宋"/>
                <w:color w:val="000000"/>
                <w:sz w:val="24"/>
                <w:szCs w:val="22"/>
              </w:rPr>
              <w:t xml:space="preserve">）数字签名签署通知方式：管理员可提前配置好签署文件模板并生成签署二维码，将二维码发至用户进行扫码签署；功能完整演示得2分</w:t>
            </w:r>
            <w:r>
              <w:rPr>
                <w:rFonts w:hint="eastAsia" w:ascii="宋体" w:hAnsi="宋体" w:cs="仿宋"/>
                <w:color w:val="000000"/>
                <w:sz w:val="24"/>
                <w:szCs w:val="24"/>
              </w:rPr>
              <w:t xml:space="preserve">，</w:t>
            </w:r>
            <w:r>
              <w:rPr>
                <w:rFonts w:hint="eastAsia" w:ascii="宋体" w:hAnsi="宋体" w:cs="仿宋"/>
                <w:color w:val="000000"/>
                <w:sz w:val="24"/>
                <w:szCs w:val="22"/>
              </w:rPr>
              <w:t xml:space="preserve">不能演示或不满足要求不得分。</w:t>
            </w:r>
            <w:r/>
          </w:p>
          <w:p>
            <w:pPr>
              <w:jc w:val="left"/>
              <w:spacing w:line="360" w:lineRule="auto"/>
              <w:rPr>
                <w:rFonts w:ascii="宋体" w:hAnsi="宋体" w:cs="仿宋"/>
                <w:color w:val="000000"/>
                <w:sz w:val="24"/>
                <w:szCs w:val="22"/>
              </w:rPr>
            </w:pPr>
            <w:r>
              <w:rPr>
                <w:rFonts w:hint="eastAsia" w:ascii="宋体" w:hAnsi="宋体" w:cs="仿宋"/>
                <w:color w:val="000000"/>
                <w:sz w:val="24"/>
                <w:szCs w:val="22"/>
              </w:rPr>
              <w:t xml:space="preserve">1</w:t>
            </w:r>
            <w:r>
              <w:rPr>
                <w:rFonts w:ascii="宋体" w:hAnsi="宋体" w:cs="仿宋"/>
                <w:color w:val="000000"/>
                <w:sz w:val="24"/>
                <w:szCs w:val="22"/>
              </w:rPr>
              <w:t xml:space="preserve">2</w:t>
            </w:r>
            <w:r>
              <w:rPr>
                <w:rFonts w:hint="eastAsia" w:ascii="宋体" w:hAnsi="宋体" w:cs="仿宋"/>
                <w:color w:val="000000"/>
                <w:sz w:val="24"/>
                <w:szCs w:val="22"/>
              </w:rPr>
              <w:t xml:space="preserve">）数字签名条款手动确认：签署人在签署时按顺序手动选择词组组成条款，达成意愿确认；功能完整演示得2分</w:t>
            </w:r>
            <w:r>
              <w:rPr>
                <w:rFonts w:hint="eastAsia" w:ascii="宋体" w:hAnsi="宋体" w:cs="仿宋"/>
                <w:color w:val="000000"/>
                <w:sz w:val="24"/>
                <w:szCs w:val="24"/>
              </w:rPr>
              <w:t xml:space="preserve">，</w:t>
            </w:r>
            <w:r>
              <w:rPr>
                <w:rFonts w:hint="eastAsia" w:ascii="宋体" w:hAnsi="宋体" w:cs="仿宋"/>
                <w:color w:val="000000"/>
                <w:sz w:val="24"/>
                <w:szCs w:val="22"/>
              </w:rPr>
              <w:t xml:space="preserve">不能演示或不满足要求不得分。</w:t>
            </w:r>
            <w:r/>
          </w:p>
          <w:p>
            <w:pPr>
              <w:jc w:val="left"/>
              <w:spacing w:line="360" w:lineRule="auto"/>
              <w:rPr>
                <w:rFonts w:hint="eastAsia" w:ascii="宋体" w:hAnsi="宋体" w:cs="仿宋"/>
                <w:b/>
                <w:bCs/>
                <w:color w:val="000000"/>
                <w:sz w:val="24"/>
                <w:szCs w:val="24"/>
              </w:rPr>
            </w:pPr>
            <w:r>
              <w:rPr>
                <w:rFonts w:hint="eastAsia" w:ascii="宋体" w:hAnsi="宋体" w:cs="仿宋"/>
                <w:color w:val="000000"/>
                <w:sz w:val="24"/>
                <w:szCs w:val="22"/>
              </w:rPr>
              <w:t xml:space="preserve">1</w:t>
            </w:r>
            <w:r>
              <w:rPr>
                <w:rFonts w:ascii="宋体" w:hAnsi="宋体" w:cs="仿宋"/>
                <w:color w:val="000000"/>
                <w:sz w:val="24"/>
                <w:szCs w:val="22"/>
              </w:rPr>
              <w:t xml:space="preserve">3</w:t>
            </w:r>
            <w:r>
              <w:rPr>
                <w:rFonts w:hint="eastAsia" w:ascii="宋体" w:hAnsi="宋体" w:cs="仿宋"/>
                <w:color w:val="000000"/>
                <w:sz w:val="24"/>
                <w:szCs w:val="22"/>
              </w:rPr>
              <w:t xml:space="preserve">）数字签名签署人主体校验：支持签署过程调用微信原生的人脸核身进行实名认证和意愿校验，实名信息必须与发件人设定的姓名和身份证号一致才能签署合同；功能完整演示得2分</w:t>
            </w:r>
            <w:r>
              <w:rPr>
                <w:rFonts w:hint="eastAsia" w:ascii="宋体" w:hAnsi="宋体" w:cs="仿宋"/>
                <w:color w:val="000000"/>
                <w:sz w:val="24"/>
                <w:szCs w:val="24"/>
              </w:rPr>
              <w:t xml:space="preserve">，</w:t>
            </w:r>
            <w:r>
              <w:rPr>
                <w:rFonts w:hint="eastAsia" w:ascii="宋体" w:hAnsi="宋体" w:cs="仿宋"/>
                <w:color w:val="000000"/>
                <w:sz w:val="24"/>
                <w:szCs w:val="22"/>
              </w:rPr>
              <w:t xml:space="preserve">不能演示或不满足要求不得分。</w:t>
            </w:r>
            <w:r/>
          </w:p>
        </w:tc>
        <w:tc>
          <w:tcPr>
            <w:tcW w:w="470" w:type="pct"/>
            <w:vAlign w:val="center"/>
            <w:textDirection w:val="lrTb"/>
            <w:noWrap w:val="false"/>
          </w:tcPr>
          <w:p>
            <w:pPr>
              <w:jc w:val="cente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26</w:t>
            </w:r>
            <w:r/>
          </w:p>
        </w:tc>
        <w:tc>
          <w:tcPr>
            <w:tcW w:w="470" w:type="pct"/>
            <w:vAlign w:val="center"/>
            <w:textDirection w:val="lrTb"/>
            <w:noWrap w:val="false"/>
          </w:tcPr>
          <w:p>
            <w:pPr>
              <w:jc w:val="cente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0</w:t>
            </w:r>
            <w:r/>
          </w:p>
        </w:tc>
        <w:tc>
          <w:tcPr>
            <w:tcW w:w="676" w:type="pct"/>
            <w:vAlign w:val="center"/>
            <w:textDirection w:val="lrTb"/>
            <w:noWrap w:val="false"/>
          </w:tcPr>
          <w:p>
            <w:pPr>
              <w:jc w:val="center"/>
              <w:spacing w:line="360" w:lineRule="auto"/>
              <w:rPr>
                <w:rFonts w:hint="eastAsia" w:ascii="宋体" w:hAnsi="宋体" w:cs="仿宋"/>
                <w:bCs/>
                <w:color w:val="000000"/>
                <w:sz w:val="24"/>
                <w:szCs w:val="24"/>
              </w:rPr>
            </w:pPr>
            <w:r>
              <w:rPr>
                <w:rFonts w:hint="eastAsia" w:ascii="宋体" w:hAnsi="宋体" w:cs="仿宋"/>
                <w:bCs/>
                <w:color w:val="000000"/>
                <w:sz w:val="24"/>
                <w:szCs w:val="24"/>
              </w:rPr>
              <w:t xml:space="preserve">客观分</w:t>
            </w:r>
            <w:r/>
          </w:p>
        </w:tc>
      </w:tr>
    </w:tbl>
    <w:p>
      <w:pPr>
        <w:pStyle w:val="962"/>
        <w:ind w:firstLine="0"/>
        <w:spacing w:line="0" w:lineRule="atLeast"/>
        <w:rPr>
          <w:rFonts w:ascii="宋体" w:hAnsi="宋体"/>
          <w:b/>
        </w:rPr>
      </w:pPr>
      <w:r>
        <w:rPr>
          <w:rFonts w:ascii="宋体" w:hAnsi="宋体"/>
          <w:b/>
        </w:rPr>
      </w:r>
      <w:r/>
    </w:p>
    <w:p>
      <w:pPr>
        <w:pStyle w:val="962"/>
        <w:numPr>
          <w:ilvl w:val="0"/>
          <w:numId w:val="7"/>
        </w:numPr>
        <w:ind w:firstLine="482"/>
        <w:spacing w:line="0" w:lineRule="atLeast"/>
        <w:rPr>
          <w:rFonts w:hint="eastAsia"/>
        </w:rPr>
      </w:pPr>
      <w:r>
        <w:rPr>
          <w:rFonts w:hint="eastAsia" w:ascii="宋体" w:hAnsi="宋体"/>
          <w:b/>
        </w:rPr>
        <w:t xml:space="preserve">商务分：</w:t>
      </w:r>
      <w:r>
        <w:rPr>
          <w:rFonts w:ascii="宋体" w:hAnsi="宋体"/>
          <w:b/>
        </w:rPr>
        <w:t xml:space="preserve">30</w:t>
      </w:r>
      <w:r>
        <w:rPr>
          <w:rFonts w:hint="eastAsia" w:ascii="宋体" w:hAnsi="宋体"/>
          <w:b/>
        </w:rPr>
        <w:t xml:space="preserve">分</w:t>
      </w:r>
      <w:r/>
    </w:p>
    <w:tbl>
      <w:tblPr>
        <w:tblStyle w:val="707"/>
        <w:tblW w:w="623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1684"/>
        <w:gridCol w:w="5365"/>
        <w:gridCol w:w="1036"/>
        <w:gridCol w:w="1096"/>
        <w:gridCol w:w="1494"/>
      </w:tblGrid>
      <w:tr>
        <w:trPr>
          <w:cantSplit/>
          <w:jc w:val="center"/>
          <w:trHeight w:val="699"/>
        </w:trPr>
        <w:tc>
          <w:tcPr>
            <w:tcW w:w="334" w:type="pct"/>
            <w:vAlign w:val="center"/>
            <w:textDirection w:val="lrTb"/>
            <w:noWrap w:val="false"/>
          </w:tcPr>
          <w:p>
            <w:pPr>
              <w:jc w:val="center"/>
              <w:spacing w:line="480" w:lineRule="exact"/>
              <w:rPr>
                <w:rFonts w:hint="eastAsia" w:ascii="宋体" w:hAnsi="宋体"/>
                <w:b/>
                <w:sz w:val="24"/>
                <w:szCs w:val="24"/>
              </w:rPr>
            </w:pPr>
            <w:r>
              <w:rPr>
                <w:rFonts w:hint="eastAsia" w:ascii="宋体" w:hAnsi="宋体"/>
                <w:b/>
                <w:sz w:val="24"/>
                <w:szCs w:val="24"/>
              </w:rPr>
              <w:t xml:space="preserve">序号</w:t>
            </w:r>
            <w:r/>
          </w:p>
        </w:tc>
        <w:tc>
          <w:tcPr>
            <w:tcW w:w="736" w:type="pct"/>
            <w:vAlign w:val="center"/>
            <w:textDirection w:val="lrTb"/>
            <w:noWrap w:val="false"/>
          </w:tcPr>
          <w:p>
            <w:pPr>
              <w:jc w:val="center"/>
              <w:spacing w:line="480" w:lineRule="exact"/>
              <w:rPr>
                <w:rFonts w:hint="eastAsia" w:ascii="宋体" w:hAnsi="宋体"/>
                <w:b/>
                <w:sz w:val="24"/>
                <w:szCs w:val="24"/>
              </w:rPr>
            </w:pPr>
            <w:r>
              <w:rPr>
                <w:rFonts w:hint="eastAsia" w:ascii="宋体" w:hAnsi="宋体"/>
                <w:b/>
                <w:sz w:val="24"/>
                <w:szCs w:val="24"/>
              </w:rPr>
              <w:t xml:space="preserve">评分点名称</w:t>
            </w:r>
            <w:r/>
          </w:p>
        </w:tc>
        <w:tc>
          <w:tcPr>
            <w:tcW w:w="2345" w:type="pct"/>
            <w:vAlign w:val="center"/>
            <w:textDirection w:val="lrTb"/>
            <w:noWrap w:val="false"/>
          </w:tcPr>
          <w:p>
            <w:pPr>
              <w:jc w:val="center"/>
              <w:spacing w:line="480" w:lineRule="exact"/>
              <w:rPr>
                <w:rFonts w:ascii="宋体" w:hAnsi="宋体"/>
                <w:b/>
                <w:sz w:val="24"/>
                <w:szCs w:val="24"/>
              </w:rPr>
            </w:pPr>
            <w:r>
              <w:rPr>
                <w:rFonts w:hint="eastAsia" w:ascii="宋体" w:hAnsi="宋体"/>
                <w:b/>
                <w:sz w:val="24"/>
                <w:szCs w:val="24"/>
              </w:rPr>
              <w:t xml:space="preserve">评审标准</w:t>
            </w:r>
            <w:r/>
          </w:p>
        </w:tc>
        <w:tc>
          <w:tcPr>
            <w:tcW w:w="453" w:type="pct"/>
            <w:vAlign w:val="center"/>
            <w:textDirection w:val="lrTb"/>
            <w:noWrap w:val="false"/>
          </w:tcPr>
          <w:p>
            <w:pPr>
              <w:jc w:val="center"/>
              <w:spacing w:line="480" w:lineRule="exact"/>
              <w:rPr>
                <w:rFonts w:ascii="宋体" w:hAnsi="宋体"/>
                <w:b/>
                <w:sz w:val="24"/>
                <w:szCs w:val="24"/>
              </w:rPr>
            </w:pPr>
            <w:r>
              <w:rPr>
                <w:rFonts w:hint="eastAsia" w:ascii="宋体" w:hAnsi="宋体"/>
                <w:b/>
                <w:sz w:val="24"/>
                <w:szCs w:val="24"/>
              </w:rPr>
              <w:t xml:space="preserve">最高分</w:t>
            </w:r>
            <w:r/>
          </w:p>
        </w:tc>
        <w:tc>
          <w:tcPr>
            <w:tcW w:w="479" w:type="pct"/>
            <w:vAlign w:val="center"/>
            <w:textDirection w:val="lrTb"/>
            <w:noWrap w:val="false"/>
          </w:tcPr>
          <w:p>
            <w:pPr>
              <w:jc w:val="center"/>
              <w:spacing w:line="480" w:lineRule="exact"/>
              <w:rPr>
                <w:rFonts w:ascii="宋体" w:hAnsi="宋体"/>
                <w:b/>
                <w:sz w:val="24"/>
                <w:szCs w:val="24"/>
              </w:rPr>
            </w:pPr>
            <w:r>
              <w:rPr>
                <w:rFonts w:hint="eastAsia" w:ascii="宋体" w:hAnsi="宋体"/>
                <w:b/>
                <w:sz w:val="24"/>
                <w:szCs w:val="24"/>
              </w:rPr>
              <w:t xml:space="preserve">最低分</w:t>
            </w:r>
            <w:r/>
          </w:p>
        </w:tc>
        <w:tc>
          <w:tcPr>
            <w:tcW w:w="653" w:type="pct"/>
            <w:vAlign w:val="center"/>
            <w:textDirection w:val="lrTb"/>
            <w:noWrap w:val="false"/>
          </w:tcPr>
          <w:p>
            <w:pPr>
              <w:jc w:val="center"/>
              <w:spacing w:line="480" w:lineRule="exact"/>
              <w:rPr>
                <w:rFonts w:ascii="宋体" w:hAnsi="宋体"/>
                <w:b/>
                <w:sz w:val="24"/>
                <w:szCs w:val="24"/>
              </w:rPr>
            </w:pPr>
            <w:r>
              <w:rPr>
                <w:rFonts w:hint="eastAsia" w:ascii="宋体" w:hAnsi="宋体"/>
                <w:b/>
                <w:sz w:val="24"/>
                <w:szCs w:val="24"/>
              </w:rPr>
              <w:t xml:space="preserve">主/客观分</w:t>
            </w:r>
            <w:r/>
          </w:p>
        </w:tc>
      </w:tr>
      <w:tr>
        <w:trPr>
          <w:jc w:val="center"/>
        </w:trPr>
        <w:tc>
          <w:tcPr>
            <w:tcW w:w="334" w:type="pct"/>
            <w:vAlign w:val="center"/>
            <w:textDirection w:val="lrTb"/>
            <w:noWrap w:val="false"/>
          </w:tcPr>
          <w:p>
            <w:pPr>
              <w:jc w:val="center"/>
              <w:spacing w:after="120" w:line="360" w:lineRule="auto"/>
              <w:rPr>
                <w:rFonts w:hint="eastAsia" w:ascii="宋体" w:hAnsi="宋体" w:cs="仿宋"/>
                <w:color w:val="000000"/>
                <w:sz w:val="24"/>
                <w:szCs w:val="24"/>
              </w:rPr>
            </w:pPr>
            <w:r>
              <w:rPr>
                <w:rFonts w:hint="eastAsia" w:ascii="宋体" w:hAnsi="宋体" w:cs="仿宋"/>
                <w:color w:val="000000"/>
                <w:sz w:val="24"/>
                <w:szCs w:val="24"/>
              </w:rPr>
              <w:t xml:space="preserve">1</w:t>
            </w:r>
            <w:r/>
          </w:p>
        </w:tc>
        <w:tc>
          <w:tcPr>
            <w:tcW w:w="736" w:type="pct"/>
            <w:vAlign w:val="center"/>
            <w:textDirection w:val="lrTb"/>
            <w:noWrap w:val="false"/>
          </w:tcPr>
          <w:p>
            <w:pPr>
              <w:jc w:val="center"/>
              <w:spacing w:after="120" w:line="360" w:lineRule="auto"/>
              <w:rPr>
                <w:rFonts w:hint="eastAsia" w:ascii="宋体" w:hAnsi="宋体" w:cs="仿宋"/>
                <w:color w:val="000000"/>
                <w:sz w:val="24"/>
                <w:szCs w:val="24"/>
              </w:rPr>
            </w:pPr>
            <w:r>
              <w:rPr>
                <w:rFonts w:hint="eastAsia" w:ascii="宋体" w:hAnsi="宋体" w:cs="仿宋"/>
                <w:color w:val="000000"/>
                <w:sz w:val="24"/>
                <w:szCs w:val="24"/>
              </w:rPr>
              <w:t xml:space="preserve">行业及产品资质</w:t>
            </w:r>
            <w:r/>
          </w:p>
        </w:tc>
        <w:tc>
          <w:tcPr>
            <w:tcW w:w="2345" w:type="pct"/>
            <w:vAlign w:val="center"/>
            <w:textDirection w:val="lrTb"/>
            <w:noWrap w:val="false"/>
          </w:tcPr>
          <w:p>
            <w:pPr>
              <w:jc w:val="left"/>
              <w:spacing w:line="360" w:lineRule="auto"/>
              <w:rPr>
                <w:rFonts w:hint="eastAsia" w:ascii="宋体" w:hAnsi="宋体" w:cs="仿宋"/>
                <w:color w:val="000000"/>
                <w:sz w:val="24"/>
                <w:szCs w:val="22"/>
              </w:rPr>
            </w:pPr>
            <w:r>
              <w:rPr>
                <w:rFonts w:hint="eastAsia" w:ascii="宋体" w:hAnsi="宋体" w:cs="仿宋"/>
                <w:color w:val="000000"/>
                <w:sz w:val="24"/>
                <w:szCs w:val="22"/>
              </w:rPr>
              <w:t xml:space="preserve">1)所投标产品具有类似融合门户、身份平台、流程引擎、流程运营、流程效率分析、流程信息发布、流程全文检索、微信办事大厅等软件著作权登记证书的每项得1分，最高得8分；</w:t>
            </w:r>
            <w:r/>
          </w:p>
          <w:p>
            <w:pPr>
              <w:jc w:val="left"/>
              <w:spacing w:line="360" w:lineRule="auto"/>
              <w:rPr>
                <w:rFonts w:hint="eastAsia" w:ascii="宋体" w:hAnsi="宋体" w:cs="仿宋"/>
                <w:color w:val="000000"/>
                <w:sz w:val="24"/>
                <w:szCs w:val="22"/>
              </w:rPr>
            </w:pPr>
            <w:r>
              <w:rPr>
                <w:rFonts w:hint="eastAsia" w:ascii="宋体" w:hAnsi="宋体" w:cs="仿宋"/>
                <w:color w:val="000000"/>
                <w:sz w:val="24"/>
                <w:szCs w:val="22"/>
              </w:rPr>
              <w:t xml:space="preserve">2)投标人具有ISO45001职业健康安全管理体系认证证书得1分；</w:t>
            </w:r>
            <w:r/>
          </w:p>
          <w:p>
            <w:pPr>
              <w:jc w:val="left"/>
              <w:spacing w:line="360" w:lineRule="auto"/>
              <w:rPr>
                <w:rFonts w:hint="eastAsia" w:ascii="宋体" w:hAnsi="宋体" w:cs="仿宋"/>
                <w:color w:val="000000"/>
                <w:sz w:val="24"/>
                <w:szCs w:val="22"/>
              </w:rPr>
            </w:pPr>
            <w:r>
              <w:rPr>
                <w:rFonts w:hint="eastAsia" w:ascii="宋体" w:hAnsi="宋体" w:cs="仿宋"/>
                <w:color w:val="000000"/>
                <w:sz w:val="24"/>
                <w:szCs w:val="22"/>
              </w:rPr>
              <w:t xml:space="preserve">3)投标人具有ISO27001信息安全管理体系认证证书的得1分； </w:t>
            </w:r>
            <w:r/>
          </w:p>
        </w:tc>
        <w:tc>
          <w:tcPr>
            <w:tcW w:w="453" w:type="pct"/>
            <w:vAlign w:val="center"/>
            <w:textDirection w:val="lrTb"/>
            <w:noWrap w:val="false"/>
          </w:tcPr>
          <w:p>
            <w:pPr>
              <w:jc w:val="center"/>
              <w:spacing w:line="360" w:lineRule="auto"/>
              <w:rPr>
                <w:rFonts w:hint="eastAsia" w:ascii="宋体" w:hAnsi="宋体" w:cs="仿宋"/>
                <w:color w:val="000000"/>
                <w:sz w:val="24"/>
                <w:szCs w:val="22"/>
              </w:rPr>
            </w:pPr>
            <w:r>
              <w:rPr>
                <w:rFonts w:hint="eastAsia" w:ascii="宋体" w:hAnsi="宋体" w:cs="仿宋"/>
                <w:color w:val="000000"/>
                <w:sz w:val="24"/>
                <w:szCs w:val="22"/>
              </w:rPr>
              <w:t xml:space="preserve">10</w:t>
            </w:r>
            <w:r/>
          </w:p>
        </w:tc>
        <w:tc>
          <w:tcPr>
            <w:tcW w:w="479" w:type="pct"/>
            <w:vAlign w:val="center"/>
            <w:textDirection w:val="lrTb"/>
            <w:noWrap w:val="false"/>
          </w:tcPr>
          <w:p>
            <w:pPr>
              <w:jc w:val="center"/>
              <w:spacing w:line="360" w:lineRule="auto"/>
              <w:rPr>
                <w:rFonts w:hint="eastAsia" w:ascii="宋体" w:hAnsi="宋体" w:cs="仿宋"/>
                <w:color w:val="000000"/>
                <w:sz w:val="24"/>
                <w:szCs w:val="22"/>
              </w:rPr>
            </w:pPr>
            <w:r>
              <w:rPr>
                <w:rFonts w:hint="eastAsia" w:ascii="宋体" w:hAnsi="宋体" w:cs="仿宋"/>
                <w:color w:val="000000"/>
                <w:sz w:val="24"/>
                <w:szCs w:val="22"/>
              </w:rPr>
              <w:t xml:space="preserve">0</w:t>
            </w:r>
            <w:r/>
          </w:p>
        </w:tc>
        <w:tc>
          <w:tcPr>
            <w:tcW w:w="653" w:type="pct"/>
            <w:vAlign w:val="center"/>
            <w:textDirection w:val="lrTb"/>
            <w:noWrap w:val="false"/>
          </w:tcPr>
          <w:p>
            <w:pPr>
              <w:jc w:val="center"/>
              <w:spacing w:line="360" w:lineRule="auto"/>
              <w:rPr>
                <w:rFonts w:hint="eastAsia" w:ascii="宋体" w:hAnsi="宋体" w:cs="仿宋"/>
                <w:color w:val="000000"/>
                <w:sz w:val="24"/>
                <w:szCs w:val="22"/>
              </w:rPr>
            </w:pPr>
            <w:r>
              <w:rPr>
                <w:rFonts w:hint="eastAsia" w:ascii="宋体" w:hAnsi="宋体" w:cs="仿宋"/>
                <w:color w:val="000000"/>
                <w:sz w:val="24"/>
                <w:szCs w:val="22"/>
              </w:rPr>
              <w:t xml:space="preserve">客观分</w:t>
            </w:r>
            <w:r/>
          </w:p>
        </w:tc>
      </w:tr>
      <w:tr>
        <w:trPr>
          <w:cantSplit/>
          <w:jc w:val="center"/>
          <w:trHeight w:val="1742"/>
        </w:trPr>
        <w:tc>
          <w:tcPr>
            <w:tcW w:w="334" w:type="pct"/>
            <w:vAlign w:val="center"/>
            <w:textDirection w:val="lrTb"/>
            <w:noWrap w:val="false"/>
          </w:tcPr>
          <w:p>
            <w:pPr>
              <w:jc w:val="center"/>
              <w:spacing w:after="120" w:line="360" w:lineRule="auto"/>
              <w:rPr>
                <w:rFonts w:hint="eastAsia" w:ascii="宋体" w:hAnsi="宋体" w:cs="仿宋"/>
                <w:color w:val="000000"/>
                <w:sz w:val="24"/>
                <w:szCs w:val="24"/>
              </w:rPr>
            </w:pPr>
            <w:r>
              <w:rPr>
                <w:rFonts w:hint="eastAsia" w:ascii="宋体" w:hAnsi="宋体" w:cs="仿宋"/>
                <w:color w:val="000000"/>
                <w:sz w:val="24"/>
                <w:szCs w:val="24"/>
              </w:rPr>
              <w:t xml:space="preserve">2</w:t>
            </w:r>
            <w:r/>
          </w:p>
        </w:tc>
        <w:tc>
          <w:tcPr>
            <w:tcW w:w="736" w:type="pct"/>
            <w:vAlign w:val="center"/>
            <w:textDirection w:val="lrTb"/>
            <w:noWrap w:val="false"/>
          </w:tcPr>
          <w:p>
            <w:pPr>
              <w:jc w:val="center"/>
              <w:spacing w:after="120" w:line="360" w:lineRule="auto"/>
              <w:rPr>
                <w:rFonts w:hint="eastAsia" w:ascii="宋体" w:hAnsi="宋体" w:cs="仿宋"/>
                <w:color w:val="000000"/>
                <w:sz w:val="24"/>
                <w:szCs w:val="24"/>
              </w:rPr>
            </w:pPr>
            <w:r>
              <w:rPr>
                <w:rFonts w:hint="eastAsia" w:ascii="宋体" w:hAnsi="宋体" w:cs="仿宋"/>
                <w:color w:val="000000"/>
                <w:sz w:val="24"/>
                <w:szCs w:val="24"/>
              </w:rPr>
              <w:t xml:space="preserve">案例业绩</w:t>
            </w:r>
            <w:r/>
          </w:p>
        </w:tc>
        <w:tc>
          <w:tcPr>
            <w:tcW w:w="2345" w:type="pct"/>
            <w:vAlign w:val="center"/>
            <w:textDirection w:val="lrTb"/>
            <w:noWrap w:val="false"/>
          </w:tcPr>
          <w:p>
            <w:pPr>
              <w:jc w:val="left"/>
              <w:spacing w:line="360" w:lineRule="auto"/>
              <w:rPr>
                <w:rFonts w:hint="eastAsia" w:ascii="宋体" w:hAnsi="宋体" w:cs="仿宋"/>
                <w:color w:val="000000"/>
                <w:szCs w:val="24"/>
              </w:rPr>
            </w:pPr>
            <w:r>
              <w:rPr>
                <w:rFonts w:hint="eastAsia" w:ascii="宋体" w:hAnsi="宋体" w:cs="仿宋"/>
                <w:color w:val="000000"/>
                <w:sz w:val="24"/>
                <w:szCs w:val="22"/>
              </w:rPr>
              <w:t xml:space="preserve">提供所投标产品自2021年1月1日起至投标前，与本项目类似业绩，每提供一个项目案例的合同复印件并加盖供应商公章得1分，本项最多得6分。</w:t>
            </w:r>
            <w:r/>
          </w:p>
        </w:tc>
        <w:tc>
          <w:tcPr>
            <w:tcW w:w="453" w:type="pct"/>
            <w:vAlign w:val="center"/>
            <w:textDirection w:val="lrTb"/>
            <w:noWrap w:val="false"/>
          </w:tcPr>
          <w:p>
            <w:pPr>
              <w:jc w:val="center"/>
              <w:spacing w:line="360" w:lineRule="auto"/>
              <w:rPr>
                <w:rFonts w:hint="eastAsia" w:ascii="宋体" w:hAnsi="宋体" w:cs="仿宋"/>
                <w:color w:val="000000"/>
                <w:sz w:val="24"/>
                <w:szCs w:val="22"/>
              </w:rPr>
            </w:pPr>
            <w:r>
              <w:rPr>
                <w:rFonts w:hint="eastAsia" w:ascii="宋体" w:hAnsi="宋体" w:cs="仿宋"/>
                <w:color w:val="000000"/>
                <w:sz w:val="24"/>
                <w:szCs w:val="22"/>
              </w:rPr>
              <w:t xml:space="preserve">6</w:t>
            </w:r>
            <w:r/>
          </w:p>
        </w:tc>
        <w:tc>
          <w:tcPr>
            <w:tcW w:w="479" w:type="pct"/>
            <w:vAlign w:val="center"/>
            <w:textDirection w:val="lrTb"/>
            <w:noWrap w:val="false"/>
          </w:tcPr>
          <w:p>
            <w:pPr>
              <w:jc w:val="center"/>
              <w:spacing w:line="360" w:lineRule="auto"/>
              <w:rPr>
                <w:rFonts w:hint="eastAsia" w:ascii="宋体" w:hAnsi="宋体" w:cs="仿宋"/>
                <w:color w:val="000000"/>
                <w:sz w:val="24"/>
                <w:szCs w:val="22"/>
              </w:rPr>
            </w:pPr>
            <w:r>
              <w:rPr>
                <w:rFonts w:hint="eastAsia" w:ascii="宋体" w:hAnsi="宋体" w:cs="仿宋"/>
                <w:color w:val="000000"/>
                <w:sz w:val="24"/>
                <w:szCs w:val="22"/>
              </w:rPr>
              <w:t xml:space="preserve">0</w:t>
            </w:r>
            <w:r/>
          </w:p>
        </w:tc>
        <w:tc>
          <w:tcPr>
            <w:tcW w:w="653" w:type="pct"/>
            <w:vAlign w:val="center"/>
            <w:textDirection w:val="lrTb"/>
            <w:noWrap w:val="false"/>
          </w:tcPr>
          <w:p>
            <w:pPr>
              <w:jc w:val="center"/>
              <w:spacing w:line="360" w:lineRule="auto"/>
              <w:rPr>
                <w:rFonts w:hint="eastAsia" w:ascii="宋体" w:hAnsi="宋体" w:cs="仿宋"/>
                <w:color w:val="000000"/>
                <w:sz w:val="24"/>
                <w:szCs w:val="22"/>
              </w:rPr>
            </w:pPr>
            <w:r>
              <w:rPr>
                <w:rFonts w:hint="eastAsia" w:ascii="宋体" w:hAnsi="宋体" w:cs="仿宋"/>
                <w:color w:val="000000"/>
                <w:sz w:val="24"/>
                <w:szCs w:val="22"/>
              </w:rPr>
              <w:t xml:space="preserve">客观分</w:t>
            </w:r>
            <w:r/>
          </w:p>
        </w:tc>
      </w:tr>
      <w:tr>
        <w:trPr>
          <w:cantSplit/>
          <w:jc w:val="center"/>
        </w:trPr>
        <w:tc>
          <w:tcPr>
            <w:tcW w:w="334" w:type="pct"/>
            <w:vAlign w:val="center"/>
            <w:textDirection w:val="lrTb"/>
            <w:noWrap w:val="false"/>
          </w:tcPr>
          <w:p>
            <w:pPr>
              <w:jc w:val="center"/>
              <w:spacing w:after="120" w:line="360" w:lineRule="auto"/>
              <w:rPr>
                <w:rFonts w:hint="eastAsia" w:ascii="宋体" w:hAnsi="宋体" w:cs="仿宋"/>
                <w:color w:val="000000"/>
                <w:sz w:val="24"/>
                <w:szCs w:val="24"/>
              </w:rPr>
            </w:pPr>
            <w:r>
              <w:rPr>
                <w:rFonts w:hint="eastAsia" w:ascii="宋体" w:hAnsi="宋体" w:cs="仿宋"/>
                <w:color w:val="000000"/>
                <w:sz w:val="24"/>
                <w:szCs w:val="24"/>
              </w:rPr>
              <w:t xml:space="preserve">3</w:t>
            </w:r>
            <w:r/>
          </w:p>
        </w:tc>
        <w:tc>
          <w:tcPr>
            <w:tcW w:w="736" w:type="pct"/>
            <w:vAlign w:val="center"/>
            <w:textDirection w:val="lrTb"/>
            <w:noWrap w:val="false"/>
          </w:tcPr>
          <w:p>
            <w:pPr>
              <w:jc w:val="center"/>
              <w:spacing w:after="120" w:line="360" w:lineRule="auto"/>
              <w:rPr>
                <w:rFonts w:hint="eastAsia" w:ascii="宋体" w:hAnsi="宋体" w:cs="仿宋"/>
                <w:color w:val="000000"/>
                <w:sz w:val="24"/>
                <w:szCs w:val="24"/>
              </w:rPr>
            </w:pPr>
            <w:r>
              <w:rPr>
                <w:rFonts w:hint="eastAsia" w:ascii="宋体" w:hAnsi="宋体" w:cs="仿宋"/>
                <w:color w:val="000000"/>
                <w:sz w:val="24"/>
                <w:szCs w:val="24"/>
              </w:rPr>
              <w:t xml:space="preserve">实施方案</w:t>
            </w:r>
            <w:r/>
          </w:p>
        </w:tc>
        <w:tc>
          <w:tcPr>
            <w:tcW w:w="2345" w:type="pct"/>
            <w:vAlign w:val="center"/>
            <w:textDirection w:val="lrTb"/>
            <w:noWrap w:val="false"/>
          </w:tcPr>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投标人提供的实施方案需完整且详尽，方案中包含但不限于①现状分析、②建设目标、③建设思路、④系统结构设计、⑤实施计划分工及进度表、⑥具体实施过程、⑦项目人员管理、⑧项目组织架构。评委根据投标人提供的具体实施方案进行打分：</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1）上述方案内容阐述详细完善，针对性强，可执行性强，得6分；</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2）上述方案内容有1项缺少、粗陋、针对性不强、可执行性差或有缺陷的，得3分；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3）上述方案内容有2项及2项以上缺少、粗陋、针对性不强、预期效果差或有缺陷的，得1分；</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4）未提供方案的，不得分。</w:t>
            </w:r>
            <w:r/>
          </w:p>
        </w:tc>
        <w:tc>
          <w:tcPr>
            <w:tcW w:w="453" w:type="pct"/>
            <w:vAlign w:val="center"/>
            <w:textDirection w:val="lrTb"/>
            <w:noWrap w:val="false"/>
          </w:tcPr>
          <w:p>
            <w:pPr>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6</w:t>
            </w:r>
            <w:r/>
          </w:p>
        </w:tc>
        <w:tc>
          <w:tcPr>
            <w:tcW w:w="479" w:type="pct"/>
            <w:vAlign w:val="center"/>
            <w:textDirection w:val="lrTb"/>
            <w:noWrap w:val="false"/>
          </w:tcPr>
          <w:p>
            <w:pPr>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0</w:t>
            </w:r>
            <w:r/>
          </w:p>
        </w:tc>
        <w:tc>
          <w:tcPr>
            <w:tcW w:w="653" w:type="pct"/>
            <w:vAlign w:val="center"/>
            <w:textDirection w:val="lrTb"/>
            <w:noWrap w:val="false"/>
          </w:tcPr>
          <w:p>
            <w:pPr>
              <w:jc w:val="center"/>
              <w:spacing w:line="360" w:lineRule="auto"/>
              <w:rPr>
                <w:rFonts w:hint="eastAsia" w:ascii="宋体" w:hAnsi="宋体" w:cs="仿宋"/>
                <w:color w:val="000000"/>
                <w:sz w:val="24"/>
                <w:szCs w:val="24"/>
              </w:rPr>
            </w:pPr>
            <w:r>
              <w:rPr>
                <w:rFonts w:hint="eastAsia" w:ascii="宋体" w:hAnsi="宋体" w:cs="仿宋"/>
                <w:color w:val="000000"/>
                <w:sz w:val="24"/>
                <w:szCs w:val="22"/>
              </w:rPr>
              <w:t xml:space="preserve">主观分</w:t>
            </w:r>
            <w:r/>
          </w:p>
        </w:tc>
      </w:tr>
      <w:tr>
        <w:trPr>
          <w:cantSplit/>
          <w:jc w:val="center"/>
        </w:trPr>
        <w:tc>
          <w:tcPr>
            <w:tcW w:w="334" w:type="pct"/>
            <w:vAlign w:val="center"/>
            <w:textDirection w:val="lrTb"/>
            <w:noWrap w:val="false"/>
          </w:tcPr>
          <w:p>
            <w:pPr>
              <w:jc w:val="center"/>
              <w:spacing w:after="120" w:line="360" w:lineRule="auto"/>
              <w:rPr>
                <w:rFonts w:hint="eastAsia" w:ascii="宋体" w:hAnsi="宋体" w:cs="仿宋"/>
                <w:color w:val="000000"/>
                <w:sz w:val="24"/>
                <w:szCs w:val="24"/>
              </w:rPr>
            </w:pPr>
            <w:r>
              <w:rPr>
                <w:rFonts w:hint="eastAsia" w:ascii="宋体" w:hAnsi="宋体" w:cs="仿宋"/>
                <w:color w:val="000000"/>
                <w:sz w:val="24"/>
                <w:szCs w:val="24"/>
              </w:rPr>
              <w:t xml:space="preserve">4</w:t>
            </w:r>
            <w:r/>
          </w:p>
        </w:tc>
        <w:tc>
          <w:tcPr>
            <w:tcW w:w="736" w:type="pct"/>
            <w:vAlign w:val="center"/>
            <w:textDirection w:val="lrTb"/>
            <w:noWrap w:val="false"/>
          </w:tcPr>
          <w:p>
            <w:pPr>
              <w:jc w:val="center"/>
              <w:spacing w:after="120" w:line="360" w:lineRule="auto"/>
              <w:rPr>
                <w:rFonts w:hint="eastAsia" w:ascii="宋体" w:hAnsi="宋体" w:cs="仿宋"/>
                <w:color w:val="000000"/>
                <w:sz w:val="24"/>
                <w:szCs w:val="24"/>
              </w:rPr>
            </w:pPr>
            <w:r>
              <w:rPr>
                <w:rFonts w:hint="eastAsia" w:ascii="宋体" w:hAnsi="宋体" w:cs="仿宋"/>
                <w:color w:val="000000"/>
                <w:sz w:val="24"/>
                <w:szCs w:val="24"/>
              </w:rPr>
              <w:t xml:space="preserve">售后服务</w:t>
            </w:r>
            <w:r/>
          </w:p>
        </w:tc>
        <w:tc>
          <w:tcPr>
            <w:tcW w:w="2345" w:type="pct"/>
            <w:vAlign w:val="center"/>
            <w:textDirection w:val="lrTb"/>
            <w:noWrap w:val="false"/>
          </w:tcPr>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投标人提供的售后服务方案需完整且详细，方案中包含但不限于针对本项目的①服务请求方式、②系统故障应急流程、③故障处理措施、④售后服务体系、⑤售后服务保障。评委根据投标人提供的具体售后案进行打分：</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1）上述方案内容阐述详尽，实施便捷，服务周到，切实可行的，得4分；</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2）上述方案内容有1项缺少、粗陋、可行性不足或有缺陷的，得2分； </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3）上述方案内容有2项及2项以上缺少、粗陋、可行性不足或有缺陷的，得1分。</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4）未提供方案的，不得分。</w:t>
            </w:r>
            <w:r/>
          </w:p>
        </w:tc>
        <w:tc>
          <w:tcPr>
            <w:tcW w:w="453" w:type="pct"/>
            <w:vAlign w:val="center"/>
            <w:textDirection w:val="lrTb"/>
            <w:noWrap w:val="false"/>
          </w:tcPr>
          <w:p>
            <w:pPr>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4</w:t>
            </w:r>
            <w:r/>
          </w:p>
        </w:tc>
        <w:tc>
          <w:tcPr>
            <w:tcW w:w="479" w:type="pct"/>
            <w:vAlign w:val="center"/>
            <w:textDirection w:val="lrTb"/>
            <w:noWrap w:val="false"/>
          </w:tcPr>
          <w:p>
            <w:pPr>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0</w:t>
            </w:r>
            <w:r/>
          </w:p>
        </w:tc>
        <w:tc>
          <w:tcPr>
            <w:tcW w:w="653" w:type="pct"/>
            <w:vAlign w:val="center"/>
            <w:textDirection w:val="lrTb"/>
            <w:noWrap w:val="false"/>
          </w:tcPr>
          <w:p>
            <w:pPr>
              <w:jc w:val="center"/>
              <w:spacing w:line="360" w:lineRule="auto"/>
              <w:rPr>
                <w:rFonts w:hint="eastAsia" w:ascii="宋体" w:hAnsi="宋体" w:cs="仿宋"/>
                <w:color w:val="000000"/>
                <w:sz w:val="24"/>
                <w:szCs w:val="24"/>
              </w:rPr>
            </w:pPr>
            <w:r>
              <w:rPr>
                <w:rFonts w:hint="eastAsia" w:ascii="宋体" w:hAnsi="宋体" w:cs="仿宋"/>
                <w:color w:val="000000"/>
                <w:sz w:val="24"/>
                <w:szCs w:val="22"/>
              </w:rPr>
              <w:t xml:space="preserve">主观分</w:t>
            </w:r>
            <w:r/>
          </w:p>
        </w:tc>
      </w:tr>
      <w:tr>
        <w:trPr>
          <w:cantSplit/>
          <w:jc w:val="center"/>
        </w:trPr>
        <w:tc>
          <w:tcPr>
            <w:tcW w:w="334" w:type="pct"/>
            <w:vAlign w:val="center"/>
            <w:textDirection w:val="lrTb"/>
            <w:noWrap w:val="false"/>
          </w:tcPr>
          <w:p>
            <w:pPr>
              <w:jc w:val="center"/>
              <w:spacing w:after="120" w:line="360" w:lineRule="auto"/>
              <w:rPr>
                <w:rFonts w:hint="eastAsia" w:ascii="宋体" w:hAnsi="宋体" w:cs="仿宋"/>
                <w:color w:val="000000"/>
                <w:sz w:val="24"/>
                <w:szCs w:val="24"/>
              </w:rPr>
            </w:pPr>
            <w:r>
              <w:rPr>
                <w:rFonts w:hint="eastAsia" w:ascii="宋体" w:hAnsi="宋体" w:cs="仿宋"/>
                <w:color w:val="000000"/>
                <w:sz w:val="24"/>
                <w:szCs w:val="24"/>
              </w:rPr>
              <w:t xml:space="preserve">5</w:t>
            </w:r>
            <w:r/>
          </w:p>
        </w:tc>
        <w:tc>
          <w:tcPr>
            <w:tcW w:w="736" w:type="pct"/>
            <w:vAlign w:val="center"/>
            <w:textDirection w:val="lrTb"/>
            <w:noWrap w:val="false"/>
          </w:tcPr>
          <w:p>
            <w:pPr>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实施能力</w:t>
            </w:r>
            <w:r/>
          </w:p>
        </w:tc>
        <w:tc>
          <w:tcPr>
            <w:tcW w:w="2345" w:type="pct"/>
            <w:vAlign w:val="center"/>
            <w:textDirection w:val="lrTb"/>
            <w:noWrap w:val="false"/>
          </w:tcPr>
          <w:p>
            <w:pPr>
              <w:spacing w:line="360" w:lineRule="auto"/>
              <w:rPr>
                <w:rFonts w:hint="eastAsia" w:ascii="宋体" w:hAnsi="宋体" w:cs="仿宋"/>
                <w:b/>
                <w:bCs/>
                <w:color w:val="000000"/>
                <w:sz w:val="24"/>
                <w:szCs w:val="24"/>
              </w:rPr>
            </w:pPr>
            <w:r/>
            <w:bookmarkStart w:id="206" w:name="OLE_LINK1"/>
            <w:r>
              <w:rPr>
                <w:rFonts w:hint="eastAsia" w:ascii="宋体" w:hAnsi="宋体" w:cs="仿宋"/>
                <w:color w:val="000000"/>
                <w:sz w:val="24"/>
                <w:szCs w:val="24"/>
              </w:rPr>
              <w:t xml:space="preserve">1）投标人能提供或开发针对本项目的详细进度计划管理工具软件或系统，实施过程中可对详细进度计划涉及的功能模块、任务、时间节点、人员进行精细化管理，可开放给采购人使用，采购人可通过工具软件实时查询项目整体进度信息、各分子功能模块的详细进度信息等，提供相关工具软件真实截图证明材料，完全满足得2分，有服务方案但不能提供软件真实截图的得1分，其他得0分。</w:t>
            </w:r>
            <w:r/>
          </w:p>
          <w:p>
            <w:pP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2）本项目所配备的项目经理具有类似项目实施经验证明文件，所提供的证明文件为该项目经理实施过的项目招标单位开具加盖公章的证明文件。每份得1分，最高2分。同时提供项目经理缴纳的近三个月内（其中任意一个月）的社保缴纳证明材料。以上资料提交齐全得分，否则不得分。</w:t>
            </w:r>
            <w:bookmarkEnd w:id="206"/>
            <w:r/>
            <w:r/>
          </w:p>
        </w:tc>
        <w:tc>
          <w:tcPr>
            <w:tcW w:w="453" w:type="pct"/>
            <w:vAlign w:val="center"/>
            <w:textDirection w:val="lrTb"/>
            <w:noWrap w:val="false"/>
          </w:tcPr>
          <w:p>
            <w:pPr>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4</w:t>
            </w:r>
            <w:r/>
          </w:p>
        </w:tc>
        <w:tc>
          <w:tcPr>
            <w:tcW w:w="479" w:type="pct"/>
            <w:vAlign w:val="center"/>
            <w:textDirection w:val="lrTb"/>
            <w:noWrap w:val="false"/>
          </w:tcPr>
          <w:p>
            <w:pPr>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0</w:t>
            </w:r>
            <w:r/>
          </w:p>
        </w:tc>
        <w:tc>
          <w:tcPr>
            <w:tcW w:w="653" w:type="pct"/>
            <w:vAlign w:val="center"/>
            <w:textDirection w:val="lrTb"/>
            <w:noWrap w:val="false"/>
          </w:tcPr>
          <w:p>
            <w:pPr>
              <w:jc w:val="center"/>
              <w:spacing w:line="360" w:lineRule="auto"/>
              <w:rPr>
                <w:rFonts w:hint="eastAsia" w:ascii="宋体" w:hAnsi="宋体" w:cs="仿宋"/>
                <w:color w:val="000000"/>
                <w:sz w:val="24"/>
                <w:szCs w:val="24"/>
              </w:rPr>
            </w:pPr>
            <w:r>
              <w:rPr>
                <w:rFonts w:hint="eastAsia" w:ascii="宋体" w:hAnsi="宋体" w:cs="仿宋"/>
                <w:color w:val="000000"/>
                <w:sz w:val="24"/>
                <w:szCs w:val="24"/>
              </w:rPr>
              <w:t xml:space="preserve">客观分</w:t>
            </w:r>
            <w:r/>
          </w:p>
        </w:tc>
      </w:tr>
    </w:tbl>
    <w:p>
      <w:pPr>
        <w:rPr>
          <w:rFonts w:hint="eastAsia"/>
        </w:rPr>
      </w:pPr>
      <w:r>
        <w:rPr>
          <w:rFonts w:hint="eastAsia"/>
        </w:rPr>
      </w:r>
      <w:r/>
    </w:p>
    <w:p>
      <w:r/>
      <w:r/>
    </w:p>
    <w:p>
      <w:pPr>
        <w:pStyle w:val="708"/>
        <w:ind w:left="0" w:firstLine="0"/>
        <w:rPr>
          <w:rFonts w:hint="eastAsia"/>
        </w:rPr>
      </w:pPr>
      <w:r>
        <w:rPr>
          <w:rFonts w:hint="eastAsia"/>
        </w:rPr>
      </w:r>
      <w:r/>
    </w:p>
    <w:p>
      <w:pPr>
        <w:pStyle w:val="879"/>
        <w:keepLines w:val="0"/>
        <w:keepNext/>
        <w:pageBreakBefore/>
        <w:widowControl w:val="off"/>
        <w:rPr>
          <w:rFonts w:hint="eastAsia" w:ascii="黑体" w:eastAsia="黑体"/>
          <w:bCs/>
          <w:sz w:val="44"/>
        </w:rPr>
      </w:pPr>
      <w:r>
        <w:rPr>
          <w:rFonts w:hint="eastAsia" w:ascii="黑体" w:eastAsia="黑体"/>
          <w:bCs/>
          <w:sz w:val="44"/>
        </w:rPr>
        <w:t xml:space="preserve">第六章  投标</w:t>
      </w:r>
      <w:bookmarkEnd w:id="193"/>
      <w:r/>
      <w:bookmarkEnd w:id="194"/>
      <w:r/>
      <w:bookmarkEnd w:id="205"/>
      <w:r>
        <w:rPr>
          <w:rFonts w:hint="eastAsia" w:ascii="黑体" w:eastAsia="黑体"/>
          <w:bCs/>
          <w:sz w:val="44"/>
        </w:rPr>
        <w:t xml:space="preserve">文件格式 </w:t>
      </w:r>
      <w:r/>
    </w:p>
    <w:p>
      <w:pPr>
        <w:jc w:val="center"/>
        <w:rPr>
          <w:rFonts w:hint="eastAsia" w:ascii="宋体" w:hAnsi="宋体"/>
          <w:b/>
          <w:sz w:val="72"/>
        </w:rPr>
      </w:pPr>
      <w:r/>
      <w:bookmarkStart w:id="207" w:name="_Hlt26955039"/>
      <w:r/>
      <w:bookmarkEnd w:id="207"/>
      <w:r/>
      <w:bookmarkStart w:id="208" w:name="_Hlt26671244"/>
      <w:r/>
      <w:bookmarkEnd w:id="208"/>
      <w:r/>
      <w:bookmarkStart w:id="209" w:name="_Toc26554094"/>
      <w:r/>
      <w:bookmarkStart w:id="210" w:name="_Toc49090576"/>
      <w:r/>
      <w:bookmarkStart w:id="211" w:name="_Toc12061428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rPr>
          <w:rFonts w:ascii="宋体" w:hAnsi="宋体"/>
          <w:b/>
          <w:bCs/>
          <w:sz w:val="32"/>
          <w:szCs w:val="32"/>
        </w:rPr>
      </w:pPr>
      <w:r>
        <w:rPr>
          <w:rFonts w:ascii="宋体" w:hAnsi="宋体"/>
          <w:b/>
          <w:bCs/>
          <w:sz w:val="32"/>
          <w:szCs w:val="32"/>
        </w:rPr>
      </w:r>
      <w:r/>
    </w:p>
    <w:p>
      <w:pPr>
        <w:pStyle w:val="708"/>
        <w:ind w:firstLine="643"/>
        <w:rPr>
          <w:rFonts w:ascii="宋体" w:hAnsi="宋体"/>
          <w:b/>
          <w:bCs/>
          <w:sz w:val="32"/>
          <w:szCs w:val="32"/>
        </w:rPr>
      </w:pPr>
      <w:r>
        <w:rPr>
          <w:rFonts w:ascii="宋体" w:hAnsi="宋体"/>
          <w:b/>
          <w:bCs/>
          <w:sz w:val="32"/>
          <w:szCs w:val="32"/>
        </w:rPr>
      </w:r>
      <w:r/>
    </w:p>
    <w:p>
      <w:pPr>
        <w:pStyle w:val="708"/>
        <w:ind w:firstLine="643"/>
        <w:rPr>
          <w:rFonts w:ascii="宋体" w:hAnsi="宋体"/>
          <w:b/>
          <w:bCs/>
          <w:sz w:val="32"/>
          <w:szCs w:val="32"/>
        </w:rPr>
      </w:pPr>
      <w:r>
        <w:rPr>
          <w:rFonts w:ascii="宋体" w:hAnsi="宋体"/>
          <w:b/>
          <w:bCs/>
          <w:sz w:val="32"/>
          <w:szCs w:val="32"/>
        </w:rPr>
      </w:r>
      <w:r/>
    </w:p>
    <w:p>
      <w:pPr>
        <w:pStyle w:val="708"/>
        <w:ind w:firstLine="643"/>
        <w:rPr>
          <w:rFonts w:ascii="宋体" w:hAnsi="宋体"/>
          <w:b/>
          <w:bCs/>
          <w:sz w:val="32"/>
          <w:szCs w:val="32"/>
        </w:rPr>
      </w:pPr>
      <w:r>
        <w:rPr>
          <w:rFonts w:ascii="宋体" w:hAnsi="宋体"/>
          <w:b/>
          <w:bCs/>
          <w:sz w:val="32"/>
          <w:szCs w:val="32"/>
        </w:rPr>
      </w:r>
      <w:r/>
    </w:p>
    <w:p>
      <w:pPr>
        <w:pStyle w:val="708"/>
        <w:ind w:firstLine="643"/>
        <w:rPr>
          <w:rFonts w:ascii="宋体" w:hAnsi="宋体"/>
          <w:b/>
          <w:bCs/>
          <w:sz w:val="32"/>
          <w:szCs w:val="32"/>
        </w:rPr>
      </w:pPr>
      <w:r>
        <w:rPr>
          <w:rFonts w:ascii="宋体" w:hAnsi="宋体"/>
          <w:b/>
          <w:bCs/>
          <w:sz w:val="32"/>
          <w:szCs w:val="32"/>
        </w:rPr>
      </w:r>
      <w:r/>
    </w:p>
    <w:p>
      <w:pPr>
        <w:pStyle w:val="708"/>
        <w:ind w:firstLine="643"/>
        <w:rPr>
          <w:rFonts w:ascii="宋体" w:hAnsi="宋体"/>
          <w:b/>
          <w:bCs/>
          <w:sz w:val="32"/>
          <w:szCs w:val="32"/>
        </w:rPr>
      </w:pPr>
      <w:r>
        <w:rPr>
          <w:rFonts w:ascii="宋体" w:hAnsi="宋体"/>
          <w:b/>
          <w:bCs/>
          <w:sz w:val="32"/>
          <w:szCs w:val="32"/>
        </w:rPr>
      </w:r>
      <w:r/>
    </w:p>
    <w:p>
      <w:pPr>
        <w:jc w:val="center"/>
        <w:keepLines w:val="0"/>
        <w:keepNext w:val="0"/>
        <w:pageBreakBefore/>
        <w:spacing w:line="440" w:lineRule="exact"/>
        <w:widowControl w:val="off"/>
        <w:rPr>
          <w:rFonts w:hint="eastAsia"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80" w:lineRule="exact"/>
        <w:rPr>
          <w:rFonts w:ascii="仿宋" w:hAnsi="仿宋" w:eastAsia="仿宋"/>
          <w:b/>
          <w:sz w:val="28"/>
          <w:szCs w:val="28"/>
        </w:rPr>
      </w:pPr>
      <w:r>
        <w:rPr>
          <w:rFonts w:hint="eastAsia" w:ascii="仿宋" w:hAnsi="仿宋" w:eastAsia="仿宋"/>
          <w:b/>
          <w:sz w:val="28"/>
          <w:szCs w:val="28"/>
        </w:rPr>
        <w:t xml:space="preserve">一、基本目录</w:t>
      </w:r>
      <w:r/>
    </w:p>
    <w:p>
      <w:pPr>
        <w:ind w:left="480"/>
        <w:spacing w:line="480" w:lineRule="exact"/>
        <w:rPr>
          <w:rFonts w:hint="eastAsia" w:ascii="仿宋" w:hAnsi="仿宋" w:eastAsia="仿宋"/>
          <w:sz w:val="24"/>
          <w:szCs w:val="24"/>
        </w:rPr>
      </w:pPr>
      <w:r>
        <w:rPr>
          <w:rFonts w:ascii="仿宋" w:hAnsi="仿宋" w:eastAsia="仿宋"/>
          <w:sz w:val="24"/>
          <w:szCs w:val="24"/>
        </w:rPr>
        <w:t xml:space="preserve">1.</w:t>
      </w:r>
      <w:r>
        <w:rPr>
          <w:rFonts w:hint="eastAsia" w:ascii="仿宋" w:hAnsi="仿宋" w:eastAsia="仿宋"/>
          <w:sz w:val="24"/>
          <w:szCs w:val="24"/>
        </w:rPr>
        <w:t xml:space="preserve">开标一览表（格式见附件</w:t>
      </w:r>
      <w:r>
        <w:rPr>
          <w:rFonts w:ascii="仿宋" w:hAnsi="仿宋" w:eastAsia="仿宋"/>
          <w:sz w:val="24"/>
          <w:szCs w:val="24"/>
        </w:rPr>
        <w:t xml:space="preserve">1</w:t>
      </w:r>
      <w:r>
        <w:rPr>
          <w:rFonts w:hint="eastAsia" w:ascii="仿宋" w:hAnsi="仿宋" w:eastAsia="仿宋"/>
          <w:sz w:val="24"/>
          <w:szCs w:val="24"/>
        </w:rPr>
        <w:t xml:space="preserve">）</w:t>
      </w:r>
      <w:r/>
    </w:p>
    <w:p>
      <w:pPr>
        <w:ind w:left="480"/>
        <w:spacing w:line="480" w:lineRule="exact"/>
        <w:rPr>
          <w:rFonts w:ascii="仿宋" w:hAnsi="仿宋" w:eastAsia="仿宋"/>
          <w:sz w:val="24"/>
          <w:szCs w:val="24"/>
        </w:rPr>
      </w:pPr>
      <w:r>
        <w:rPr>
          <w:rFonts w:ascii="仿宋" w:hAnsi="仿宋" w:eastAsia="仿宋"/>
          <w:sz w:val="24"/>
          <w:szCs w:val="24"/>
        </w:rPr>
        <w:t xml:space="preserve">2.</w:t>
      </w:r>
      <w:r>
        <w:rPr>
          <w:rFonts w:hint="eastAsia" w:ascii="仿宋" w:hAnsi="仿宋" w:eastAsia="仿宋"/>
          <w:sz w:val="24"/>
          <w:szCs w:val="24"/>
        </w:rPr>
        <w:t xml:space="preserve">投标分项报价表（格式见</w:t>
      </w:r>
      <w:r>
        <w:rPr>
          <w:rFonts w:ascii="仿宋" w:hAnsi="仿宋" w:eastAsia="仿宋"/>
          <w:sz w:val="24"/>
          <w:szCs w:val="24"/>
        </w:rPr>
        <w:t xml:space="preserve">附件2</w:t>
      </w:r>
      <w:r>
        <w:rPr>
          <w:rFonts w:hint="eastAsia" w:ascii="仿宋" w:hAnsi="仿宋" w:eastAsia="仿宋"/>
          <w:sz w:val="24"/>
          <w:szCs w:val="24"/>
        </w:rPr>
        <w:t xml:space="preserve">）</w:t>
      </w:r>
      <w:r/>
    </w:p>
    <w:p>
      <w:pPr>
        <w:ind w:left="480"/>
        <w:spacing w:line="480" w:lineRule="exact"/>
        <w:rPr>
          <w:rFonts w:ascii="仿宋" w:hAnsi="仿宋" w:eastAsia="仿宋"/>
          <w:sz w:val="24"/>
          <w:szCs w:val="24"/>
        </w:rPr>
      </w:pPr>
      <w:r>
        <w:rPr>
          <w:rFonts w:ascii="仿宋" w:hAnsi="仿宋" w:eastAsia="仿宋"/>
          <w:sz w:val="24"/>
          <w:szCs w:val="24"/>
        </w:rPr>
        <w:t xml:space="preserve">3.</w:t>
      </w:r>
      <w:r>
        <w:rPr>
          <w:rFonts w:hint="eastAsia" w:ascii="仿宋" w:hAnsi="仿宋" w:eastAsia="仿宋"/>
          <w:sz w:val="24"/>
          <w:szCs w:val="24"/>
        </w:rPr>
        <w:t xml:space="preserve">技术要求响应及偏离表（格式见</w:t>
      </w:r>
      <w:r>
        <w:rPr>
          <w:rFonts w:ascii="仿宋" w:hAnsi="仿宋" w:eastAsia="仿宋"/>
          <w:sz w:val="24"/>
          <w:szCs w:val="24"/>
        </w:rPr>
        <w:t xml:space="preserve">附件3</w:t>
      </w:r>
      <w:r>
        <w:rPr>
          <w:rFonts w:hint="eastAsia" w:ascii="仿宋" w:hAnsi="仿宋" w:eastAsia="仿宋"/>
          <w:sz w:val="24"/>
          <w:szCs w:val="24"/>
        </w:rPr>
        <w:t xml:space="preserve">）</w:t>
      </w:r>
      <w:r/>
    </w:p>
    <w:p>
      <w:pPr>
        <w:ind w:firstLine="480"/>
        <w:spacing w:line="480" w:lineRule="exact"/>
        <w:rPr>
          <w:rFonts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t xml:space="preserve">商务要求响应及偏离表（格式见</w:t>
      </w:r>
      <w:r>
        <w:rPr>
          <w:rFonts w:ascii="仿宋" w:hAnsi="仿宋" w:eastAsia="仿宋"/>
          <w:sz w:val="24"/>
          <w:szCs w:val="24"/>
        </w:rPr>
        <w:t xml:space="preserve">附件4</w:t>
      </w:r>
      <w:r>
        <w:rPr>
          <w:rFonts w:hint="eastAsia" w:ascii="仿宋" w:hAnsi="仿宋" w:eastAsia="仿宋"/>
          <w:sz w:val="24"/>
          <w:szCs w:val="24"/>
        </w:rPr>
        <w:t xml:space="preserve">）</w:t>
      </w:r>
      <w:r/>
    </w:p>
    <w:p>
      <w:pPr>
        <w:ind w:firstLine="480"/>
        <w:spacing w:line="480" w:lineRule="exact"/>
        <w:rPr>
          <w:rFonts w:ascii="仿宋" w:hAnsi="仿宋" w:eastAsia="仿宋"/>
          <w:sz w:val="24"/>
          <w:szCs w:val="24"/>
        </w:rPr>
      </w:pPr>
      <w:r>
        <w:rPr>
          <w:rFonts w:hint="eastAsia" w:ascii="仿宋" w:hAnsi="仿宋" w:eastAsia="仿宋"/>
          <w:sz w:val="24"/>
          <w:szCs w:val="24"/>
        </w:rPr>
        <w:t xml:space="preserve">5.****（格式</w:t>
      </w:r>
      <w:r>
        <w:rPr>
          <w:rFonts w:ascii="仿宋" w:hAnsi="仿宋" w:eastAsia="仿宋"/>
          <w:sz w:val="24"/>
          <w:szCs w:val="24"/>
        </w:rPr>
        <w:t xml:space="preserve">见附件</w:t>
      </w:r>
      <w:r>
        <w:rPr>
          <w:rFonts w:hint="eastAsia" w:ascii="仿宋" w:hAnsi="仿宋" w:eastAsia="仿宋"/>
          <w:sz w:val="24"/>
          <w:szCs w:val="24"/>
        </w:rPr>
        <w:t xml:space="preserve">**）</w:t>
      </w:r>
      <w:r/>
    </w:p>
    <w:p>
      <w:pPr>
        <w:ind w:left="480"/>
        <w:spacing w:line="480" w:lineRule="exact"/>
        <w:rPr>
          <w:rFonts w:hint="eastAsia" w:ascii="仿宋" w:hAnsi="仿宋" w:eastAsia="仿宋"/>
          <w:b/>
          <w:sz w:val="28"/>
          <w:szCs w:val="28"/>
        </w:rPr>
      </w:pPr>
      <w:r>
        <w:rPr>
          <w:rFonts w:hint="eastAsia" w:ascii="仿宋" w:hAnsi="仿宋" w:eastAsia="仿宋"/>
          <w:b/>
          <w:sz w:val="28"/>
          <w:szCs w:val="28"/>
        </w:rPr>
        <w:t xml:space="preserve">二</w:t>
      </w:r>
      <w:r>
        <w:rPr>
          <w:rFonts w:ascii="仿宋" w:hAnsi="仿宋" w:eastAsia="仿宋"/>
          <w:b/>
          <w:sz w:val="28"/>
          <w:szCs w:val="28"/>
        </w:rPr>
        <w:t xml:space="preserve">、资格审查内容</w:t>
      </w:r>
      <w:r/>
    </w:p>
    <w:p>
      <w:pPr>
        <w:ind w:firstLine="480"/>
        <w:rPr>
          <w:rFonts w:ascii="宋体" w:hAnsi="宋体" w:eastAsia="仿宋"/>
          <w:b/>
          <w:sz w:val="24"/>
          <w:szCs w:val="24"/>
        </w:rPr>
      </w:pPr>
      <w:r>
        <w:rPr>
          <w:rFonts w:hint="eastAsia" w:ascii="仿宋" w:hAnsi="仿宋" w:eastAsia="仿宋"/>
          <w:sz w:val="24"/>
          <w:szCs w:val="24"/>
        </w:rPr>
        <w:t xml:space="preserve">1</w:t>
      </w:r>
      <w:r>
        <w:rPr>
          <w:rFonts w:ascii="仿宋" w:hAnsi="仿宋" w:eastAsia="仿宋"/>
          <w:sz w:val="24"/>
          <w:szCs w:val="24"/>
        </w:rPr>
        <w:t xml:space="preserve">.</w:t>
      </w:r>
      <w:r>
        <w:rPr>
          <w:rFonts w:hint="eastAsia" w:ascii="仿宋" w:hAnsi="仿宋" w:eastAsia="仿宋"/>
          <w:sz w:val="24"/>
          <w:szCs w:val="24"/>
        </w:rPr>
        <w:t xml:space="preserve">投标人符合《政府采购法》第二十二条规定条件的声明函（格式见附件5）</w:t>
      </w:r>
      <w:r/>
    </w:p>
    <w:p>
      <w:pPr>
        <w:ind w:firstLine="480"/>
        <w:spacing w:line="480" w:lineRule="exact"/>
        <w:rPr>
          <w:rFonts w:hint="eastAsia"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t xml:space="preserve">.</w:t>
      </w:r>
      <w:r>
        <w:rPr>
          <w:rFonts w:hint="eastAsia" w:ascii="仿宋" w:hAnsi="仿宋" w:eastAsia="仿宋"/>
          <w:sz w:val="24"/>
          <w:szCs w:val="24"/>
        </w:rPr>
        <w:t xml:space="preserve">特定资格要求的证明文件（如果本项目对投标人</w:t>
      </w:r>
      <w:r>
        <w:rPr>
          <w:rFonts w:ascii="仿宋" w:hAnsi="仿宋" w:eastAsia="仿宋"/>
          <w:sz w:val="24"/>
          <w:szCs w:val="24"/>
        </w:rPr>
        <w:t xml:space="preserve">做出特定资格要求的</w:t>
      </w:r>
      <w:r>
        <w:rPr>
          <w:rFonts w:hint="eastAsia" w:ascii="仿宋" w:hAnsi="仿宋" w:eastAsia="仿宋"/>
          <w:sz w:val="24"/>
          <w:szCs w:val="24"/>
        </w:rPr>
        <w:t xml:space="preserve">，必须提供）</w:t>
      </w:r>
      <w:r/>
    </w:p>
    <w:p>
      <w:pPr>
        <w:ind w:firstLine="480"/>
        <w:spacing w:line="480" w:lineRule="exact"/>
        <w:rPr>
          <w:rFonts w:hint="eastAsia"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t xml:space="preserve">.</w:t>
      </w:r>
      <w:r>
        <w:rPr>
          <w:rFonts w:hint="eastAsia" w:ascii="仿宋" w:hAnsi="仿宋" w:eastAsia="仿宋"/>
          <w:sz w:val="24"/>
          <w:szCs w:val="24"/>
        </w:rPr>
        <w:t xml:space="preserve">法人授权书（格式见附件6）</w:t>
      </w:r>
      <w:r/>
    </w:p>
    <w:p>
      <w:pPr>
        <w:ind w:firstLine="480"/>
        <w:spacing w:line="480" w:lineRule="exact"/>
        <w:rPr>
          <w:rFonts w:hint="eastAsia" w:ascii="仿宋" w:hAnsi="仿宋" w:eastAsia="仿宋"/>
          <w:sz w:val="24"/>
          <w:szCs w:val="24"/>
        </w:rPr>
      </w:pPr>
      <w:r>
        <w:rPr>
          <w:rFonts w:hint="eastAsia" w:ascii="仿宋" w:hAnsi="仿宋" w:eastAsia="仿宋"/>
          <w:sz w:val="24"/>
          <w:szCs w:val="24"/>
        </w:rPr>
        <w:t xml:space="preserve">4</w:t>
      </w:r>
      <w:r>
        <w:rPr>
          <w:rFonts w:ascii="仿宋" w:hAnsi="仿宋" w:eastAsia="仿宋"/>
          <w:sz w:val="24"/>
          <w:szCs w:val="24"/>
        </w:rPr>
        <w:t xml:space="preserve">.</w:t>
      </w:r>
      <w:r>
        <w:rPr>
          <w:rFonts w:hint="eastAsia" w:ascii="仿宋" w:hAnsi="仿宋" w:eastAsia="仿宋"/>
          <w:sz w:val="24"/>
          <w:szCs w:val="24"/>
        </w:rPr>
        <w:t xml:space="preserve">投标函（格式见附件7）</w:t>
      </w:r>
      <w:r/>
    </w:p>
    <w:p>
      <w:pPr>
        <w:ind w:firstLine="480"/>
        <w:spacing w:line="480" w:lineRule="exact"/>
        <w:rPr>
          <w:rFonts w:hint="eastAsia" w:ascii="仿宋" w:hAnsi="仿宋" w:eastAsia="仿宋"/>
          <w:sz w:val="24"/>
          <w:szCs w:val="24"/>
        </w:rPr>
      </w:pPr>
      <w:r>
        <w:rPr>
          <w:rFonts w:hint="eastAsia" w:ascii="仿宋" w:hAnsi="仿宋" w:eastAsia="仿宋"/>
          <w:sz w:val="24"/>
          <w:szCs w:val="24"/>
        </w:rPr>
        <w:t xml:space="preserve">5</w:t>
      </w:r>
      <w:r>
        <w:rPr>
          <w:rFonts w:ascii="仿宋" w:hAnsi="仿宋" w:eastAsia="仿宋"/>
          <w:sz w:val="24"/>
          <w:szCs w:val="24"/>
        </w:rPr>
        <w:t xml:space="preserve">.</w:t>
      </w:r>
      <w:r>
        <w:rPr>
          <w:rFonts w:hint="eastAsia" w:ascii="仿宋" w:hAnsi="仿宋" w:eastAsia="仿宋"/>
          <w:sz w:val="24"/>
          <w:szCs w:val="24"/>
        </w:rPr>
        <w:t xml:space="preserve">中小微企业声明函（如果本项目</w:t>
      </w:r>
      <w:r>
        <w:rPr>
          <w:rFonts w:ascii="仿宋" w:hAnsi="仿宋" w:eastAsia="仿宋"/>
          <w:sz w:val="24"/>
          <w:szCs w:val="24"/>
        </w:rPr>
        <w:t xml:space="preserve">专门面向中小微型企业采购，则必须提供</w:t>
      </w:r>
      <w:r>
        <w:rPr>
          <w:rFonts w:hint="eastAsia" w:ascii="仿宋" w:hAnsi="仿宋" w:eastAsia="仿宋"/>
          <w:sz w:val="24"/>
          <w:szCs w:val="24"/>
        </w:rPr>
        <w:t xml:space="preserve">。</w:t>
      </w:r>
      <w:r>
        <w:rPr>
          <w:rFonts w:ascii="仿宋" w:hAnsi="仿宋" w:eastAsia="仿宋"/>
          <w:sz w:val="24"/>
          <w:szCs w:val="24"/>
        </w:rPr>
        <w:t xml:space="preserve">格式</w:t>
      </w:r>
      <w:r>
        <w:rPr>
          <w:rFonts w:hint="eastAsia" w:ascii="仿宋" w:hAnsi="仿宋" w:eastAsia="仿宋"/>
          <w:sz w:val="24"/>
          <w:szCs w:val="24"/>
        </w:rPr>
        <w:t xml:space="preserve">见</w:t>
      </w:r>
      <w:r>
        <w:rPr>
          <w:rFonts w:ascii="仿宋" w:hAnsi="仿宋" w:eastAsia="仿宋"/>
          <w:sz w:val="24"/>
          <w:szCs w:val="24"/>
        </w:rPr>
        <w:t xml:space="preserve">附件</w:t>
      </w:r>
      <w:r>
        <w:rPr>
          <w:rFonts w:hint="eastAsia" w:ascii="仿宋" w:hAnsi="仿宋" w:eastAsia="仿宋"/>
          <w:sz w:val="24"/>
          <w:szCs w:val="24"/>
        </w:rPr>
        <w:t xml:space="preserve">8）</w:t>
      </w:r>
      <w:r/>
    </w:p>
    <w:p>
      <w:pPr>
        <w:ind w:firstLine="480"/>
        <w:spacing w:line="480" w:lineRule="exact"/>
        <w:rPr>
          <w:rFonts w:hint="eastAsia" w:ascii="仿宋" w:hAnsi="仿宋" w:eastAsia="仿宋"/>
          <w:sz w:val="24"/>
          <w:szCs w:val="24"/>
        </w:rPr>
      </w:pPr>
      <w:r>
        <w:rPr>
          <w:rFonts w:hint="eastAsia" w:ascii="仿宋" w:hAnsi="仿宋" w:eastAsia="仿宋"/>
          <w:sz w:val="24"/>
          <w:szCs w:val="24"/>
        </w:rPr>
        <w:t xml:space="preserve">6</w:t>
      </w:r>
      <w:r>
        <w:rPr>
          <w:rFonts w:ascii="仿宋" w:hAnsi="仿宋" w:eastAsia="仿宋"/>
          <w:sz w:val="24"/>
          <w:szCs w:val="24"/>
        </w:rPr>
        <w:t xml:space="preserve">.</w:t>
      </w:r>
      <w:r>
        <w:rPr>
          <w:rFonts w:hint="eastAsia" w:ascii="仿宋" w:hAnsi="仿宋" w:eastAsia="仿宋"/>
          <w:sz w:val="24"/>
          <w:szCs w:val="24"/>
        </w:rPr>
        <w:t xml:space="preserve">残疾人福利性单位声明函（如果本项目</w:t>
      </w:r>
      <w:r>
        <w:rPr>
          <w:rFonts w:ascii="仿宋" w:hAnsi="仿宋" w:eastAsia="仿宋"/>
          <w:sz w:val="24"/>
          <w:szCs w:val="24"/>
        </w:rPr>
        <w:t xml:space="preserve">专门面向中小微型企业采购，</w:t>
      </w:r>
      <w:r>
        <w:rPr>
          <w:rFonts w:hint="eastAsia" w:ascii="仿宋" w:hAnsi="仿宋" w:eastAsia="仿宋"/>
          <w:sz w:val="24"/>
          <w:szCs w:val="24"/>
        </w:rPr>
        <w:t xml:space="preserve">供应商为</w:t>
      </w:r>
      <w:r>
        <w:rPr>
          <w:rFonts w:ascii="仿宋" w:hAnsi="仿宋" w:eastAsia="仿宋"/>
          <w:sz w:val="24"/>
          <w:szCs w:val="24"/>
        </w:rPr>
        <w:t xml:space="preserve">残疾人福利性单位并</w:t>
      </w:r>
      <w:r>
        <w:rPr>
          <w:rFonts w:hint="eastAsia" w:ascii="仿宋" w:hAnsi="仿宋" w:eastAsia="仿宋"/>
          <w:sz w:val="24"/>
          <w:szCs w:val="24"/>
        </w:rPr>
        <w:t xml:space="preserve">提供本单位制造的货物，或者提供其他残疾人福利性单位制造的货物，</w:t>
      </w:r>
      <w:r>
        <w:rPr>
          <w:rFonts w:ascii="仿宋" w:hAnsi="仿宋" w:eastAsia="仿宋"/>
          <w:sz w:val="24"/>
          <w:szCs w:val="24"/>
        </w:rPr>
        <w:t xml:space="preserve">则必须提供</w:t>
      </w:r>
      <w:r>
        <w:rPr>
          <w:rFonts w:hint="eastAsia" w:ascii="仿宋" w:hAnsi="仿宋" w:eastAsia="仿宋"/>
          <w:sz w:val="24"/>
          <w:szCs w:val="24"/>
        </w:rPr>
        <w:t xml:space="preserve">。</w:t>
      </w:r>
      <w:r>
        <w:rPr>
          <w:rFonts w:ascii="仿宋" w:hAnsi="仿宋" w:eastAsia="仿宋"/>
          <w:sz w:val="24"/>
          <w:szCs w:val="24"/>
        </w:rPr>
        <w:t xml:space="preserve">格式</w:t>
      </w:r>
      <w:r>
        <w:rPr>
          <w:rFonts w:hint="eastAsia" w:ascii="仿宋" w:hAnsi="仿宋" w:eastAsia="仿宋"/>
          <w:sz w:val="24"/>
          <w:szCs w:val="24"/>
        </w:rPr>
        <w:t xml:space="preserve">见</w:t>
      </w:r>
      <w:r>
        <w:rPr>
          <w:rFonts w:ascii="仿宋" w:hAnsi="仿宋" w:eastAsia="仿宋"/>
          <w:sz w:val="24"/>
          <w:szCs w:val="24"/>
        </w:rPr>
        <w:t xml:space="preserve">附件</w:t>
      </w:r>
      <w:r>
        <w:rPr>
          <w:rFonts w:hint="eastAsia" w:ascii="仿宋" w:hAnsi="仿宋" w:eastAsia="仿宋"/>
          <w:sz w:val="24"/>
          <w:szCs w:val="24"/>
        </w:rPr>
        <w:t xml:space="preserve">9）</w:t>
      </w:r>
      <w:r/>
    </w:p>
    <w:p>
      <w:pPr>
        <w:ind w:left="480"/>
        <w:spacing w:line="480" w:lineRule="exact"/>
        <w:rPr>
          <w:rFonts w:ascii="仿宋" w:hAnsi="仿宋" w:eastAsia="仿宋"/>
          <w:sz w:val="24"/>
          <w:szCs w:val="24"/>
        </w:rPr>
      </w:pPr>
      <w:r>
        <w:rPr>
          <w:rFonts w:hint="eastAsia" w:ascii="仿宋" w:hAnsi="仿宋" w:eastAsia="仿宋"/>
          <w:sz w:val="24"/>
          <w:szCs w:val="24"/>
        </w:rPr>
        <w:t xml:space="preserve">总备注：上述“资格审查内容”中1、3、4条投标人必须在投标文件中提供</w:t>
      </w:r>
      <w:r/>
    </w:p>
    <w:p>
      <w:pPr>
        <w:spacing w:line="480" w:lineRule="exact"/>
        <w:rPr>
          <w:rFonts w:ascii="仿宋" w:hAnsi="仿宋" w:eastAsia="仿宋"/>
          <w:sz w:val="24"/>
          <w:szCs w:val="24"/>
        </w:rPr>
      </w:pPr>
      <w:r>
        <w:rPr>
          <w:rFonts w:hint="eastAsia" w:ascii="仿宋" w:hAnsi="仿宋" w:eastAsia="仿宋"/>
          <w:sz w:val="24"/>
          <w:szCs w:val="24"/>
        </w:rPr>
        <w:t xml:space="preserve">相关材料，否则作无效投标处理；2、5、6、7条如招标文件要求必须提供相关材料而未提供的，作无效投标处理。</w:t>
      </w:r>
      <w:r/>
    </w:p>
    <w:p>
      <w:pPr>
        <w:ind w:left="480"/>
        <w:spacing w:line="480" w:lineRule="exact"/>
        <w:rPr>
          <w:rFonts w:hint="eastAsia" w:ascii="仿宋" w:hAnsi="仿宋" w:eastAsia="仿宋"/>
          <w:b/>
          <w:sz w:val="28"/>
          <w:szCs w:val="28"/>
        </w:rPr>
      </w:pPr>
      <w:r>
        <w:rPr>
          <w:rFonts w:hint="eastAsia" w:ascii="仿宋" w:hAnsi="仿宋" w:eastAsia="仿宋"/>
          <w:b/>
          <w:sz w:val="28"/>
          <w:szCs w:val="28"/>
        </w:rPr>
        <w:t xml:space="preserve">三</w:t>
      </w:r>
      <w:r>
        <w:rPr>
          <w:rFonts w:ascii="仿宋" w:hAnsi="仿宋" w:eastAsia="仿宋"/>
          <w:b/>
          <w:sz w:val="28"/>
          <w:szCs w:val="28"/>
        </w:rPr>
        <w:t xml:space="preserve">、</w:t>
      </w:r>
      <w:r>
        <w:rPr>
          <w:rFonts w:hint="eastAsia" w:ascii="仿宋" w:hAnsi="仿宋" w:eastAsia="仿宋"/>
          <w:b/>
          <w:sz w:val="28"/>
          <w:szCs w:val="28"/>
        </w:rPr>
        <w:t xml:space="preserve">符合性</w:t>
      </w:r>
      <w:r>
        <w:rPr>
          <w:rFonts w:ascii="仿宋" w:hAnsi="仿宋" w:eastAsia="仿宋"/>
          <w:b/>
          <w:sz w:val="28"/>
          <w:szCs w:val="28"/>
        </w:rPr>
        <w:t xml:space="preserve">审查内容</w:t>
      </w:r>
      <w:r/>
    </w:p>
    <w:p>
      <w:pPr>
        <w:ind w:firstLine="480"/>
        <w:spacing w:line="480" w:lineRule="exact"/>
        <w:rPr>
          <w:rFonts w:ascii="仿宋" w:hAnsi="仿宋" w:eastAsia="仿宋"/>
          <w:b/>
          <w:bCs/>
          <w:sz w:val="24"/>
          <w:szCs w:val="24"/>
        </w:rPr>
      </w:pPr>
      <w:r>
        <w:rPr>
          <w:rFonts w:hint="eastAsia" w:ascii="仿宋" w:hAnsi="仿宋" w:eastAsia="仿宋"/>
          <w:sz w:val="24"/>
          <w:szCs w:val="24"/>
        </w:rPr>
        <w:t xml:space="preserve">投标人必须</w:t>
      </w:r>
      <w:r>
        <w:rPr>
          <w:rFonts w:ascii="仿宋" w:hAnsi="仿宋" w:eastAsia="仿宋"/>
          <w:sz w:val="24"/>
          <w:szCs w:val="24"/>
        </w:rPr>
        <w:t xml:space="preserve">对</w:t>
      </w:r>
      <w:r>
        <w:rPr>
          <w:rFonts w:hint="eastAsia" w:ascii="仿宋" w:hAnsi="仿宋" w:eastAsia="仿宋"/>
          <w:sz w:val="24"/>
          <w:szCs w:val="24"/>
        </w:rPr>
        <w:t xml:space="preserve">采购需求中</w:t>
      </w:r>
      <w:r>
        <w:rPr>
          <w:rFonts w:ascii="仿宋" w:hAnsi="仿宋" w:eastAsia="仿宋"/>
          <w:sz w:val="24"/>
          <w:szCs w:val="24"/>
        </w:rPr>
        <w:t xml:space="preserve">加斜体下划线的实质性要求</w:t>
      </w:r>
      <w:r>
        <w:rPr>
          <w:rFonts w:hint="eastAsia" w:ascii="仿宋" w:hAnsi="仿宋" w:eastAsia="仿宋"/>
          <w:sz w:val="24"/>
          <w:szCs w:val="24"/>
        </w:rPr>
        <w:t xml:space="preserve">逐条</w:t>
      </w:r>
      <w:r>
        <w:rPr>
          <w:rFonts w:ascii="仿宋" w:hAnsi="仿宋" w:eastAsia="仿宋"/>
          <w:sz w:val="24"/>
          <w:szCs w:val="24"/>
        </w:rPr>
        <w:t xml:space="preserve">做出响应，并按照招标</w:t>
      </w:r>
      <w:r>
        <w:rPr>
          <w:rFonts w:hint="eastAsia" w:ascii="仿宋" w:hAnsi="仿宋" w:eastAsia="仿宋"/>
          <w:sz w:val="24"/>
          <w:szCs w:val="24"/>
        </w:rPr>
        <w:t xml:space="preserve">文件</w:t>
      </w:r>
      <w:r>
        <w:rPr>
          <w:rFonts w:ascii="仿宋" w:hAnsi="仿宋" w:eastAsia="仿宋"/>
          <w:sz w:val="24"/>
          <w:szCs w:val="24"/>
        </w:rPr>
        <w:t xml:space="preserve">要求提供</w:t>
      </w:r>
      <w:r>
        <w:rPr>
          <w:rFonts w:hint="eastAsia" w:ascii="仿宋" w:hAnsi="仿宋" w:eastAsia="仿宋"/>
          <w:sz w:val="24"/>
          <w:szCs w:val="24"/>
        </w:rPr>
        <w:t xml:space="preserve">证明</w:t>
      </w:r>
      <w:r>
        <w:rPr>
          <w:rFonts w:ascii="仿宋" w:hAnsi="仿宋" w:eastAsia="仿宋"/>
          <w:sz w:val="24"/>
          <w:szCs w:val="24"/>
        </w:rPr>
        <w:t xml:space="preserve">材料</w:t>
      </w:r>
      <w:r>
        <w:rPr>
          <w:rFonts w:hint="eastAsia" w:ascii="仿宋" w:hAnsi="仿宋" w:eastAsia="仿宋"/>
          <w:sz w:val="24"/>
          <w:szCs w:val="24"/>
        </w:rPr>
        <w:t xml:space="preserve">，否则做无效投标处理。（格式见附件1</w:t>
      </w:r>
      <w:r>
        <w:rPr>
          <w:rFonts w:hint="eastAsia" w:ascii="仿宋" w:hAnsi="仿宋" w:eastAsia="仿宋"/>
          <w:sz w:val="24"/>
          <w:szCs w:val="24"/>
          <w:lang w:val="en-US" w:eastAsia="zh-CN"/>
        </w:rPr>
        <w:t xml:space="preserve">0</w:t>
      </w:r>
      <w:r>
        <w:rPr>
          <w:rFonts w:hint="eastAsia" w:ascii="仿宋" w:hAnsi="仿宋" w:eastAsia="仿宋"/>
          <w:sz w:val="24"/>
          <w:szCs w:val="24"/>
        </w:rPr>
        <w:t xml:space="preserve">）</w:t>
      </w:r>
      <w:r/>
    </w:p>
    <w:p>
      <w:pPr>
        <w:ind w:firstLine="480"/>
        <w:spacing w:line="480" w:lineRule="exact"/>
        <w:rPr>
          <w:rFonts w:ascii="仿宋" w:hAnsi="仿宋" w:eastAsia="仿宋"/>
          <w:b/>
          <w:sz w:val="28"/>
          <w:szCs w:val="28"/>
        </w:rPr>
      </w:pPr>
      <w:r>
        <w:rPr>
          <w:rFonts w:hint="eastAsia" w:ascii="仿宋" w:hAnsi="仿宋" w:eastAsia="仿宋"/>
          <w:b/>
          <w:sz w:val="28"/>
          <w:szCs w:val="28"/>
        </w:rPr>
        <w:t xml:space="preserve">四、价格</w:t>
      </w:r>
      <w:r>
        <w:rPr>
          <w:rFonts w:ascii="仿宋" w:hAnsi="仿宋" w:eastAsia="仿宋"/>
          <w:b/>
          <w:sz w:val="28"/>
          <w:szCs w:val="28"/>
        </w:rPr>
        <w:t xml:space="preserve">扣除证明文件</w:t>
      </w:r>
      <w:r/>
    </w:p>
    <w:p>
      <w:pPr>
        <w:ind w:firstLine="480"/>
        <w:spacing w:line="480" w:lineRule="exact"/>
        <w:rPr>
          <w:rFonts w:hint="eastAsia" w:ascii="仿宋" w:hAnsi="仿宋" w:eastAsia="仿宋"/>
          <w:sz w:val="24"/>
          <w:szCs w:val="24"/>
        </w:rPr>
      </w:pPr>
      <w:r>
        <w:rPr>
          <w:rFonts w:ascii="仿宋" w:hAnsi="仿宋" w:eastAsia="仿宋"/>
          <w:sz w:val="24"/>
          <w:szCs w:val="24"/>
        </w:rPr>
        <w:t xml:space="preserve">1.</w:t>
      </w:r>
      <w:r>
        <w:rPr>
          <w:rFonts w:hint="eastAsia" w:ascii="仿宋" w:hAnsi="仿宋" w:eastAsia="仿宋"/>
          <w:sz w:val="24"/>
          <w:szCs w:val="24"/>
        </w:rPr>
        <w:t xml:space="preserve">中小微企业声明函（</w:t>
      </w:r>
      <w:r>
        <w:rPr>
          <w:rFonts w:ascii="仿宋" w:hAnsi="仿宋" w:eastAsia="仿宋"/>
          <w:sz w:val="24"/>
          <w:szCs w:val="24"/>
        </w:rPr>
        <w:t xml:space="preserve">格式</w:t>
      </w:r>
      <w:r>
        <w:rPr>
          <w:rFonts w:hint="eastAsia" w:ascii="仿宋" w:hAnsi="仿宋" w:eastAsia="仿宋"/>
          <w:sz w:val="24"/>
          <w:szCs w:val="24"/>
        </w:rPr>
        <w:t xml:space="preserve">见</w:t>
      </w:r>
      <w:r>
        <w:rPr>
          <w:rFonts w:ascii="仿宋" w:hAnsi="仿宋" w:eastAsia="仿宋"/>
          <w:sz w:val="24"/>
          <w:szCs w:val="24"/>
        </w:rPr>
        <w:t xml:space="preserve">附件</w:t>
      </w:r>
      <w:r>
        <w:rPr>
          <w:rFonts w:hint="eastAsia" w:ascii="仿宋" w:hAnsi="仿宋" w:eastAsia="仿宋"/>
          <w:sz w:val="24"/>
          <w:szCs w:val="24"/>
        </w:rPr>
        <w:t xml:space="preserve">8）</w:t>
      </w:r>
      <w:r/>
    </w:p>
    <w:p>
      <w:pPr>
        <w:ind w:firstLine="480"/>
        <w:spacing w:line="480" w:lineRule="exact"/>
        <w:rPr>
          <w:rFonts w:hint="eastAsia" w:ascii="仿宋" w:hAnsi="仿宋" w:eastAsia="仿宋"/>
          <w:sz w:val="24"/>
          <w:szCs w:val="24"/>
        </w:rPr>
      </w:pPr>
      <w:r>
        <w:rPr>
          <w:rFonts w:ascii="仿宋" w:hAnsi="仿宋" w:eastAsia="仿宋"/>
          <w:sz w:val="24"/>
          <w:szCs w:val="24"/>
        </w:rPr>
        <w:t xml:space="preserve">2.</w:t>
      </w:r>
      <w:r>
        <w:rPr>
          <w:rFonts w:hint="eastAsia" w:ascii="仿宋" w:hAnsi="仿宋" w:eastAsia="仿宋"/>
          <w:sz w:val="24"/>
          <w:szCs w:val="24"/>
        </w:rPr>
        <w:t xml:space="preserve">残疾人福利性单位声明函（</w:t>
      </w:r>
      <w:r>
        <w:rPr>
          <w:rFonts w:ascii="仿宋" w:hAnsi="仿宋" w:eastAsia="仿宋"/>
          <w:sz w:val="24"/>
          <w:szCs w:val="24"/>
        </w:rPr>
        <w:t xml:space="preserve">格式</w:t>
      </w:r>
      <w:r>
        <w:rPr>
          <w:rFonts w:hint="eastAsia" w:ascii="仿宋" w:hAnsi="仿宋" w:eastAsia="仿宋"/>
          <w:sz w:val="24"/>
          <w:szCs w:val="24"/>
        </w:rPr>
        <w:t xml:space="preserve">见</w:t>
      </w:r>
      <w:r>
        <w:rPr>
          <w:rFonts w:ascii="仿宋" w:hAnsi="仿宋" w:eastAsia="仿宋"/>
          <w:sz w:val="24"/>
          <w:szCs w:val="24"/>
        </w:rPr>
        <w:t xml:space="preserve">附件</w:t>
      </w:r>
      <w:r>
        <w:rPr>
          <w:rFonts w:hint="eastAsia" w:ascii="仿宋" w:hAnsi="仿宋" w:eastAsia="仿宋"/>
          <w:sz w:val="24"/>
          <w:szCs w:val="24"/>
        </w:rPr>
        <w:t xml:space="preserve">9）</w:t>
      </w:r>
      <w:r/>
    </w:p>
    <w:p>
      <w:pPr>
        <w:pStyle w:val="708"/>
        <w:ind w:left="0" w:firstLine="0"/>
        <w:rPr>
          <w:rFonts w:hint="eastAsia" w:ascii="宋体" w:hAnsi="宋体"/>
          <w:b/>
          <w:bCs/>
          <w:sz w:val="32"/>
          <w:szCs w:val="32"/>
        </w:rPr>
      </w:pPr>
      <w:r>
        <w:rPr>
          <w:rFonts w:hint="eastAsia" w:ascii="宋体" w:hAnsi="宋体"/>
          <w:b/>
          <w:bCs/>
          <w:sz w:val="32"/>
          <w:szCs w:val="32"/>
        </w:rPr>
      </w:r>
      <w:r/>
    </w:p>
    <w:p>
      <w:pPr>
        <w:keepLines w:val="0"/>
        <w:keepNext w:val="0"/>
        <w:pageBreakBefore/>
        <w:widowControl w:val="off"/>
        <w:rPr>
          <w:rFonts w:hint="eastAsia"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项目编号：                                   </w:t>
      </w:r>
      <w:r/>
    </w:p>
    <w:p>
      <w:pPr>
        <w:ind w:firstLine="482"/>
        <w:spacing w:line="0" w:lineRule="atLeast"/>
        <w:rPr>
          <w:rFonts w:ascii="宋体" w:hAnsi="宋体"/>
          <w:sz w:val="24"/>
          <w:szCs w:val="24"/>
        </w:rPr>
      </w:pPr>
      <w:r>
        <w:rPr>
          <w:rFonts w:hint="eastAsia" w:ascii="宋体" w:hAnsi="宋体"/>
          <w:sz w:val="24"/>
          <w:szCs w:val="24"/>
        </w:rPr>
        <w:t xml:space="preserve">分包号：</w:t>
      </w:r>
      <w:r/>
    </w:p>
    <w:tbl>
      <w:tblPr>
        <w:tblStyle w:val="7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62"/>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pStyle w:val="708"/>
        <w:rPr>
          <w:rFonts w:ascii="宋体" w:hAnsi="宋体"/>
          <w:sz w:val="24"/>
          <w:szCs w:val="24"/>
        </w:rPr>
      </w:pPr>
      <w:r>
        <w:rPr>
          <w:rFonts w:ascii="宋体" w:hAnsi="宋体"/>
          <w:sz w:val="24"/>
          <w:szCs w:val="24"/>
        </w:rPr>
      </w:r>
      <w:r/>
    </w:p>
    <w:p>
      <w:pPr>
        <w:pStyle w:val="708"/>
        <w:rPr>
          <w:rFonts w:ascii="宋体" w:hAnsi="宋体"/>
          <w:sz w:val="24"/>
          <w:szCs w:val="24"/>
        </w:rPr>
      </w:pPr>
      <w:r>
        <w:rPr>
          <w:rFonts w:ascii="宋体" w:hAnsi="宋体"/>
          <w:sz w:val="24"/>
          <w:szCs w:val="24"/>
        </w:rPr>
      </w:r>
      <w:r/>
    </w:p>
    <w:p>
      <w:pPr>
        <w:pStyle w:val="708"/>
        <w:rPr>
          <w:rFonts w:ascii="宋体" w:hAnsi="宋体"/>
          <w:sz w:val="24"/>
          <w:szCs w:val="24"/>
        </w:rPr>
      </w:pPr>
      <w:r>
        <w:rPr>
          <w:rFonts w:ascii="宋体" w:hAnsi="宋体"/>
          <w:sz w:val="24"/>
          <w:szCs w:val="24"/>
        </w:rPr>
      </w:r>
      <w:r/>
    </w:p>
    <w:p>
      <w:pPr>
        <w:pStyle w:val="708"/>
        <w:rPr>
          <w:rFonts w:ascii="宋体" w:hAnsi="宋体"/>
          <w:sz w:val="24"/>
          <w:szCs w:val="24"/>
        </w:rPr>
      </w:pPr>
      <w:r>
        <w:rPr>
          <w:rFonts w:ascii="宋体" w:hAnsi="宋体"/>
          <w:sz w:val="24"/>
          <w:szCs w:val="24"/>
        </w:rPr>
      </w:r>
      <w:r/>
    </w:p>
    <w:p>
      <w:pPr>
        <w:pStyle w:val="708"/>
        <w:rPr>
          <w:rFonts w:ascii="宋体" w:hAnsi="宋体"/>
          <w:sz w:val="24"/>
          <w:szCs w:val="24"/>
        </w:rPr>
      </w:pPr>
      <w:r>
        <w:rPr>
          <w:rFonts w:ascii="宋体" w:hAnsi="宋体"/>
          <w:sz w:val="24"/>
          <w:szCs w:val="24"/>
        </w:rPr>
      </w:r>
      <w:r/>
    </w:p>
    <w:p>
      <w:pPr>
        <w:pStyle w:val="708"/>
        <w:rPr>
          <w:rFonts w:ascii="宋体" w:hAnsi="宋体"/>
          <w:sz w:val="24"/>
          <w:szCs w:val="24"/>
        </w:rPr>
      </w:pPr>
      <w:r>
        <w:rPr>
          <w:rFonts w:ascii="宋体" w:hAnsi="宋体"/>
          <w:sz w:val="24"/>
          <w:szCs w:val="24"/>
        </w:rPr>
      </w:r>
      <w:r/>
    </w:p>
    <w:p>
      <w:pPr>
        <w:rPr>
          <w:rFonts w:hint="eastAsia" w:ascii="宋体" w:hAnsi="宋体"/>
          <w:b/>
          <w:sz w:val="24"/>
          <w:szCs w:val="24"/>
        </w:rPr>
      </w:pPr>
      <w:r>
        <w:rPr>
          <w:rFonts w:hint="eastAsia" w:ascii="宋体" w:hAnsi="宋体"/>
          <w:b/>
          <w:sz w:val="24"/>
          <w:szCs w:val="24"/>
        </w:rPr>
        <w:t xml:space="preserve">附件2 投标分项报价表（分包号：**）</w:t>
      </w:r>
      <w:r/>
    </w:p>
    <w:tbl>
      <w:tblPr>
        <w:tblStyle w:val="707"/>
        <w:tblW w:w="69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2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17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9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2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17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7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5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7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58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176" w:type="dxa"/>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rPr>
          <w:rFonts w:hint="eastAsia" w:ascii="黑体" w:hAnsi="黑体" w:eastAsia="黑体"/>
          <w:b/>
          <w:sz w:val="32"/>
          <w:szCs w:val="32"/>
        </w:rPr>
      </w:pPr>
      <w:r>
        <w:rPr>
          <w:rFonts w:hint="eastAsia" w:ascii="黑体" w:hAnsi="黑体" w:eastAsia="黑体"/>
          <w:b/>
          <w:sz w:val="32"/>
          <w:szCs w:val="32"/>
        </w:rPr>
      </w:r>
      <w:r/>
    </w:p>
    <w:p>
      <w:pPr>
        <w:keepLines w:val="0"/>
        <w:keepNext w:val="0"/>
        <w:pageBreakBefore/>
        <w:widowControl w:val="off"/>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、技术要求响应及偏离表（分包号：**）</w:t>
      </w:r>
      <w:r/>
    </w:p>
    <w:tbl>
      <w:tblPr>
        <w:tblStyle w:val="70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pStyle w:val="708"/>
        <w:rPr>
          <w:rFonts w:hint="eastAsia" w:ascii="宋体" w:hAnsi="宋体"/>
          <w:sz w:val="24"/>
          <w:szCs w:val="24"/>
        </w:rPr>
      </w:pPr>
      <w:r>
        <w:rPr>
          <w:rFonts w:hint="eastAsia" w:ascii="宋体" w:hAnsi="宋体"/>
          <w:sz w:val="24"/>
          <w:szCs w:val="24"/>
        </w:rPr>
      </w:r>
      <w:r/>
    </w:p>
    <w:p>
      <w:pPr>
        <w:pStyle w:val="708"/>
        <w:rPr>
          <w:rFonts w:hint="eastAsia" w:ascii="宋体" w:hAnsi="宋体"/>
          <w:sz w:val="24"/>
          <w:szCs w:val="24"/>
        </w:rPr>
      </w:pPr>
      <w:r>
        <w:rPr>
          <w:rFonts w:hint="eastAsia" w:ascii="宋体" w:hAnsi="宋体"/>
          <w:sz w:val="24"/>
          <w:szCs w:val="24"/>
        </w:rPr>
      </w:r>
      <w:r/>
    </w:p>
    <w:p>
      <w:pPr>
        <w:pStyle w:val="708"/>
        <w:rPr>
          <w:rFonts w:hint="eastAsia" w:ascii="宋体" w:hAnsi="宋体"/>
          <w:sz w:val="24"/>
          <w:szCs w:val="24"/>
        </w:rPr>
      </w:pPr>
      <w:r>
        <w:rPr>
          <w:rFonts w:hint="eastAsia" w:ascii="宋体" w:hAnsi="宋体"/>
          <w:sz w:val="24"/>
          <w:szCs w:val="24"/>
        </w:rPr>
      </w:r>
      <w:r/>
    </w:p>
    <w:p>
      <w:pPr>
        <w:pStyle w:val="708"/>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、商务要求响应及偏离表（分包号：**）</w:t>
      </w:r>
      <w:r/>
    </w:p>
    <w:tbl>
      <w:tblPr>
        <w:tblStyle w:val="70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708"/>
        <w:ind w:firstLine="643"/>
        <w:rPr>
          <w:rFonts w:hint="eastAsia" w:ascii="宋体" w:hAnsi="宋体"/>
          <w:b/>
          <w:bCs/>
          <w:sz w:val="32"/>
          <w:szCs w:val="32"/>
        </w:rPr>
      </w:pPr>
      <w:r>
        <w:rPr>
          <w:rFonts w:hint="eastAsia" w:ascii="宋体" w:hAnsi="宋体"/>
          <w:b/>
          <w:bCs/>
          <w:sz w:val="32"/>
          <w:szCs w:val="32"/>
        </w:rPr>
      </w:r>
      <w:r/>
    </w:p>
    <w:p>
      <w:pPr>
        <w:pStyle w:val="708"/>
        <w:ind w:firstLine="0"/>
        <w:keepLines w:val="0"/>
        <w:keepNext w:val="0"/>
        <w:pageBreakBefore/>
        <w:widowControl w:val="off"/>
        <w:rPr>
          <w:rFonts w:hint="eastAsia" w:ascii="宋体" w:hAnsi="宋体"/>
          <w:b/>
          <w:bCs/>
          <w:color w:val="000000"/>
          <w:sz w:val="44"/>
          <w:szCs w:val="44"/>
        </w:rPr>
      </w:pPr>
      <w:r>
        <w:rPr>
          <w:rFonts w:hint="eastAsia" w:ascii="宋体" w:hAnsi="宋体" w:eastAsia="宋体"/>
          <w:b/>
          <w:sz w:val="24"/>
          <w:szCs w:val="24"/>
        </w:rPr>
        <w:t xml:space="preserve">附件5、投标人符合《政府采购法》第二十二条规定条件的声明函</w:t>
      </w: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p>
    <w:p>
      <w:pPr>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u w:val="single"/>
        </w:rPr>
        <w:t xml:space="preserve">________________ _</w:t>
      </w:r>
      <w:r>
        <w:rPr>
          <w:rFonts w:hint="eastAsia" w:ascii="宋体" w:hAnsi="宋体"/>
          <w:bCs/>
          <w:color w:val="000000"/>
          <w:sz w:val="24"/>
        </w:rPr>
        <w:t xml:space="preserve">（项目名称），</w:t>
      </w:r>
      <w:r>
        <w:rPr>
          <w:rFonts w:hint="eastAsia" w:ascii="宋体" w:hAnsi="宋体"/>
          <w:bCs/>
          <w:color w:val="000000"/>
          <w:sz w:val="24"/>
          <w:u w:val="single"/>
        </w:rPr>
        <w:t xml:space="preserve">_______ __________</w:t>
      </w:r>
      <w:r>
        <w:rPr>
          <w:rFonts w:hint="eastAsia" w:ascii="宋体" w:hAnsi="宋体"/>
          <w:bCs/>
          <w:color w:val="000000"/>
          <w:sz w:val="24"/>
        </w:rPr>
        <w:t xml:space="preserve">（项目编号）投标活动。针对《中华人民共和国政府采购法》第二十二条规定做出如下声明：</w:t>
      </w:r>
      <w:r/>
    </w:p>
    <w:p>
      <w:pPr>
        <w:ind w:firstLine="482"/>
        <w:spacing w:line="520" w:lineRule="exact"/>
        <w:rPr>
          <w:rFonts w:hint="eastAsia" w:ascii="宋体" w:hAnsi="宋体"/>
          <w:color w:val="000000"/>
          <w:sz w:val="24"/>
        </w:rPr>
      </w:pPr>
      <w:r>
        <w:rPr>
          <w:rFonts w:hint="eastAsia" w:ascii="宋体" w:hAnsi="宋体"/>
          <w:bCs/>
          <w:color w:val="000000"/>
          <w:sz w:val="24"/>
        </w:rPr>
        <w:t xml:space="preserve">1.我单位具有独立承担民事责任的能力；</w:t>
      </w:r>
      <w:r/>
    </w:p>
    <w:p>
      <w:pPr>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p>
    <w:p>
      <w:pPr>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p>
    <w:p>
      <w:pPr>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p>
    <w:p>
      <w:pPr>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p>
    <w:p>
      <w:pPr>
        <w:pStyle w:val="708"/>
        <w:ind w:firstLine="0"/>
        <w:rPr>
          <w:rFonts w:hint="eastAsia" w:ascii="宋体" w:hAnsi="宋体"/>
          <w:color w:val="000000"/>
          <w:sz w:val="24"/>
        </w:rPr>
      </w:pPr>
      <w:r>
        <w:rPr>
          <w:rFonts w:hint="eastAsia" w:ascii="宋体" w:hAnsi="宋体"/>
          <w:color w:val="000000"/>
          <w:sz w:val="24"/>
        </w:rPr>
      </w:r>
      <w:r/>
    </w:p>
    <w:p>
      <w:pPr>
        <w:pStyle w:val="708"/>
        <w:ind w:firstLine="0"/>
        <w:rPr>
          <w:rFonts w:hint="eastAsia" w:ascii="宋体" w:hAnsi="宋体"/>
          <w:color w:val="000000"/>
          <w:sz w:val="24"/>
        </w:rPr>
      </w:pPr>
      <w:r>
        <w:rPr>
          <w:rFonts w:hint="eastAsia" w:ascii="宋体" w:hAnsi="宋体"/>
          <w:color w:val="000000"/>
          <w:sz w:val="24"/>
        </w:rPr>
      </w:r>
      <w:r/>
    </w:p>
    <w:p>
      <w:pPr>
        <w:pStyle w:val="708"/>
        <w:ind w:firstLine="0"/>
        <w:rPr>
          <w:rFonts w:hint="eastAsia" w:ascii="宋体" w:hAnsi="宋体"/>
          <w:color w:val="000000"/>
          <w:sz w:val="24"/>
        </w:rPr>
      </w:pPr>
      <w:r>
        <w:rPr>
          <w:rFonts w:hint="eastAsia" w:ascii="宋体" w:hAnsi="宋体"/>
          <w:color w:val="000000"/>
          <w:sz w:val="24"/>
        </w:rPr>
      </w:r>
      <w:r/>
    </w:p>
    <w:p>
      <w:pPr>
        <w:pStyle w:val="708"/>
        <w:ind w:firstLine="0"/>
        <w:rPr>
          <w:rFonts w:hint="eastAsia" w:ascii="宋体" w:hAnsi="宋体"/>
          <w:color w:val="000000"/>
          <w:sz w:val="24"/>
        </w:rPr>
      </w:pPr>
      <w:r>
        <w:rPr>
          <w:rFonts w:hint="eastAsia" w:ascii="宋体" w:hAnsi="宋体"/>
          <w:color w:val="000000"/>
          <w:sz w:val="24"/>
        </w:rPr>
      </w:r>
      <w:r/>
    </w:p>
    <w:p>
      <w:pPr>
        <w:pStyle w:val="708"/>
        <w:ind w:firstLine="0"/>
        <w:rPr>
          <w:rFonts w:hint="eastAsia" w:ascii="宋体" w:hAnsi="宋体" w:eastAsia="宋体"/>
          <w:b/>
          <w:sz w:val="24"/>
          <w:szCs w:val="24"/>
        </w:rPr>
      </w:pPr>
      <w:r>
        <w:rPr>
          <w:rFonts w:hint="eastAsia" w:ascii="宋体" w:hAnsi="宋体" w:eastAsia="宋体"/>
          <w:b/>
          <w:sz w:val="24"/>
          <w:szCs w:val="24"/>
        </w:rPr>
        <w:t xml:space="preserve">附件6、法人授权书</w:t>
      </w:r>
      <w:r/>
    </w:p>
    <w:p>
      <w:pPr>
        <w:pStyle w:val="960"/>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60"/>
        <w:ind w:firstLine="480"/>
        <w:rPr>
          <w:rFonts w:hint="eastAsia"/>
          <w:sz w:val="24"/>
          <w:szCs w:val="24"/>
        </w:rPr>
      </w:pPr>
      <w:r>
        <w:rPr>
          <w:rFonts w:hint="eastAsia"/>
          <w:sz w:val="24"/>
          <w:szCs w:val="24"/>
        </w:rPr>
        <w:t xml:space="preserve">本授权书于______年____月____日起生效，特此声明。</w:t>
      </w:r>
      <w:r/>
    </w:p>
    <w:p>
      <w:pPr>
        <w:pStyle w:val="960"/>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60"/>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60"/>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60"/>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60"/>
        <w:ind w:firstLine="480"/>
        <w:rPr>
          <w:rFonts w:hint="eastAsia"/>
          <w:sz w:val="24"/>
          <w:szCs w:val="24"/>
        </w:rPr>
      </w:pPr>
      <w:r>
        <w:rPr>
          <w:rFonts w:hint="eastAsia"/>
          <w:sz w:val="24"/>
          <w:szCs w:val="24"/>
        </w:rPr>
        <w:t xml:space="preserve">      日期：</w:t>
      </w:r>
      <w:r>
        <w:rPr>
          <w:rFonts w:hint="eastAsia"/>
          <w:sz w:val="24"/>
          <w:szCs w:val="24"/>
          <w:u w:val="single"/>
        </w:rPr>
        <w:t xml:space="preserve">                                         </w:t>
      </w:r>
      <w:r/>
    </w:p>
    <w:p>
      <w:pPr>
        <w:pStyle w:val="881"/>
        <w:rPr>
          <w:rFonts w:hint="eastAsia"/>
          <w:i/>
          <w:sz w:val="24"/>
          <w:szCs w:val="24"/>
          <w:u w:val="single"/>
        </w:rPr>
      </w:pPr>
      <w:r>
        <w:rPr>
          <w:rFonts w:hint="eastAsia"/>
          <w:i/>
          <w:sz w:val="24"/>
          <w:szCs w:val="24"/>
          <w:u w:val="single"/>
        </w:rPr>
      </w:r>
      <w:r/>
    </w:p>
    <w:p>
      <w:pPr>
        <w:pStyle w:val="881"/>
        <w:ind w:firstLine="0"/>
        <w:rPr>
          <w:rFonts w:hint="eastAsia"/>
        </w:rPr>
      </w:pPr>
      <w:r>
        <w:rPr>
          <w:rFonts w:hint="eastAsia"/>
        </w:rPr>
      </w:r>
      <w:r/>
    </w:p>
    <w:p>
      <w:pPr>
        <w:pStyle w:val="708"/>
        <w:ind w:firstLine="0"/>
        <w:rPr>
          <w:rFonts w:ascii="宋体" w:hAnsi="宋体" w:eastAsia="宋体"/>
          <w:b/>
          <w:sz w:val="24"/>
          <w:szCs w:val="24"/>
        </w:rPr>
      </w:pPr>
      <w:r>
        <w:rPr>
          <w:rFonts w:ascii="宋体" w:hAnsi="宋体" w:eastAsia="宋体"/>
          <w:b/>
          <w:sz w:val="24"/>
          <w:szCs w:val="24"/>
        </w:rPr>
      </w:r>
      <w:r/>
    </w:p>
    <w:p>
      <w:pPr>
        <w:pStyle w:val="708"/>
        <w:ind w:firstLine="0"/>
        <w:keepLines w:val="0"/>
        <w:keepNext w:val="0"/>
        <w:pageBreakBefore/>
        <w:widowControl w:val="off"/>
        <w:rPr>
          <w:rFonts w:hint="eastAsia" w:ascii="宋体" w:hAnsi="宋体" w:eastAsia="宋体"/>
          <w:b/>
          <w:sz w:val="24"/>
          <w:szCs w:val="24"/>
        </w:rPr>
      </w:pPr>
      <w:r>
        <w:rPr>
          <w:rFonts w:hint="eastAsia" w:ascii="宋体" w:hAnsi="宋体" w:eastAsia="宋体"/>
          <w:b/>
          <w:sz w:val="24"/>
          <w:szCs w:val="24"/>
        </w:rPr>
        <w:t xml:space="preserve">附件7、投标函</w:t>
      </w:r>
      <w:r/>
    </w:p>
    <w:p>
      <w:pPr>
        <w:pStyle w:val="962"/>
        <w:ind w:firstLine="0"/>
        <w:spacing w:before="0" w:after="0" w:line="420" w:lineRule="exact"/>
        <w:rPr>
          <w:rFonts w:ascii="宋体" w:hAnsi="宋体"/>
          <w:szCs w:val="21"/>
        </w:rPr>
      </w:pPr>
      <w:r>
        <w:rPr>
          <w:rFonts w:hint="eastAsia" w:ascii="宋体" w:hAnsi="宋体"/>
          <w:szCs w:val="21"/>
        </w:rPr>
        <w:t xml:space="preserve">致：南通市政府采购中心</w:t>
      </w:r>
      <w:r/>
    </w:p>
    <w:p>
      <w:pPr>
        <w:pStyle w:val="962"/>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962"/>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6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6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6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6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6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62"/>
        <w:ind w:left="420"/>
        <w:spacing w:before="0" w:after="0" w:line="420" w:lineRule="exact"/>
        <w:rPr>
          <w:rFonts w:hint="eastAsia" w:ascii="宋体" w:hAnsi="宋体"/>
          <w:szCs w:val="21"/>
        </w:rPr>
      </w:pPr>
      <w:r>
        <w:rPr>
          <w:rFonts w:hint="eastAsia" w:ascii="宋体" w:hAnsi="宋体"/>
          <w:szCs w:val="21"/>
        </w:rPr>
        <w:t xml:space="preserve">地          址：</w:t>
      </w:r>
      <w:r/>
    </w:p>
    <w:p>
      <w:pPr>
        <w:pStyle w:val="962"/>
        <w:ind w:left="420"/>
        <w:spacing w:before="0" w:after="0" w:line="420" w:lineRule="exact"/>
        <w:rPr>
          <w:rFonts w:hint="eastAsia" w:ascii="宋体" w:hAnsi="宋体"/>
          <w:szCs w:val="21"/>
        </w:rPr>
      </w:pPr>
      <w:r>
        <w:rPr>
          <w:rFonts w:hint="eastAsia" w:ascii="宋体" w:hAnsi="宋体"/>
          <w:szCs w:val="21"/>
        </w:rPr>
        <w:t xml:space="preserve">邮          编：</w:t>
      </w:r>
      <w:r/>
    </w:p>
    <w:p>
      <w:pPr>
        <w:pStyle w:val="962"/>
        <w:ind w:left="420"/>
        <w:spacing w:before="0" w:after="0" w:line="420" w:lineRule="exact"/>
        <w:rPr>
          <w:rFonts w:hint="eastAsia" w:ascii="宋体" w:hAnsi="宋体"/>
          <w:szCs w:val="21"/>
        </w:rPr>
      </w:pPr>
      <w:r>
        <w:rPr>
          <w:rFonts w:hint="eastAsia" w:ascii="宋体" w:hAnsi="宋体"/>
          <w:szCs w:val="21"/>
        </w:rPr>
        <w:t xml:space="preserve">电          话：</w:t>
      </w:r>
      <w:r/>
    </w:p>
    <w:p>
      <w:pPr>
        <w:pStyle w:val="962"/>
        <w:ind w:left="420"/>
        <w:spacing w:before="0" w:after="0" w:line="420" w:lineRule="exact"/>
        <w:rPr>
          <w:rFonts w:hint="eastAsia" w:ascii="宋体" w:hAnsi="宋体"/>
          <w:szCs w:val="21"/>
        </w:rPr>
      </w:pPr>
      <w:r>
        <w:rPr>
          <w:rFonts w:hint="eastAsia" w:ascii="宋体" w:hAnsi="宋体"/>
          <w:szCs w:val="21"/>
        </w:rPr>
        <w:t xml:space="preserve">传          真：</w:t>
      </w:r>
      <w:r/>
    </w:p>
    <w:p>
      <w:pPr>
        <w:pStyle w:val="962"/>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62"/>
        <w:ind w:left="420"/>
        <w:spacing w:before="0" w:after="0" w:line="420" w:lineRule="exact"/>
        <w:rPr>
          <w:rFonts w:hint="eastAsia" w:ascii="宋体" w:hAnsi="宋体"/>
          <w:szCs w:val="21"/>
        </w:rPr>
      </w:pPr>
      <w:r>
        <w:rPr>
          <w:rFonts w:hint="eastAsia" w:ascii="宋体" w:hAnsi="宋体"/>
          <w:szCs w:val="21"/>
        </w:rPr>
        <w:t xml:space="preserve">账          号： </w:t>
      </w:r>
      <w:r/>
    </w:p>
    <w:p>
      <w:pPr>
        <w:pStyle w:val="962"/>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708"/>
        <w:ind w:firstLine="640"/>
        <w:rPr>
          <w:rFonts w:ascii="宋体" w:hAnsi="宋体"/>
          <w:sz w:val="32"/>
          <w:szCs w:val="32"/>
        </w:rPr>
      </w:pPr>
      <w:r>
        <w:rPr>
          <w:rFonts w:ascii="宋体" w:hAnsi="宋体"/>
          <w:sz w:val="32"/>
          <w:szCs w:val="32"/>
        </w:rPr>
      </w:r>
      <w:r/>
    </w:p>
    <w:p>
      <w:pPr>
        <w:pStyle w:val="708"/>
        <w:ind w:firstLine="0"/>
        <w:keepLines w:val="0"/>
        <w:keepNext w:val="0"/>
        <w:pageBreakBefore/>
        <w:widowControl w:val="off"/>
        <w:rPr>
          <w:rFonts w:hint="eastAsia" w:ascii="宋体" w:hAnsi="宋体" w:eastAsia="宋体"/>
          <w:b/>
          <w:sz w:val="24"/>
          <w:szCs w:val="24"/>
        </w:rPr>
      </w:pPr>
      <w:r>
        <w:rPr>
          <w:rFonts w:hint="eastAsia" w:ascii="宋体" w:hAnsi="宋体" w:eastAsia="宋体"/>
          <w:b/>
          <w:sz w:val="24"/>
          <w:szCs w:val="24"/>
        </w:rPr>
        <w:t xml:space="preserve">附件8、中小微企业声明函（服务）（分包号：**）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本公司（联合体）郑重声明，根据《政府采购促进中小企业发展管理办法》(财库[2020]46号)的规定，本公司（联合体）参加南通市政府采购中心组织的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ind w:firstLine="24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jc w:val="left"/>
        <w:spacing w:line="460" w:lineRule="exact"/>
        <w:rPr>
          <w:rFonts w:ascii="黑体" w:hAnsi="黑体" w:eastAsia="黑体"/>
          <w:b/>
          <w:sz w:val="32"/>
          <w:szCs w:val="32"/>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ascii="黑体" w:hAnsi="黑体" w:eastAsia="黑体"/>
          <w:b/>
          <w:sz w:val="32"/>
          <w:szCs w:val="32"/>
        </w:rPr>
        <w:br w:type="page" w:clear="all"/>
      </w:r>
      <w:r/>
    </w:p>
    <w:p>
      <w:pPr>
        <w:pStyle w:val="708"/>
        <w:ind w:firstLine="0"/>
        <w:keepLines w:val="0"/>
        <w:keepNext w:val="0"/>
        <w:pageBreakBefore/>
        <w:widowControl w:val="off"/>
        <w:rPr>
          <w:rFonts w:hint="eastAsia" w:ascii="宋体" w:hAnsi="宋体" w:eastAsia="宋体"/>
          <w:b/>
          <w:sz w:val="24"/>
          <w:szCs w:val="24"/>
        </w:rPr>
      </w:pPr>
      <w:r>
        <w:rPr>
          <w:rFonts w:hint="eastAsia" w:ascii="宋体" w:hAnsi="宋体" w:eastAsia="宋体"/>
          <w:b/>
          <w:sz w:val="24"/>
          <w:szCs w:val="24"/>
        </w:rPr>
        <w:t xml:space="preserve">附件9、残疾人福利性单位声明函（分包号：**）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spacing w:line="560" w:lineRule="exact"/>
        <w:rPr>
          <w:rFonts w:hint="eastAsia" w:ascii="黑体" w:hAnsi="黑体" w:eastAsia="黑体"/>
          <w:b/>
          <w:sz w:val="32"/>
          <w:szCs w:val="32"/>
        </w:rPr>
      </w:pPr>
      <w:r>
        <w:rPr>
          <w:rFonts w:hint="eastAsia" w:ascii="黑体" w:hAnsi="黑体" w:eastAsia="黑体"/>
          <w:b/>
          <w:sz w:val="32"/>
          <w:szCs w:val="32"/>
        </w:rPr>
      </w:r>
      <w:r/>
    </w:p>
    <w:p>
      <w:pPr>
        <w:ind w:firstLine="645"/>
        <w:spacing w:line="560" w:lineRule="exact"/>
        <w:rPr>
          <w:rFonts w:hint="eastAsia" w:ascii="宋体" w:hAnsi="宋体" w:eastAsia="宋体"/>
          <w:sz w:val="24"/>
          <w:lang w:eastAsia="zh-CN"/>
        </w:rPr>
      </w:pPr>
      <w:r>
        <w:rPr>
          <w:rFonts w:hint="eastAsia" w:ascii="宋体" w:hAnsi="宋体" w:eastAsia="宋体"/>
          <w:sz w:val="24"/>
          <w:lang w:eastAsia="zh-CN"/>
        </w:rPr>
      </w:r>
      <w:r/>
    </w:p>
    <w:p>
      <w:pPr>
        <w:keepLines w:val="0"/>
        <w:keepNext w:val="0"/>
        <w:pageBreakBefore/>
        <w:spacing w:line="560" w:lineRule="exact"/>
        <w:widowControl w:val="off"/>
        <w:rPr>
          <w:rFonts w:hint="eastAsia" w:ascii="宋体" w:hAnsi="宋体"/>
          <w:b/>
          <w:sz w:val="24"/>
          <w:szCs w:val="24"/>
        </w:rPr>
      </w:pPr>
      <w:r>
        <w:rPr>
          <w:rFonts w:hint="eastAsia" w:ascii="宋体" w:hAnsi="宋体"/>
          <w:b/>
          <w:sz w:val="24"/>
          <w:szCs w:val="24"/>
        </w:rPr>
        <w:t xml:space="preserve">附件1</w:t>
      </w:r>
      <w:r>
        <w:rPr>
          <w:rFonts w:hint="eastAsia" w:ascii="宋体" w:hAnsi="宋体"/>
          <w:b/>
          <w:sz w:val="24"/>
          <w:szCs w:val="24"/>
          <w:lang w:val="en-US" w:eastAsia="zh-CN"/>
        </w:rPr>
        <w:t xml:space="preserve">0</w:t>
      </w:r>
      <w:r>
        <w:rPr>
          <w:rFonts w:hint="eastAsia" w:ascii="宋体" w:hAnsi="宋体"/>
          <w:b/>
          <w:sz w:val="24"/>
          <w:szCs w:val="24"/>
        </w:rPr>
        <w:t xml:space="preserve">、实质性要求响应及偏离表（分包号：**）</w:t>
      </w:r>
      <w:r/>
    </w:p>
    <w:tbl>
      <w:tblPr>
        <w:tblStyle w:val="70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3.投标人未对实质性要求逐条作出明确响应的，或未按招标文件要求提供证明材料的，该分包作无效投标处理。</w:t>
      </w:r>
      <w:r/>
    </w:p>
    <w:p>
      <w:pPr>
        <w:spacing w:line="400" w:lineRule="exact"/>
        <w:rPr>
          <w:rFonts w:hint="eastAsia" w:ascii="宋体" w:hAnsi="宋体"/>
          <w:sz w:val="24"/>
          <w:szCs w:val="24"/>
        </w:rPr>
      </w:pPr>
      <w:r>
        <w:rPr>
          <w:rFonts w:hint="eastAsia" w:ascii="宋体" w:hAnsi="宋体"/>
          <w:sz w:val="24"/>
          <w:szCs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300" w:lineRule="auto"/>
        <w:rPr>
          <w:rFonts w:eastAsia="方正黑体_GBK"/>
          <w:sz w:val="32"/>
          <w:szCs w:val="32"/>
          <w:highlight w:val="green"/>
        </w:rPr>
        <w:outlineLvl w:val="0"/>
      </w:pPr>
      <w:r>
        <w:rPr>
          <w:rFonts w:eastAsia="方正黑体_GBK"/>
          <w:sz w:val="32"/>
          <w:szCs w:val="32"/>
          <w:highlight w:val="green"/>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8"/>
        <w:ind w:firstLine="643"/>
        <w:rPr>
          <w:rFonts w:hint="eastAsia" w:ascii="宋体" w:hAnsi="宋体"/>
          <w:b/>
          <w:bCs/>
          <w:sz w:val="32"/>
          <w:szCs w:val="32"/>
        </w:rPr>
      </w:pPr>
      <w:r>
        <w:rPr>
          <w:rFonts w:hint="eastAsia" w:ascii="宋体" w:hAnsi="宋体"/>
          <w:b/>
          <w:bCs/>
          <w:sz w:val="32"/>
          <w:szCs w:val="32"/>
        </w:rPr>
      </w:r>
      <w:r/>
    </w:p>
    <w:p>
      <w:pPr>
        <w:pStyle w:val="708"/>
        <w:ind w:firstLine="643"/>
        <w:rPr>
          <w:rFonts w:hint="eastAsia" w:ascii="宋体" w:hAnsi="宋体"/>
          <w:b/>
          <w:bCs/>
          <w:sz w:val="32"/>
          <w:szCs w:val="32"/>
        </w:rPr>
      </w:pPr>
      <w:r>
        <w:rPr>
          <w:rFonts w:hint="eastAsia" w:ascii="宋体" w:hAnsi="宋体"/>
          <w:b/>
          <w:bCs/>
          <w:sz w:val="32"/>
          <w:szCs w:val="32"/>
        </w:rPr>
      </w:r>
      <w:bookmarkEnd w:id="209"/>
      <w:r/>
      <w:bookmarkEnd w:id="210"/>
      <w:r/>
      <w:bookmarkEnd w:id="211"/>
      <w:r/>
      <w:r/>
    </w:p>
    <w:p>
      <w:pPr>
        <w:jc w:val="center"/>
        <w:rPr>
          <w:rFonts w:hint="eastAsia" w:ascii="宋体" w:hAnsi="宋体" w:cs="仿宋"/>
          <w:b/>
          <w:bCs/>
          <w:sz w:val="32"/>
          <w:szCs w:val="32"/>
        </w:rPr>
      </w:pPr>
      <w:r>
        <w:rPr>
          <w:rFonts w:hint="eastAsia" w:ascii="宋体" w:hAnsi="宋体" w:cs="仿宋"/>
          <w:b/>
          <w:bCs/>
          <w:sz w:val="32"/>
          <w:szCs w:val="32"/>
        </w:rPr>
      </w:r>
      <w:r/>
    </w:p>
    <w:p>
      <w:pPr>
        <w:pStyle w:val="708"/>
        <w:ind w:firstLine="600"/>
        <w:rPr>
          <w:rFonts w:hint="eastAsia"/>
        </w:rPr>
      </w:pPr>
      <w:r>
        <w:rPr>
          <w:rFonts w:hint="eastAsia"/>
        </w:rPr>
      </w:r>
      <w:r/>
    </w:p>
    <w:p>
      <w:pPr>
        <w:jc w:val="center"/>
        <w:keepLines w:val="0"/>
        <w:keepNext w:val="0"/>
        <w:pageBreakBefore/>
        <w:widowControl w:val="off"/>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81"/>
        <w:rPr>
          <w:rFonts w:hint="eastAsia"/>
          <w:sz w:val="24"/>
          <w:szCs w:val="24"/>
        </w:rPr>
      </w:pPr>
      <w:r>
        <w:rPr>
          <w:rFonts w:hint="eastAsia"/>
          <w:sz w:val="24"/>
          <w:szCs w:val="24"/>
        </w:rPr>
      </w:r>
      <w:r/>
    </w:p>
    <w:p>
      <w:pPr>
        <w:pStyle w:val="881"/>
        <w:rPr>
          <w:sz w:val="24"/>
          <w:szCs w:val="24"/>
        </w:rPr>
      </w:pPr>
      <w:r>
        <w:rPr>
          <w:sz w:val="24"/>
          <w:szCs w:val="24"/>
        </w:rPr>
      </w:r>
      <w:r/>
    </w:p>
    <w:p>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２６</w:t>
    </w:r>
    <w:r>
      <w:rPr>
        <w:rFonts w:ascii="宋体" w:hAnsi="宋体"/>
      </w:rPr>
      <w:fldChar w:fldCharType="end"/>
    </w:r>
    <w:r/>
  </w:p>
  <w:p>
    <w:pPr>
      <w:pStyle w:val="92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p>
  <w:p>
    <w:pPr>
      <w:pStyle w:val="9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5"/>
      <w:isLgl w:val="false"/>
      <w:suff w:val="nothing"/>
      <w:lvlText w:val=""/>
      <w:lvlJc w:val="left"/>
      <w:pPr>
        <w:ind w:left="0" w:firstLine="0"/>
      </w:pPr>
      <w:rPr>
        <w:rFonts w:hint="eastAsia"/>
      </w:rPr>
    </w:lvl>
    <w:lvl w:ilvl="6">
      <w:start w:val="1"/>
      <w:numFmt w:val="decimal"/>
      <w:pStyle w:val="886"/>
      <w:isLgl w:val="false"/>
      <w:suff w:val="nothing"/>
      <w:lvlText w:val=""/>
      <w:lvlJc w:val="left"/>
      <w:pPr>
        <w:ind w:left="0" w:firstLine="0"/>
      </w:pPr>
      <w:rPr>
        <w:rFonts w:hint="eastAsia"/>
      </w:rPr>
    </w:lvl>
    <w:lvl w:ilvl="7">
      <w:start w:val="1"/>
      <w:numFmt w:val="decimal"/>
      <w:pStyle w:val="887"/>
      <w:isLgl w:val="false"/>
      <w:suff w:val="nothing"/>
      <w:lvlText w:val=""/>
      <w:lvlJc w:val="left"/>
      <w:pPr>
        <w:ind w:left="0" w:firstLine="0"/>
      </w:pPr>
      <w:rPr>
        <w:rFonts w:hint="eastAsia"/>
      </w:rPr>
    </w:lvl>
    <w:lvl w:ilvl="8">
      <w:start w:val="1"/>
      <w:numFmt w:val="decimal"/>
      <w:pStyle w:val="888"/>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decimal"/>
      <w:isLgl w:val="false"/>
      <w:suff w:val="tab"/>
      <w:lvlText w:val="%1、"/>
      <w:lvlJc w:val="left"/>
      <w:pPr>
        <w:ind w:left="360" w:hanging="360"/>
      </w:pPr>
      <w:rPr>
        <w:highlight w:val="none"/>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pStyle w:val="9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0"/>
  </w:num>
  <w:num w:numId="5">
    <w:abstractNumId w:val="4"/>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next w:val="708"/>
    <w:link w:val="95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7">
    <w:name w:val="Heading 1"/>
    <w:basedOn w:val="696"/>
    <w:next w:val="696"/>
    <w:link w:val="731"/>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link w:val="732"/>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33"/>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34"/>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35"/>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36"/>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38"/>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39"/>
    <w:uiPriority w:val="9"/>
    <w:unhideWhenUsed/>
    <w:qFormat/>
    <w:pPr>
      <w:keepLines/>
      <w:keepNext/>
      <w:spacing w:before="320" w:after="200"/>
      <w:outlineLvl w:val="8"/>
    </w:pPr>
    <w:rPr>
      <w:rFonts w:ascii="Arial" w:hAnsi="Arial" w:eastAsia="Arial" w:cs="Arial"/>
      <w:i/>
      <w:iCs/>
      <w:sz w:val="21"/>
      <w:szCs w:val="21"/>
    </w:rPr>
  </w:style>
  <w:style w:type="character" w:styleId="706" w:default="1">
    <w:name w:val="Default Paragraph Font"/>
    <w:uiPriority w:val="1"/>
    <w:semiHidden/>
    <w:unhideWhenUsed/>
  </w:style>
  <w:style w:type="table" w:styleId="707" w:default="1">
    <w:name w:val="Normal Table"/>
    <w:uiPriority w:val="99"/>
    <w:semiHidden/>
    <w:unhideWhenUsed/>
    <w:tblPr>
      <w:tblCellMar>
        <w:left w:w="108" w:type="dxa"/>
        <w:top w:w="0" w:type="dxa"/>
        <w:right w:w="108" w:type="dxa"/>
        <w:bottom w:w="0" w:type="dxa"/>
      </w:tblCellMar>
    </w:tblPr>
  </w:style>
  <w:style w:type="paragraph" w:styleId="708" w:customStyle="1">
    <w:name w:val="正文首行缩进1"/>
    <w:basedOn w:val="709"/>
    <w:link w:val="892"/>
    <w:uiPriority w:val="0"/>
    <w:pPr>
      <w:ind w:firstLine="200"/>
      <w:spacing w:line="360" w:lineRule="auto"/>
    </w:pPr>
    <w:rPr>
      <w:rFonts w:ascii="仿宋_GB2312" w:eastAsia="仿宋_GB2312"/>
      <w:sz w:val="30"/>
      <w:szCs w:val="30"/>
    </w:rPr>
  </w:style>
  <w:style w:type="paragraph" w:styleId="709" w:customStyle="1">
    <w:name w:val="正文文本1"/>
    <w:basedOn w:val="696"/>
    <w:next w:val="696"/>
    <w:link w:val="891"/>
    <w:uiPriority w:val="0"/>
    <w:rPr>
      <w:rFonts w:ascii="楷体_GB2312" w:hAnsi="Arial" w:eastAsia="楷体_GB2312"/>
      <w:sz w:val="28"/>
      <w:szCs w:val="28"/>
    </w:rPr>
  </w:style>
  <w:style w:type="paragraph" w:styleId="710">
    <w:name w:val="toc 7"/>
    <w:basedOn w:val="696"/>
    <w:next w:val="696"/>
    <w:uiPriority w:val="39"/>
    <w:unhideWhenUsed/>
    <w:pPr>
      <w:ind w:left="1701" w:right="0" w:firstLine="0"/>
      <w:spacing w:after="57"/>
    </w:pPr>
  </w:style>
  <w:style w:type="paragraph" w:styleId="711">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toc 5"/>
    <w:basedOn w:val="696"/>
    <w:next w:val="696"/>
    <w:uiPriority w:val="39"/>
    <w:unhideWhenUsed/>
    <w:pPr>
      <w:ind w:left="1134" w:right="0" w:firstLine="0"/>
      <w:spacing w:after="57"/>
    </w:pPr>
  </w:style>
  <w:style w:type="paragraph" w:styleId="713">
    <w:name w:val="toc 3"/>
    <w:basedOn w:val="696"/>
    <w:next w:val="696"/>
    <w:uiPriority w:val="39"/>
    <w:unhideWhenUsed/>
    <w:pPr>
      <w:ind w:left="567" w:right="0" w:firstLine="0"/>
      <w:spacing w:after="57"/>
    </w:pPr>
  </w:style>
  <w:style w:type="paragraph" w:styleId="714">
    <w:name w:val="toc 8"/>
    <w:basedOn w:val="696"/>
    <w:next w:val="696"/>
    <w:uiPriority w:val="39"/>
    <w:unhideWhenUsed/>
    <w:pPr>
      <w:ind w:left="1984" w:right="0" w:firstLine="0"/>
      <w:spacing w:after="57"/>
    </w:pPr>
  </w:style>
  <w:style w:type="paragraph" w:styleId="715">
    <w:name w:val="endnote text"/>
    <w:basedOn w:val="696"/>
    <w:link w:val="877"/>
    <w:uiPriority w:val="99"/>
    <w:semiHidden/>
    <w:unhideWhenUsed/>
    <w:pPr>
      <w:spacing w:after="0" w:line="240" w:lineRule="auto"/>
    </w:pPr>
    <w:rPr>
      <w:sz w:val="20"/>
    </w:rPr>
  </w:style>
  <w:style w:type="paragraph" w:styleId="716">
    <w:name w:val="Footer"/>
    <w:basedOn w:val="696"/>
    <w:link w:val="750"/>
    <w:uiPriority w:val="99"/>
    <w:unhideWhenUsed/>
    <w:pPr>
      <w:spacing w:after="0" w:line="240" w:lineRule="auto"/>
      <w:tabs>
        <w:tab w:val="center" w:pos="7143" w:leader="none"/>
        <w:tab w:val="right" w:pos="14287" w:leader="none"/>
      </w:tabs>
    </w:pPr>
  </w:style>
  <w:style w:type="paragraph" w:styleId="717">
    <w:name w:val="Header"/>
    <w:basedOn w:val="696"/>
    <w:link w:val="748"/>
    <w:uiPriority w:val="99"/>
    <w:unhideWhenUsed/>
    <w:pPr>
      <w:spacing w:after="0" w:line="240" w:lineRule="auto"/>
      <w:tabs>
        <w:tab w:val="center" w:pos="7143" w:leader="none"/>
        <w:tab w:val="right" w:pos="14287" w:leader="none"/>
      </w:tabs>
    </w:pPr>
  </w:style>
  <w:style w:type="paragraph" w:styleId="718">
    <w:name w:val="toc 1"/>
    <w:basedOn w:val="696"/>
    <w:next w:val="696"/>
    <w:uiPriority w:val="39"/>
    <w:unhideWhenUsed/>
    <w:pPr>
      <w:ind w:left="0" w:right="0" w:firstLine="0"/>
      <w:spacing w:after="57"/>
    </w:pPr>
  </w:style>
  <w:style w:type="paragraph" w:styleId="719">
    <w:name w:val="toc 4"/>
    <w:basedOn w:val="696"/>
    <w:next w:val="696"/>
    <w:uiPriority w:val="39"/>
    <w:unhideWhenUsed/>
    <w:pPr>
      <w:ind w:left="850" w:right="0" w:firstLine="0"/>
      <w:spacing w:after="57"/>
    </w:pPr>
  </w:style>
  <w:style w:type="paragraph" w:styleId="720">
    <w:name w:val="Subtitle"/>
    <w:basedOn w:val="696"/>
    <w:next w:val="696"/>
    <w:link w:val="743"/>
    <w:uiPriority w:val="11"/>
    <w:qFormat/>
    <w:pPr>
      <w:spacing w:before="200" w:after="200"/>
    </w:pPr>
    <w:rPr>
      <w:sz w:val="24"/>
      <w:szCs w:val="24"/>
    </w:rPr>
  </w:style>
  <w:style w:type="paragraph" w:styleId="721">
    <w:name w:val="footnote text"/>
    <w:basedOn w:val="696"/>
    <w:link w:val="876"/>
    <w:uiPriority w:val="99"/>
    <w:semiHidden/>
    <w:unhideWhenUsed/>
    <w:pPr>
      <w:spacing w:after="40" w:line="240" w:lineRule="auto"/>
    </w:pPr>
    <w:rPr>
      <w:sz w:val="18"/>
    </w:rPr>
  </w:style>
  <w:style w:type="paragraph" w:styleId="722">
    <w:name w:val="toc 6"/>
    <w:basedOn w:val="696"/>
    <w:next w:val="696"/>
    <w:uiPriority w:val="39"/>
    <w:unhideWhenUsed/>
    <w:pPr>
      <w:ind w:left="1417" w:right="0" w:firstLine="0"/>
      <w:spacing w:after="57"/>
    </w:pPr>
  </w:style>
  <w:style w:type="paragraph" w:styleId="723">
    <w:name w:val="table of figures"/>
    <w:basedOn w:val="696"/>
    <w:next w:val="696"/>
    <w:uiPriority w:val="99"/>
    <w:unhideWhenUsed/>
    <w:pPr>
      <w:spacing w:after="0" w:afterAutospacing="0"/>
    </w:pPr>
  </w:style>
  <w:style w:type="paragraph" w:styleId="724">
    <w:name w:val="toc 2"/>
    <w:basedOn w:val="696"/>
    <w:next w:val="696"/>
    <w:uiPriority w:val="39"/>
    <w:unhideWhenUsed/>
    <w:pPr>
      <w:ind w:left="283" w:right="0" w:firstLine="0"/>
      <w:spacing w:after="57"/>
    </w:pPr>
  </w:style>
  <w:style w:type="paragraph" w:styleId="725">
    <w:name w:val="toc 9"/>
    <w:basedOn w:val="696"/>
    <w:next w:val="696"/>
    <w:uiPriority w:val="39"/>
    <w:unhideWhenUsed/>
    <w:pPr>
      <w:ind w:left="2268" w:right="0" w:firstLine="0"/>
      <w:spacing w:after="57"/>
    </w:pPr>
  </w:style>
  <w:style w:type="paragraph" w:styleId="726">
    <w:name w:val="Title"/>
    <w:basedOn w:val="696"/>
    <w:next w:val="696"/>
    <w:link w:val="742"/>
    <w:uiPriority w:val="10"/>
    <w:qFormat/>
    <w:pPr>
      <w:contextualSpacing/>
      <w:spacing w:before="300" w:after="200"/>
    </w:pPr>
    <w:rPr>
      <w:sz w:val="48"/>
      <w:szCs w:val="48"/>
    </w:rPr>
  </w:style>
  <w:style w:type="table" w:styleId="727">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endnote reference"/>
    <w:uiPriority w:val="99"/>
    <w:semiHidden/>
    <w:unhideWhenUsed/>
    <w:rPr>
      <w:vertAlign w:val="superscript"/>
    </w:rPr>
  </w:style>
  <w:style w:type="character" w:styleId="729">
    <w:name w:val="Hyperlink"/>
    <w:uiPriority w:val="99"/>
    <w:unhideWhenUsed/>
    <w:rPr>
      <w:color w:val="0000ff" w:themeColor="hyperlink"/>
      <w:u w:val="single"/>
      <w14:textFill>
        <w14:solidFill>
          <w14:schemeClr w14:val="hlink"/>
        </w14:solidFill>
      </w14:textFill>
    </w:rPr>
  </w:style>
  <w:style w:type="character" w:styleId="730">
    <w:name w:val="footnote reference"/>
    <w:uiPriority w:val="99"/>
    <w:unhideWhenUsed/>
    <w:rPr>
      <w:vertAlign w:val="superscript"/>
    </w:rPr>
  </w:style>
  <w:style w:type="character" w:styleId="731" w:customStyle="1">
    <w:name w:val="Heading 1 Char"/>
    <w:link w:val="697"/>
    <w:uiPriority w:val="9"/>
    <w:rPr>
      <w:rFonts w:ascii="Arial" w:hAnsi="Arial" w:eastAsia="Arial" w:cs="Arial"/>
      <w:sz w:val="40"/>
      <w:szCs w:val="40"/>
    </w:rPr>
  </w:style>
  <w:style w:type="character" w:styleId="732" w:customStyle="1">
    <w:name w:val="Heading 2 Char"/>
    <w:link w:val="698"/>
    <w:uiPriority w:val="9"/>
    <w:qFormat/>
    <w:rPr>
      <w:rFonts w:ascii="Arial" w:hAnsi="Arial" w:eastAsia="Arial" w:cs="Arial"/>
      <w:sz w:val="34"/>
    </w:rPr>
  </w:style>
  <w:style w:type="character" w:styleId="733" w:customStyle="1">
    <w:name w:val="Heading 3 Char"/>
    <w:link w:val="699"/>
    <w:uiPriority w:val="9"/>
    <w:rPr>
      <w:rFonts w:ascii="Arial" w:hAnsi="Arial" w:eastAsia="Arial" w:cs="Arial"/>
      <w:sz w:val="30"/>
      <w:szCs w:val="30"/>
    </w:rPr>
  </w:style>
  <w:style w:type="character" w:styleId="734" w:customStyle="1">
    <w:name w:val="Heading 4 Char"/>
    <w:link w:val="700"/>
    <w:uiPriority w:val="9"/>
    <w:rPr>
      <w:rFonts w:ascii="Arial" w:hAnsi="Arial" w:eastAsia="Arial" w:cs="Arial"/>
      <w:b/>
      <w:bCs/>
      <w:sz w:val="26"/>
      <w:szCs w:val="26"/>
    </w:rPr>
  </w:style>
  <w:style w:type="character" w:styleId="735" w:customStyle="1">
    <w:name w:val="Heading 5 Char"/>
    <w:link w:val="701"/>
    <w:uiPriority w:val="9"/>
    <w:rPr>
      <w:rFonts w:ascii="Arial" w:hAnsi="Arial" w:eastAsia="Arial" w:cs="Arial"/>
      <w:b/>
      <w:bCs/>
      <w:sz w:val="24"/>
      <w:szCs w:val="24"/>
    </w:rPr>
  </w:style>
  <w:style w:type="character" w:styleId="736" w:customStyle="1">
    <w:name w:val="Heading 6 Char"/>
    <w:link w:val="702"/>
    <w:uiPriority w:val="9"/>
    <w:rPr>
      <w:rFonts w:ascii="Arial" w:hAnsi="Arial" w:eastAsia="Arial" w:cs="Arial"/>
      <w:b/>
      <w:bCs/>
      <w:sz w:val="22"/>
      <w:szCs w:val="22"/>
    </w:rPr>
  </w:style>
  <w:style w:type="character" w:styleId="737" w:customStyle="1">
    <w:name w:val="Heading 7 Char"/>
    <w:link w:val="703"/>
    <w:uiPriority w:val="9"/>
    <w:rPr>
      <w:rFonts w:ascii="Arial" w:hAnsi="Arial" w:eastAsia="Arial" w:cs="Arial"/>
      <w:b/>
      <w:bCs/>
      <w:i/>
      <w:iCs/>
      <w:sz w:val="22"/>
      <w:szCs w:val="22"/>
    </w:rPr>
  </w:style>
  <w:style w:type="character" w:styleId="738" w:customStyle="1">
    <w:name w:val="Heading 8 Char"/>
    <w:link w:val="704"/>
    <w:uiPriority w:val="9"/>
    <w:rPr>
      <w:rFonts w:ascii="Arial" w:hAnsi="Arial" w:eastAsia="Arial" w:cs="Arial"/>
      <w:i/>
      <w:iCs/>
      <w:sz w:val="22"/>
      <w:szCs w:val="22"/>
    </w:rPr>
  </w:style>
  <w:style w:type="character" w:styleId="739" w:customStyle="1">
    <w:name w:val="Heading 9 Char"/>
    <w:link w:val="705"/>
    <w:uiPriority w:val="9"/>
    <w:rPr>
      <w:rFonts w:ascii="Arial" w:hAnsi="Arial" w:eastAsia="Arial" w:cs="Arial"/>
      <w:i/>
      <w:iCs/>
      <w:sz w:val="21"/>
      <w:szCs w:val="21"/>
    </w:rPr>
  </w:style>
  <w:style w:type="paragraph" w:styleId="740">
    <w:name w:val="List Paragraph"/>
    <w:basedOn w:val="696"/>
    <w:uiPriority w:val="34"/>
    <w:qFormat/>
    <w:pPr>
      <w:contextualSpacing/>
      <w:ind w:left="720"/>
    </w:pPr>
  </w:style>
  <w:style w:type="paragraph" w:styleId="741">
    <w:name w:val="No Spacing"/>
    <w:uiPriority w:val="1"/>
    <w:qFormat/>
    <w:pPr>
      <w:spacing w:before="0" w:after="0" w:line="240" w:lineRule="auto"/>
    </w:pPr>
    <w:rPr>
      <w:rFonts w:hint="default" w:ascii="Calibri" w:hAnsi="Calibri" w:eastAsia="宋体" w:cs="Times New Roman"/>
    </w:rPr>
  </w:style>
  <w:style w:type="character" w:styleId="742" w:customStyle="1">
    <w:name w:val="Title Char"/>
    <w:link w:val="726"/>
    <w:uiPriority w:val="10"/>
    <w:rPr>
      <w:sz w:val="48"/>
      <w:szCs w:val="48"/>
    </w:rPr>
  </w:style>
  <w:style w:type="character" w:styleId="743" w:customStyle="1">
    <w:name w:val="Subtitle Char"/>
    <w:link w:val="720"/>
    <w:uiPriority w:val="11"/>
    <w:rPr>
      <w:sz w:val="24"/>
      <w:szCs w:val="24"/>
    </w:rPr>
  </w:style>
  <w:style w:type="paragraph" w:styleId="744">
    <w:name w:val="Quote"/>
    <w:basedOn w:val="696"/>
    <w:next w:val="696"/>
    <w:link w:val="745"/>
    <w:uiPriority w:val="29"/>
    <w:qFormat/>
    <w:pPr>
      <w:ind w:left="720" w:right="720"/>
    </w:pPr>
    <w:rPr>
      <w:i/>
    </w:rPr>
  </w:style>
  <w:style w:type="character" w:styleId="745" w:customStyle="1">
    <w:name w:val="Quote Char"/>
    <w:link w:val="744"/>
    <w:uiPriority w:val="29"/>
    <w:rPr>
      <w:i/>
    </w:rPr>
  </w:style>
  <w:style w:type="paragraph" w:styleId="746">
    <w:name w:val="Intense Quote"/>
    <w:basedOn w:val="696"/>
    <w:next w:val="696"/>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Intense Quote Char"/>
    <w:link w:val="746"/>
    <w:uiPriority w:val="30"/>
    <w:rPr>
      <w:i/>
    </w:rPr>
  </w:style>
  <w:style w:type="character" w:styleId="748" w:customStyle="1">
    <w:name w:val="Header Char"/>
    <w:link w:val="717"/>
    <w:uiPriority w:val="99"/>
  </w:style>
  <w:style w:type="character" w:styleId="749" w:customStyle="1">
    <w:name w:val="Footer Char"/>
    <w:link w:val="716"/>
    <w:uiPriority w:val="99"/>
  </w:style>
  <w:style w:type="character" w:styleId="750" w:customStyle="1">
    <w:name w:val="Caption Char"/>
    <w:link w:val="716"/>
    <w:uiPriority w:val="99"/>
  </w:style>
  <w:style w:type="table" w:styleId="751"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2"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0"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1"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2"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3"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4"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5"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7"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8"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9"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0"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1"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2"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4"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5"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6"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7"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9"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0"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5"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6"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7"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8"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9"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0"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3"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4"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5"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6"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7"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0"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1"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2"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3"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4"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3"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4"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5"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6"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7"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8"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5"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1"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2"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3"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4"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5"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6" w:customStyle="1">
    <w:name w:val="Footnote Text Char"/>
    <w:link w:val="721"/>
    <w:uiPriority w:val="99"/>
    <w:rPr>
      <w:sz w:val="18"/>
    </w:rPr>
  </w:style>
  <w:style w:type="character" w:styleId="877" w:customStyle="1">
    <w:name w:val="Endnote Text Char"/>
    <w:link w:val="715"/>
    <w:uiPriority w:val="99"/>
    <w:rPr>
      <w:sz w:val="20"/>
    </w:rPr>
  </w:style>
  <w:style w:type="paragraph" w:styleId="878" w:customStyle="1">
    <w:name w:val="TOC Heading"/>
    <w:uiPriority w:val="39"/>
    <w:unhideWhenUsed/>
    <w:rPr>
      <w:rFonts w:hint="default" w:ascii="Calibri" w:hAnsi="Calibri" w:eastAsia="宋体" w:cs="Times New Roman"/>
    </w:rPr>
  </w:style>
  <w:style w:type="paragraph" w:styleId="879" w:customStyle="1">
    <w:name w:val="标题 11"/>
    <w:basedOn w:val="696"/>
    <w:next w:val="696"/>
    <w:link w:val="893"/>
    <w:uiPriority w:val="0"/>
    <w:qFormat/>
    <w:pPr>
      <w:jc w:val="center"/>
      <w:keepNext/>
      <w:outlineLvl w:val="0"/>
    </w:pPr>
    <w:rPr>
      <w:rFonts w:ascii="楷体_GB2312" w:eastAsia="楷体_GB2312"/>
      <w:sz w:val="28"/>
      <w:szCs w:val="28"/>
    </w:rPr>
  </w:style>
  <w:style w:type="paragraph" w:styleId="880" w:customStyle="1">
    <w:name w:val="标题 21"/>
    <w:basedOn w:val="696"/>
    <w:next w:val="881"/>
    <w:link w:val="89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1" w:customStyle="1">
    <w:name w:val="正文缩进1"/>
    <w:basedOn w:val="696"/>
    <w:link w:val="895"/>
    <w:uiPriority w:val="0"/>
    <w:pPr>
      <w:ind w:firstLine="420"/>
    </w:pPr>
  </w:style>
  <w:style w:type="paragraph" w:styleId="882" w:customStyle="1">
    <w:name w:val="标题 31"/>
    <w:basedOn w:val="696"/>
    <w:next w:val="881"/>
    <w:link w:val="896"/>
    <w:uiPriority w:val="0"/>
    <w:qFormat/>
    <w:pPr>
      <w:keepLines/>
      <w:keepNext/>
      <w:spacing w:before="260" w:after="260" w:line="416" w:lineRule="auto"/>
      <w:outlineLvl w:val="2"/>
    </w:pPr>
    <w:rPr>
      <w:b/>
      <w:bCs/>
      <w:sz w:val="32"/>
      <w:szCs w:val="32"/>
    </w:rPr>
  </w:style>
  <w:style w:type="paragraph" w:styleId="883" w:customStyle="1">
    <w:name w:val="标题 41"/>
    <w:basedOn w:val="696"/>
    <w:next w:val="881"/>
    <w:link w:val="897"/>
    <w:uiPriority w:val="0"/>
    <w:qFormat/>
    <w:pPr>
      <w:keepLines/>
      <w:keepNext/>
      <w:spacing w:before="280" w:after="290" w:line="376" w:lineRule="auto"/>
      <w:outlineLvl w:val="3"/>
    </w:pPr>
    <w:rPr>
      <w:rFonts w:ascii="Arial" w:hAnsi="Arial" w:eastAsia="黑体" w:cs="Arial"/>
      <w:b/>
      <w:bCs/>
      <w:sz w:val="28"/>
      <w:szCs w:val="28"/>
    </w:rPr>
  </w:style>
  <w:style w:type="paragraph" w:styleId="884" w:customStyle="1">
    <w:name w:val="标题 51"/>
    <w:basedOn w:val="696"/>
    <w:next w:val="881"/>
    <w:link w:val="898"/>
    <w:uiPriority w:val="0"/>
    <w:qFormat/>
    <w:pPr>
      <w:keepNext/>
      <w:outlineLvl w:val="4"/>
    </w:pPr>
    <w:rPr>
      <w:rFonts w:ascii="宋体"/>
      <w:color w:val="000000"/>
      <w:sz w:val="28"/>
      <w:szCs w:val="28"/>
    </w:rPr>
  </w:style>
  <w:style w:type="paragraph" w:styleId="885" w:customStyle="1">
    <w:name w:val="标题 61"/>
    <w:basedOn w:val="696"/>
    <w:next w:val="696"/>
    <w:link w:val="89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6" w:customStyle="1">
    <w:name w:val="标题 71"/>
    <w:basedOn w:val="696"/>
    <w:next w:val="696"/>
    <w:link w:val="900"/>
    <w:uiPriority w:val="0"/>
    <w:qFormat/>
    <w:pPr>
      <w:numPr>
        <w:ilvl w:val="6"/>
        <w:numId w:val="1"/>
      </w:numPr>
      <w:keepLines/>
      <w:keepNext/>
      <w:spacing w:before="240" w:after="64" w:line="320" w:lineRule="auto"/>
      <w:outlineLvl w:val="6"/>
    </w:pPr>
    <w:rPr>
      <w:b/>
      <w:bCs/>
      <w:sz w:val="24"/>
      <w:szCs w:val="24"/>
    </w:rPr>
  </w:style>
  <w:style w:type="paragraph" w:styleId="887" w:customStyle="1">
    <w:name w:val="标题 81"/>
    <w:basedOn w:val="696"/>
    <w:next w:val="696"/>
    <w:link w:val="90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8" w:customStyle="1">
    <w:name w:val="标题 91"/>
    <w:basedOn w:val="696"/>
    <w:next w:val="696"/>
    <w:link w:val="902"/>
    <w:uiPriority w:val="0"/>
    <w:qFormat/>
    <w:pPr>
      <w:numPr>
        <w:ilvl w:val="8"/>
        <w:numId w:val="1"/>
      </w:numPr>
      <w:keepLines/>
      <w:keepNext/>
      <w:spacing w:before="240" w:after="64" w:line="320" w:lineRule="auto"/>
      <w:outlineLvl w:val="8"/>
    </w:pPr>
    <w:rPr>
      <w:rFonts w:ascii="Arial" w:hAnsi="Arial" w:eastAsia="黑体"/>
    </w:rPr>
  </w:style>
  <w:style w:type="character" w:styleId="889" w:customStyle="1">
    <w:name w:val="默认段落字体1"/>
    <w:link w:val="696"/>
    <w:uiPriority w:val="1"/>
    <w:unhideWhenUsed/>
  </w:style>
  <w:style w:type="table" w:styleId="890" w:customStyle="1">
    <w:name w:val="普通表格1"/>
    <w:uiPriority w:val="99"/>
    <w:unhideWhenUsed/>
    <w:tblPr/>
  </w:style>
  <w:style w:type="character" w:styleId="891" w:customStyle="1">
    <w:name w:val="正文文本 字符"/>
    <w:link w:val="709"/>
    <w:uiPriority w:val="0"/>
    <w:rPr>
      <w:rFonts w:ascii="楷体_GB2312" w:hAnsi="Arial" w:eastAsia="楷体_GB2312" w:cs="Times New Roman"/>
      <w:sz w:val="28"/>
      <w:szCs w:val="28"/>
    </w:rPr>
  </w:style>
  <w:style w:type="character" w:styleId="892" w:customStyle="1">
    <w:name w:val="正文首行缩进 字符"/>
    <w:link w:val="708"/>
    <w:uiPriority w:val="0"/>
    <w:rPr>
      <w:rFonts w:ascii="仿宋_GB2312" w:hAnsi="Times New Roman" w:eastAsia="仿宋_GB2312" w:cs="Times New Roman"/>
      <w:sz w:val="30"/>
      <w:szCs w:val="30"/>
    </w:rPr>
  </w:style>
  <w:style w:type="character" w:styleId="893" w:customStyle="1">
    <w:name w:val="标题 1 字符"/>
    <w:link w:val="879"/>
    <w:uiPriority w:val="0"/>
    <w:rPr>
      <w:rFonts w:ascii="楷体_GB2312" w:hAnsi="Times New Roman" w:eastAsia="楷体_GB2312" w:cs="Times New Roman"/>
      <w:sz w:val="28"/>
      <w:szCs w:val="28"/>
    </w:rPr>
  </w:style>
  <w:style w:type="character" w:styleId="894" w:customStyle="1">
    <w:name w:val="标题 2 字符"/>
    <w:link w:val="880"/>
    <w:uiPriority w:val="0"/>
    <w:rPr>
      <w:rFonts w:ascii="Arial" w:hAnsi="Arial" w:eastAsia="幼圆" w:cs="Arial"/>
      <w:b/>
      <w:bCs/>
      <w:sz w:val="44"/>
      <w:szCs w:val="44"/>
    </w:rPr>
  </w:style>
  <w:style w:type="character" w:styleId="895" w:customStyle="1">
    <w:name w:val="正文缩进 字符"/>
    <w:link w:val="881"/>
    <w:uiPriority w:val="0"/>
    <w:rPr>
      <w:rFonts w:ascii="Times New Roman" w:hAnsi="Times New Roman" w:eastAsia="宋体" w:cs="Times New Roman"/>
      <w:szCs w:val="21"/>
    </w:rPr>
  </w:style>
  <w:style w:type="character" w:styleId="896" w:customStyle="1">
    <w:name w:val="标题 3 字符"/>
    <w:link w:val="882"/>
    <w:uiPriority w:val="0"/>
    <w:rPr>
      <w:rFonts w:ascii="Times New Roman" w:hAnsi="Times New Roman" w:eastAsia="宋体" w:cs="Times New Roman"/>
      <w:b/>
      <w:bCs/>
      <w:sz w:val="32"/>
      <w:szCs w:val="32"/>
    </w:rPr>
  </w:style>
  <w:style w:type="character" w:styleId="897" w:customStyle="1">
    <w:name w:val="标题 4 字符"/>
    <w:link w:val="883"/>
    <w:uiPriority w:val="0"/>
    <w:rPr>
      <w:rFonts w:ascii="Arial" w:hAnsi="Arial" w:eastAsia="黑体" w:cs="Arial"/>
      <w:b/>
      <w:bCs/>
      <w:sz w:val="28"/>
      <w:szCs w:val="28"/>
    </w:rPr>
  </w:style>
  <w:style w:type="character" w:styleId="898" w:customStyle="1">
    <w:name w:val="标题 5 字符"/>
    <w:link w:val="884"/>
    <w:uiPriority w:val="0"/>
    <w:rPr>
      <w:rFonts w:ascii="宋体" w:hAnsi="Times New Roman" w:eastAsia="宋体" w:cs="Times New Roman"/>
      <w:color w:val="000000"/>
      <w:sz w:val="28"/>
      <w:szCs w:val="28"/>
    </w:rPr>
  </w:style>
  <w:style w:type="character" w:styleId="899" w:customStyle="1">
    <w:name w:val="标题 6 字符"/>
    <w:link w:val="885"/>
    <w:uiPriority w:val="0"/>
    <w:rPr>
      <w:rFonts w:ascii="Arial" w:hAnsi="Arial" w:eastAsia="黑体" w:cs="Times New Roman"/>
      <w:b/>
      <w:bCs/>
      <w:sz w:val="24"/>
      <w:szCs w:val="24"/>
    </w:rPr>
  </w:style>
  <w:style w:type="character" w:styleId="900" w:customStyle="1">
    <w:name w:val="标题 7 字符"/>
    <w:link w:val="886"/>
    <w:uiPriority w:val="0"/>
    <w:rPr>
      <w:rFonts w:ascii="Times New Roman" w:hAnsi="Times New Roman" w:eastAsia="宋体" w:cs="Times New Roman"/>
      <w:b/>
      <w:bCs/>
      <w:sz w:val="24"/>
      <w:szCs w:val="24"/>
    </w:rPr>
  </w:style>
  <w:style w:type="character" w:styleId="901" w:customStyle="1">
    <w:name w:val="标题 8 字符"/>
    <w:link w:val="887"/>
    <w:uiPriority w:val="0"/>
    <w:rPr>
      <w:rFonts w:ascii="Arial" w:hAnsi="Arial" w:eastAsia="黑体" w:cs="Times New Roman"/>
      <w:sz w:val="24"/>
      <w:szCs w:val="24"/>
    </w:rPr>
  </w:style>
  <w:style w:type="character" w:styleId="902" w:customStyle="1">
    <w:name w:val="标题 9 字符"/>
    <w:link w:val="888"/>
    <w:uiPriority w:val="0"/>
    <w:rPr>
      <w:rFonts w:ascii="Arial" w:hAnsi="Arial" w:eastAsia="黑体" w:cs="Times New Roman"/>
      <w:szCs w:val="21"/>
    </w:rPr>
  </w:style>
  <w:style w:type="paragraph" w:styleId="903" w:customStyle="1">
    <w:name w:val="列表 31"/>
    <w:basedOn w:val="696"/>
    <w:uiPriority w:val="0"/>
    <w:pPr>
      <w:ind w:left="100" w:hanging="200"/>
    </w:pPr>
  </w:style>
  <w:style w:type="paragraph" w:styleId="904" w:customStyle="1">
    <w:name w:val="目录 71"/>
    <w:basedOn w:val="696"/>
    <w:next w:val="696"/>
    <w:uiPriority w:val="0"/>
    <w:semiHidden/>
    <w:pPr>
      <w:ind w:left="1260"/>
      <w:jc w:val="left"/>
    </w:pPr>
  </w:style>
  <w:style w:type="paragraph" w:styleId="905" w:customStyle="1">
    <w:name w:val="文档结构图1"/>
    <w:basedOn w:val="696"/>
    <w:link w:val="906"/>
    <w:uiPriority w:val="0"/>
    <w:semiHidden/>
    <w:pPr>
      <w:shd w:val="clear" w:color="auto" w:fill="000080"/>
    </w:pPr>
  </w:style>
  <w:style w:type="character" w:styleId="906" w:customStyle="1">
    <w:name w:val="文档结构图 字符"/>
    <w:link w:val="905"/>
    <w:uiPriority w:val="0"/>
    <w:semiHidden/>
    <w:rPr>
      <w:rFonts w:ascii="Times New Roman" w:hAnsi="Times New Roman" w:eastAsia="宋体" w:cs="Times New Roman"/>
      <w:szCs w:val="21"/>
      <w:shd w:val="clear" w:color="auto" w:fill="000080"/>
    </w:rPr>
  </w:style>
  <w:style w:type="paragraph" w:styleId="907" w:customStyle="1">
    <w:name w:val="批注文字1"/>
    <w:basedOn w:val="696"/>
    <w:link w:val="908"/>
    <w:uiPriority w:val="0"/>
    <w:semiHidden/>
    <w:pPr>
      <w:jc w:val="left"/>
    </w:pPr>
  </w:style>
  <w:style w:type="character" w:styleId="908" w:customStyle="1">
    <w:name w:val="批注文字 字符"/>
    <w:link w:val="907"/>
    <w:uiPriority w:val="0"/>
    <w:semiHidden/>
    <w:rPr>
      <w:rFonts w:ascii="Times New Roman" w:hAnsi="Times New Roman" w:eastAsia="宋体" w:cs="Times New Roman"/>
      <w:szCs w:val="21"/>
    </w:rPr>
  </w:style>
  <w:style w:type="paragraph" w:styleId="909" w:customStyle="1">
    <w:name w:val="正文文本 31"/>
    <w:basedOn w:val="696"/>
    <w:link w:val="910"/>
    <w:uiPriority w:val="0"/>
    <w:rPr>
      <w:rFonts w:ascii="仿宋_GB2312" w:hAnsi="Arial" w:eastAsia="仿宋_GB2312"/>
      <w:sz w:val="32"/>
      <w:szCs w:val="32"/>
    </w:rPr>
  </w:style>
  <w:style w:type="character" w:styleId="910" w:customStyle="1">
    <w:name w:val="正文文本 3 字符"/>
    <w:link w:val="909"/>
    <w:uiPriority w:val="0"/>
    <w:rPr>
      <w:rFonts w:ascii="仿宋_GB2312" w:hAnsi="Arial" w:eastAsia="仿宋_GB2312" w:cs="Times New Roman"/>
      <w:sz w:val="32"/>
      <w:szCs w:val="32"/>
    </w:rPr>
  </w:style>
  <w:style w:type="paragraph" w:styleId="911" w:customStyle="1">
    <w:name w:val="正文文本缩进1"/>
    <w:basedOn w:val="696"/>
    <w:link w:val="912"/>
    <w:uiPriority w:val="0"/>
    <w:pPr>
      <w:ind w:firstLine="645"/>
    </w:pPr>
    <w:rPr>
      <w:rFonts w:ascii="楷体_GB2312" w:eastAsia="楷体_GB2312"/>
      <w:sz w:val="32"/>
      <w:szCs w:val="32"/>
    </w:rPr>
  </w:style>
  <w:style w:type="character" w:styleId="912" w:customStyle="1">
    <w:name w:val="正文文本缩进 字符"/>
    <w:link w:val="911"/>
    <w:uiPriority w:val="0"/>
    <w:rPr>
      <w:rFonts w:ascii="楷体_GB2312" w:hAnsi="Times New Roman" w:eastAsia="楷体_GB2312" w:cs="Times New Roman"/>
      <w:sz w:val="32"/>
      <w:szCs w:val="32"/>
    </w:rPr>
  </w:style>
  <w:style w:type="paragraph" w:styleId="913" w:customStyle="1">
    <w:name w:val="列表 21"/>
    <w:basedOn w:val="696"/>
    <w:uiPriority w:val="0"/>
    <w:pPr>
      <w:ind w:left="100" w:hanging="200"/>
    </w:pPr>
  </w:style>
  <w:style w:type="paragraph" w:styleId="914" w:customStyle="1">
    <w:name w:val="目录 51"/>
    <w:basedOn w:val="696"/>
    <w:next w:val="696"/>
    <w:uiPriority w:val="0"/>
    <w:semiHidden/>
    <w:pPr>
      <w:ind w:left="840"/>
      <w:jc w:val="left"/>
    </w:pPr>
  </w:style>
  <w:style w:type="paragraph" w:styleId="915" w:customStyle="1">
    <w:name w:val="目录 31"/>
    <w:basedOn w:val="696"/>
    <w:next w:val="696"/>
    <w:uiPriority w:val="0"/>
    <w:semiHidden/>
    <w:pPr>
      <w:ind w:left="420"/>
      <w:jc w:val="left"/>
    </w:pPr>
    <w:rPr>
      <w:i/>
      <w:iCs/>
      <w:szCs w:val="24"/>
    </w:rPr>
  </w:style>
  <w:style w:type="paragraph" w:styleId="916" w:customStyle="1">
    <w:name w:val="纯文本1"/>
    <w:basedOn w:val="696"/>
    <w:link w:val="917"/>
    <w:uiPriority w:val="0"/>
    <w:rPr>
      <w:rFonts w:ascii="宋体" w:hAnsi="Courier New" w:cs="Courier New"/>
    </w:rPr>
  </w:style>
  <w:style w:type="character" w:styleId="917" w:customStyle="1">
    <w:name w:val="纯文本 字符"/>
    <w:link w:val="916"/>
    <w:uiPriority w:val="0"/>
    <w:rPr>
      <w:rFonts w:ascii="宋体" w:hAnsi="Courier New" w:eastAsia="宋体" w:cs="Courier New"/>
      <w:szCs w:val="21"/>
    </w:rPr>
  </w:style>
  <w:style w:type="paragraph" w:styleId="918" w:customStyle="1">
    <w:name w:val="目录 81"/>
    <w:basedOn w:val="696"/>
    <w:next w:val="696"/>
    <w:uiPriority w:val="0"/>
    <w:semiHidden/>
    <w:pPr>
      <w:ind w:left="1470"/>
      <w:jc w:val="left"/>
    </w:pPr>
  </w:style>
  <w:style w:type="paragraph" w:styleId="919" w:customStyle="1">
    <w:name w:val="日期1"/>
    <w:basedOn w:val="696"/>
    <w:next w:val="696"/>
    <w:link w:val="920"/>
    <w:uiPriority w:val="0"/>
    <w:rPr>
      <w:sz w:val="24"/>
      <w:szCs w:val="24"/>
    </w:rPr>
  </w:style>
  <w:style w:type="character" w:styleId="920" w:customStyle="1">
    <w:name w:val="日期 字符"/>
    <w:link w:val="919"/>
    <w:uiPriority w:val="0"/>
    <w:rPr>
      <w:rFonts w:ascii="Times New Roman" w:hAnsi="Times New Roman" w:eastAsia="宋体" w:cs="Times New Roman"/>
      <w:sz w:val="24"/>
      <w:szCs w:val="24"/>
    </w:rPr>
  </w:style>
  <w:style w:type="paragraph" w:styleId="921" w:customStyle="1">
    <w:name w:val="正文文本缩进 21"/>
    <w:basedOn w:val="696"/>
    <w:link w:val="922"/>
    <w:uiPriority w:val="0"/>
    <w:pPr>
      <w:ind w:left="630" w:firstLine="645"/>
    </w:pPr>
    <w:rPr>
      <w:rFonts w:ascii="Arial" w:hAnsi="Arial" w:eastAsia="仿宋_GB2312" w:cs="Arial"/>
      <w:sz w:val="32"/>
      <w:szCs w:val="32"/>
    </w:rPr>
  </w:style>
  <w:style w:type="character" w:styleId="922" w:customStyle="1">
    <w:name w:val="正文文本缩进 2 字符"/>
    <w:link w:val="921"/>
    <w:uiPriority w:val="0"/>
    <w:rPr>
      <w:rFonts w:ascii="Arial" w:hAnsi="Arial" w:eastAsia="仿宋_GB2312" w:cs="Arial"/>
      <w:sz w:val="32"/>
      <w:szCs w:val="32"/>
    </w:rPr>
  </w:style>
  <w:style w:type="paragraph" w:styleId="923" w:customStyle="1">
    <w:name w:val="批注框文本1"/>
    <w:basedOn w:val="696"/>
    <w:link w:val="924"/>
    <w:uiPriority w:val="0"/>
    <w:semiHidden/>
    <w:rPr>
      <w:sz w:val="18"/>
      <w:szCs w:val="18"/>
    </w:rPr>
  </w:style>
  <w:style w:type="character" w:styleId="924" w:customStyle="1">
    <w:name w:val="批注框文本 字符"/>
    <w:link w:val="923"/>
    <w:uiPriority w:val="0"/>
    <w:semiHidden/>
    <w:rPr>
      <w:rFonts w:ascii="Times New Roman" w:hAnsi="Times New Roman" w:eastAsia="宋体" w:cs="Times New Roman"/>
      <w:sz w:val="18"/>
      <w:szCs w:val="18"/>
    </w:rPr>
  </w:style>
  <w:style w:type="paragraph" w:styleId="925" w:customStyle="1">
    <w:name w:val="页脚1"/>
    <w:basedOn w:val="696"/>
    <w:link w:val="926"/>
    <w:uiPriority w:val="0"/>
    <w:pPr>
      <w:jc w:val="left"/>
      <w:tabs>
        <w:tab w:val="center" w:pos="4153" w:leader="none"/>
        <w:tab w:val="right" w:pos="8306" w:leader="none"/>
      </w:tabs>
    </w:pPr>
    <w:rPr>
      <w:sz w:val="18"/>
      <w:szCs w:val="18"/>
    </w:rPr>
  </w:style>
  <w:style w:type="character" w:styleId="926" w:customStyle="1">
    <w:name w:val="页脚 字符"/>
    <w:link w:val="925"/>
    <w:uiPriority w:val="0"/>
    <w:rPr>
      <w:rFonts w:ascii="Times New Roman" w:hAnsi="Times New Roman" w:eastAsia="宋体" w:cs="Times New Roman"/>
      <w:sz w:val="18"/>
      <w:szCs w:val="18"/>
    </w:rPr>
  </w:style>
  <w:style w:type="paragraph" w:styleId="927" w:customStyle="1">
    <w:name w:val="页眉1"/>
    <w:basedOn w:val="696"/>
    <w:link w:val="928"/>
    <w:uiPriority w:val="0"/>
    <w:pPr>
      <w:jc w:val="center"/>
      <w:tabs>
        <w:tab w:val="center" w:pos="4153" w:leader="none"/>
        <w:tab w:val="right" w:pos="8306" w:leader="none"/>
      </w:tabs>
      <w:pBdr>
        <w:bottom w:val="single" w:color="000000" w:sz="6" w:space="1"/>
      </w:pBdr>
    </w:pPr>
    <w:rPr>
      <w:sz w:val="18"/>
      <w:szCs w:val="18"/>
    </w:rPr>
  </w:style>
  <w:style w:type="character" w:styleId="928" w:customStyle="1">
    <w:name w:val="页眉 字符"/>
    <w:link w:val="927"/>
    <w:uiPriority w:val="0"/>
    <w:rPr>
      <w:rFonts w:ascii="Times New Roman" w:hAnsi="Times New Roman" w:eastAsia="宋体" w:cs="Times New Roman"/>
      <w:sz w:val="18"/>
      <w:szCs w:val="18"/>
    </w:rPr>
  </w:style>
  <w:style w:type="paragraph" w:styleId="929" w:customStyle="1">
    <w:name w:val="目录 11"/>
    <w:basedOn w:val="696"/>
    <w:next w:val="696"/>
    <w:uiPriority w:val="0"/>
    <w:semiHidden/>
    <w:pPr>
      <w:jc w:val="left"/>
      <w:spacing w:before="120" w:after="120" w:line="400" w:lineRule="exact"/>
      <w:tabs>
        <w:tab w:val="right" w:pos="8720" w:leader="dot"/>
      </w:tabs>
    </w:pPr>
    <w:rPr>
      <w:rFonts w:ascii="宋体" w:hAnsi="宋体"/>
      <w:caps/>
      <w:sz w:val="24"/>
      <w:szCs w:val="24"/>
    </w:rPr>
  </w:style>
  <w:style w:type="paragraph" w:styleId="930" w:customStyle="1">
    <w:name w:val="目录 41"/>
    <w:basedOn w:val="696"/>
    <w:next w:val="696"/>
    <w:uiPriority w:val="0"/>
    <w:semiHidden/>
    <w:pPr>
      <w:ind w:left="630"/>
      <w:jc w:val="left"/>
    </w:pPr>
  </w:style>
  <w:style w:type="paragraph" w:styleId="931" w:customStyle="1">
    <w:name w:val="列表1"/>
    <w:basedOn w:val="696"/>
    <w:uiPriority w:val="0"/>
    <w:pPr>
      <w:ind w:left="200" w:hanging="200"/>
    </w:pPr>
  </w:style>
  <w:style w:type="paragraph" w:styleId="932" w:customStyle="1">
    <w:name w:val="目录 61"/>
    <w:basedOn w:val="696"/>
    <w:next w:val="696"/>
    <w:uiPriority w:val="0"/>
    <w:semiHidden/>
    <w:pPr>
      <w:ind w:left="1050"/>
      <w:jc w:val="left"/>
    </w:pPr>
  </w:style>
  <w:style w:type="paragraph" w:styleId="933" w:customStyle="1">
    <w:name w:val="正文文本缩进 31"/>
    <w:basedOn w:val="696"/>
    <w:link w:val="934"/>
    <w:uiPriority w:val="0"/>
    <w:pPr>
      <w:ind w:left="645" w:firstLine="645"/>
    </w:pPr>
    <w:rPr>
      <w:rFonts w:ascii="Arial" w:hAnsi="Arial" w:eastAsia="仿宋_GB2312" w:cs="Arial"/>
      <w:color w:val="ffff00"/>
      <w:sz w:val="32"/>
      <w:szCs w:val="32"/>
    </w:rPr>
  </w:style>
  <w:style w:type="character" w:styleId="934" w:customStyle="1">
    <w:name w:val="正文文本缩进 3 字符"/>
    <w:link w:val="933"/>
    <w:uiPriority w:val="0"/>
    <w:rPr>
      <w:rFonts w:ascii="Arial" w:hAnsi="Arial" w:eastAsia="仿宋_GB2312" w:cs="Arial"/>
      <w:color w:val="ffff00"/>
      <w:sz w:val="32"/>
      <w:szCs w:val="32"/>
    </w:rPr>
  </w:style>
  <w:style w:type="paragraph" w:styleId="935" w:customStyle="1">
    <w:name w:val="图表目录1"/>
    <w:basedOn w:val="696"/>
    <w:next w:val="696"/>
    <w:uiPriority w:val="0"/>
    <w:semiHidden/>
    <w:pPr>
      <w:ind w:left="840" w:hanging="420"/>
    </w:pPr>
  </w:style>
  <w:style w:type="paragraph" w:styleId="936" w:customStyle="1">
    <w:name w:val="目录 21"/>
    <w:basedOn w:val="696"/>
    <w:next w:val="696"/>
    <w:uiPriority w:val="0"/>
    <w:semiHidden/>
    <w:pPr>
      <w:ind w:left="210"/>
      <w:jc w:val="left"/>
    </w:pPr>
    <w:rPr>
      <w:smallCaps/>
      <w:szCs w:val="24"/>
    </w:rPr>
  </w:style>
  <w:style w:type="paragraph" w:styleId="937" w:customStyle="1">
    <w:name w:val="目录 91"/>
    <w:basedOn w:val="696"/>
    <w:next w:val="696"/>
    <w:uiPriority w:val="0"/>
    <w:semiHidden/>
    <w:pPr>
      <w:ind w:left="1680"/>
      <w:jc w:val="left"/>
    </w:pPr>
  </w:style>
  <w:style w:type="paragraph" w:styleId="938" w:customStyle="1">
    <w:name w:val="正文文本 21"/>
    <w:basedOn w:val="696"/>
    <w:link w:val="939"/>
    <w:uiPriority w:val="0"/>
    <w:pPr>
      <w:jc w:val="center"/>
      <w:widowControl/>
    </w:pPr>
    <w:rPr>
      <w:rFonts w:ascii="楷体_GB2312" w:eastAsia="楷体_GB2312"/>
      <w:sz w:val="28"/>
      <w:szCs w:val="28"/>
    </w:rPr>
  </w:style>
  <w:style w:type="character" w:styleId="939" w:customStyle="1">
    <w:name w:val="正文文本 2 字符"/>
    <w:link w:val="938"/>
    <w:uiPriority w:val="0"/>
    <w:rPr>
      <w:rFonts w:ascii="楷体_GB2312" w:hAnsi="Times New Roman" w:eastAsia="楷体_GB2312" w:cs="Times New Roman"/>
      <w:sz w:val="28"/>
      <w:szCs w:val="28"/>
    </w:rPr>
  </w:style>
  <w:style w:type="paragraph" w:styleId="940" w:customStyle="1">
    <w:name w:val="普通(网站)1"/>
    <w:basedOn w:val="696"/>
    <w:uiPriority w:val="99"/>
    <w:pPr>
      <w:jc w:val="left"/>
      <w:spacing w:before="100" w:beforeAutospacing="1" w:after="100" w:afterAutospacing="1"/>
      <w:widowControl/>
    </w:pPr>
    <w:rPr>
      <w:rFonts w:ascii="宋体" w:hAnsi="宋体" w:cs="宋体"/>
      <w:sz w:val="24"/>
      <w:szCs w:val="24"/>
    </w:rPr>
  </w:style>
  <w:style w:type="paragraph" w:styleId="941" w:customStyle="1">
    <w:name w:val="索引 11"/>
    <w:basedOn w:val="696"/>
    <w:next w:val="696"/>
    <w:uiPriority w:val="0"/>
    <w:semiHidden/>
    <w:pPr>
      <w:spacing w:line="240" w:lineRule="atLeast"/>
    </w:pPr>
    <w:rPr>
      <w:b/>
      <w:bCs/>
    </w:rPr>
  </w:style>
  <w:style w:type="paragraph" w:styleId="942" w:customStyle="1">
    <w:name w:val="批注主题1"/>
    <w:basedOn w:val="907"/>
    <w:next w:val="907"/>
    <w:link w:val="943"/>
    <w:uiPriority w:val="0"/>
    <w:semiHidden/>
    <w:rPr>
      <w:b/>
      <w:bCs/>
    </w:rPr>
  </w:style>
  <w:style w:type="character" w:styleId="943" w:customStyle="1">
    <w:name w:val="批注主题 字符"/>
    <w:link w:val="942"/>
    <w:uiPriority w:val="0"/>
    <w:semiHidden/>
    <w:rPr>
      <w:rFonts w:ascii="Times New Roman" w:hAnsi="Times New Roman" w:eastAsia="宋体" w:cs="Times New Roman"/>
      <w:b/>
      <w:bCs/>
      <w:szCs w:val="21"/>
    </w:rPr>
  </w:style>
  <w:style w:type="paragraph" w:styleId="944" w:customStyle="1">
    <w:name w:val="正文首行缩进 21"/>
    <w:basedOn w:val="911"/>
    <w:link w:val="945"/>
    <w:uiPriority w:val="0"/>
    <w:pPr>
      <w:ind w:firstLine="420"/>
      <w:spacing w:line="360" w:lineRule="auto"/>
    </w:pPr>
    <w:rPr>
      <w:rFonts w:ascii="宋体" w:hAnsi="宋体" w:eastAsia="宋体"/>
      <w:sz w:val="21"/>
      <w:szCs w:val="20"/>
    </w:rPr>
  </w:style>
  <w:style w:type="character" w:styleId="945" w:customStyle="1">
    <w:name w:val="正文首行缩进 2 字符"/>
    <w:link w:val="944"/>
    <w:uiPriority w:val="0"/>
    <w:rPr>
      <w:rFonts w:ascii="宋体" w:hAnsi="宋体" w:eastAsia="宋体" w:cs="Times New Roman"/>
      <w:sz w:val="32"/>
      <w:szCs w:val="20"/>
    </w:rPr>
  </w:style>
  <w:style w:type="table" w:styleId="946" w:customStyle="1">
    <w:name w:val="网格型1"/>
    <w:basedOn w:val="890"/>
    <w:uiPriority w:val="0"/>
    <w:pPr>
      <w:jc w:val="both"/>
      <w:widowControl w:val="off"/>
    </w:pPr>
    <w:rPr>
      <w:rFonts w:ascii="Times New Roman" w:hAnsi="Times New Roman" w:eastAsia="宋体" w:cs="Times New Roman"/>
      <w:sz w:val="20"/>
      <w:szCs w:val="20"/>
    </w:rPr>
    <w:tblPr/>
  </w:style>
  <w:style w:type="character" w:styleId="947" w:customStyle="1">
    <w:name w:val="要点1"/>
    <w:link w:val="696"/>
    <w:uiPriority w:val="0"/>
    <w:qFormat/>
    <w:rPr>
      <w:b/>
      <w:bCs/>
    </w:rPr>
  </w:style>
  <w:style w:type="character" w:styleId="948" w:customStyle="1">
    <w:name w:val="页码1"/>
    <w:link w:val="696"/>
    <w:uiPriority w:val="0"/>
  </w:style>
  <w:style w:type="character" w:styleId="949" w:customStyle="1">
    <w:name w:val="访问过的超链接"/>
    <w:link w:val="696"/>
    <w:uiPriority w:val="0"/>
    <w:rPr>
      <w:color w:val="800080"/>
      <w:u w:val="single"/>
    </w:rPr>
  </w:style>
  <w:style w:type="character" w:styleId="950" w:customStyle="1">
    <w:name w:val="超链接1"/>
    <w:link w:val="696"/>
    <w:uiPriority w:val="0"/>
    <w:rPr>
      <w:color w:val="0000ff"/>
      <w:u w:val="single"/>
    </w:rPr>
  </w:style>
  <w:style w:type="character" w:styleId="951" w:customStyle="1">
    <w:name w:val="批注引用1"/>
    <w:link w:val="696"/>
    <w:uiPriority w:val="0"/>
    <w:semiHidden/>
    <w:rPr>
      <w:sz w:val="21"/>
      <w:szCs w:val="21"/>
    </w:rPr>
  </w:style>
  <w:style w:type="character" w:styleId="952" w:customStyle="1">
    <w:name w:val="font5 Char"/>
    <w:link w:val="696"/>
    <w:uiPriority w:val="0"/>
    <w:rPr>
      <w:rFonts w:ascii="宋体" w:hAnsi="宋体" w:eastAsia="宋体"/>
      <w:sz w:val="28"/>
      <w:szCs w:val="28"/>
      <w:lang w:val="en-US" w:eastAsia="zh-CN" w:bidi="ar-SA"/>
    </w:rPr>
  </w:style>
  <w:style w:type="character" w:styleId="953" w:customStyle="1">
    <w:name w:val="二级目录 Char"/>
    <w:link w:val="954"/>
    <w:uiPriority w:val="0"/>
    <w:rPr>
      <w:b/>
      <w:sz w:val="30"/>
      <w:szCs w:val="28"/>
    </w:rPr>
  </w:style>
  <w:style w:type="paragraph" w:styleId="954" w:customStyle="1">
    <w:name w:val="二级目录"/>
    <w:next w:val="696"/>
    <w:link w:val="953"/>
    <w:uiPriority w:val="0"/>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55" w:customStyle="1">
    <w:name w:val="列出段落 Char"/>
    <w:link w:val="956"/>
    <w:uiPriority w:val="0"/>
    <w:rPr>
      <w:rFonts w:ascii="Calibri" w:hAnsi="Calibri"/>
      <w:sz w:val="24"/>
      <w:szCs w:val="24"/>
      <w:lang w:eastAsia="en-US" w:bidi="en-US"/>
    </w:rPr>
  </w:style>
  <w:style w:type="paragraph" w:styleId="956" w:customStyle="1">
    <w:name w:val="列出段落1"/>
    <w:basedOn w:val="696"/>
    <w:link w:val="955"/>
    <w:uiPriority w:val="0"/>
    <w:qFormat/>
    <w:pPr>
      <w:contextualSpacing/>
      <w:ind w:left="720"/>
      <w:jc w:val="left"/>
      <w:widowControl/>
    </w:pPr>
    <w:rPr>
      <w:rFonts w:ascii="Calibri" w:hAnsi="Calibri" w:eastAsia="宋体" w:cs="Times New Roman"/>
      <w:sz w:val="24"/>
      <w:szCs w:val="24"/>
      <w:lang w:eastAsia="en-US" w:bidi="en-US"/>
    </w:rPr>
  </w:style>
  <w:style w:type="paragraph" w:styleId="957" w:customStyle="1">
    <w:name w:val="Body Text(ch)"/>
    <w:basedOn w:val="696"/>
    <w:next w:val="709"/>
    <w:uiPriority w:val="0"/>
    <w:pPr>
      <w:spacing w:after="120"/>
    </w:pPr>
    <w:rPr>
      <w:rFonts w:ascii="宋体" w:hAnsi="Arial"/>
      <w:bCs/>
      <w:iCs/>
      <w:szCs w:val="24"/>
    </w:rPr>
  </w:style>
  <w:style w:type="paragraph" w:styleId="958" w:customStyle="1">
    <w:name w:val="xl27"/>
    <w:basedOn w:val="696"/>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9" w:customStyle="1">
    <w:name w:val="xl26"/>
    <w:basedOn w:val="696"/>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0" w:customStyle="1">
    <w:name w:val="Char"/>
    <w:basedOn w:val="696"/>
    <w:uiPriority w:val="0"/>
    <w:pPr>
      <w:ind w:firstLine="200"/>
      <w:tabs>
        <w:tab w:val="left" w:pos="360" w:leader="none"/>
      </w:tabs>
    </w:pPr>
    <w:rPr>
      <w:sz w:val="28"/>
      <w:szCs w:val="30"/>
    </w:rPr>
  </w:style>
  <w:style w:type="paragraph" w:styleId="961" w:customStyle="1">
    <w:name w:val=" Char"/>
    <w:basedOn w:val="905"/>
    <w:uiPriority w:val="0"/>
    <w:rPr>
      <w:rFonts w:ascii="Tahoma" w:hAnsi="Tahoma"/>
      <w:sz w:val="24"/>
      <w:szCs w:val="24"/>
    </w:rPr>
  </w:style>
  <w:style w:type="paragraph" w:styleId="962" w:customStyle="1">
    <w:name w:val="普通正文"/>
    <w:basedOn w:val="696"/>
    <w:uiPriority w:val="0"/>
    <w:pPr>
      <w:ind w:firstLine="480"/>
      <w:jc w:val="left"/>
      <w:spacing w:before="120" w:after="120" w:line="360" w:lineRule="auto"/>
    </w:pPr>
    <w:rPr>
      <w:rFonts w:ascii="Arial" w:hAnsi="Arial"/>
      <w:sz w:val="24"/>
      <w:szCs w:val="24"/>
    </w:rPr>
  </w:style>
  <w:style w:type="paragraph" w:styleId="963" w:customStyle="1">
    <w:name w:val="table_lines"/>
    <w:basedOn w:val="696"/>
    <w:uiPriority w:val="0"/>
    <w:pPr>
      <w:jc w:val="left"/>
      <w:widowControl/>
    </w:pPr>
    <w:rPr>
      <w:sz w:val="20"/>
      <w:szCs w:val="20"/>
      <w:lang w:val="de-DE" w:eastAsia="de-DE"/>
    </w:rPr>
  </w:style>
  <w:style w:type="paragraph" w:styleId="964"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5" w:customStyle="1">
    <w:name w:val="font7"/>
    <w:basedOn w:val="696"/>
    <w:uiPriority w:val="0"/>
    <w:pPr>
      <w:jc w:val="left"/>
      <w:spacing w:before="100" w:beforeAutospacing="1" w:after="100" w:afterAutospacing="1"/>
      <w:widowControl/>
    </w:pPr>
    <w:rPr>
      <w:rFonts w:hint="eastAsia" w:ascii="宋体" w:hAnsi="宋体"/>
      <w:sz w:val="18"/>
      <w:szCs w:val="18"/>
    </w:rPr>
  </w:style>
  <w:style w:type="paragraph" w:styleId="966" w:customStyle="1">
    <w:name w:val=" Char Char Char Char"/>
    <w:basedOn w:val="905"/>
    <w:uiPriority w:val="0"/>
    <w:pPr>
      <w:spacing w:line="360" w:lineRule="auto"/>
    </w:pPr>
    <w:rPr>
      <w:rFonts w:ascii="Tahoma" w:hAnsi="Tahoma"/>
      <w:sz w:val="24"/>
      <w:szCs w:val="24"/>
    </w:rPr>
  </w:style>
  <w:style w:type="paragraph" w:styleId="967" w:customStyle="1">
    <w:name w:val="列出段落"/>
    <w:basedOn w:val="696"/>
    <w:uiPriority w:val="0"/>
    <w:qFormat/>
    <w:pPr>
      <w:contextualSpacing/>
      <w:ind w:left="720"/>
      <w:jc w:val="left"/>
      <w:widowControl/>
    </w:pPr>
    <w:rPr>
      <w:rFonts w:ascii="Calibri" w:hAnsi="Calibri"/>
      <w:sz w:val="24"/>
      <w:szCs w:val="24"/>
      <w:lang w:eastAsia="en-US" w:bidi="en-US"/>
    </w:rPr>
  </w:style>
  <w:style w:type="paragraph" w:styleId="968" w:customStyle="1">
    <w:name w:val="4"/>
    <w:basedOn w:val="696"/>
    <w:next w:val="933"/>
    <w:uiPriority w:val="0"/>
    <w:pPr>
      <w:ind w:firstLine="420"/>
      <w:spacing w:line="360" w:lineRule="auto"/>
    </w:pPr>
    <w:rPr>
      <w:color w:val="ff0000"/>
      <w:sz w:val="24"/>
      <w:szCs w:val="24"/>
    </w:rPr>
  </w:style>
  <w:style w:type="paragraph" w:styleId="969" w:customStyle="1">
    <w:name w:val="普通 (Web)"/>
    <w:basedOn w:val="696"/>
    <w:uiPriority w:val="0"/>
    <w:pPr>
      <w:jc w:val="left"/>
      <w:spacing w:before="100" w:beforeAutospacing="1" w:after="100" w:afterAutospacing="1"/>
      <w:widowControl/>
    </w:pPr>
    <w:rPr>
      <w:rFonts w:ascii="宋体" w:hAnsi="宋体"/>
      <w:sz w:val="24"/>
      <w:szCs w:val="24"/>
    </w:rPr>
  </w:style>
  <w:style w:type="paragraph" w:styleId="970" w:customStyle="1">
    <w:name w:val=" Char Char Char Char Char Char Char Char Char Char"/>
    <w:basedOn w:val="696"/>
    <w:uiPriority w:val="0"/>
    <w:pPr>
      <w:spacing w:line="360" w:lineRule="auto"/>
    </w:pPr>
    <w:rPr>
      <w:sz w:val="24"/>
      <w:szCs w:val="20"/>
    </w:rPr>
  </w:style>
  <w:style w:type="paragraph" w:styleId="971" w:customStyle="1">
    <w:name w:val="样式1"/>
    <w:basedOn w:val="696"/>
    <w:uiPriority w:val="0"/>
    <w:pPr>
      <w:numPr>
        <w:ilvl w:val="0"/>
        <w:numId w:val="3"/>
      </w:numPr>
    </w:pPr>
    <w:rPr>
      <w:rFonts w:ascii="宋体" w:hAnsi="宋体"/>
    </w:rPr>
  </w:style>
  <w:style w:type="paragraph" w:styleId="972" w:customStyle="1">
    <w:name w:val="font6"/>
    <w:basedOn w:val="696"/>
    <w:uiPriority w:val="0"/>
    <w:pPr>
      <w:jc w:val="left"/>
      <w:spacing w:before="100" w:beforeAutospacing="1" w:after="100" w:afterAutospacing="1"/>
      <w:widowControl/>
    </w:pPr>
    <w:rPr>
      <w:rFonts w:hint="eastAsia" w:ascii="宋体" w:hAnsi="宋体"/>
      <w:sz w:val="28"/>
      <w:szCs w:val="28"/>
      <w:u w:val="single"/>
    </w:rPr>
  </w:style>
  <w:style w:type="paragraph" w:styleId="973" w:customStyle="1">
    <w:name w:val="xl25"/>
    <w:basedOn w:val="696"/>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customStyle="1">
    <w:name w:val="图标"/>
    <w:basedOn w:val="696"/>
    <w:next w:val="696"/>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5" w:customStyle="1">
    <w:name w:val="标题3"/>
    <w:basedOn w:val="696"/>
    <w:next w:val="696"/>
    <w:uiPriority w:val="0"/>
    <w:pPr>
      <w:ind w:firstLine="624"/>
      <w:spacing w:line="590" w:lineRule="atLeast"/>
    </w:pPr>
    <w:rPr>
      <w:rFonts w:ascii="方正黑体_GBK" w:eastAsia="方正黑体_GBK"/>
      <w:sz w:val="32"/>
      <w:szCs w:val="32"/>
    </w:rPr>
  </w:style>
  <w:style w:type="paragraph" w:styleId="976" w:customStyle="1">
    <w:name w:val="xl24"/>
    <w:basedOn w:val="696"/>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7" w:customStyle="1">
    <w:name w:val="xl29"/>
    <w:basedOn w:val="696"/>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8" w:customStyle="1">
    <w:name w:val="Char Char Char Char Char Char Char Char"/>
    <w:basedOn w:val="696"/>
    <w:uiPriority w:val="0"/>
    <w:pPr>
      <w:jc w:val="left"/>
      <w:spacing w:after="160" w:line="240" w:lineRule="exact"/>
      <w:widowControl/>
    </w:pPr>
    <w:rPr>
      <w:rFonts w:ascii="Verdana" w:hAnsi="Verdana"/>
      <w:sz w:val="20"/>
      <w:szCs w:val="20"/>
      <w:lang w:eastAsia="en-US"/>
    </w:rPr>
  </w:style>
  <w:style w:type="paragraph" w:styleId="979" w:customStyle="1">
    <w:name w:val="xl28"/>
    <w:basedOn w:val="696"/>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0" w:customStyle="1">
    <w:name w:val=" Char Char Char Char Char Char Char Char"/>
    <w:basedOn w:val="696"/>
    <w:uiPriority w:val="0"/>
    <w:pPr>
      <w:jc w:val="left"/>
      <w:spacing w:after="160" w:line="240" w:lineRule="exact"/>
      <w:widowControl/>
    </w:pPr>
    <w:rPr>
      <w:rFonts w:ascii="Verdana" w:hAnsi="Verdana"/>
      <w:sz w:val="20"/>
      <w:szCs w:val="20"/>
      <w:lang w:eastAsia="en-US"/>
    </w:rPr>
  </w:style>
  <w:style w:type="paragraph" w:styleId="981" w:customStyle="1">
    <w:name w:val="xl30"/>
    <w:basedOn w:val="696"/>
    <w:uiPriority w:val="0"/>
    <w:pPr>
      <w:jc w:val="center"/>
      <w:spacing w:before="100" w:beforeAutospacing="1" w:after="100" w:afterAutospacing="1"/>
      <w:widowControl/>
    </w:pPr>
    <w:rPr>
      <w:rFonts w:ascii="宋体" w:hAnsi="宋体"/>
      <w:b/>
      <w:bCs/>
      <w:sz w:val="36"/>
      <w:szCs w:val="36"/>
    </w:rPr>
  </w:style>
  <w:style w:type="paragraph" w:styleId="982" w:customStyle="1">
    <w:name w:val="Char Char Char Char"/>
    <w:basedOn w:val="905"/>
    <w:uiPriority w:val="0"/>
    <w:pPr>
      <w:spacing w:line="360" w:lineRule="auto"/>
    </w:pPr>
    <w:rPr>
      <w:rFonts w:ascii="Tahoma" w:hAnsi="Tahoma"/>
      <w:sz w:val="24"/>
      <w:szCs w:val="24"/>
    </w:rPr>
  </w:style>
  <w:style w:type="paragraph" w:styleId="983" w:customStyle="1">
    <w:name w:val="table_1stline"/>
    <w:basedOn w:val="696"/>
    <w:uiPriority w:val="0"/>
    <w:pPr>
      <w:jc w:val="left"/>
      <w:spacing w:before="120"/>
      <w:widowControl/>
    </w:pPr>
    <w:rPr>
      <w:bCs/>
      <w:sz w:val="20"/>
      <w:szCs w:val="20"/>
      <w:lang w:val="de-DE" w:eastAsia="de-DE"/>
    </w:rPr>
  </w:style>
  <w:style w:type="paragraph" w:styleId="984" w:customStyle="1">
    <w:name w:val="font5"/>
    <w:basedOn w:val="696"/>
    <w:uiPriority w:val="0"/>
    <w:pPr>
      <w:jc w:val="left"/>
      <w:spacing w:before="100" w:beforeAutospacing="1" w:after="100" w:afterAutospacing="1"/>
      <w:widowControl/>
    </w:pPr>
    <w:rPr>
      <w:rFonts w:hint="eastAsia" w:ascii="宋体" w:hAnsi="宋体"/>
      <w:sz w:val="28"/>
      <w:szCs w:val="28"/>
    </w:rPr>
  </w:style>
  <w:style w:type="paragraph" w:styleId="985" w:customStyle="1">
    <w:name w:val="标题1"/>
    <w:basedOn w:val="696"/>
    <w:next w:val="696"/>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86" w:customStyle="1">
    <w:name w:val="修订"/>
    <w:uiPriority w:val="99"/>
    <w:semiHidden/>
    <w:rPr>
      <w:rFonts w:hint="default" w:ascii="Times New Roman" w:hAnsi="Times New Roman" w:eastAsia="宋体" w:cs="Times New Roman"/>
      <w:sz w:val="21"/>
      <w:szCs w:val="21"/>
      <w:lang w:val="en-US" w:eastAsia="zh-CN" w:bidi="ar-SA"/>
    </w:rPr>
  </w:style>
  <w:style w:type="paragraph" w:styleId="98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8" w:customStyle="1">
    <w:name w:val="UserStyle_59"/>
    <w:basedOn w:val="709"/>
    <w:next w:val="708"/>
    <w:uiPriority w:val="0"/>
    <w:pPr>
      <w:ind w:firstLine="200"/>
      <w:spacing w:line="360" w:lineRule="auto"/>
    </w:pPr>
    <w:rPr>
      <w:rFonts w:ascii="仿宋_GB2312" w:hAnsi="Times New Roman" w:eastAsia="仿宋_GB2312"/>
      <w:sz w:val="30"/>
      <w:szCs w:val="30"/>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徐清越</cp:lastModifiedBy>
  <cp:revision>227</cp:revision>
  <dcterms:created xsi:type="dcterms:W3CDTF">2023-03-16T02:16:00Z</dcterms:created>
  <dcterms:modified xsi:type="dcterms:W3CDTF">2024-12-03T01:33:54Z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1CEB1380E9B7479B876A75FAC68F4714</vt:lpwstr>
  </property>
</Properties>
</file>