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62A0">
      <w:pPr>
        <w:spacing w:line="360" w:lineRule="auto"/>
        <w:jc w:val="center"/>
        <w:outlineLvl w:val="0"/>
        <w:rPr>
          <w:rStyle w:val="5"/>
          <w:rFonts w:hint="eastAsia" w:eastAsia="宋体"/>
          <w:highlight w:val="none"/>
        </w:rPr>
      </w:pPr>
      <w:bookmarkStart w:id="0" w:name="_Toc18552"/>
      <w:bookmarkStart w:id="1" w:name="_Toc99301376"/>
      <w:r>
        <w:rPr>
          <w:rStyle w:val="5"/>
          <w:rFonts w:hint="eastAsia" w:eastAsia="宋体"/>
          <w:highlight w:val="none"/>
        </w:rPr>
        <w:t>第四章   采购需求</w:t>
      </w:r>
      <w:bookmarkEnd w:id="0"/>
      <w:bookmarkEnd w:id="1"/>
    </w:p>
    <w:p w14:paraId="4FD0BA76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Times New Roman"/>
          <w:b/>
          <w:bCs/>
          <w:szCs w:val="21"/>
        </w:rPr>
      </w:pPr>
      <w:bookmarkStart w:id="2" w:name="OLE_LINK2"/>
      <w:r>
        <w:rPr>
          <w:rFonts w:hint="eastAsia" w:ascii="宋体" w:hAnsi="宋体" w:cs="Times New Roman"/>
          <w:b/>
          <w:bCs/>
          <w:szCs w:val="21"/>
        </w:rPr>
        <w:t>项目背景</w:t>
      </w:r>
    </w:p>
    <w:p w14:paraId="3AA3F472">
      <w:pPr>
        <w:pStyle w:val="6"/>
        <w:adjustRightInd w:val="0"/>
        <w:spacing w:line="360" w:lineRule="auto"/>
        <w:ind w:firstLine="440"/>
        <w:rPr>
          <w:rFonts w:ascii="Times New Roman" w:hAnsi="Times New Roman" w:cs="Times New Roman"/>
          <w:szCs w:val="21"/>
        </w:rPr>
      </w:pPr>
      <w:bookmarkStart w:id="3" w:name="OLE_LINK1"/>
      <w:r>
        <w:rPr>
          <w:rFonts w:ascii="Times New Roman" w:hAnsi="Times New Roman" w:cs="Times New Roman"/>
          <w:szCs w:val="21"/>
        </w:rPr>
        <w:t>为加强古树名木保护管理，溧阳市自然资源和规划局于2024年组织开展了新一轮古树名木资源普查。普查结果显示，全市现存古树名木151株，较2016年新增51株，资源总量显著增长。调查发现，受树龄老化、自然灾害、人为干扰、病虫害及生境变化等多重因素影响，部分</w:t>
      </w:r>
      <w:r>
        <w:rPr>
          <w:rFonts w:hint="eastAsia" w:ascii="Times New Roman" w:hAnsi="Times New Roman" w:cs="Times New Roman"/>
          <w:szCs w:val="21"/>
        </w:rPr>
        <w:t>新增</w:t>
      </w:r>
      <w:r>
        <w:rPr>
          <w:rFonts w:ascii="Times New Roman" w:hAnsi="Times New Roman" w:cs="Times New Roman"/>
          <w:szCs w:val="21"/>
        </w:rPr>
        <w:t>古树</w:t>
      </w:r>
      <w:r>
        <w:rPr>
          <w:rFonts w:hint="eastAsia" w:ascii="Times New Roman" w:hAnsi="Times New Roman" w:cs="Times New Roman"/>
          <w:szCs w:val="21"/>
        </w:rPr>
        <w:t>生长势逐渐衰弱</w:t>
      </w:r>
      <w:r>
        <w:rPr>
          <w:rFonts w:ascii="Times New Roman" w:hAnsi="Times New Roman" w:cs="Times New Roman"/>
          <w:szCs w:val="21"/>
        </w:rPr>
        <w:t>。为科学保护这些珍贵的自然文化遗产，现拟开展古树名木保护</w:t>
      </w:r>
      <w:r>
        <w:rPr>
          <w:rFonts w:hint="eastAsia" w:ascii="Times New Roman" w:hAnsi="Times New Roman" w:cs="Times New Roman"/>
          <w:szCs w:val="21"/>
        </w:rPr>
        <w:t>复壮</w:t>
      </w:r>
      <w:r>
        <w:rPr>
          <w:rFonts w:ascii="Times New Roman" w:hAnsi="Times New Roman" w:cs="Times New Roman"/>
          <w:szCs w:val="21"/>
        </w:rPr>
        <w:t>工作，重点包括：</w:t>
      </w:r>
      <w:r>
        <w:rPr>
          <w:rFonts w:hint="eastAsia" w:ascii="Times New Roman" w:hAnsi="Times New Roman" w:cs="Times New Roman"/>
          <w:szCs w:val="21"/>
        </w:rPr>
        <w:t>全市古树名木</w:t>
      </w:r>
      <w:r>
        <w:rPr>
          <w:rFonts w:ascii="Times New Roman" w:hAnsi="Times New Roman" w:cs="Times New Roman"/>
          <w:szCs w:val="21"/>
        </w:rPr>
        <w:t>日常养护管理、应急救治</w:t>
      </w:r>
      <w:r>
        <w:rPr>
          <w:rFonts w:hint="eastAsia" w:ascii="Times New Roman" w:hAnsi="Times New Roman" w:cs="Times New Roman"/>
          <w:szCs w:val="21"/>
        </w:rPr>
        <w:t>，新增</w:t>
      </w:r>
      <w:r>
        <w:rPr>
          <w:rFonts w:ascii="Times New Roman" w:hAnsi="Times New Roman" w:cs="Times New Roman"/>
          <w:szCs w:val="21"/>
        </w:rPr>
        <w:t>古树</w:t>
      </w:r>
      <w:r>
        <w:rPr>
          <w:rFonts w:hint="eastAsia" w:ascii="Times New Roman" w:hAnsi="Times New Roman" w:cs="Times New Roman"/>
          <w:szCs w:val="21"/>
        </w:rPr>
        <w:t>保护</w:t>
      </w:r>
      <w:r>
        <w:rPr>
          <w:rFonts w:ascii="Times New Roman" w:hAnsi="Times New Roman" w:cs="Times New Roman"/>
          <w:szCs w:val="21"/>
        </w:rPr>
        <w:t>复壮等内容。同时补充完善《溧阳市古树名木图鉴》内容，为后续</w:t>
      </w:r>
      <w:r>
        <w:rPr>
          <w:rFonts w:hint="eastAsia" w:ascii="Times New Roman" w:hAnsi="Times New Roman" w:cs="Times New Roman"/>
          <w:szCs w:val="21"/>
        </w:rPr>
        <w:t>改版做准备</w:t>
      </w:r>
      <w:r>
        <w:rPr>
          <w:rFonts w:ascii="Times New Roman" w:hAnsi="Times New Roman" w:cs="Times New Roman"/>
          <w:szCs w:val="21"/>
        </w:rPr>
        <w:t>。</w:t>
      </w:r>
    </w:p>
    <w:bookmarkEnd w:id="2"/>
    <w:bookmarkEnd w:id="3"/>
    <w:p w14:paraId="75FE7EA6">
      <w:pPr>
        <w:numPr>
          <w:ilvl w:val="0"/>
          <w:numId w:val="1"/>
        </w:numPr>
        <w:spacing w:line="360" w:lineRule="auto"/>
        <w:ind w:left="720" w:leftChars="0" w:hanging="720" w:firstLineChars="0"/>
        <w:rPr>
          <w:rFonts w:hint="eastAsia" w:cs="Times New Roman"/>
          <w:b/>
          <w:bCs/>
          <w:szCs w:val="21"/>
        </w:rPr>
      </w:pPr>
      <w:r>
        <w:rPr>
          <w:rFonts w:hint="eastAsia" w:cs="Times New Roman"/>
          <w:b/>
          <w:bCs/>
          <w:szCs w:val="21"/>
        </w:rPr>
        <w:t>服务内容</w:t>
      </w:r>
    </w:p>
    <w:p w14:paraId="04D40D2B">
      <w:pPr>
        <w:wordWrap w:val="0"/>
        <w:topLinePunct/>
        <w:autoSpaceDE/>
        <w:autoSpaceDN/>
        <w:spacing w:line="324" w:lineRule="auto"/>
        <w:ind w:firstLine="420" w:firstLineChars="20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对83株古树日常养护、应急救治工作：加强全市古树日常养护工作，组织专业队定期对古树名木进行巡查，发现问题及时处理。主要施工内容包括：清理死树及枯死枝干、清腐防腐、病虫害防治、清杂施肥、突发状态（自然灾害、周围基建影响等）应急抢救保护等。</w:t>
      </w:r>
    </w:p>
    <w:tbl>
      <w:tblPr>
        <w:tblStyle w:val="3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80"/>
        <w:gridCol w:w="1065"/>
        <w:gridCol w:w="1080"/>
        <w:gridCol w:w="1020"/>
        <w:gridCol w:w="3570"/>
        <w:gridCol w:w="735"/>
        <w:gridCol w:w="675"/>
        <w:gridCol w:w="607"/>
      </w:tblGrid>
      <w:tr w14:paraId="233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7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溧阳市古树名木日常养护汇总表</w:t>
            </w:r>
          </w:p>
        </w:tc>
      </w:tr>
      <w:tr w14:paraId="3D9F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古树编号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龄级</w:t>
            </w:r>
          </w:p>
        </w:tc>
      </w:tr>
      <w:tr w14:paraId="081B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F3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F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小地名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估测  树龄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  级别</w:t>
            </w:r>
          </w:p>
        </w:tc>
      </w:tr>
      <w:tr w14:paraId="2A59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深溪岕村77号南侧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AA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深溪岕村87号东北角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A93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鹏程村103号前塘边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E4A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南渡镇春晖公园内（原集镇南河桥边信用社院内）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3A3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崔岕工区职工住房前(原千华寺)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4F3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胥渚社区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北门外胥渚村239号院内，老年活动室西侧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ABC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陶家村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大石山农庄大门牌楼西侧30米处工人房东侧树丛内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8A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雪飞岭村13号西(路边土地庙边)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D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瓜子黄杨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集镇原镇政府院内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80C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梅岭村69号前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592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青冈栎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深溪岕古松园内上侧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077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青冈栎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深溪岕古松园内下侧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6AB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西马村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下梅村村口路边(原粮站西侧路边)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D7A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雪飞岭村48号西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3CC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塘马村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塘马村13号西侧塘边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7C0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新桥村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新建宾馆中廷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A1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湖边村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浪圩村原村委办公楼东北侧河边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AF6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蒋家村5号房后(横涧集镇向         深溪岕路左边)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B3C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5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松岭村206号西侧路边庙旁(王家村东侧100米)，二榉树相距6米，本树在西侧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567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红庙村49号侧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D50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钱家基村48号侧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E62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北水西村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隧道东侧（原田尺岕村19号，已经拆迁）塘边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81C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八字桥村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礼诗村万金桥西侧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CAF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沙涨村公共绿地东侧门前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F62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雪飞岭村48号西(栓皮栎东斜坡上)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16B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沙涨村绿地南侧原会堂前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9AB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石塘村85号东侧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B3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东山滨村45号前(村前水泥路左侧)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AA5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东山滨村进村路下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9EB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东山滨村进村路中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52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东山滨村进村路上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87D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白土塘村48号前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C30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糙叶树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山口村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崔岕村1号路边（进村右侧小庙前）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B17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糙叶树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306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糙叶树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沙涨村合剌普华墓围墙外北侧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57C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糙叶树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锁山村51号前(240镇广线边)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675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埭头中学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埭头中学餐厅前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92A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冷水岕村11号向南500米（小水库大坝边农庄南侧小庙后）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EB8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564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365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沙涨村合剌普华墓南侧二株相连内侧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A5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沙涨村合剌普华墓南侧二株相连外侧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A9D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沙涨村合剌普华墓围墙外北侧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0EC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野猪岕村79号前塘边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448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重阳木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高静园内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75C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原西汤村西边水塘边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1B5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黄金山村村后金山顶最高处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C9F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镇东村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培阳村131号西侧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A2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崔岕工区职工住房前(原千华寺)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B3A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梅岭村35号前(村前路边)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586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梅岭村65号东侧(村后)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6B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梅岭村103号(井塘边)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97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三胜村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新村石塘岕村西北田野里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F19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张仙岕半山腰(新做房后)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33F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古渎村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五荡湾88号屋后(原小学内)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777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西马村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东下梅村55号西侧(原粮站东侧)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D55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堑口村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堑口村委大院内（原蔡家村原小学内）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16D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前化冷库，原村委大院东侧院内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4BA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村委后老年活动室内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99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石楠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窑头村14号房屋前墓地上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278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施家塘村赵村河边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33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御水温泉内水吧平台南侧           (距古榉树10米)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C10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浒西村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进村马家村41号房屋后路边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2A4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祠堂村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芳山村普陀寺（方山寺）入口路边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F53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窑头村46号前路边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D8E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王家边村19号侧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754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糙叶树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场圃后至六十亩顶砂石路半山腰路边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F3F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5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糙叶树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场圃后至六十亩顶砂石路半山腰路边向东200m半山腰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933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淡竹岕村进村路侧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209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韦家村后路边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B2D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三胜村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小平桥村16号小店前路边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CBA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窑头村46号前路边外侧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FEA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三胜村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小岕西村37号前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4A2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5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管家桥东北角(横涧集镇向深溪岕路 左边)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DA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榔榆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沙涨村公共绿地北侧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82A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淡竹岕村路前 (朴树向前100m)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D47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三胜村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小岕村进村路口膽峰别院前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151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窑塘56号前山坡上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136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倪庄村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张家村3号前围墙内(原张家祠堂)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5F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瓦屋山林场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瓦屋山林场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一工区（茶厂）职工房中间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655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淡竹岕村村中水泥路边小房北侧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880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淡竹岕村村北原养老院南侧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0C9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7" w:type="dxa"/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梅岭村进村梅岭玉博物馆西侧      爬山步道天井峰檀树林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</w:tbl>
    <w:p w14:paraId="3F30F0D4">
      <w:pPr>
        <w:wordWrap w:val="0"/>
        <w:topLinePunct/>
        <w:autoSpaceDE/>
        <w:autoSpaceDN/>
        <w:spacing w:line="324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7C1997F">
      <w:pPr>
        <w:numPr>
          <w:ilvl w:val="0"/>
          <w:numId w:val="0"/>
        </w:numPr>
        <w:wordWrap w:val="0"/>
        <w:topLinePunct/>
        <w:autoSpaceDE/>
        <w:autoSpaceDN/>
        <w:spacing w:line="324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对40株2024年普查新增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及未进行过保护复壮</w:t>
      </w:r>
      <w:r>
        <w:rPr>
          <w:rFonts w:hint="eastAsia" w:ascii="宋体" w:hAnsi="宋体" w:eastAsia="宋体" w:cs="宋体"/>
          <w:sz w:val="21"/>
          <w:szCs w:val="21"/>
        </w:rPr>
        <w:t>古树进行保护复壮工作：对2024年普查新增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及未进行过保护复壮</w:t>
      </w:r>
      <w:r>
        <w:rPr>
          <w:rFonts w:hint="eastAsia" w:ascii="宋体" w:hAnsi="宋体" w:eastAsia="宋体" w:cs="宋体"/>
          <w:sz w:val="21"/>
          <w:szCs w:val="21"/>
        </w:rPr>
        <w:t>的40株古树，遵循“保护为先，一树一策”的准则，以确保古树安全为第一要务，针对具体问题采取针对性的保护复壮措施，进行支架支撑、树体修补（修复）、防腐处理、病虫害防治、根系土壤改良、排水透气设施改造等保护复壮措施。</w:t>
      </w:r>
    </w:p>
    <w:tbl>
      <w:tblPr>
        <w:tblStyle w:val="3"/>
        <w:tblW w:w="9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74"/>
        <w:gridCol w:w="1027"/>
        <w:gridCol w:w="1118"/>
        <w:gridCol w:w="1020"/>
        <w:gridCol w:w="3570"/>
        <w:gridCol w:w="735"/>
        <w:gridCol w:w="660"/>
      </w:tblGrid>
      <w:tr w14:paraId="76EF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4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溧阳市新增古树及未进行过保护复壮保护复壮汇总表</w:t>
            </w:r>
          </w:p>
        </w:tc>
      </w:tr>
      <w:tr w14:paraId="4D73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古树编号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龄级</w:t>
            </w:r>
          </w:p>
        </w:tc>
      </w:tr>
      <w:tr w14:paraId="328F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5F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00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小地名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估测树龄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保护级别</w:t>
            </w:r>
          </w:p>
        </w:tc>
      </w:tr>
      <w:tr w14:paraId="2D08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城中派出所门口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F11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深溪岕跃进塘向山上150米内侧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FD5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深溪岕跃进塘向山上150米外侧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178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埭头中学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埭头中学办公楼南侧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A16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上阁楼村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唐家村32号东侧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53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32048100028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瓜子黄杨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集镇(桥西)虞庙村18号院内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21D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后前村26号路边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284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南湖岕工区破损管理房前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1FA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沙涨村合剌普华墓地中间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AAD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沙涨村合剌普华墓地小路边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FBE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丝棉木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沙涨村合剌普华墓地南侧围墙边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FC9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油坊村31号东（竹海连接线）        双榉桥东侧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421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油坊村32号东（竹海连接线）        双榉桥西侧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79F1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马家自然村30号院内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5E5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32048100139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祠堂村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芳山村普陀寺（方山寺）入口路边前侧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1FE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江苏南山龙祥现代农业有限公司    （南山和园）院内路边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06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龙潭林场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南湖岕工区破损管理房前          （距129号朴树10米）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EB0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石塘村东侧健身广场东南角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624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南渚村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曹村岕水泥路直角弯洋房西北角    路直角坡下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A34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南渚村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曹村岕水泥路直角弯洋房路下       小庙前水沟边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649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沙涨村进村水泥路第一株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B6E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沙涨村公共绿地东侧转角处       （53号榉树路口西侧）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0B1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沙涨村公共绿地北侧路边         （117号榔榆西侧）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789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沙涨村会堂东南角路边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ECE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32048100149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沙涨村普家祖墓东南角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520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沙涨村普家祖墓西南角房边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5B9D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沙涨村普家祖墓西北角房后小路边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301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沙涨村普家祖墓北侧中间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C17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沙涨村普家祖墓东北角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5ED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沙涨村合剌普华墓地小门入口左侧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30D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沙涨村合剌普华墓地小门入口前   （三角枫旁）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36A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沙涨村合剌普华墓地东北角       （靠近大墓）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999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624F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沙涨村合剌普华墓地西侧路边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0D1B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32048100159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昆仑街办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毛场村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沙涨村合剌普华墓地西侧内部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34DB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下宅村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大家庄村13号东侧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2581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梅岭村村前大沙里小路西侧近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724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梅岭村村前大沙里小路西侧远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1DCC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梅岭村村前大沙里小路南侧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 w14:paraId="406A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32048100165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榉树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梅岭村进村路南侧               （张家门口老土地庙）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bookmarkEnd w:id="4"/>
    </w:tbl>
    <w:p w14:paraId="49FA23E2">
      <w:pPr>
        <w:numPr>
          <w:ilvl w:val="0"/>
          <w:numId w:val="0"/>
        </w:numPr>
        <w:wordWrap w:val="0"/>
        <w:topLinePunct/>
        <w:autoSpaceDE/>
        <w:autoSpaceDN/>
        <w:spacing w:line="324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9EEE08A">
      <w:pPr>
        <w:numPr>
          <w:ilvl w:val="0"/>
          <w:numId w:val="0"/>
        </w:numPr>
        <w:wordWrap w:val="0"/>
        <w:topLinePunct/>
        <w:autoSpaceDE/>
        <w:autoSpaceDN/>
        <w:spacing w:line="324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《溧阳市古树名木图鉴》扩版资料准备工作</w:t>
      </w:r>
    </w:p>
    <w:p w14:paraId="66BF7FF5">
      <w:pPr>
        <w:numPr>
          <w:ilvl w:val="0"/>
          <w:numId w:val="0"/>
        </w:numPr>
        <w:wordWrap w:val="0"/>
        <w:topLinePunct/>
        <w:autoSpaceDE/>
        <w:autoSpaceDN/>
        <w:spacing w:line="324" w:lineRule="auto"/>
        <w:jc w:val="both"/>
        <w:rPr>
          <w:rFonts w:hint="eastAsia" w:cs="Times New Roman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2024年溧阳市古树名木普查，古树名木总数量与 2016 年相比有较大变化，本次普查记录存活古树 151 株，新增加 51 株。对新增古树及以前数据、图片资料进行重新调整，形成新的《溧阳市古树名木图鉴》数据资料，为改版做准备。</w:t>
      </w:r>
    </w:p>
    <w:p w14:paraId="2475CBFC">
      <w:pPr>
        <w:spacing w:line="360" w:lineRule="auto"/>
        <w:rPr>
          <w:rFonts w:hint="eastAsia" w:cs="Times New Roman"/>
          <w:b/>
          <w:bCs/>
          <w:szCs w:val="21"/>
        </w:rPr>
      </w:pPr>
      <w:r>
        <w:rPr>
          <w:rFonts w:hint="eastAsia" w:cs="Times New Roman"/>
          <w:b/>
          <w:bCs/>
          <w:szCs w:val="21"/>
        </w:rPr>
        <w:t>（三）服务期限</w:t>
      </w:r>
    </w:p>
    <w:p w14:paraId="44B2660F">
      <w:pPr>
        <w:spacing w:line="360" w:lineRule="auto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2025年1</w:t>
      </w:r>
      <w:r>
        <w:rPr>
          <w:rFonts w:hint="eastAsia"/>
          <w:sz w:val="21"/>
          <w:szCs w:val="21"/>
          <w:highlight w:val="none"/>
          <w:lang w:val="en-US" w:eastAsia="zh-CN"/>
        </w:rPr>
        <w:t>0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>日前完成全部服务任务，具体时间以采购人要求为准。</w:t>
      </w:r>
    </w:p>
    <w:p w14:paraId="3CB08AE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hint="eastAsia" w:ascii="Times New Roman" w:hAnsi="Times New Roman" w:cs="Times New Roman"/>
          <w:b/>
          <w:bCs/>
          <w:szCs w:val="21"/>
        </w:rPr>
        <w:t>四</w:t>
      </w:r>
      <w:r>
        <w:rPr>
          <w:rFonts w:ascii="Times New Roman" w:hAnsi="Times New Roman" w:cs="Times New Roman"/>
          <w:b/>
          <w:bCs/>
          <w:szCs w:val="21"/>
        </w:rPr>
        <w:t>）项目实施要求</w:t>
      </w:r>
    </w:p>
    <w:p w14:paraId="7099F47B">
      <w:pPr>
        <w:spacing w:line="360" w:lineRule="auto"/>
        <w:ind w:firstLine="44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要有明晰的组织机构，项目实施人员齐全，岗位职责明确，能高标准的实施项目管理。</w:t>
      </w:r>
    </w:p>
    <w:p w14:paraId="034C5A36">
      <w:pPr>
        <w:spacing w:line="360" w:lineRule="auto"/>
        <w:ind w:firstLine="44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在项目实施过程中，中标方要对项目人员及项目建设工作严格管理，定期向采购方汇报工作进度、问题及下阶段工作计划；采购方也将不定期抽查，发现问题责令整改，确保按时按要求完成项目工作。</w:t>
      </w:r>
    </w:p>
    <w:p w14:paraId="190D35A0">
      <w:pPr>
        <w:spacing w:line="360" w:lineRule="auto"/>
        <w:ind w:firstLine="440" w:firstLineChars="200"/>
        <w:rPr>
          <w:rFonts w:ascii="Times New Roman" w:hAnsi="Times New Roman" w:cs="Times New Roman"/>
          <w:szCs w:val="21"/>
          <w:highlight w:val="none"/>
        </w:rPr>
      </w:pPr>
      <w:r>
        <w:rPr>
          <w:rFonts w:ascii="Times New Roman" w:hAnsi="Times New Roman" w:cs="Times New Roman"/>
          <w:szCs w:val="21"/>
        </w:rPr>
        <w:t>3. 执行有关项目建设的国家法律、法规、规范、标准和制度，履行合同规定的义务和职责；遵守</w:t>
      </w:r>
      <w:r>
        <w:rPr>
          <w:rFonts w:ascii="Times New Roman" w:hAnsi="Times New Roman" w:cs="Times New Roman"/>
          <w:szCs w:val="21"/>
          <w:highlight w:val="none"/>
        </w:rPr>
        <w:t>国家的法律和政府的有关条例、规定和办法等。</w:t>
      </w:r>
    </w:p>
    <w:p w14:paraId="774ADD79">
      <w:pPr>
        <w:spacing w:line="360" w:lineRule="auto"/>
        <w:ind w:firstLine="440" w:firstLineChars="200"/>
        <w:rPr>
          <w:rFonts w:ascii="Times New Roman" w:hAnsi="Times New Roman" w:cs="Times New Roman"/>
          <w:szCs w:val="21"/>
          <w:highlight w:val="none"/>
        </w:rPr>
      </w:pPr>
      <w:r>
        <w:rPr>
          <w:rFonts w:ascii="Times New Roman" w:hAnsi="Times New Roman" w:cs="Times New Roman"/>
          <w:szCs w:val="21"/>
          <w:highlight w:val="none"/>
        </w:rPr>
        <w:t>4. 在项目实施过程中，中标方必须强化安全意识，健全安全保障制度，杜绝各类安全事故发生。</w:t>
      </w:r>
    </w:p>
    <w:p w14:paraId="5ABF5127">
      <w:pPr>
        <w:spacing w:line="360" w:lineRule="auto"/>
        <w:rPr>
          <w:rFonts w:hint="eastAsia" w:cs="Times New Roman"/>
          <w:b/>
          <w:bCs/>
          <w:szCs w:val="21"/>
          <w:highlight w:val="none"/>
        </w:rPr>
      </w:pPr>
      <w:r>
        <w:rPr>
          <w:rFonts w:hint="eastAsia" w:cs="Times New Roman"/>
          <w:b/>
          <w:bCs/>
          <w:szCs w:val="21"/>
          <w:highlight w:val="none"/>
        </w:rPr>
        <w:t>（五）付款方式</w:t>
      </w:r>
    </w:p>
    <w:p w14:paraId="7A72171C">
      <w:pPr>
        <w:spacing w:line="360" w:lineRule="auto"/>
        <w:ind w:firstLine="440" w:firstLineChars="200"/>
        <w:rPr>
          <w:rFonts w:hint="eastAsia" w:cs="Times New Roman"/>
          <w:szCs w:val="21"/>
          <w:highlight w:val="none"/>
        </w:rPr>
      </w:pPr>
      <w:r>
        <w:rPr>
          <w:rFonts w:hint="eastAsia" w:cs="Times New Roman"/>
          <w:szCs w:val="21"/>
          <w:highlight w:val="none"/>
        </w:rPr>
        <w:t>合同签订后支付总价的60%，项目完成经</w:t>
      </w:r>
      <w:r>
        <w:rPr>
          <w:rFonts w:ascii="Times New Roman" w:hAnsi="Times New Roman" w:cs="Times New Roman"/>
          <w:szCs w:val="21"/>
          <w:highlight w:val="none"/>
        </w:rPr>
        <w:t>采购人</w:t>
      </w:r>
      <w:r>
        <w:rPr>
          <w:rFonts w:hint="eastAsia" w:cs="Times New Roman"/>
          <w:szCs w:val="21"/>
          <w:highlight w:val="none"/>
        </w:rPr>
        <w:t>验收合格后剩余资金一次性付清。</w:t>
      </w:r>
    </w:p>
    <w:p w14:paraId="288D87DF">
      <w:pPr>
        <w:rPr>
          <w:rFonts w:hint="eastAsia"/>
          <w:lang w:val="en-US"/>
        </w:rPr>
      </w:pPr>
    </w:p>
    <w:p w14:paraId="23B2D4A2">
      <w:pPr>
        <w:widowControl/>
        <w:jc w:val="center"/>
        <w:outlineLvl w:val="0"/>
        <w:rPr>
          <w:rStyle w:val="5"/>
          <w:rFonts w:hint="eastAsia" w:eastAsia="宋体"/>
        </w:rPr>
      </w:pPr>
    </w:p>
    <w:p w14:paraId="10B0D3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C1D0B"/>
    <w:multiLevelType w:val="multilevel"/>
    <w:tmpl w:val="25DC1D0B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1110"/>
    <w:rsid w:val="42D50D0C"/>
    <w:rsid w:val="56B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"/>
    <w:qFormat/>
    <w:uiPriority w:val="0"/>
    <w:pPr>
      <w:spacing w:before="7" w:line="360" w:lineRule="auto"/>
      <w:ind w:left="193"/>
      <w:jc w:val="center"/>
      <w:outlineLvl w:val="0"/>
    </w:pPr>
    <w:rPr>
      <w:rFonts w:eastAsia="仿宋"/>
      <w:b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eastAsia="仿宋"/>
      <w:b/>
      <w:sz w:val="40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2844</Words>
  <Characters>3986</Characters>
  <Lines>0</Lines>
  <Paragraphs>0</Paragraphs>
  <TotalTime>0</TotalTime>
  <ScaleCrop>false</ScaleCrop>
  <LinksUpToDate>false</LinksUpToDate>
  <CharactersWithSpaces>4027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2025-08-19T08:43:00Z</dcterms:created>
  <dc:creator>王丽娟</dc:creator>
  <cp:lastModifiedBy>王丽娟</cp:lastModifiedBy>
  <dcterms:modified xsi:type="dcterms:W3CDTF">2025-08-19T08:45:26Z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6A5F5EB6EDD649679FDAC487E9833ADB_11</vt:lpwstr>
  </property>
  <property fmtid="{D5CDD505-2E9C-101B-9397-08002B2CF9AE}" pid="4" name="KSOTemplateDocerSaveRecord">
    <vt:lpwstr>eyJoZGlkIjoiZTZhZjI1MWQ2YzI0NTRhNDdjYTJhZWU0ZTcyNzMzNDIiLCJ1c2VySWQiOiIyNDQ5MTgyOTcifQ==</vt:lpwstr>
  </property>
</Properties>
</file>