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556E1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公开招标公告</w:t>
      </w:r>
    </w:p>
    <w:p w14:paraId="04CB1F7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项目概况</w:t>
      </w:r>
    </w:p>
    <w:p w14:paraId="6534796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360" w:lineRule="auto"/>
        <w:ind w:firstLine="561"/>
        <w:rPr>
          <w:rFonts w:hint="eastAsia" w:ascii="Times New Roman" w:hAnsi="Times New Roman" w:eastAsia="宋体" w:cs="Times New Roman"/>
          <w:kern w:val="0"/>
          <w:szCs w:val="20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eastAsia="zh-CN"/>
        </w:rPr>
        <w:t>南通市海门生态环境监测站采购11个乡镇大气自动站运维项目</w:t>
      </w:r>
      <w:r>
        <w:rPr>
          <w:rFonts w:hint="eastAsia" w:ascii="宋体" w:hAnsi="宋体" w:eastAsia="宋体" w:cs="宋体"/>
          <w:kern w:val="0"/>
          <w:sz w:val="28"/>
          <w:szCs w:val="28"/>
        </w:rPr>
        <w:t>的潜在供应商应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直接从江苏政府采购网“采购公告”县级栏自行下载</w:t>
      </w:r>
      <w:r>
        <w:rPr>
          <w:rFonts w:hint="eastAsia" w:ascii="宋体" w:hAnsi="宋体" w:eastAsia="宋体" w:cs="宋体"/>
          <w:kern w:val="0"/>
          <w:sz w:val="28"/>
          <w:szCs w:val="28"/>
        </w:rPr>
        <w:t>招标文件，并于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  <w:lang w:val="en-US" w:eastAsia="zh-CN"/>
        </w:rPr>
        <w:t>2024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  <w:lang w:val="en-US" w:eastAsia="zh-CN"/>
        </w:rPr>
        <w:t>12月27日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yellow"/>
          <w:u w:val="single"/>
        </w:rPr>
        <w:t>点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yellow"/>
          <w:u w:val="single"/>
        </w:rPr>
        <w:t>分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（北京时间）前提交响应文件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 w14:paraId="02735A47">
      <w:pPr>
        <w:spacing w:line="360" w:lineRule="auto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一、项目基本情况</w:t>
      </w:r>
    </w:p>
    <w:p w14:paraId="634038C2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1、项目编号：JSZC-320614-GDHC-G2024-0034</w:t>
      </w:r>
    </w:p>
    <w:p w14:paraId="18C810D8">
      <w:pPr>
        <w:spacing w:line="360" w:lineRule="auto"/>
        <w:ind w:firstLine="56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2、项目名称：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南通市海门生态环境监测站采购11个乡镇大气自动站运维项目</w:t>
      </w:r>
    </w:p>
    <w:p w14:paraId="3BD29466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3、项目采购方式：公开招标</w:t>
      </w:r>
    </w:p>
    <w:p w14:paraId="7C389BE5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4、项目采购类型：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服务</w:t>
      </w:r>
    </w:p>
    <w:p w14:paraId="30982974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5、项目所属行业：其他未列明行业</w:t>
      </w:r>
    </w:p>
    <w:p w14:paraId="5D670D58">
      <w:pPr>
        <w:widowControl w:val="0"/>
        <w:spacing w:line="360" w:lineRule="auto"/>
        <w:ind w:left="0" w:firstLine="560"/>
        <w:jc w:val="both"/>
        <w:rPr>
          <w:rFonts w:hint="eastAsia" w:ascii="宋体" w:hAnsi="宋体" w:eastAsia="宋体" w:cs="宋体"/>
          <w:sz w:val="28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6、项目预算：132万元</w:t>
      </w:r>
    </w:p>
    <w:p w14:paraId="44F6AE7F"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7、最高限价：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132万元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，投标报价超过最高限价的为无效投标。</w:t>
      </w:r>
    </w:p>
    <w:p w14:paraId="38BB8AA0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8、采购需求：详见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kern w:val="0"/>
          <w:sz w:val="28"/>
          <w:szCs w:val="28"/>
        </w:rPr>
        <w:t>文件，请仔细研究。</w:t>
      </w:r>
    </w:p>
    <w:p w14:paraId="1D7F033D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9、本项目（是/否）接受联合体 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否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  <w:bookmarkStart w:id="0" w:name="_Toc28359090"/>
      <w:bookmarkStart w:id="1" w:name="_Toc35393630"/>
      <w:bookmarkStart w:id="2" w:name="_Toc35393799"/>
      <w:bookmarkStart w:id="3" w:name="_Toc28359013"/>
    </w:p>
    <w:p w14:paraId="7F30C158">
      <w:pPr>
        <w:spacing w:line="360" w:lineRule="auto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二、申请人的资格要求：</w:t>
      </w:r>
      <w:bookmarkEnd w:id="0"/>
      <w:bookmarkEnd w:id="1"/>
      <w:bookmarkEnd w:id="2"/>
      <w:bookmarkEnd w:id="3"/>
    </w:p>
    <w:p w14:paraId="788A968A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1、符合《中华人民共和国政府采购法》第二十二条对供应商的资格要求；</w:t>
      </w:r>
    </w:p>
    <w:p w14:paraId="014C029A">
      <w:pPr>
        <w:keepNext w:val="0"/>
        <w:keepLines w:val="0"/>
        <w:pageBreakBefore w:val="0"/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bookmarkStart w:id="4" w:name="_Toc28359091"/>
      <w:bookmarkStart w:id="5" w:name="_Toc28359014"/>
      <w:r>
        <w:rPr>
          <w:rFonts w:hint="eastAsia" w:ascii="宋体" w:hAnsi="宋体" w:eastAsia="宋体" w:cs="宋体"/>
          <w:kern w:val="0"/>
          <w:sz w:val="28"/>
          <w:szCs w:val="28"/>
        </w:rPr>
        <w:t>2、落实政府采购政策需满足的资格要求：本项目为专门面向中小企业（含残疾人福利性单位、监狱企业）采购的项目,供应商应为中小微企业或残疾人福利性单位或监狱企业，并按照采购文件要求提供《中小企业声明函》或《残疾人福利性单位声明函》或监狱和戒毒企业证明材料。</w:t>
      </w:r>
    </w:p>
    <w:p w14:paraId="5BDAD504">
      <w:pPr>
        <w:keepNext w:val="0"/>
        <w:keepLines w:val="0"/>
        <w:pageBreakBefore w:val="0"/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bookmarkStart w:id="30" w:name="_GoBack"/>
      <w:bookmarkEnd w:id="3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在“信用中国”网站（www.creditchina.gov.cn）查询，无被列入失信被执行人、重大税收违法案件当事人名单、政府采购严重失信行为记录名单及其他不符合《中华人民共和国政府采购法》第二十二条规定条件的信用记录。</w:t>
      </w:r>
    </w:p>
    <w:p w14:paraId="32A1EFEC"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、本项目的特定资格要求：</w:t>
      </w:r>
      <w:bookmarkStart w:id="6" w:name="_Toc35393631"/>
      <w:bookmarkStart w:id="7" w:name="_Toc3539380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无。</w:t>
      </w:r>
    </w:p>
    <w:p w14:paraId="36137879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三、获取采购文件</w:t>
      </w:r>
      <w:bookmarkEnd w:id="4"/>
      <w:bookmarkEnd w:id="5"/>
      <w:bookmarkEnd w:id="6"/>
      <w:bookmarkEnd w:id="7"/>
    </w:p>
    <w:p w14:paraId="2F252353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bookmarkStart w:id="8" w:name="_Toc28359015"/>
      <w:bookmarkStart w:id="9" w:name="_Toc28359092"/>
      <w:bookmarkStart w:id="10" w:name="_Toc35393632"/>
      <w:bookmarkStart w:id="11" w:name="_Toc35393801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1.时间：202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日至202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分（北京时间）</w:t>
      </w:r>
    </w:p>
    <w:p w14:paraId="0EABCBB6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2.地点：网上注册登记成功后系统内免费下载</w:t>
      </w:r>
    </w:p>
    <w:p w14:paraId="400BBE60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3.获取方式：本项目采用网上注册登记方式。</w:t>
      </w:r>
    </w:p>
    <w:p w14:paraId="5DA48268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3.1潜在供应商访问电子招标响应交易平台的网络地址和方法：</w:t>
      </w:r>
    </w:p>
    <w:p w14:paraId="4811BD54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“苏采云”系统用户注册--获取“CA数字证书”--CA绑定与登录--网上报名--下载采购文件（后缀名为“.kedt”）--将后缀名为“.kedt”的采购文件导入政府采购客户端工具--制作响应文件--导出加密的响应文件（后缀名为zip）--通过“苏采云”系统上传响应文件。具体见江苏政府采购网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—资料下载中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《江苏省政府采购管理交易系统（苏采云）供应商操作手册》。</w:t>
      </w:r>
    </w:p>
    <w:p w14:paraId="08102771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3.2潜在供应商访问“苏采云”系统的网络地址和方法：“苏采云”系统的网址：http://jszfcg.jsczt.cn/。</w:t>
      </w:r>
    </w:p>
    <w:p w14:paraId="1C3C3FFD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3.3“CA数字证书”的获取：</w:t>
      </w:r>
    </w:p>
    <w:p w14:paraId="6A56C413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供应商需办理CA锁，“苏采云”系统目前仅支持政务CA、方正签章，省内各地区办理的用于“苏采云”平台的政务CA、方正签章全省通用。“CA数字证书”的办理方法详见江苏政府采购网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—资料下载中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《江苏省政府采购数字证书（供应商）CA及电子签章办理指南》。</w:t>
      </w:r>
    </w:p>
    <w:p w14:paraId="79C6F5B6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3.4采购文件（后缀名为“.kedt”）、供应商操作手册及政府采购客户端工具可通过“苏采云”系统--已报名项目--报名详情页面内相应链接进行下载。</w:t>
      </w:r>
    </w:p>
    <w:p w14:paraId="58109EC5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3.5招标代理机构（采购代理机构）将数据电文形式的采购文件加载至“苏采云”系统，供潜在供应商下载或者查阅。</w:t>
      </w:r>
    </w:p>
    <w:p w14:paraId="45F88490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3.6请潜在投标单位提前安装相应的控件（详见《江苏省政府采购管理交易系统（苏采云）供应商操作手册》）并使用谷歌浏览器登录“苏采云”系统参与不见面开评标。</w:t>
      </w:r>
    </w:p>
    <w:p w14:paraId="0287DF34">
      <w:pPr>
        <w:keepNext w:val="0"/>
        <w:keepLines w:val="0"/>
        <w:pageBreakBefore w:val="0"/>
        <w:spacing w:line="360" w:lineRule="auto"/>
        <w:ind w:firstLine="482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注：如潜在供应商未按上述要求操作，将自行承担所产生的风险。</w:t>
      </w:r>
    </w:p>
    <w:p w14:paraId="7486CCE3">
      <w:pPr>
        <w:spacing w:line="360" w:lineRule="auto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四、</w:t>
      </w:r>
      <w:bookmarkEnd w:id="8"/>
      <w:bookmarkEnd w:id="9"/>
      <w:bookmarkEnd w:id="10"/>
      <w:bookmarkEnd w:id="11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提交响应文件截止时间、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开标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时间和地点</w:t>
      </w:r>
    </w:p>
    <w:p w14:paraId="6DE47FAA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bookmarkStart w:id="12" w:name="_Toc28359017"/>
      <w:bookmarkStart w:id="13" w:name="_Toc35393634"/>
      <w:bookmarkStart w:id="14" w:name="_Toc28359094"/>
      <w:bookmarkStart w:id="15" w:name="_Toc35393803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  <w:lang w:val="en-US" w:eastAsia="zh-CN"/>
        </w:rPr>
        <w:t>12月27日0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</w:rPr>
        <w:t>9点00分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（北京时间）。逾时，交易系统将拒绝接受上传响应文件电子文档。</w:t>
      </w:r>
    </w:p>
    <w:p w14:paraId="216DC2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2.线上开标地点：“苏采云”系统（网址：http://jszfcg.jsczt.cn/）“开标大厅”。</w:t>
      </w:r>
    </w:p>
    <w:p w14:paraId="763AD1AF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i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响应文件的解密：开标当天各供应商及时登录不见面开标大厅，响应文件递交截止时间后，采购人将在系统内公布投标供应商名单，然后通过开标会议区发出响应文件解密的指令，投标供应商在开标室按规定时间自行实施远程解密，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投标供应商解密限定在开标后30分钟之内完成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  <w:t>因投标供应商网络与电源不稳定、未按操作手册要求配置软硬件、解密锁发生故障或用错、故意不在要求时限内完成解密等自身原因，导致响应文件在规定时间内未能解密、解密失败或解密超时，视为投标供应商撤销其响应文件，系统内响应文件将被退回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因采购人原因或网上招投标平台发生故障，导致无法按时完成响应文件解密或开、评标工作无法进行的，可根据实际情况相应延迟解密时间或调整开、评标时间。</w:t>
      </w:r>
    </w:p>
    <w:p w14:paraId="4DB08F31">
      <w:pPr>
        <w:spacing w:line="360" w:lineRule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、公告期限</w:t>
      </w:r>
      <w:bookmarkEnd w:id="12"/>
      <w:bookmarkEnd w:id="13"/>
      <w:bookmarkEnd w:id="14"/>
      <w:bookmarkEnd w:id="15"/>
    </w:p>
    <w:p w14:paraId="6C4A024A"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bookmarkStart w:id="16" w:name="_Toc35393635"/>
      <w:bookmarkStart w:id="17" w:name="_Toc35393804"/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个工作日。</w:t>
      </w:r>
    </w:p>
    <w:p w14:paraId="6D0E8F77">
      <w:pPr>
        <w:spacing w:line="360" w:lineRule="auto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、其他补充事宜</w:t>
      </w:r>
      <w:bookmarkEnd w:id="16"/>
      <w:bookmarkEnd w:id="17"/>
    </w:p>
    <w:p w14:paraId="44E72565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bookmarkStart w:id="18" w:name="_Toc28359018"/>
      <w:bookmarkStart w:id="19" w:name="_Toc35393805"/>
      <w:bookmarkStart w:id="20" w:name="_Toc28359095"/>
      <w:bookmarkStart w:id="21" w:name="_Toc35393636"/>
      <w:r>
        <w:rPr>
          <w:rFonts w:hint="eastAsia" w:ascii="宋体" w:hAnsi="宋体" w:eastAsia="宋体" w:cs="宋体"/>
          <w:kern w:val="0"/>
          <w:sz w:val="28"/>
          <w:szCs w:val="28"/>
        </w:rPr>
        <w:t>1、投标保证金：免收</w:t>
      </w:r>
    </w:p>
    <w:p w14:paraId="64814EC9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2、项目开标模式：不见面远程开标模式，投标人在各自地点通过苏采云系统参加投标活动。</w:t>
      </w:r>
    </w:p>
    <w:p w14:paraId="739F6651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3、请各投标人充分考虑项目周期，谨慎参与交易，中标后不得以任何理由放弃中标资格或不按规定履约。</w:t>
      </w:r>
    </w:p>
    <w:p w14:paraId="64E8206F">
      <w:pPr>
        <w:spacing w:line="360" w:lineRule="auto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、凡对本次采购提出询问，请按以下方式联系。</w:t>
      </w:r>
      <w:bookmarkEnd w:id="18"/>
      <w:bookmarkEnd w:id="19"/>
      <w:bookmarkEnd w:id="20"/>
      <w:bookmarkEnd w:id="21"/>
      <w:bookmarkStart w:id="22" w:name="_Toc35393637"/>
      <w:bookmarkEnd w:id="22"/>
      <w:bookmarkStart w:id="23" w:name="_Toc28359096"/>
      <w:bookmarkEnd w:id="23"/>
      <w:bookmarkStart w:id="24" w:name="_Toc35393806"/>
      <w:bookmarkEnd w:id="24"/>
      <w:bookmarkStart w:id="25" w:name="_Toc28359019"/>
      <w:bookmarkEnd w:id="25"/>
    </w:p>
    <w:p w14:paraId="0558D543">
      <w:pPr>
        <w:spacing w:line="360" w:lineRule="auto"/>
        <w:ind w:firstLine="840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1.采购人信息</w:t>
      </w:r>
    </w:p>
    <w:p w14:paraId="1255A456">
      <w:pPr>
        <w:spacing w:line="360" w:lineRule="auto"/>
        <w:ind w:left="1129" w:hanging="350"/>
        <w:jc w:val="left"/>
        <w:rPr>
          <w:rFonts w:hint="eastAsia"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名    称：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南通市海门生态环境监测站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</w:p>
    <w:p w14:paraId="01C909F2">
      <w:pPr>
        <w:spacing w:line="360" w:lineRule="auto"/>
        <w:ind w:left="1129" w:hanging="350"/>
        <w:jc w:val="left"/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    址：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南通市海门区珠江路333号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</w:t>
      </w:r>
    </w:p>
    <w:p w14:paraId="2BF556BE">
      <w:pPr>
        <w:widowControl/>
        <w:shd w:val="solid" w:color="FFFFFF" w:fill="auto"/>
        <w:spacing w:line="360" w:lineRule="auto"/>
        <w:ind w:firstLine="840"/>
        <w:jc w:val="left"/>
        <w:rPr>
          <w:rFonts w:hint="eastAsia"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</w:t>
      </w:r>
      <w:bookmarkStart w:id="26" w:name="_Toc35393807"/>
      <w:bookmarkStart w:id="27" w:name="_Toc28359020"/>
      <w:bookmarkStart w:id="28" w:name="_Toc28359097"/>
      <w:bookmarkStart w:id="29" w:name="_Toc35393638"/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龚先生     18962811600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</w:p>
    <w:p w14:paraId="322F1359">
      <w:pPr>
        <w:widowControl/>
        <w:shd w:val="solid" w:color="FFFFFF" w:fill="auto"/>
        <w:spacing w:line="360" w:lineRule="auto"/>
        <w:ind w:firstLine="840"/>
        <w:jc w:val="lef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采购代理机构信息</w:t>
      </w:r>
      <w:bookmarkEnd w:id="26"/>
      <w:bookmarkEnd w:id="27"/>
      <w:bookmarkEnd w:id="28"/>
      <w:bookmarkEnd w:id="29"/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</w:t>
      </w:r>
    </w:p>
    <w:p w14:paraId="1939B3A2">
      <w:pPr>
        <w:spacing w:line="360" w:lineRule="auto"/>
        <w:ind w:firstLine="84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名    称：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国鼎和诚项目管理集团有限公司　</w:t>
      </w:r>
    </w:p>
    <w:p w14:paraId="79A6790C">
      <w:pPr>
        <w:spacing w:line="360" w:lineRule="auto"/>
        <w:ind w:firstLine="840"/>
        <w:rPr>
          <w:rFonts w:hint="eastAsia"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　　址：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南通市海门区海门街道海兴中路234号（同慧嘉园西门旁）</w:t>
      </w:r>
    </w:p>
    <w:p w14:paraId="1543A228">
      <w:pPr>
        <w:spacing w:line="500" w:lineRule="exact"/>
        <w:ind w:firstLine="84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 黄女士　　15190932701　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</w:p>
    <w:p w14:paraId="1B7F8D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9227D"/>
    <w:rsid w:val="053752B1"/>
    <w:rsid w:val="0AFB070C"/>
    <w:rsid w:val="14274881"/>
    <w:rsid w:val="155E04B7"/>
    <w:rsid w:val="162923A8"/>
    <w:rsid w:val="1FB15B71"/>
    <w:rsid w:val="203B6659"/>
    <w:rsid w:val="219F467A"/>
    <w:rsid w:val="2630016C"/>
    <w:rsid w:val="2BA21DE7"/>
    <w:rsid w:val="42950AED"/>
    <w:rsid w:val="42E0346B"/>
    <w:rsid w:val="49837DB3"/>
    <w:rsid w:val="49E9227D"/>
    <w:rsid w:val="516168A4"/>
    <w:rsid w:val="528C2658"/>
    <w:rsid w:val="59B7398F"/>
    <w:rsid w:val="5B0E06DD"/>
    <w:rsid w:val="5F6B597C"/>
    <w:rsid w:val="65D54C6C"/>
    <w:rsid w:val="67933D1D"/>
    <w:rsid w:val="71BD0605"/>
    <w:rsid w:val="72EE4050"/>
    <w:rsid w:val="743E0F54"/>
    <w:rsid w:val="77B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1872</Words>
  <Characters>2074</Characters>
  <Lines>0</Lines>
  <Paragraphs>0</Paragraphs>
  <TotalTime>0</TotalTime>
  <ScaleCrop>false</ScaleCrop>
  <LinksUpToDate>false</LinksUpToDate>
  <CharactersWithSpaces>2119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2024-12-05T06:41:00Z</dcterms:created>
  <dc:creator>WPS_1694424414</dc:creator>
  <cp:lastModifiedBy>WPS_1694424414</cp:lastModifiedBy>
  <dcterms:modified xsi:type="dcterms:W3CDTF">2024-12-05T08:28:36Z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6C855A87B7CD43E493C57630564310BA_11</vt:lpwstr>
  </property>
</Properties>
</file>