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2270A">
      <w:pPr>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 xml:space="preserve"> 湖香苑桥新建工程招标工程量清单编制说明</w:t>
      </w:r>
    </w:p>
    <w:p w14:paraId="51C39BD7">
      <w:pPr>
        <w:pStyle w:val="8"/>
        <w:numPr>
          <w:ilvl w:val="0"/>
          <w:numId w:val="1"/>
        </w:numPr>
        <w:ind w:firstLineChars="0"/>
        <w:rPr>
          <w:rFonts w:ascii="黑体" w:hAnsi="黑体" w:eastAsia="黑体"/>
          <w:color w:val="auto"/>
          <w:sz w:val="28"/>
          <w:szCs w:val="28"/>
          <w:highlight w:val="none"/>
        </w:rPr>
      </w:pPr>
      <w:r>
        <w:rPr>
          <w:rFonts w:ascii="黑体" w:hAnsi="黑体" w:eastAsia="黑体"/>
          <w:color w:val="auto"/>
          <w:sz w:val="28"/>
          <w:szCs w:val="28"/>
          <w:highlight w:val="none"/>
        </w:rPr>
        <w:t>招标范围及工程建设规模</w:t>
      </w:r>
    </w:p>
    <w:p w14:paraId="694FF412">
      <w:pPr>
        <w:pStyle w:val="8"/>
        <w:numPr>
          <w:ilvl w:val="1"/>
          <w:numId w:val="1"/>
        </w:numPr>
        <w:spacing w:line="360" w:lineRule="auto"/>
        <w:ind w:left="0" w:firstLine="426" w:firstLineChars="0"/>
        <w:rPr>
          <w:rFonts w:hint="eastAsia"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工程主要内容：为衔接新建桥梁与现有道路，需在湖香苑小区出入口新建沥青 道路（湖香苑小区南-中河南路）总长约63.191米</w:t>
      </w:r>
      <w:r>
        <w:rPr>
          <w:rFonts w:hint="eastAsia" w:ascii="Times New Roman" w:hAnsi="Times New Roman" w:cs="Times New Roman"/>
          <w:color w:val="auto"/>
          <w:sz w:val="24"/>
          <w:szCs w:val="24"/>
          <w:highlight w:val="none"/>
          <w:lang w:val="en-US" w:eastAsia="zh-CN"/>
        </w:rPr>
        <w:t>（含桥梁）。项目在湖香苑小区出入口新建沥青道路（湖香苑小区南-中河南路），总长约35m，面积约236平方米。</w:t>
      </w:r>
      <w:r>
        <w:rPr>
          <w:rFonts w:hint="default" w:ascii="Times New Roman" w:hAnsi="Times New Roman" w:cs="Times New Roman"/>
          <w:color w:val="auto"/>
          <w:sz w:val="24"/>
          <w:szCs w:val="24"/>
          <w:highlight w:val="none"/>
          <w:lang w:val="en-US" w:eastAsia="zh-CN"/>
        </w:rPr>
        <w:t>拟新建跨径L=25m桥梁一座，桥梁全长26.04m，总宽7.0m，</w:t>
      </w:r>
      <w:r>
        <w:rPr>
          <w:rFonts w:hint="eastAsia" w:ascii="Times New Roman" w:hAnsi="Times New Roman" w:cs="Times New Roman"/>
          <w:color w:val="auto"/>
          <w:sz w:val="24"/>
          <w:szCs w:val="24"/>
          <w:highlight w:val="none"/>
          <w:lang w:val="en-US" w:eastAsia="zh-CN"/>
        </w:rPr>
        <w:t>上跨儒林中河处，</w:t>
      </w:r>
      <w:r>
        <w:rPr>
          <w:rFonts w:hint="default" w:ascii="Times New Roman" w:hAnsi="Times New Roman" w:cs="Times New Roman"/>
          <w:color w:val="auto"/>
          <w:sz w:val="24"/>
          <w:szCs w:val="24"/>
          <w:highlight w:val="none"/>
          <w:lang w:val="en-US" w:eastAsia="zh-CN"/>
        </w:rPr>
        <w:t>桥跨中心线与道路中心线正交</w:t>
      </w:r>
      <w:r>
        <w:rPr>
          <w:rFonts w:hint="eastAsia" w:ascii="Times New Roman" w:hAnsi="Times New Roman" w:cs="Times New Roman"/>
          <w:color w:val="auto"/>
          <w:sz w:val="24"/>
          <w:szCs w:val="24"/>
          <w:highlight w:val="none"/>
          <w:lang w:val="en-US" w:eastAsia="zh-CN"/>
        </w:rPr>
        <w:t>。</w:t>
      </w:r>
    </w:p>
    <w:p w14:paraId="5D91BE2B">
      <w:pPr>
        <w:spacing w:line="360" w:lineRule="auto"/>
        <w:rPr>
          <w:rFonts w:ascii="Times New Roman" w:hAnsi="Times New Roman" w:cs="Times New Roman"/>
          <w:color w:val="auto"/>
          <w:sz w:val="24"/>
          <w:szCs w:val="24"/>
          <w:highlight w:val="none"/>
        </w:rPr>
      </w:pPr>
    </w:p>
    <w:p w14:paraId="60F26922">
      <w:pPr>
        <w:pStyle w:val="8"/>
        <w:numPr>
          <w:ilvl w:val="0"/>
          <w:numId w:val="1"/>
        </w:numPr>
        <w:ind w:firstLineChars="0"/>
        <w:rPr>
          <w:rFonts w:ascii="黑体" w:hAnsi="黑体" w:eastAsia="黑体"/>
          <w:color w:val="auto"/>
          <w:sz w:val="28"/>
          <w:szCs w:val="28"/>
          <w:highlight w:val="none"/>
        </w:rPr>
      </w:pPr>
      <w:r>
        <w:rPr>
          <w:rFonts w:ascii="黑体" w:hAnsi="黑体" w:eastAsia="黑体"/>
          <w:color w:val="auto"/>
          <w:sz w:val="28"/>
          <w:szCs w:val="28"/>
          <w:highlight w:val="none"/>
        </w:rPr>
        <w:t>工程量清单编制依据及工程量来源</w:t>
      </w:r>
    </w:p>
    <w:p w14:paraId="16FF52BE">
      <w:pPr>
        <w:pStyle w:val="8"/>
        <w:numPr>
          <w:ilvl w:val="1"/>
          <w:numId w:val="1"/>
        </w:numPr>
        <w:spacing w:line="360" w:lineRule="auto"/>
        <w:ind w:left="0" w:firstLine="426" w:firstLineChars="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 xml:space="preserve"> 交通运输部《公路工程标准施工招标文件》（</w:t>
      </w:r>
      <w:r>
        <w:rPr>
          <w:rFonts w:ascii="Times New Roman" w:hAnsi="Times New Roman" w:cs="Times New Roman"/>
          <w:color w:val="auto"/>
          <w:sz w:val="24"/>
          <w:szCs w:val="24"/>
          <w:highlight w:val="none"/>
        </w:rPr>
        <w:t xml:space="preserve">2018 </w:t>
      </w:r>
      <w:r>
        <w:rPr>
          <w:rFonts w:hint="eastAsia" w:ascii="Times New Roman" w:hAnsi="Times New Roman" w:cs="Times New Roman"/>
          <w:color w:val="auto"/>
          <w:sz w:val="24"/>
          <w:szCs w:val="24"/>
          <w:highlight w:val="none"/>
        </w:rPr>
        <w:t>年版）、</w:t>
      </w:r>
      <w:r>
        <w:rPr>
          <w:rFonts w:ascii="Times New Roman" w:hAnsi="Times New Roman" w:cs="Times New Roman"/>
          <w:color w:val="auto"/>
          <w:sz w:val="24"/>
          <w:szCs w:val="24"/>
          <w:highlight w:val="none"/>
        </w:rPr>
        <w:t>《公路工程建设项目概算预算编制办法》（JTG 3830—2018）、</w:t>
      </w:r>
      <w:r>
        <w:rPr>
          <w:rFonts w:hint="eastAsia" w:ascii="Times New Roman" w:hAnsi="Times New Roman" w:cs="Times New Roman"/>
          <w:color w:val="auto"/>
          <w:sz w:val="24"/>
          <w:szCs w:val="24"/>
          <w:highlight w:val="none"/>
        </w:rPr>
        <w:t>《公路工程预算定额》（</w:t>
      </w:r>
      <w:r>
        <w:rPr>
          <w:rFonts w:ascii="Times New Roman" w:hAnsi="Times New Roman" w:cs="Times New Roman"/>
          <w:color w:val="auto"/>
          <w:sz w:val="24"/>
          <w:szCs w:val="24"/>
          <w:highlight w:val="none"/>
        </w:rPr>
        <w:t>JTG/T 3832-2018）</w:t>
      </w:r>
      <w:r>
        <w:rPr>
          <w:rFonts w:hint="eastAsia" w:ascii="Times New Roman" w:hAnsi="Times New Roman" w:cs="Times New Roman"/>
          <w:color w:val="auto"/>
          <w:sz w:val="24"/>
          <w:szCs w:val="24"/>
          <w:highlight w:val="none"/>
        </w:rPr>
        <w:t>及其补充定额；《公路工程机械台班费用定额》（</w:t>
      </w:r>
      <w:r>
        <w:rPr>
          <w:rFonts w:ascii="Times New Roman" w:hAnsi="Times New Roman" w:cs="Times New Roman"/>
          <w:color w:val="auto"/>
          <w:sz w:val="24"/>
          <w:szCs w:val="24"/>
          <w:highlight w:val="none"/>
        </w:rPr>
        <w:t>JTG/T 3833-2018）</w:t>
      </w:r>
      <w:r>
        <w:rPr>
          <w:rFonts w:hint="eastAsia" w:ascii="Times New Roman" w:hAnsi="Times New Roman" w:cs="Times New Roman"/>
          <w:color w:val="auto"/>
          <w:sz w:val="24"/>
          <w:szCs w:val="24"/>
          <w:highlight w:val="none"/>
          <w:lang w:eastAsia="zh-CN"/>
        </w:rPr>
        <w:t>。</w:t>
      </w:r>
    </w:p>
    <w:p w14:paraId="746B0E60">
      <w:pPr>
        <w:pStyle w:val="8"/>
        <w:numPr>
          <w:ilvl w:val="1"/>
          <w:numId w:val="1"/>
        </w:numPr>
        <w:spacing w:line="360" w:lineRule="auto"/>
        <w:ind w:left="0" w:firstLine="48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 xml:space="preserve"> 苏交建</w:t>
      </w:r>
      <w:r>
        <w:rPr>
          <w:rFonts w:ascii="Times New Roman" w:hAnsi="Times New Roman" w:cs="Times New Roman"/>
          <w:color w:val="auto"/>
          <w:sz w:val="24"/>
          <w:szCs w:val="24"/>
          <w:highlight w:val="none"/>
        </w:rPr>
        <w:t xml:space="preserve">[2019]22 </w:t>
      </w:r>
      <w:r>
        <w:rPr>
          <w:rFonts w:hint="eastAsia" w:ascii="Times New Roman" w:hAnsi="Times New Roman" w:cs="Times New Roman"/>
          <w:color w:val="auto"/>
          <w:sz w:val="24"/>
          <w:szCs w:val="24"/>
          <w:highlight w:val="none"/>
        </w:rPr>
        <w:t>号《省交通运输厅关于执行交通运输部第</w:t>
      </w:r>
      <w:r>
        <w:rPr>
          <w:rFonts w:ascii="Times New Roman" w:hAnsi="Times New Roman" w:cs="Times New Roman"/>
          <w:color w:val="auto"/>
          <w:sz w:val="24"/>
          <w:szCs w:val="24"/>
          <w:highlight w:val="none"/>
        </w:rPr>
        <w:t xml:space="preserve">86 </w:t>
      </w:r>
      <w:r>
        <w:rPr>
          <w:rFonts w:hint="eastAsia" w:ascii="Times New Roman" w:hAnsi="Times New Roman" w:cs="Times New Roman"/>
          <w:color w:val="auto"/>
          <w:sz w:val="24"/>
          <w:szCs w:val="24"/>
          <w:highlight w:val="none"/>
        </w:rPr>
        <w:t>号公告有关补充规定的通知》</w:t>
      </w:r>
      <w:r>
        <w:rPr>
          <w:rFonts w:hint="eastAsia" w:ascii="Times New Roman" w:hAnsi="Times New Roman" w:cs="Times New Roman"/>
          <w:color w:val="auto"/>
          <w:sz w:val="24"/>
          <w:szCs w:val="24"/>
          <w:highlight w:val="none"/>
          <w:lang w:eastAsia="zh-CN"/>
        </w:rPr>
        <w:t>。</w:t>
      </w:r>
    </w:p>
    <w:p w14:paraId="50F3FE3A">
      <w:pPr>
        <w:pStyle w:val="8"/>
        <w:numPr>
          <w:ilvl w:val="1"/>
          <w:numId w:val="1"/>
        </w:numPr>
        <w:spacing w:line="360" w:lineRule="auto"/>
        <w:ind w:left="0" w:firstLine="48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 xml:space="preserve"> 交办公路</w:t>
      </w:r>
      <w:r>
        <w:rPr>
          <w:rFonts w:ascii="Times New Roman" w:hAnsi="Times New Roman" w:cs="Times New Roman"/>
          <w:color w:val="auto"/>
          <w:sz w:val="24"/>
          <w:szCs w:val="24"/>
          <w:highlight w:val="none"/>
        </w:rPr>
        <w:t xml:space="preserve">[2016]66 </w:t>
      </w:r>
      <w:r>
        <w:rPr>
          <w:rFonts w:hint="eastAsia" w:ascii="Times New Roman" w:hAnsi="Times New Roman" w:cs="Times New Roman"/>
          <w:color w:val="auto"/>
          <w:sz w:val="24"/>
          <w:szCs w:val="24"/>
          <w:highlight w:val="none"/>
        </w:rPr>
        <w:t>号文《交通运输部办公厅关于印发</w:t>
      </w:r>
      <w:r>
        <w:rPr>
          <w:rFonts w:ascii="Times New Roman" w:hAnsi="Times New Roman" w:cs="Times New Roman"/>
          <w:color w:val="auto"/>
          <w:sz w:val="24"/>
          <w:szCs w:val="24"/>
          <w:highlight w:val="none"/>
        </w:rPr>
        <w:t>&lt;</w:t>
      </w:r>
      <w:r>
        <w:rPr>
          <w:rFonts w:hint="eastAsia" w:ascii="Times New Roman" w:hAnsi="Times New Roman" w:cs="Times New Roman"/>
          <w:color w:val="auto"/>
          <w:sz w:val="24"/>
          <w:szCs w:val="24"/>
          <w:highlight w:val="none"/>
        </w:rPr>
        <w:t>公路工程营业税改征增值税计价依据调整方案</w:t>
      </w:r>
      <w:r>
        <w:rPr>
          <w:rFonts w:ascii="Times New Roman" w:hAnsi="Times New Roman" w:cs="Times New Roman"/>
          <w:color w:val="auto"/>
          <w:sz w:val="24"/>
          <w:szCs w:val="24"/>
          <w:highlight w:val="none"/>
        </w:rPr>
        <w:t>&gt;</w:t>
      </w:r>
      <w:r>
        <w:rPr>
          <w:rFonts w:hint="eastAsia" w:ascii="Times New Roman" w:hAnsi="Times New Roman" w:cs="Times New Roman"/>
          <w:color w:val="auto"/>
          <w:sz w:val="24"/>
          <w:szCs w:val="24"/>
          <w:highlight w:val="none"/>
        </w:rPr>
        <w:t>的通知》、财政部、国家税务总局（财税</w:t>
      </w:r>
      <w:r>
        <w:rPr>
          <w:rFonts w:ascii="Times New Roman" w:hAnsi="Times New Roman" w:cs="Times New Roman"/>
          <w:color w:val="auto"/>
          <w:sz w:val="24"/>
          <w:szCs w:val="24"/>
          <w:highlight w:val="none"/>
        </w:rPr>
        <w:t xml:space="preserve">[2018]32 </w:t>
      </w:r>
      <w:r>
        <w:rPr>
          <w:rFonts w:hint="eastAsia" w:ascii="Times New Roman" w:hAnsi="Times New Roman" w:cs="Times New Roman"/>
          <w:color w:val="auto"/>
          <w:sz w:val="24"/>
          <w:szCs w:val="24"/>
          <w:highlight w:val="none"/>
        </w:rPr>
        <w:t>号）《关于调整增值税税率的通知》</w:t>
      </w:r>
      <w:r>
        <w:rPr>
          <w:rFonts w:hint="eastAsia" w:ascii="Times New Roman" w:hAnsi="Times New Roman" w:cs="Times New Roman"/>
          <w:color w:val="auto"/>
          <w:sz w:val="24"/>
          <w:szCs w:val="24"/>
          <w:highlight w:val="none"/>
          <w:lang w:eastAsia="zh-CN"/>
        </w:rPr>
        <w:t>。</w:t>
      </w:r>
    </w:p>
    <w:p w14:paraId="24F11289">
      <w:pPr>
        <w:pStyle w:val="8"/>
        <w:numPr>
          <w:ilvl w:val="1"/>
          <w:numId w:val="1"/>
        </w:numPr>
        <w:spacing w:line="360" w:lineRule="auto"/>
        <w:ind w:left="0" w:firstLine="48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 xml:space="preserve"> </w:t>
      </w:r>
      <w:r>
        <w:rPr>
          <w:rFonts w:hint="eastAsia" w:ascii="Times New Roman" w:hAnsi="Times New Roman" w:cs="Times New Roman"/>
          <w:color w:val="auto"/>
          <w:sz w:val="24"/>
          <w:szCs w:val="24"/>
          <w:highlight w:val="none"/>
          <w:lang w:val="en-US" w:eastAsia="zh-CN"/>
        </w:rPr>
        <w:t>常州市市政工程设计研究院</w:t>
      </w:r>
      <w:r>
        <w:rPr>
          <w:rFonts w:ascii="Times New Roman" w:hAnsi="Times New Roman" w:cs="Times New Roman"/>
          <w:color w:val="auto"/>
          <w:sz w:val="24"/>
          <w:szCs w:val="24"/>
          <w:highlight w:val="none"/>
        </w:rPr>
        <w:t>有限公司《</w:t>
      </w:r>
      <w:r>
        <w:rPr>
          <w:rFonts w:hint="eastAsia" w:ascii="Times New Roman" w:hAnsi="Times New Roman" w:cs="Times New Roman"/>
          <w:color w:val="auto"/>
          <w:sz w:val="24"/>
          <w:szCs w:val="24"/>
          <w:highlight w:val="none"/>
          <w:lang w:val="en-US" w:eastAsia="zh-CN"/>
        </w:rPr>
        <w:t>湖香苑桥新建工程</w:t>
      </w:r>
      <w:r>
        <w:rPr>
          <w:rFonts w:hint="eastAsia" w:ascii="Times New Roman" w:hAnsi="Times New Roman" w:cs="Times New Roman"/>
          <w:color w:val="auto"/>
          <w:sz w:val="24"/>
          <w:szCs w:val="24"/>
          <w:highlight w:val="none"/>
        </w:rPr>
        <w:t>施工图设计</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eastAsia="zh-CN"/>
        </w:rPr>
        <w:t>。</w:t>
      </w:r>
    </w:p>
    <w:p w14:paraId="3252B031">
      <w:pPr>
        <w:pStyle w:val="8"/>
        <w:numPr>
          <w:ilvl w:val="1"/>
          <w:numId w:val="1"/>
        </w:numPr>
        <w:spacing w:line="360" w:lineRule="auto"/>
        <w:ind w:left="0" w:firstLine="48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 xml:space="preserve"> 人工单价及规费按苏交建</w:t>
      </w:r>
      <w:r>
        <w:rPr>
          <w:rFonts w:ascii="Times New Roman" w:hAnsi="Times New Roman" w:cs="Times New Roman"/>
          <w:color w:val="auto"/>
          <w:sz w:val="24"/>
          <w:szCs w:val="24"/>
          <w:highlight w:val="none"/>
        </w:rPr>
        <w:t>[2019]22</w:t>
      </w:r>
      <w:r>
        <w:rPr>
          <w:rFonts w:hint="eastAsia" w:ascii="Times New Roman" w:hAnsi="Times New Roman" w:cs="Times New Roman"/>
          <w:color w:val="auto"/>
          <w:sz w:val="24"/>
          <w:szCs w:val="24"/>
          <w:highlight w:val="none"/>
        </w:rPr>
        <w:t>号文执行，材料价格按</w:t>
      </w:r>
      <w:r>
        <w:rPr>
          <w:rFonts w:ascii="Times New Roman" w:hAnsi="Times New Roman" w:cs="Times New Roman"/>
          <w:color w:val="auto"/>
          <w:sz w:val="24"/>
          <w:szCs w:val="24"/>
          <w:highlight w:val="none"/>
          <w:u w:val="single"/>
        </w:rPr>
        <w:t>202</w:t>
      </w:r>
      <w:r>
        <w:rPr>
          <w:rFonts w:hint="eastAsia" w:ascii="Times New Roman" w:hAnsi="Times New Roman" w:cs="Times New Roman"/>
          <w:color w:val="auto"/>
          <w:sz w:val="24"/>
          <w:szCs w:val="24"/>
          <w:highlight w:val="none"/>
          <w:u w:val="single"/>
          <w:lang w:val="en-US" w:eastAsia="zh-CN"/>
        </w:rPr>
        <w:t>5</w:t>
      </w:r>
      <w:r>
        <w:rPr>
          <w:rFonts w:ascii="Times New Roman" w:hAnsi="Times New Roman"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rPr>
        <w:t>年</w:t>
      </w:r>
      <w:r>
        <w:rPr>
          <w:rFonts w:hint="eastAsia" w:ascii="Times New Roman" w:hAnsi="Times New Roman" w:cs="Times New Roman"/>
          <w:color w:val="auto"/>
          <w:sz w:val="24"/>
          <w:szCs w:val="24"/>
          <w:highlight w:val="none"/>
          <w:u w:val="single"/>
          <w:lang w:val="en-US" w:eastAsia="zh-CN"/>
        </w:rPr>
        <w:t>6</w:t>
      </w:r>
      <w:r>
        <w:rPr>
          <w:rFonts w:ascii="Times New Roman" w:hAnsi="Times New Roman"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rPr>
        <w:t>月</w:t>
      </w:r>
      <w:r>
        <w:rPr>
          <w:rFonts w:hint="eastAsia" w:ascii="Times New Roman" w:hAnsi="Times New Roman" w:cs="Times New Roman"/>
          <w:color w:val="auto"/>
          <w:sz w:val="24"/>
          <w:szCs w:val="24"/>
          <w:highlight w:val="none"/>
        </w:rPr>
        <w:t>份《常州工程造价信息》除税指导价的价格执行；当月缺项的逐月往前推；信息价缺项的按市场询价</w:t>
      </w:r>
      <w:r>
        <w:rPr>
          <w:rFonts w:hint="eastAsia" w:ascii="Times New Roman" w:hAnsi="Times New Roman" w:cs="Times New Roman"/>
          <w:color w:val="auto"/>
          <w:sz w:val="24"/>
          <w:szCs w:val="24"/>
          <w:highlight w:val="none"/>
          <w:lang w:eastAsia="zh-CN"/>
        </w:rPr>
        <w:t>。</w:t>
      </w:r>
    </w:p>
    <w:p w14:paraId="6BC05F12">
      <w:pPr>
        <w:pStyle w:val="8"/>
        <w:numPr>
          <w:ilvl w:val="1"/>
          <w:numId w:val="1"/>
        </w:numPr>
        <w:spacing w:line="360" w:lineRule="auto"/>
        <w:ind w:left="0" w:firstLine="48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税金：按一般计税法税率</w:t>
      </w:r>
      <w:r>
        <w:rPr>
          <w:rFonts w:ascii="Times New Roman" w:hAnsi="Times New Roman" w:cs="Times New Roman"/>
          <w:color w:val="auto"/>
          <w:sz w:val="24"/>
          <w:szCs w:val="24"/>
          <w:highlight w:val="none"/>
          <w:u w:val="single"/>
        </w:rPr>
        <w:t>9%</w:t>
      </w:r>
      <w:r>
        <w:rPr>
          <w:rFonts w:hint="eastAsia" w:ascii="Times New Roman" w:hAnsi="Times New Roman" w:cs="Times New Roman"/>
          <w:color w:val="auto"/>
          <w:sz w:val="24"/>
          <w:szCs w:val="24"/>
          <w:highlight w:val="none"/>
        </w:rPr>
        <w:t>计取</w:t>
      </w:r>
      <w:r>
        <w:rPr>
          <w:rFonts w:hint="eastAsia" w:ascii="Times New Roman" w:hAnsi="Times New Roman" w:cs="Times New Roman"/>
          <w:color w:val="auto"/>
          <w:sz w:val="24"/>
          <w:szCs w:val="24"/>
          <w:highlight w:val="none"/>
          <w:lang w:eastAsia="zh-CN"/>
        </w:rPr>
        <w:t>。</w:t>
      </w:r>
    </w:p>
    <w:p w14:paraId="59442A03">
      <w:pPr>
        <w:pStyle w:val="8"/>
        <w:numPr>
          <w:ilvl w:val="1"/>
          <w:numId w:val="1"/>
        </w:numPr>
        <w:spacing w:line="360" w:lineRule="auto"/>
        <w:ind w:left="0" w:firstLine="48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暂列金额（不含计日工总额）的数量及拟用子目的说明：暂列金额为工程量清单小计的</w:t>
      </w:r>
      <w:r>
        <w:rPr>
          <w:rFonts w:ascii="Times New Roman" w:hAnsi="Times New Roman" w:cs="Times New Roman"/>
          <w:color w:val="auto"/>
          <w:sz w:val="24"/>
          <w:szCs w:val="24"/>
          <w:highlight w:val="none"/>
          <w:u w:val="single"/>
        </w:rPr>
        <w:t>10</w:t>
      </w:r>
      <w:r>
        <w:rPr>
          <w:rFonts w:hint="eastAsia" w:ascii="Times New Roman" w:hAnsi="Times New Roman" w:cs="Times New Roman"/>
          <w:color w:val="auto"/>
          <w:sz w:val="24"/>
          <w:szCs w:val="24"/>
          <w:highlight w:val="none"/>
          <w:u w:val="single"/>
        </w:rPr>
        <w:t>%</w:t>
      </w:r>
      <w:r>
        <w:rPr>
          <w:rFonts w:hint="eastAsia" w:ascii="Times New Roman" w:hAnsi="Times New Roman" w:cs="Times New Roman"/>
          <w:color w:val="auto"/>
          <w:sz w:val="24"/>
          <w:szCs w:val="24"/>
          <w:highlight w:val="none"/>
        </w:rPr>
        <w:t>。</w:t>
      </w:r>
    </w:p>
    <w:p w14:paraId="225A3B85">
      <w:pPr>
        <w:pStyle w:val="8"/>
        <w:numPr>
          <w:ilvl w:val="0"/>
          <w:numId w:val="1"/>
        </w:numPr>
        <w:ind w:firstLineChars="0"/>
        <w:rPr>
          <w:rFonts w:ascii="黑体" w:hAnsi="黑体" w:eastAsia="黑体"/>
          <w:color w:val="auto"/>
          <w:sz w:val="28"/>
          <w:szCs w:val="28"/>
          <w:highlight w:val="none"/>
        </w:rPr>
      </w:pPr>
      <w:r>
        <w:rPr>
          <w:rFonts w:hint="eastAsia" w:ascii="黑体" w:hAnsi="黑体" w:eastAsia="黑体"/>
          <w:color w:val="auto"/>
          <w:sz w:val="28"/>
          <w:szCs w:val="28"/>
          <w:highlight w:val="none"/>
        </w:rPr>
        <w:t>工程量清单说明</w:t>
      </w:r>
    </w:p>
    <w:p w14:paraId="2154D418">
      <w:pPr>
        <w:pStyle w:val="8"/>
        <w:numPr>
          <w:ilvl w:val="1"/>
          <w:numId w:val="1"/>
        </w:numPr>
        <w:spacing w:line="360" w:lineRule="auto"/>
        <w:ind w:left="0" w:firstLine="425" w:firstLineChars="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14:paraId="6B30E6A0">
      <w:pPr>
        <w:pStyle w:val="8"/>
        <w:numPr>
          <w:ilvl w:val="1"/>
          <w:numId w:val="1"/>
        </w:numPr>
        <w:spacing w:line="360" w:lineRule="auto"/>
        <w:ind w:left="0" w:firstLine="425" w:firstLineChars="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本工程量清单应与招标文件中的投标人须知、通用合同条款、专用合同条款、工程量清单计量规则、技术规范及图纸等一起阅读和理解。</w:t>
      </w:r>
    </w:p>
    <w:p w14:paraId="36874201">
      <w:pPr>
        <w:pStyle w:val="8"/>
        <w:numPr>
          <w:ilvl w:val="1"/>
          <w:numId w:val="1"/>
        </w:numPr>
        <w:spacing w:line="360" w:lineRule="auto"/>
        <w:ind w:left="0" w:firstLine="425" w:firstLineChars="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本工程量清单中所列工程数量是估算的或设计的预计数量，仅作为投标报价的共同基础，不能作为最终结算与支付的依据。实际支付应按实际完成的工程量，由承包人按工程量清单计量规则规定的计量方法，以监理人认可的尺寸、断面计量，按本工程量清单的单价和总额价计算支付金额；或根据具体情况，按监理人确定的单价或总额价计算支付额。</w:t>
      </w:r>
    </w:p>
    <w:p w14:paraId="18D4285A">
      <w:pPr>
        <w:pStyle w:val="8"/>
        <w:numPr>
          <w:ilvl w:val="1"/>
          <w:numId w:val="1"/>
        </w:numPr>
        <w:spacing w:line="360" w:lineRule="auto"/>
        <w:ind w:left="0" w:firstLine="425" w:firstLineChars="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工程量清单各章是按第八章“工程量清单计量规则”、第七章“技术规范”的相应章次编号的，因此，工程量清单中各章的工程子目的范围与计量等应与“工程量清单计量规则”“技术规范”相应章节的范围、计量与支付条款结合起来理解或解释。</w:t>
      </w:r>
    </w:p>
    <w:p w14:paraId="439F153D">
      <w:pPr>
        <w:pStyle w:val="8"/>
        <w:numPr>
          <w:ilvl w:val="1"/>
          <w:numId w:val="1"/>
        </w:numPr>
        <w:spacing w:line="360" w:lineRule="auto"/>
        <w:ind w:left="0" w:firstLine="425" w:firstLineChars="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对作业和材料的一般说明或规定，未重复写入工程量清单内，在给工程量清单各子目标价前，应参阅第七章“技术规范”的有关内容。</w:t>
      </w:r>
    </w:p>
    <w:p w14:paraId="50EE31D6">
      <w:pPr>
        <w:pStyle w:val="8"/>
        <w:numPr>
          <w:ilvl w:val="1"/>
          <w:numId w:val="1"/>
        </w:numPr>
        <w:spacing w:line="360" w:lineRule="auto"/>
        <w:ind w:left="0" w:firstLine="425" w:firstLineChars="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工程量清单中所列工程量的变动，丝毫不会降低或影响合同条款的效力，也不免除承包人按规定的标准进行施工和修复缺陷的责任。</w:t>
      </w:r>
    </w:p>
    <w:p w14:paraId="22232C52">
      <w:pPr>
        <w:pStyle w:val="8"/>
        <w:numPr>
          <w:ilvl w:val="1"/>
          <w:numId w:val="1"/>
        </w:numPr>
        <w:spacing w:line="360" w:lineRule="auto"/>
        <w:ind w:left="0" w:firstLine="425" w:firstLineChars="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图纸中所列的工程数量表及数量汇总表仅是提供资料，不是工程量清单的外延。当图纸与工程量清单所列数量不一致时，以工程量清单所列数量作为报价的依据。</w:t>
      </w:r>
    </w:p>
    <w:p w14:paraId="7E9E866A">
      <w:pPr>
        <w:pStyle w:val="8"/>
        <w:numPr>
          <w:ilvl w:val="0"/>
          <w:numId w:val="1"/>
        </w:numPr>
        <w:ind w:firstLineChars="0"/>
        <w:rPr>
          <w:rFonts w:ascii="黑体" w:hAnsi="黑体" w:eastAsia="黑体"/>
          <w:color w:val="auto"/>
          <w:sz w:val="28"/>
          <w:szCs w:val="28"/>
          <w:highlight w:val="none"/>
        </w:rPr>
      </w:pPr>
      <w:r>
        <w:rPr>
          <w:rFonts w:hint="eastAsia" w:ascii="黑体" w:hAnsi="黑体" w:eastAsia="黑体"/>
          <w:color w:val="auto"/>
          <w:sz w:val="28"/>
          <w:szCs w:val="28"/>
          <w:highlight w:val="none"/>
        </w:rPr>
        <w:t>工程量计算规则</w:t>
      </w:r>
    </w:p>
    <w:p w14:paraId="7B0A3B6A">
      <w:pPr>
        <w:pStyle w:val="8"/>
        <w:numPr>
          <w:ilvl w:val="1"/>
          <w:numId w:val="1"/>
        </w:numPr>
        <w:spacing w:line="360" w:lineRule="auto"/>
        <w:ind w:left="0" w:firstLine="425" w:firstLineChars="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清单子目计量规则与《公路工程工程量清单计价规范》附录A一致的，不单独列出。</w:t>
      </w:r>
    </w:p>
    <w:p w14:paraId="5C6A739C">
      <w:pPr>
        <w:pStyle w:val="8"/>
        <w:numPr>
          <w:ilvl w:val="1"/>
          <w:numId w:val="1"/>
        </w:numPr>
        <w:spacing w:line="360" w:lineRule="auto"/>
        <w:ind w:left="0" w:firstLine="425" w:firstLineChars="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修改使用《公路工程工程量清单计价规范》附录A以及增列《公路工程工程量清单计价规范》附录A以外的清单子目，其计量规则以附录A表格形式在此处单独列出:</w:t>
      </w:r>
    </w:p>
    <w:p w14:paraId="068FBC2E">
      <w:pPr>
        <w:spacing w:line="360" w:lineRule="auto"/>
        <w:ind w:firstLine="480" w:firstLineChars="200"/>
        <w:rPr>
          <w:rFonts w:hint="eastAsia"/>
          <w:color w:val="auto"/>
          <w:sz w:val="24"/>
          <w:szCs w:val="24"/>
          <w:highlight w:val="none"/>
        </w:rPr>
      </w:pPr>
      <w:r>
        <w:rPr>
          <w:rFonts w:hint="eastAsia"/>
          <w:color w:val="auto"/>
          <w:sz w:val="24"/>
          <w:szCs w:val="24"/>
          <w:highlight w:val="none"/>
        </w:rPr>
        <w:t>以下说明与“工程量清单计量规则”有冲突的地方按其中要求较高者或对发包人较有利者为准。</w:t>
      </w:r>
    </w:p>
    <w:p w14:paraId="005C1512">
      <w:pPr>
        <w:spacing w:line="360" w:lineRule="auto"/>
        <w:ind w:firstLine="480" w:firstLineChars="200"/>
        <w:rPr>
          <w:rFonts w:hint="eastAsia"/>
          <w:color w:val="auto"/>
          <w:sz w:val="24"/>
          <w:szCs w:val="24"/>
          <w:highlight w:val="none"/>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1701"/>
        <w:gridCol w:w="709"/>
        <w:gridCol w:w="3919"/>
        <w:gridCol w:w="1121"/>
      </w:tblGrid>
      <w:tr w14:paraId="7E7D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26" w:type="dxa"/>
            <w:shd w:val="clear" w:color="auto" w:fill="C5E0B3" w:themeFill="accent6" w:themeFillTint="66"/>
            <w:vAlign w:val="center"/>
          </w:tcPr>
          <w:p w14:paraId="35A0FC6F">
            <w:pPr>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子目编码</w:t>
            </w:r>
          </w:p>
        </w:tc>
        <w:tc>
          <w:tcPr>
            <w:tcW w:w="1701" w:type="dxa"/>
            <w:shd w:val="clear" w:color="auto" w:fill="C5E0B3" w:themeFill="accent6" w:themeFillTint="66"/>
            <w:vAlign w:val="center"/>
          </w:tcPr>
          <w:p w14:paraId="7581E35B">
            <w:pPr>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子目名称</w:t>
            </w:r>
          </w:p>
        </w:tc>
        <w:tc>
          <w:tcPr>
            <w:tcW w:w="709" w:type="dxa"/>
            <w:shd w:val="clear" w:color="auto" w:fill="C5E0B3" w:themeFill="accent6" w:themeFillTint="66"/>
            <w:vAlign w:val="center"/>
          </w:tcPr>
          <w:p w14:paraId="6E0DE8AE">
            <w:pPr>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单位</w:t>
            </w:r>
          </w:p>
        </w:tc>
        <w:tc>
          <w:tcPr>
            <w:tcW w:w="3919" w:type="dxa"/>
            <w:shd w:val="clear" w:color="auto" w:fill="C5E0B3" w:themeFill="accent6" w:themeFillTint="66"/>
            <w:vAlign w:val="center"/>
          </w:tcPr>
          <w:p w14:paraId="29506A9F">
            <w:pPr>
              <w:jc w:val="center"/>
              <w:rPr>
                <w:rFonts w:hint="default" w:ascii="Times New Roman" w:hAnsi="Times New Roman" w:cs="Times New Roman" w:eastAsiaTheme="minorEastAsia"/>
                <w:color w:val="auto"/>
                <w:sz w:val="18"/>
                <w:szCs w:val="18"/>
                <w:highlight w:val="none"/>
                <w:lang w:val="en-US" w:eastAsia="zh-CN"/>
              </w:rPr>
            </w:pPr>
            <w:r>
              <w:rPr>
                <w:rFonts w:ascii="Times New Roman" w:hAnsi="Times New Roman" w:cs="Times New Roman"/>
                <w:color w:val="auto"/>
                <w:sz w:val="18"/>
                <w:szCs w:val="18"/>
                <w:highlight w:val="none"/>
              </w:rPr>
              <w:t>工程量计算规则</w:t>
            </w:r>
          </w:p>
        </w:tc>
        <w:tc>
          <w:tcPr>
            <w:tcW w:w="1121" w:type="dxa"/>
            <w:shd w:val="clear" w:color="auto" w:fill="C5E0B3" w:themeFill="accent6" w:themeFillTint="66"/>
            <w:vAlign w:val="center"/>
          </w:tcPr>
          <w:p w14:paraId="7936E85D">
            <w:pPr>
              <w:jc w:val="center"/>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计价内容</w:t>
            </w:r>
          </w:p>
        </w:tc>
      </w:tr>
      <w:tr w14:paraId="139B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26" w:type="dxa"/>
            <w:vAlign w:val="center"/>
          </w:tcPr>
          <w:p w14:paraId="4CB273A0">
            <w:pPr>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106</w:t>
            </w:r>
          </w:p>
        </w:tc>
        <w:tc>
          <w:tcPr>
            <w:tcW w:w="1701" w:type="dxa"/>
            <w:vAlign w:val="center"/>
          </w:tcPr>
          <w:p w14:paraId="24478032">
            <w:pPr>
              <w:jc w:val="left"/>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施工围挡</w:t>
            </w:r>
          </w:p>
        </w:tc>
        <w:tc>
          <w:tcPr>
            <w:tcW w:w="709" w:type="dxa"/>
            <w:vAlign w:val="center"/>
          </w:tcPr>
          <w:p w14:paraId="622BF746">
            <w:pPr>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m</w:t>
            </w:r>
          </w:p>
        </w:tc>
        <w:tc>
          <w:tcPr>
            <w:tcW w:w="3919" w:type="dxa"/>
            <w:shd w:val="clear" w:color="auto" w:fill="auto"/>
            <w:vAlign w:val="center"/>
          </w:tcPr>
          <w:p w14:paraId="4A99B3D7">
            <w:pPr>
              <w:jc w:val="both"/>
              <w:rPr>
                <w:rFonts w:hint="default" w:ascii="Times New Roman" w:hAnsi="Times New Roman" w:cs="Times New Roman" w:eastAsiaTheme="minorEastAsia"/>
                <w:color w:val="auto"/>
                <w:kern w:val="2"/>
                <w:sz w:val="18"/>
                <w:szCs w:val="18"/>
                <w:highlight w:val="none"/>
                <w:lang w:val="en-US" w:eastAsia="zh-CN" w:bidi="ar-SA"/>
              </w:rPr>
            </w:pPr>
            <w:r>
              <w:rPr>
                <w:rFonts w:hint="eastAsia" w:ascii="Times New Roman" w:hAnsi="Times New Roman" w:cs="Times New Roman"/>
                <w:color w:val="auto"/>
                <w:sz w:val="18"/>
                <w:szCs w:val="18"/>
                <w:highlight w:val="none"/>
                <w:lang w:val="en-US" w:eastAsia="zh-CN"/>
              </w:rPr>
              <w:t>彩钢板围挡,高度需满足现场施工需要（含横管、竖管、支撑及基础等所有费用）,设置夜间警示灯、贴反光膜、喷涂、油漆、人工草坪挂贴、公益广告、宣传标语广告等,满足相应规范、文件要求及我市城市长效管理要求；仅计量新建围挡，拆移综合考虑</w:t>
            </w:r>
          </w:p>
        </w:tc>
        <w:tc>
          <w:tcPr>
            <w:tcW w:w="1121" w:type="dxa"/>
            <w:shd w:val="clear" w:color="auto" w:fill="auto"/>
            <w:vAlign w:val="center"/>
          </w:tcPr>
          <w:p w14:paraId="1F2716D5">
            <w:pPr>
              <w:jc w:val="both"/>
              <w:rPr>
                <w:rFonts w:hint="eastAsia" w:ascii="Times New Roman" w:hAnsi="Times New Roman" w:cs="Times New Roman"/>
                <w:color w:val="auto"/>
                <w:sz w:val="18"/>
                <w:szCs w:val="18"/>
                <w:highlight w:val="none"/>
                <w:lang w:val="en-US" w:eastAsia="zh-CN"/>
              </w:rPr>
            </w:pPr>
          </w:p>
        </w:tc>
      </w:tr>
      <w:tr w14:paraId="081F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26" w:type="dxa"/>
            <w:vAlign w:val="center"/>
          </w:tcPr>
          <w:p w14:paraId="1EE9C711">
            <w:pPr>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202-1-b</w:t>
            </w:r>
          </w:p>
        </w:tc>
        <w:tc>
          <w:tcPr>
            <w:tcW w:w="1701" w:type="dxa"/>
            <w:vAlign w:val="center"/>
          </w:tcPr>
          <w:p w14:paraId="742E56E4">
            <w:pPr>
              <w:jc w:val="left"/>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苗木移除</w:t>
            </w:r>
          </w:p>
        </w:tc>
        <w:tc>
          <w:tcPr>
            <w:tcW w:w="709" w:type="dxa"/>
            <w:vAlign w:val="center"/>
          </w:tcPr>
          <w:p w14:paraId="745670D4">
            <w:pPr>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株</w:t>
            </w:r>
          </w:p>
        </w:tc>
        <w:tc>
          <w:tcPr>
            <w:tcW w:w="3919" w:type="dxa"/>
            <w:shd w:val="clear" w:color="auto" w:fill="auto"/>
            <w:vAlign w:val="center"/>
          </w:tcPr>
          <w:p w14:paraId="14F9B5E7">
            <w:pPr>
              <w:jc w:val="both"/>
              <w:rPr>
                <w:rFonts w:hint="default" w:ascii="Times New Roman" w:hAnsi="Times New Roman" w:cs="Times New Roman" w:eastAsiaTheme="minorEastAsia"/>
                <w:color w:val="auto"/>
                <w:kern w:val="2"/>
                <w:sz w:val="18"/>
                <w:szCs w:val="18"/>
                <w:highlight w:val="none"/>
                <w:lang w:val="en-US" w:eastAsia="zh-CN" w:bidi="ar-SA"/>
              </w:rPr>
            </w:pPr>
            <w:r>
              <w:rPr>
                <w:rFonts w:hint="eastAsia" w:ascii="Times New Roman" w:hAnsi="Times New Roman" w:cs="Times New Roman"/>
                <w:color w:val="auto"/>
                <w:sz w:val="18"/>
                <w:szCs w:val="18"/>
                <w:highlight w:val="none"/>
                <w:lang w:val="en-US" w:eastAsia="zh-CN"/>
              </w:rPr>
              <w:t>现场胸径15cm以上苗木移除（包括树根），含弃置费用</w:t>
            </w:r>
          </w:p>
        </w:tc>
        <w:tc>
          <w:tcPr>
            <w:tcW w:w="1121" w:type="dxa"/>
            <w:shd w:val="clear" w:color="auto" w:fill="auto"/>
            <w:vAlign w:val="center"/>
          </w:tcPr>
          <w:p w14:paraId="079ACD10">
            <w:pPr>
              <w:jc w:val="both"/>
              <w:rPr>
                <w:rFonts w:hint="eastAsia" w:ascii="Times New Roman" w:hAnsi="Times New Roman" w:cs="Times New Roman"/>
                <w:color w:val="auto"/>
                <w:sz w:val="18"/>
                <w:szCs w:val="18"/>
                <w:highlight w:val="none"/>
                <w:lang w:val="en-US" w:eastAsia="zh-CN"/>
              </w:rPr>
            </w:pPr>
          </w:p>
        </w:tc>
      </w:tr>
      <w:tr w14:paraId="27A2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26" w:type="dxa"/>
            <w:vAlign w:val="center"/>
          </w:tcPr>
          <w:p w14:paraId="239855F2">
            <w:pPr>
              <w:tabs>
                <w:tab w:val="left" w:pos="270"/>
              </w:tabs>
              <w:jc w:val="left"/>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202-1-d</w:t>
            </w:r>
          </w:p>
        </w:tc>
        <w:tc>
          <w:tcPr>
            <w:tcW w:w="1701" w:type="dxa"/>
            <w:vAlign w:val="center"/>
          </w:tcPr>
          <w:p w14:paraId="38939A03">
            <w:pPr>
              <w:jc w:val="left"/>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现状路灯杆移位</w:t>
            </w:r>
          </w:p>
        </w:tc>
        <w:tc>
          <w:tcPr>
            <w:tcW w:w="709" w:type="dxa"/>
            <w:vAlign w:val="center"/>
          </w:tcPr>
          <w:p w14:paraId="6AF33A38">
            <w:pPr>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处</w:t>
            </w:r>
          </w:p>
        </w:tc>
        <w:tc>
          <w:tcPr>
            <w:tcW w:w="3919" w:type="dxa"/>
            <w:shd w:val="clear" w:color="auto" w:fill="auto"/>
            <w:vAlign w:val="center"/>
          </w:tcPr>
          <w:p w14:paraId="2C9960EC">
            <w:pPr>
              <w:jc w:val="both"/>
              <w:rPr>
                <w:rFonts w:hint="default" w:ascii="Times New Roman" w:hAnsi="Times New Roman" w:cs="Times New Roman" w:eastAsiaTheme="minorEastAsia"/>
                <w:color w:val="auto"/>
                <w:kern w:val="2"/>
                <w:sz w:val="18"/>
                <w:szCs w:val="18"/>
                <w:highlight w:val="none"/>
                <w:lang w:val="en-US" w:eastAsia="zh-CN" w:bidi="ar-SA"/>
              </w:rPr>
            </w:pPr>
            <w:r>
              <w:rPr>
                <w:rFonts w:hint="eastAsia" w:ascii="Times New Roman" w:hAnsi="Times New Roman" w:cs="Times New Roman"/>
                <w:color w:val="auto"/>
                <w:sz w:val="18"/>
                <w:szCs w:val="18"/>
                <w:highlight w:val="none"/>
                <w:lang w:val="en-US" w:eastAsia="zh-CN"/>
              </w:rPr>
              <w:t>现状路灯杆移位，含灯杆保护性拆除、移位安装，含接电等所有内容</w:t>
            </w:r>
          </w:p>
        </w:tc>
        <w:tc>
          <w:tcPr>
            <w:tcW w:w="1121" w:type="dxa"/>
            <w:shd w:val="clear" w:color="auto" w:fill="auto"/>
            <w:vAlign w:val="center"/>
          </w:tcPr>
          <w:p w14:paraId="350AF359">
            <w:pPr>
              <w:jc w:val="both"/>
              <w:rPr>
                <w:rFonts w:hint="eastAsia" w:ascii="Times New Roman" w:hAnsi="Times New Roman" w:cs="Times New Roman"/>
                <w:color w:val="auto"/>
                <w:sz w:val="18"/>
                <w:szCs w:val="18"/>
                <w:highlight w:val="none"/>
                <w:lang w:val="en-US" w:eastAsia="zh-CN"/>
              </w:rPr>
            </w:pPr>
          </w:p>
        </w:tc>
      </w:tr>
      <w:tr w14:paraId="5799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jc w:val="center"/>
        </w:trPr>
        <w:tc>
          <w:tcPr>
            <w:tcW w:w="926" w:type="dxa"/>
            <w:vAlign w:val="center"/>
          </w:tcPr>
          <w:p w14:paraId="1F05C3A6">
            <w:pPr>
              <w:jc w:val="both"/>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202-1-e</w:t>
            </w:r>
          </w:p>
        </w:tc>
        <w:tc>
          <w:tcPr>
            <w:tcW w:w="1701" w:type="dxa"/>
            <w:vAlign w:val="center"/>
          </w:tcPr>
          <w:p w14:paraId="44E1196D">
            <w:pPr>
              <w:jc w:val="left"/>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现状景观牌移位</w:t>
            </w:r>
          </w:p>
        </w:tc>
        <w:tc>
          <w:tcPr>
            <w:tcW w:w="709" w:type="dxa"/>
            <w:vAlign w:val="center"/>
          </w:tcPr>
          <w:p w14:paraId="0300B402">
            <w:pPr>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项</w:t>
            </w:r>
          </w:p>
        </w:tc>
        <w:tc>
          <w:tcPr>
            <w:tcW w:w="3919" w:type="dxa"/>
            <w:shd w:val="clear" w:color="auto" w:fill="auto"/>
            <w:vAlign w:val="center"/>
          </w:tcPr>
          <w:p w14:paraId="251997E5">
            <w:pPr>
              <w:jc w:val="both"/>
              <w:rPr>
                <w:rFonts w:hint="default" w:ascii="Times New Roman" w:hAnsi="Times New Roman" w:cs="Times New Roman" w:eastAsiaTheme="minorEastAsia"/>
                <w:color w:val="auto"/>
                <w:kern w:val="2"/>
                <w:sz w:val="18"/>
                <w:szCs w:val="18"/>
                <w:highlight w:val="none"/>
                <w:lang w:val="en-US" w:eastAsia="zh-CN" w:bidi="ar-SA"/>
              </w:rPr>
            </w:pPr>
            <w:r>
              <w:rPr>
                <w:rFonts w:hint="eastAsia" w:ascii="Times New Roman" w:hAnsi="Times New Roman" w:cs="Times New Roman"/>
                <w:color w:val="auto"/>
                <w:sz w:val="18"/>
                <w:szCs w:val="18"/>
                <w:highlight w:val="none"/>
                <w:lang w:val="en-US" w:eastAsia="zh-CN"/>
              </w:rPr>
              <w:t>现状景观牌（白色格栅、绿色板造型）移位，保护性拆除、移位至建设方指定地点，含基础及安装等全部内容</w:t>
            </w:r>
          </w:p>
        </w:tc>
        <w:tc>
          <w:tcPr>
            <w:tcW w:w="1121" w:type="dxa"/>
            <w:shd w:val="clear" w:color="auto" w:fill="auto"/>
            <w:vAlign w:val="center"/>
          </w:tcPr>
          <w:p w14:paraId="22F7BF11">
            <w:pPr>
              <w:jc w:val="both"/>
              <w:rPr>
                <w:rFonts w:hint="eastAsia" w:ascii="Times New Roman" w:hAnsi="Times New Roman" w:cs="Times New Roman"/>
                <w:color w:val="auto"/>
                <w:sz w:val="18"/>
                <w:szCs w:val="18"/>
                <w:highlight w:val="none"/>
                <w:lang w:val="en-US" w:eastAsia="zh-CN"/>
              </w:rPr>
            </w:pPr>
          </w:p>
        </w:tc>
      </w:tr>
      <w:tr w14:paraId="0F2D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26" w:type="dxa"/>
            <w:vAlign w:val="center"/>
          </w:tcPr>
          <w:p w14:paraId="12FC3D33">
            <w:pPr>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202-2-a-1</w:t>
            </w:r>
          </w:p>
        </w:tc>
        <w:tc>
          <w:tcPr>
            <w:tcW w:w="1701" w:type="dxa"/>
            <w:vAlign w:val="center"/>
          </w:tcPr>
          <w:p w14:paraId="4FB42511">
            <w:pPr>
              <w:jc w:val="left"/>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铣刨沥青路面</w:t>
            </w:r>
          </w:p>
        </w:tc>
        <w:tc>
          <w:tcPr>
            <w:tcW w:w="709" w:type="dxa"/>
            <w:vAlign w:val="center"/>
          </w:tcPr>
          <w:p w14:paraId="7301B682">
            <w:pPr>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m2</w:t>
            </w:r>
          </w:p>
        </w:tc>
        <w:tc>
          <w:tcPr>
            <w:tcW w:w="3919" w:type="dxa"/>
            <w:shd w:val="clear" w:color="auto" w:fill="auto"/>
            <w:vAlign w:val="center"/>
          </w:tcPr>
          <w:p w14:paraId="17140A07">
            <w:pPr>
              <w:jc w:val="both"/>
              <w:rPr>
                <w:rFonts w:hint="default" w:ascii="Times New Roman" w:hAnsi="Times New Roman" w:cs="Times New Roman" w:eastAsiaTheme="minorEastAsia"/>
                <w:color w:val="auto"/>
                <w:kern w:val="2"/>
                <w:sz w:val="18"/>
                <w:szCs w:val="18"/>
                <w:highlight w:val="none"/>
                <w:lang w:val="en-US" w:eastAsia="zh-CN" w:bidi="ar-SA"/>
              </w:rPr>
            </w:pPr>
            <w:r>
              <w:rPr>
                <w:rFonts w:hint="eastAsia" w:ascii="Times New Roman" w:hAnsi="Times New Roman" w:cs="Times New Roman"/>
                <w:color w:val="auto"/>
                <w:sz w:val="18"/>
                <w:szCs w:val="18"/>
                <w:highlight w:val="none"/>
                <w:lang w:val="en-US" w:eastAsia="zh-CN"/>
              </w:rPr>
              <w:t>原沥青路面铣刨，厚度4cm，含弃置，运距及弃场自行考虑</w:t>
            </w:r>
          </w:p>
        </w:tc>
        <w:tc>
          <w:tcPr>
            <w:tcW w:w="1121" w:type="dxa"/>
            <w:shd w:val="clear" w:color="auto" w:fill="auto"/>
            <w:vAlign w:val="center"/>
          </w:tcPr>
          <w:p w14:paraId="5F61677E">
            <w:pPr>
              <w:jc w:val="both"/>
              <w:rPr>
                <w:rFonts w:hint="eastAsia" w:ascii="Times New Roman" w:hAnsi="Times New Roman" w:cs="Times New Roman"/>
                <w:color w:val="auto"/>
                <w:sz w:val="18"/>
                <w:szCs w:val="18"/>
                <w:highlight w:val="none"/>
                <w:lang w:val="en-US" w:eastAsia="zh-CN"/>
              </w:rPr>
            </w:pPr>
          </w:p>
        </w:tc>
      </w:tr>
      <w:tr w14:paraId="4FB50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26" w:type="dxa"/>
            <w:vAlign w:val="center"/>
          </w:tcPr>
          <w:p w14:paraId="67247F6A">
            <w:pPr>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202-2-a-2</w:t>
            </w:r>
          </w:p>
        </w:tc>
        <w:tc>
          <w:tcPr>
            <w:tcW w:w="1701" w:type="dxa"/>
            <w:vAlign w:val="center"/>
          </w:tcPr>
          <w:p w14:paraId="186D92DA">
            <w:pPr>
              <w:jc w:val="left"/>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拆除障碍物</w:t>
            </w:r>
          </w:p>
        </w:tc>
        <w:tc>
          <w:tcPr>
            <w:tcW w:w="709" w:type="dxa"/>
            <w:vAlign w:val="center"/>
          </w:tcPr>
          <w:p w14:paraId="2BDF1EB1">
            <w:pPr>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m3</w:t>
            </w:r>
          </w:p>
        </w:tc>
        <w:tc>
          <w:tcPr>
            <w:tcW w:w="3919" w:type="dxa"/>
            <w:shd w:val="clear" w:color="auto" w:fill="auto"/>
            <w:vAlign w:val="center"/>
          </w:tcPr>
          <w:p w14:paraId="374B911B">
            <w:pPr>
              <w:jc w:val="both"/>
              <w:rPr>
                <w:rFonts w:hint="default" w:ascii="Times New Roman" w:hAnsi="Times New Roman" w:cs="Times New Roman" w:eastAsiaTheme="minorEastAsia"/>
                <w:color w:val="auto"/>
                <w:kern w:val="2"/>
                <w:sz w:val="18"/>
                <w:szCs w:val="18"/>
                <w:highlight w:val="none"/>
                <w:lang w:val="en-US" w:eastAsia="zh-CN" w:bidi="ar-SA"/>
              </w:rPr>
            </w:pPr>
            <w:r>
              <w:rPr>
                <w:rFonts w:hint="eastAsia" w:ascii="Times New Roman" w:hAnsi="Times New Roman" w:cs="Times New Roman"/>
                <w:color w:val="auto"/>
                <w:sz w:val="18"/>
                <w:szCs w:val="18"/>
                <w:highlight w:val="none"/>
                <w:lang w:val="en-US" w:eastAsia="zh-CN"/>
              </w:rPr>
              <w:t>包括砖石砌体、素砼构筑物、(沥青)砼路面、道路刚性或半刚性基层、侧平石、人行道及铺装等，包括切缝；含弃置，运距及弃场自行考虑</w:t>
            </w:r>
          </w:p>
        </w:tc>
        <w:tc>
          <w:tcPr>
            <w:tcW w:w="1121" w:type="dxa"/>
            <w:shd w:val="clear" w:color="auto" w:fill="auto"/>
            <w:vAlign w:val="center"/>
          </w:tcPr>
          <w:p w14:paraId="3E93938B">
            <w:pPr>
              <w:jc w:val="both"/>
              <w:rPr>
                <w:rFonts w:hint="eastAsia" w:ascii="Times New Roman" w:hAnsi="Times New Roman" w:cs="Times New Roman"/>
                <w:color w:val="auto"/>
                <w:sz w:val="18"/>
                <w:szCs w:val="18"/>
                <w:highlight w:val="none"/>
                <w:lang w:val="en-US" w:eastAsia="zh-CN"/>
              </w:rPr>
            </w:pPr>
          </w:p>
        </w:tc>
      </w:tr>
      <w:tr w14:paraId="0861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26" w:type="dxa"/>
            <w:vAlign w:val="center"/>
          </w:tcPr>
          <w:p w14:paraId="638A208B">
            <w:pPr>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308-2</w:t>
            </w:r>
          </w:p>
        </w:tc>
        <w:tc>
          <w:tcPr>
            <w:tcW w:w="1701" w:type="dxa"/>
            <w:vAlign w:val="center"/>
          </w:tcPr>
          <w:p w14:paraId="1D6B399A">
            <w:pPr>
              <w:jc w:val="left"/>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黏层</w:t>
            </w:r>
          </w:p>
        </w:tc>
        <w:tc>
          <w:tcPr>
            <w:tcW w:w="709" w:type="dxa"/>
            <w:vAlign w:val="center"/>
          </w:tcPr>
          <w:p w14:paraId="46B183D3">
            <w:pPr>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m2</w:t>
            </w:r>
          </w:p>
        </w:tc>
        <w:tc>
          <w:tcPr>
            <w:tcW w:w="3919" w:type="dxa"/>
            <w:shd w:val="clear" w:color="auto" w:fill="auto"/>
            <w:vAlign w:val="center"/>
          </w:tcPr>
          <w:p w14:paraId="1850A0B8">
            <w:pPr>
              <w:jc w:val="both"/>
              <w:rPr>
                <w:rFonts w:hint="default" w:ascii="Times New Roman" w:hAnsi="Times New Roman" w:cs="Times New Roman" w:eastAsiaTheme="minorEastAsia"/>
                <w:color w:val="auto"/>
                <w:kern w:val="2"/>
                <w:sz w:val="18"/>
                <w:szCs w:val="18"/>
                <w:highlight w:val="none"/>
                <w:lang w:val="en-US" w:eastAsia="zh-CN" w:bidi="ar-SA"/>
              </w:rPr>
            </w:pPr>
            <w:r>
              <w:rPr>
                <w:rFonts w:hint="eastAsia" w:ascii="Times New Roman" w:hAnsi="Times New Roman" w:cs="Times New Roman"/>
                <w:color w:val="auto"/>
                <w:sz w:val="18"/>
                <w:szCs w:val="18"/>
                <w:highlight w:val="none"/>
                <w:lang w:val="en-US" w:eastAsia="zh-CN"/>
              </w:rPr>
              <w:t>粘层采用液体石油沥青 AL(M)-3，沥青砼面层之间用量 0.3-0.5L/m²</w:t>
            </w:r>
          </w:p>
        </w:tc>
        <w:tc>
          <w:tcPr>
            <w:tcW w:w="1121" w:type="dxa"/>
            <w:shd w:val="clear" w:color="auto" w:fill="auto"/>
            <w:vAlign w:val="center"/>
          </w:tcPr>
          <w:p w14:paraId="48BDBA87">
            <w:pPr>
              <w:jc w:val="both"/>
              <w:rPr>
                <w:rFonts w:hint="eastAsia" w:ascii="Times New Roman" w:hAnsi="Times New Roman" w:cs="Times New Roman"/>
                <w:color w:val="auto"/>
                <w:sz w:val="18"/>
                <w:szCs w:val="18"/>
                <w:highlight w:val="none"/>
                <w:lang w:val="en-US" w:eastAsia="zh-CN"/>
              </w:rPr>
            </w:pPr>
          </w:p>
        </w:tc>
      </w:tr>
      <w:tr w14:paraId="30AD2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26" w:type="dxa"/>
            <w:shd w:val="clear" w:color="auto" w:fill="auto"/>
            <w:vAlign w:val="center"/>
          </w:tcPr>
          <w:p w14:paraId="58EC7BDC">
            <w:pPr>
              <w:jc w:val="center"/>
              <w:rPr>
                <w:rFonts w:hint="default" w:ascii="Times New Roman" w:hAnsi="Times New Roman" w:cs="Times New Roman" w:eastAsiaTheme="minorEastAsia"/>
                <w:color w:val="auto"/>
                <w:kern w:val="2"/>
                <w:sz w:val="18"/>
                <w:szCs w:val="18"/>
                <w:highlight w:val="none"/>
                <w:lang w:val="en-US" w:eastAsia="zh-CN" w:bidi="ar-SA"/>
              </w:rPr>
            </w:pPr>
            <w:r>
              <w:rPr>
                <w:rFonts w:hint="eastAsia" w:ascii="Times New Roman" w:hAnsi="Times New Roman" w:cs="Times New Roman"/>
                <w:color w:val="auto"/>
                <w:sz w:val="18"/>
                <w:szCs w:val="18"/>
                <w:highlight w:val="none"/>
                <w:lang w:val="en-US" w:eastAsia="zh-CN"/>
              </w:rPr>
              <w:t>308-2-1</w:t>
            </w:r>
          </w:p>
        </w:tc>
        <w:tc>
          <w:tcPr>
            <w:tcW w:w="1701" w:type="dxa"/>
            <w:shd w:val="clear" w:color="auto" w:fill="auto"/>
            <w:vAlign w:val="center"/>
          </w:tcPr>
          <w:p w14:paraId="13B6105A">
            <w:pPr>
              <w:jc w:val="left"/>
              <w:rPr>
                <w:rFonts w:hint="eastAsia" w:ascii="Times New Roman" w:hAnsi="Times New Roman" w:cs="Times New Roman" w:eastAsiaTheme="minorEastAsia"/>
                <w:color w:val="auto"/>
                <w:kern w:val="2"/>
                <w:sz w:val="18"/>
                <w:szCs w:val="18"/>
                <w:highlight w:val="none"/>
                <w:lang w:val="en-US" w:eastAsia="zh-CN" w:bidi="ar-SA"/>
              </w:rPr>
            </w:pPr>
            <w:r>
              <w:rPr>
                <w:rFonts w:hint="eastAsia" w:ascii="Times New Roman" w:hAnsi="Times New Roman" w:cs="Times New Roman"/>
                <w:color w:val="auto"/>
                <w:sz w:val="18"/>
                <w:szCs w:val="18"/>
                <w:highlight w:val="none"/>
                <w:lang w:val="en-US" w:eastAsia="zh-CN"/>
              </w:rPr>
              <w:t>黏层</w:t>
            </w:r>
          </w:p>
        </w:tc>
        <w:tc>
          <w:tcPr>
            <w:tcW w:w="709" w:type="dxa"/>
            <w:vAlign w:val="center"/>
          </w:tcPr>
          <w:p w14:paraId="7087C1D7">
            <w:pPr>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m2</w:t>
            </w:r>
          </w:p>
        </w:tc>
        <w:tc>
          <w:tcPr>
            <w:tcW w:w="3919" w:type="dxa"/>
            <w:shd w:val="clear" w:color="auto" w:fill="auto"/>
            <w:vAlign w:val="center"/>
          </w:tcPr>
          <w:p w14:paraId="1A63BFF7">
            <w:pPr>
              <w:jc w:val="both"/>
              <w:rPr>
                <w:rFonts w:hint="default" w:ascii="Times New Roman" w:hAnsi="Times New Roman" w:cs="Times New Roman" w:eastAsiaTheme="minorEastAsia"/>
                <w:color w:val="auto"/>
                <w:kern w:val="2"/>
                <w:sz w:val="18"/>
                <w:szCs w:val="18"/>
                <w:highlight w:val="none"/>
                <w:lang w:val="en-US" w:eastAsia="zh-CN" w:bidi="ar-SA"/>
              </w:rPr>
            </w:pPr>
            <w:r>
              <w:rPr>
                <w:rFonts w:hint="eastAsia" w:ascii="Times New Roman" w:hAnsi="Times New Roman" w:cs="Times New Roman"/>
                <w:color w:val="auto"/>
                <w:sz w:val="18"/>
                <w:szCs w:val="18"/>
                <w:highlight w:val="none"/>
                <w:lang w:val="en-US" w:eastAsia="zh-CN"/>
              </w:rPr>
              <w:t>粘层采用液体石油沥青 AL(M)-3，水泥砼上用量0.2-0.4L/m²</w:t>
            </w:r>
          </w:p>
        </w:tc>
        <w:tc>
          <w:tcPr>
            <w:tcW w:w="1121" w:type="dxa"/>
            <w:shd w:val="clear" w:color="auto" w:fill="auto"/>
            <w:vAlign w:val="center"/>
          </w:tcPr>
          <w:p w14:paraId="79DEF4EA">
            <w:pPr>
              <w:jc w:val="both"/>
              <w:rPr>
                <w:rFonts w:hint="eastAsia" w:ascii="Times New Roman" w:hAnsi="Times New Roman" w:cs="Times New Roman"/>
                <w:color w:val="auto"/>
                <w:sz w:val="18"/>
                <w:szCs w:val="18"/>
                <w:highlight w:val="none"/>
                <w:lang w:val="en-US" w:eastAsia="zh-CN"/>
              </w:rPr>
            </w:pPr>
          </w:p>
        </w:tc>
      </w:tr>
      <w:tr w14:paraId="20E3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26" w:type="dxa"/>
            <w:vAlign w:val="center"/>
          </w:tcPr>
          <w:p w14:paraId="0C35AC3F">
            <w:pPr>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310-3</w:t>
            </w:r>
          </w:p>
        </w:tc>
        <w:tc>
          <w:tcPr>
            <w:tcW w:w="1701" w:type="dxa"/>
            <w:vAlign w:val="center"/>
          </w:tcPr>
          <w:p w14:paraId="40B0E957">
            <w:pPr>
              <w:jc w:val="left"/>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玻纤格栅</w:t>
            </w:r>
          </w:p>
        </w:tc>
        <w:tc>
          <w:tcPr>
            <w:tcW w:w="709" w:type="dxa"/>
            <w:vAlign w:val="center"/>
          </w:tcPr>
          <w:p w14:paraId="79B432F7">
            <w:pPr>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m2</w:t>
            </w:r>
          </w:p>
        </w:tc>
        <w:tc>
          <w:tcPr>
            <w:tcW w:w="3919" w:type="dxa"/>
            <w:shd w:val="clear" w:color="auto" w:fill="auto"/>
            <w:vAlign w:val="center"/>
          </w:tcPr>
          <w:p w14:paraId="62642571">
            <w:pPr>
              <w:jc w:val="both"/>
              <w:rPr>
                <w:rFonts w:hint="default" w:ascii="Times New Roman" w:hAnsi="Times New Roman" w:cs="Times New Roman" w:eastAsiaTheme="minorEastAsia"/>
                <w:color w:val="auto"/>
                <w:kern w:val="2"/>
                <w:sz w:val="18"/>
                <w:szCs w:val="18"/>
                <w:highlight w:val="none"/>
                <w:lang w:val="en-US" w:eastAsia="zh-CN" w:bidi="ar-SA"/>
              </w:rPr>
            </w:pPr>
            <w:r>
              <w:rPr>
                <w:rFonts w:hint="eastAsia" w:ascii="Times New Roman" w:hAnsi="Times New Roman" w:cs="Times New Roman"/>
                <w:color w:val="auto"/>
                <w:sz w:val="18"/>
                <w:szCs w:val="18"/>
                <w:highlight w:val="none"/>
                <w:lang w:val="en-US" w:eastAsia="zh-CN"/>
              </w:rPr>
              <w:t>19×19mm玻纤格栅</w:t>
            </w:r>
          </w:p>
        </w:tc>
        <w:tc>
          <w:tcPr>
            <w:tcW w:w="1121" w:type="dxa"/>
            <w:shd w:val="clear" w:color="auto" w:fill="auto"/>
            <w:vAlign w:val="center"/>
          </w:tcPr>
          <w:p w14:paraId="1988E974">
            <w:pPr>
              <w:jc w:val="both"/>
              <w:rPr>
                <w:rFonts w:hint="eastAsia" w:ascii="Times New Roman" w:hAnsi="Times New Roman" w:cs="Times New Roman"/>
                <w:color w:val="auto"/>
                <w:sz w:val="18"/>
                <w:szCs w:val="18"/>
                <w:highlight w:val="none"/>
                <w:lang w:val="en-US" w:eastAsia="zh-CN"/>
              </w:rPr>
            </w:pPr>
          </w:p>
        </w:tc>
      </w:tr>
      <w:tr w14:paraId="77D6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26" w:type="dxa"/>
            <w:vAlign w:val="center"/>
          </w:tcPr>
          <w:p w14:paraId="33D3A840">
            <w:pPr>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316</w:t>
            </w:r>
          </w:p>
        </w:tc>
        <w:tc>
          <w:tcPr>
            <w:tcW w:w="1701" w:type="dxa"/>
            <w:vAlign w:val="center"/>
          </w:tcPr>
          <w:p w14:paraId="3C0581F1">
            <w:pPr>
              <w:jc w:val="left"/>
              <w:rPr>
                <w:rFonts w:hint="eastAsia" w:ascii="Times New Roman" w:hAnsi="Times New Roman" w:cs="Times New Roman"/>
                <w:color w:val="auto"/>
                <w:sz w:val="18"/>
                <w:szCs w:val="18"/>
                <w:highlight w:val="none"/>
                <w:lang w:val="en-US" w:eastAsia="zh-CN"/>
              </w:rPr>
            </w:pPr>
          </w:p>
        </w:tc>
        <w:tc>
          <w:tcPr>
            <w:tcW w:w="709" w:type="dxa"/>
            <w:vAlign w:val="center"/>
          </w:tcPr>
          <w:p w14:paraId="56D5E63A">
            <w:pPr>
              <w:jc w:val="center"/>
              <w:rPr>
                <w:rFonts w:hint="eastAsia" w:ascii="Times New Roman" w:hAnsi="Times New Roman" w:cs="Times New Roman"/>
                <w:color w:val="auto"/>
                <w:sz w:val="18"/>
                <w:szCs w:val="18"/>
                <w:highlight w:val="none"/>
                <w:lang w:val="en-US" w:eastAsia="zh-CN"/>
              </w:rPr>
            </w:pPr>
          </w:p>
        </w:tc>
        <w:tc>
          <w:tcPr>
            <w:tcW w:w="3919" w:type="dxa"/>
            <w:shd w:val="clear" w:color="auto" w:fill="auto"/>
            <w:vAlign w:val="center"/>
          </w:tcPr>
          <w:p w14:paraId="11E421B6">
            <w:pPr>
              <w:jc w:val="both"/>
              <w:rPr>
                <w:rFonts w:hint="default" w:ascii="Times New Roman" w:hAnsi="Times New Roman" w:cs="Times New Roman" w:eastAsiaTheme="minorEastAsia"/>
                <w:color w:val="auto"/>
                <w:kern w:val="2"/>
                <w:sz w:val="18"/>
                <w:szCs w:val="18"/>
                <w:highlight w:val="none"/>
                <w:lang w:val="en-US" w:eastAsia="zh-CN" w:bidi="ar-SA"/>
              </w:rPr>
            </w:pPr>
          </w:p>
        </w:tc>
        <w:tc>
          <w:tcPr>
            <w:tcW w:w="1121" w:type="dxa"/>
            <w:shd w:val="clear" w:color="auto" w:fill="auto"/>
            <w:vAlign w:val="center"/>
          </w:tcPr>
          <w:p w14:paraId="47A570B9">
            <w:pPr>
              <w:jc w:val="both"/>
              <w:rPr>
                <w:rFonts w:hint="eastAsia" w:ascii="Times New Roman" w:hAnsi="Times New Roman" w:cs="Times New Roman"/>
                <w:color w:val="auto"/>
                <w:sz w:val="18"/>
                <w:szCs w:val="18"/>
                <w:highlight w:val="none"/>
                <w:lang w:val="en-US" w:eastAsia="zh-CN"/>
              </w:rPr>
            </w:pPr>
          </w:p>
        </w:tc>
      </w:tr>
      <w:tr w14:paraId="1ABF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26" w:type="dxa"/>
            <w:vAlign w:val="center"/>
          </w:tcPr>
          <w:p w14:paraId="346D5638">
            <w:pPr>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-a</w:t>
            </w:r>
          </w:p>
        </w:tc>
        <w:tc>
          <w:tcPr>
            <w:tcW w:w="1701" w:type="dxa"/>
            <w:vAlign w:val="center"/>
          </w:tcPr>
          <w:p w14:paraId="5F2A62B0">
            <w:pPr>
              <w:jc w:val="left"/>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侧石</w:t>
            </w:r>
          </w:p>
        </w:tc>
        <w:tc>
          <w:tcPr>
            <w:tcW w:w="709" w:type="dxa"/>
            <w:vAlign w:val="center"/>
          </w:tcPr>
          <w:p w14:paraId="03A3D7F8">
            <w:pPr>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m</w:t>
            </w:r>
          </w:p>
        </w:tc>
        <w:tc>
          <w:tcPr>
            <w:tcW w:w="3919" w:type="dxa"/>
            <w:shd w:val="clear" w:color="auto" w:fill="auto"/>
            <w:vAlign w:val="center"/>
          </w:tcPr>
          <w:p w14:paraId="46EE9343">
            <w:pPr>
              <w:jc w:val="both"/>
              <w:rPr>
                <w:rFonts w:hint="default" w:ascii="Times New Roman" w:hAnsi="Times New Roman" w:cs="Times New Roman" w:eastAsiaTheme="minorEastAsia"/>
                <w:color w:val="auto"/>
                <w:kern w:val="2"/>
                <w:sz w:val="18"/>
                <w:szCs w:val="18"/>
                <w:highlight w:val="none"/>
                <w:lang w:val="en-US" w:eastAsia="zh-CN" w:bidi="ar-SA"/>
              </w:rPr>
            </w:pPr>
            <w:r>
              <w:rPr>
                <w:rFonts w:hint="eastAsia" w:ascii="Times New Roman" w:hAnsi="Times New Roman" w:cs="Times New Roman"/>
                <w:color w:val="auto"/>
                <w:sz w:val="18"/>
                <w:szCs w:val="18"/>
                <w:highlight w:val="none"/>
                <w:lang w:val="en-US" w:eastAsia="zh-CN"/>
              </w:rPr>
              <w:t>侧石甲：花岗岩侧石，15*30cm，制作方式按图，C20混凝土基础，采用云石膏灌缝，含模板，圆弧段综合考虑</w:t>
            </w:r>
          </w:p>
        </w:tc>
        <w:tc>
          <w:tcPr>
            <w:tcW w:w="1121" w:type="dxa"/>
            <w:shd w:val="clear" w:color="auto" w:fill="auto"/>
            <w:vAlign w:val="center"/>
          </w:tcPr>
          <w:p w14:paraId="6A4B2338">
            <w:pPr>
              <w:jc w:val="both"/>
              <w:rPr>
                <w:rFonts w:hint="eastAsia" w:ascii="Times New Roman" w:hAnsi="Times New Roman" w:cs="Times New Roman"/>
                <w:color w:val="auto"/>
                <w:sz w:val="18"/>
                <w:szCs w:val="18"/>
                <w:highlight w:val="none"/>
                <w:lang w:val="en-US" w:eastAsia="zh-CN"/>
              </w:rPr>
            </w:pPr>
          </w:p>
        </w:tc>
      </w:tr>
      <w:tr w14:paraId="67FD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26" w:type="dxa"/>
            <w:vAlign w:val="center"/>
          </w:tcPr>
          <w:p w14:paraId="70FC9F4C">
            <w:pPr>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-b</w:t>
            </w:r>
          </w:p>
        </w:tc>
        <w:tc>
          <w:tcPr>
            <w:tcW w:w="1701" w:type="dxa"/>
            <w:vAlign w:val="center"/>
          </w:tcPr>
          <w:p w14:paraId="0AAAAD84">
            <w:pPr>
              <w:jc w:val="left"/>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平石</w:t>
            </w:r>
          </w:p>
        </w:tc>
        <w:tc>
          <w:tcPr>
            <w:tcW w:w="709" w:type="dxa"/>
            <w:vAlign w:val="center"/>
          </w:tcPr>
          <w:p w14:paraId="38403174">
            <w:pPr>
              <w:jc w:val="center"/>
              <w:rPr>
                <w:rFonts w:hint="eastAsia" w:ascii="Times New Roman" w:hAnsi="Times New Roman" w:cs="Times New Roman"/>
                <w:color w:val="auto"/>
                <w:sz w:val="18"/>
                <w:szCs w:val="18"/>
                <w:highlight w:val="none"/>
                <w:lang w:val="en-US" w:eastAsia="zh-CN"/>
              </w:rPr>
            </w:pPr>
          </w:p>
        </w:tc>
        <w:tc>
          <w:tcPr>
            <w:tcW w:w="3919" w:type="dxa"/>
            <w:shd w:val="clear" w:color="auto" w:fill="auto"/>
            <w:vAlign w:val="center"/>
          </w:tcPr>
          <w:p w14:paraId="63C83859">
            <w:pPr>
              <w:jc w:val="both"/>
              <w:rPr>
                <w:rFonts w:hint="default" w:ascii="Times New Roman" w:hAnsi="Times New Roman" w:cs="Times New Roman" w:eastAsiaTheme="minorEastAsia"/>
                <w:color w:val="auto"/>
                <w:kern w:val="2"/>
                <w:sz w:val="18"/>
                <w:szCs w:val="18"/>
                <w:highlight w:val="none"/>
                <w:lang w:val="en-US" w:eastAsia="zh-CN" w:bidi="ar-SA"/>
              </w:rPr>
            </w:pPr>
            <w:r>
              <w:rPr>
                <w:rFonts w:hint="eastAsia" w:ascii="Times New Roman" w:hAnsi="Times New Roman" w:cs="Times New Roman"/>
                <w:color w:val="auto"/>
                <w:sz w:val="18"/>
                <w:szCs w:val="18"/>
                <w:highlight w:val="none"/>
                <w:lang w:val="en-US" w:eastAsia="zh-CN"/>
              </w:rPr>
              <w:t>平石：花岗岩平石，24*10cm，制作方式按图，C20混凝土基础，圆弧段综合考虑</w:t>
            </w:r>
          </w:p>
        </w:tc>
        <w:tc>
          <w:tcPr>
            <w:tcW w:w="1121" w:type="dxa"/>
            <w:shd w:val="clear" w:color="auto" w:fill="auto"/>
            <w:vAlign w:val="center"/>
          </w:tcPr>
          <w:p w14:paraId="1F9F077A">
            <w:pPr>
              <w:jc w:val="both"/>
              <w:rPr>
                <w:rFonts w:hint="eastAsia" w:ascii="Times New Roman" w:hAnsi="Times New Roman" w:cs="Times New Roman"/>
                <w:color w:val="auto"/>
                <w:sz w:val="18"/>
                <w:szCs w:val="18"/>
                <w:highlight w:val="none"/>
                <w:lang w:val="en-US" w:eastAsia="zh-CN"/>
              </w:rPr>
            </w:pPr>
          </w:p>
        </w:tc>
      </w:tr>
      <w:tr w14:paraId="59D2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26" w:type="dxa"/>
            <w:vAlign w:val="center"/>
          </w:tcPr>
          <w:p w14:paraId="4565B433">
            <w:pPr>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-c</w:t>
            </w:r>
          </w:p>
        </w:tc>
        <w:tc>
          <w:tcPr>
            <w:tcW w:w="1701" w:type="dxa"/>
            <w:vAlign w:val="center"/>
          </w:tcPr>
          <w:p w14:paraId="777B571B">
            <w:pPr>
              <w:jc w:val="left"/>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绿化恢复</w:t>
            </w:r>
          </w:p>
        </w:tc>
        <w:tc>
          <w:tcPr>
            <w:tcW w:w="709" w:type="dxa"/>
            <w:vAlign w:val="center"/>
          </w:tcPr>
          <w:p w14:paraId="2CED2E51">
            <w:pPr>
              <w:jc w:val="center"/>
              <w:rPr>
                <w:rFonts w:hint="eastAsia" w:ascii="Times New Roman" w:hAnsi="Times New Roman" w:cs="Times New Roman"/>
                <w:color w:val="auto"/>
                <w:sz w:val="18"/>
                <w:szCs w:val="18"/>
                <w:highlight w:val="none"/>
                <w:lang w:val="en-US" w:eastAsia="zh-CN"/>
              </w:rPr>
            </w:pPr>
          </w:p>
        </w:tc>
        <w:tc>
          <w:tcPr>
            <w:tcW w:w="3919" w:type="dxa"/>
            <w:shd w:val="clear" w:color="auto" w:fill="auto"/>
            <w:vAlign w:val="center"/>
          </w:tcPr>
          <w:p w14:paraId="5518B479">
            <w:pPr>
              <w:jc w:val="both"/>
              <w:rPr>
                <w:rFonts w:hint="default" w:ascii="Times New Roman" w:hAnsi="Times New Roman" w:cs="Times New Roman" w:eastAsiaTheme="minorEastAsia"/>
                <w:color w:val="auto"/>
                <w:kern w:val="2"/>
                <w:sz w:val="18"/>
                <w:szCs w:val="18"/>
                <w:highlight w:val="none"/>
                <w:lang w:val="en-US" w:eastAsia="zh-CN" w:bidi="ar-SA"/>
              </w:rPr>
            </w:pPr>
            <w:r>
              <w:rPr>
                <w:rFonts w:hint="eastAsia" w:ascii="Times New Roman" w:hAnsi="Times New Roman" w:cs="Times New Roman"/>
                <w:color w:val="auto"/>
                <w:sz w:val="18"/>
                <w:szCs w:val="18"/>
                <w:highlight w:val="none"/>
                <w:lang w:val="en-US" w:eastAsia="zh-CN"/>
              </w:rPr>
              <w:t>绿化恢复：草坪，养护期2年</w:t>
            </w:r>
          </w:p>
        </w:tc>
        <w:tc>
          <w:tcPr>
            <w:tcW w:w="1121" w:type="dxa"/>
            <w:shd w:val="clear" w:color="auto" w:fill="auto"/>
            <w:vAlign w:val="center"/>
          </w:tcPr>
          <w:p w14:paraId="6FF96AEF">
            <w:pPr>
              <w:jc w:val="both"/>
              <w:rPr>
                <w:rFonts w:hint="eastAsia" w:ascii="Times New Roman" w:hAnsi="Times New Roman" w:cs="Times New Roman"/>
                <w:color w:val="auto"/>
                <w:sz w:val="18"/>
                <w:szCs w:val="18"/>
                <w:highlight w:val="none"/>
                <w:lang w:val="en-US" w:eastAsia="zh-CN"/>
              </w:rPr>
            </w:pPr>
          </w:p>
        </w:tc>
      </w:tr>
      <w:tr w14:paraId="1B98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26" w:type="dxa"/>
            <w:vAlign w:val="center"/>
          </w:tcPr>
          <w:p w14:paraId="406216FC">
            <w:pPr>
              <w:jc w:val="center"/>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404-1</w:t>
            </w:r>
          </w:p>
        </w:tc>
        <w:tc>
          <w:tcPr>
            <w:tcW w:w="1701" w:type="dxa"/>
            <w:vAlign w:val="center"/>
          </w:tcPr>
          <w:p w14:paraId="16E7ED83">
            <w:pPr>
              <w:jc w:val="left"/>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干处挖土方</w:t>
            </w:r>
          </w:p>
        </w:tc>
        <w:tc>
          <w:tcPr>
            <w:tcW w:w="709" w:type="dxa"/>
            <w:vAlign w:val="center"/>
          </w:tcPr>
          <w:p w14:paraId="7FE28D18">
            <w:pPr>
              <w:jc w:val="center"/>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m3</w:t>
            </w:r>
          </w:p>
        </w:tc>
        <w:tc>
          <w:tcPr>
            <w:tcW w:w="3919" w:type="dxa"/>
            <w:shd w:val="clear" w:color="auto" w:fill="auto"/>
            <w:vAlign w:val="center"/>
          </w:tcPr>
          <w:p w14:paraId="770ECCF8">
            <w:pPr>
              <w:jc w:val="both"/>
              <w:rPr>
                <w:rFonts w:hint="default" w:ascii="Times New Roman" w:hAnsi="Times New Roman" w:cs="Times New Roman" w:eastAsiaTheme="minorEastAsia"/>
                <w:color w:val="auto"/>
                <w:kern w:val="2"/>
                <w:sz w:val="18"/>
                <w:szCs w:val="18"/>
                <w:highlight w:val="none"/>
                <w:lang w:val="en-US" w:eastAsia="zh-CN" w:bidi="ar-SA"/>
              </w:rPr>
            </w:pPr>
            <w:r>
              <w:rPr>
                <w:rFonts w:hint="eastAsia" w:ascii="Times New Roman" w:hAnsi="Times New Roman" w:cs="Times New Roman"/>
                <w:color w:val="auto"/>
                <w:sz w:val="18"/>
                <w:szCs w:val="18"/>
                <w:highlight w:val="none"/>
                <w:lang w:val="en-US" w:eastAsia="zh-CN"/>
              </w:rPr>
              <w:t>增加基坑降水、不含基坑支护、不含基坑回填</w:t>
            </w:r>
          </w:p>
        </w:tc>
        <w:tc>
          <w:tcPr>
            <w:tcW w:w="1121" w:type="dxa"/>
            <w:shd w:val="clear" w:color="auto" w:fill="auto"/>
            <w:vAlign w:val="center"/>
          </w:tcPr>
          <w:p w14:paraId="61EAC659">
            <w:pPr>
              <w:jc w:val="both"/>
              <w:rPr>
                <w:rFonts w:hint="default" w:ascii="Times New Roman" w:hAnsi="Times New Roman" w:cs="Times New Roman" w:eastAsiaTheme="minorEastAsia"/>
                <w:color w:val="auto"/>
                <w:kern w:val="2"/>
                <w:sz w:val="18"/>
                <w:szCs w:val="18"/>
                <w:highlight w:val="none"/>
                <w:lang w:val="en-US" w:eastAsia="zh-CN" w:bidi="ar-SA"/>
              </w:rPr>
            </w:pPr>
          </w:p>
        </w:tc>
      </w:tr>
      <w:tr w14:paraId="0A545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26" w:type="dxa"/>
            <w:vAlign w:val="center"/>
          </w:tcPr>
          <w:p w14:paraId="0498AB97">
            <w:pPr>
              <w:jc w:val="center"/>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404-5</w:t>
            </w:r>
          </w:p>
        </w:tc>
        <w:tc>
          <w:tcPr>
            <w:tcW w:w="1701" w:type="dxa"/>
            <w:vAlign w:val="center"/>
          </w:tcPr>
          <w:p w14:paraId="1608F1C4">
            <w:pPr>
              <w:jc w:val="left"/>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基坑回填</w:t>
            </w:r>
          </w:p>
        </w:tc>
        <w:tc>
          <w:tcPr>
            <w:tcW w:w="709" w:type="dxa"/>
            <w:vAlign w:val="center"/>
          </w:tcPr>
          <w:p w14:paraId="7307D956">
            <w:pPr>
              <w:jc w:val="center"/>
              <w:rPr>
                <w:rFonts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lang w:val="en-US" w:eastAsia="zh-CN"/>
              </w:rPr>
              <w:t>m3</w:t>
            </w:r>
          </w:p>
        </w:tc>
        <w:tc>
          <w:tcPr>
            <w:tcW w:w="3919" w:type="dxa"/>
            <w:shd w:val="clear" w:color="auto" w:fill="auto"/>
            <w:vAlign w:val="center"/>
          </w:tcPr>
          <w:p w14:paraId="0D1F0D84">
            <w:pPr>
              <w:jc w:val="both"/>
              <w:rPr>
                <w:rFonts w:hint="default" w:ascii="Times New Roman" w:hAnsi="Times New Roman" w:cs="Times New Roman" w:eastAsiaTheme="minorEastAsia"/>
                <w:color w:val="auto"/>
                <w:kern w:val="2"/>
                <w:sz w:val="18"/>
                <w:szCs w:val="18"/>
                <w:highlight w:val="none"/>
                <w:lang w:val="en-US" w:eastAsia="zh-CN" w:bidi="ar-SA"/>
              </w:rPr>
            </w:pPr>
            <w:r>
              <w:rPr>
                <w:rFonts w:hint="eastAsia" w:ascii="Times New Roman" w:hAnsi="Times New Roman" w:cs="Times New Roman"/>
                <w:color w:val="auto"/>
                <w:sz w:val="18"/>
                <w:szCs w:val="18"/>
                <w:highlight w:val="none"/>
                <w:lang w:val="en-US" w:eastAsia="zh-CN"/>
              </w:rPr>
              <w:t>6%灰土回填，利用现场土方，含场内运输</w:t>
            </w:r>
          </w:p>
        </w:tc>
        <w:tc>
          <w:tcPr>
            <w:tcW w:w="1121" w:type="dxa"/>
            <w:shd w:val="clear" w:color="auto" w:fill="auto"/>
            <w:vAlign w:val="center"/>
          </w:tcPr>
          <w:p w14:paraId="3FA3559C">
            <w:pPr>
              <w:jc w:val="both"/>
              <w:rPr>
                <w:rFonts w:hint="default" w:ascii="Times New Roman" w:hAnsi="Times New Roman" w:cs="Times New Roman" w:eastAsiaTheme="minorEastAsia"/>
                <w:color w:val="auto"/>
                <w:kern w:val="2"/>
                <w:sz w:val="18"/>
                <w:szCs w:val="18"/>
                <w:highlight w:val="none"/>
                <w:lang w:val="en-US" w:eastAsia="zh-CN" w:bidi="ar-SA"/>
              </w:rPr>
            </w:pPr>
          </w:p>
        </w:tc>
      </w:tr>
      <w:tr w14:paraId="08A7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26" w:type="dxa"/>
            <w:vAlign w:val="center"/>
          </w:tcPr>
          <w:p w14:paraId="5F3F9771">
            <w:pPr>
              <w:jc w:val="center"/>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410-1-a</w:t>
            </w:r>
          </w:p>
        </w:tc>
        <w:tc>
          <w:tcPr>
            <w:tcW w:w="1701" w:type="dxa"/>
            <w:vAlign w:val="center"/>
          </w:tcPr>
          <w:p w14:paraId="6AE67DDA">
            <w:pPr>
              <w:jc w:val="left"/>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碎石垫层</w:t>
            </w:r>
          </w:p>
        </w:tc>
        <w:tc>
          <w:tcPr>
            <w:tcW w:w="709" w:type="dxa"/>
            <w:vAlign w:val="center"/>
          </w:tcPr>
          <w:p w14:paraId="6E9BE1AC">
            <w:pPr>
              <w:jc w:val="center"/>
              <w:rPr>
                <w:rFonts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lang w:val="en-US" w:eastAsia="zh-CN"/>
              </w:rPr>
              <w:t>m3</w:t>
            </w:r>
          </w:p>
        </w:tc>
        <w:tc>
          <w:tcPr>
            <w:tcW w:w="3919" w:type="dxa"/>
            <w:shd w:val="clear" w:color="auto" w:fill="auto"/>
            <w:vAlign w:val="center"/>
          </w:tcPr>
          <w:p w14:paraId="5771A25E">
            <w:pPr>
              <w:jc w:val="both"/>
              <w:rPr>
                <w:rFonts w:hint="default" w:ascii="Times New Roman" w:hAnsi="Times New Roman" w:cs="Times New Roman" w:eastAsiaTheme="minorEastAsia"/>
                <w:color w:val="auto"/>
                <w:kern w:val="2"/>
                <w:sz w:val="18"/>
                <w:szCs w:val="18"/>
                <w:highlight w:val="none"/>
                <w:lang w:val="en-US" w:eastAsia="zh-CN" w:bidi="ar-SA"/>
              </w:rPr>
            </w:pPr>
            <w:r>
              <w:rPr>
                <w:rFonts w:hint="eastAsia" w:ascii="Times New Roman" w:hAnsi="Times New Roman" w:cs="Times New Roman"/>
                <w:color w:val="auto"/>
                <w:sz w:val="18"/>
                <w:szCs w:val="18"/>
                <w:highlight w:val="none"/>
                <w:lang w:val="en-US" w:eastAsia="zh-CN"/>
              </w:rPr>
              <w:t>桥台、挡墙碎石垫层</w:t>
            </w:r>
          </w:p>
        </w:tc>
        <w:tc>
          <w:tcPr>
            <w:tcW w:w="1121" w:type="dxa"/>
            <w:shd w:val="clear" w:color="auto" w:fill="auto"/>
            <w:vAlign w:val="center"/>
          </w:tcPr>
          <w:p w14:paraId="242EC291">
            <w:pPr>
              <w:jc w:val="both"/>
              <w:rPr>
                <w:rFonts w:hint="default" w:ascii="Times New Roman" w:hAnsi="Times New Roman" w:cs="Times New Roman" w:eastAsiaTheme="minorEastAsia"/>
                <w:color w:val="auto"/>
                <w:kern w:val="2"/>
                <w:sz w:val="18"/>
                <w:szCs w:val="18"/>
                <w:highlight w:val="none"/>
                <w:lang w:val="en-US" w:eastAsia="zh-CN" w:bidi="ar-SA"/>
              </w:rPr>
            </w:pPr>
          </w:p>
        </w:tc>
      </w:tr>
      <w:tr w14:paraId="2D1D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26" w:type="dxa"/>
            <w:vAlign w:val="center"/>
          </w:tcPr>
          <w:p w14:paraId="08D91FA7">
            <w:pPr>
              <w:jc w:val="center"/>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410-1-b</w:t>
            </w:r>
          </w:p>
        </w:tc>
        <w:tc>
          <w:tcPr>
            <w:tcW w:w="1701" w:type="dxa"/>
            <w:vAlign w:val="center"/>
          </w:tcPr>
          <w:p w14:paraId="11AFF80B">
            <w:pPr>
              <w:jc w:val="left"/>
              <w:rPr>
                <w:rFonts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C20混凝土垫层</w:t>
            </w:r>
          </w:p>
        </w:tc>
        <w:tc>
          <w:tcPr>
            <w:tcW w:w="709" w:type="dxa"/>
            <w:vAlign w:val="center"/>
          </w:tcPr>
          <w:p w14:paraId="16F56DF0">
            <w:pPr>
              <w:jc w:val="center"/>
              <w:rPr>
                <w:rFonts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lang w:val="en-US" w:eastAsia="zh-CN"/>
              </w:rPr>
              <w:t>m3</w:t>
            </w:r>
          </w:p>
        </w:tc>
        <w:tc>
          <w:tcPr>
            <w:tcW w:w="3919" w:type="dxa"/>
            <w:shd w:val="clear" w:color="auto" w:fill="auto"/>
            <w:vAlign w:val="center"/>
          </w:tcPr>
          <w:p w14:paraId="50180013">
            <w:pPr>
              <w:jc w:val="both"/>
              <w:rPr>
                <w:rFonts w:ascii="Times New Roman" w:hAnsi="Times New Roman" w:cs="Times New Roman" w:eastAsiaTheme="minorEastAsia"/>
                <w:color w:val="auto"/>
                <w:kern w:val="2"/>
                <w:sz w:val="18"/>
                <w:szCs w:val="18"/>
                <w:highlight w:val="none"/>
                <w:lang w:val="en-US" w:eastAsia="zh-CN" w:bidi="ar-SA"/>
              </w:rPr>
            </w:pPr>
            <w:r>
              <w:rPr>
                <w:rFonts w:hint="eastAsia" w:ascii="Times New Roman" w:hAnsi="Times New Roman" w:cs="Times New Roman"/>
                <w:color w:val="auto"/>
                <w:sz w:val="18"/>
                <w:szCs w:val="18"/>
                <w:highlight w:val="none"/>
              </w:rPr>
              <w:t>桥台、挡墙及搭板C20混凝土垫层</w:t>
            </w:r>
          </w:p>
        </w:tc>
        <w:tc>
          <w:tcPr>
            <w:tcW w:w="1121" w:type="dxa"/>
            <w:shd w:val="clear" w:color="auto" w:fill="auto"/>
            <w:vAlign w:val="center"/>
          </w:tcPr>
          <w:p w14:paraId="683D7433">
            <w:pPr>
              <w:jc w:val="both"/>
              <w:rPr>
                <w:rFonts w:ascii="Times New Roman" w:hAnsi="Times New Roman" w:cs="Times New Roman" w:eastAsiaTheme="minorEastAsia"/>
                <w:color w:val="auto"/>
                <w:kern w:val="2"/>
                <w:sz w:val="18"/>
                <w:szCs w:val="18"/>
                <w:highlight w:val="none"/>
                <w:lang w:val="en-US" w:eastAsia="zh-CN" w:bidi="ar-SA"/>
              </w:rPr>
            </w:pPr>
          </w:p>
        </w:tc>
      </w:tr>
      <w:tr w14:paraId="011B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26" w:type="dxa"/>
            <w:vAlign w:val="center"/>
          </w:tcPr>
          <w:p w14:paraId="241B2A8F">
            <w:pPr>
              <w:jc w:val="center"/>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410-2-a</w:t>
            </w:r>
          </w:p>
        </w:tc>
        <w:tc>
          <w:tcPr>
            <w:tcW w:w="1701" w:type="dxa"/>
            <w:vAlign w:val="center"/>
          </w:tcPr>
          <w:p w14:paraId="274EF615">
            <w:pPr>
              <w:jc w:val="left"/>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桥台混凝土</w:t>
            </w:r>
          </w:p>
        </w:tc>
        <w:tc>
          <w:tcPr>
            <w:tcW w:w="709" w:type="dxa"/>
            <w:vAlign w:val="center"/>
          </w:tcPr>
          <w:p w14:paraId="6F752E90">
            <w:pPr>
              <w:jc w:val="center"/>
              <w:rPr>
                <w:rFonts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lang w:val="en-US" w:eastAsia="zh-CN"/>
              </w:rPr>
              <w:t>m3</w:t>
            </w:r>
          </w:p>
        </w:tc>
        <w:tc>
          <w:tcPr>
            <w:tcW w:w="3919" w:type="dxa"/>
            <w:shd w:val="clear" w:color="auto" w:fill="auto"/>
            <w:vAlign w:val="center"/>
          </w:tcPr>
          <w:p w14:paraId="6FC8BFE3">
            <w:pPr>
              <w:jc w:val="both"/>
              <w:rPr>
                <w:rFonts w:ascii="Times New Roman" w:hAnsi="Times New Roman" w:cs="Times New Roman" w:eastAsiaTheme="minorEastAsia"/>
                <w:color w:val="auto"/>
                <w:kern w:val="2"/>
                <w:sz w:val="18"/>
                <w:szCs w:val="18"/>
                <w:highlight w:val="none"/>
                <w:lang w:val="en-US" w:eastAsia="zh-CN" w:bidi="ar-SA"/>
              </w:rPr>
            </w:pPr>
            <w:r>
              <w:rPr>
                <w:rFonts w:hint="eastAsia" w:ascii="Times New Roman" w:hAnsi="Times New Roman" w:cs="Times New Roman"/>
                <w:color w:val="auto"/>
                <w:sz w:val="18"/>
                <w:szCs w:val="18"/>
                <w:highlight w:val="none"/>
                <w:lang w:val="en-US" w:eastAsia="zh-CN"/>
              </w:rPr>
              <w:t>含</w:t>
            </w:r>
            <w:r>
              <w:rPr>
                <w:rFonts w:hint="eastAsia" w:ascii="Times New Roman" w:hAnsi="Times New Roman" w:cs="Times New Roman"/>
                <w:color w:val="auto"/>
                <w:sz w:val="18"/>
                <w:szCs w:val="18"/>
                <w:highlight w:val="none"/>
              </w:rPr>
              <w:t>帽梁、背墙、牛腿、挡块</w:t>
            </w:r>
          </w:p>
        </w:tc>
        <w:tc>
          <w:tcPr>
            <w:tcW w:w="1121" w:type="dxa"/>
            <w:shd w:val="clear" w:color="auto" w:fill="auto"/>
            <w:vAlign w:val="center"/>
          </w:tcPr>
          <w:p w14:paraId="16B7605A">
            <w:pPr>
              <w:jc w:val="both"/>
              <w:rPr>
                <w:rFonts w:ascii="Times New Roman" w:hAnsi="Times New Roman" w:cs="Times New Roman" w:eastAsiaTheme="minorEastAsia"/>
                <w:color w:val="auto"/>
                <w:kern w:val="2"/>
                <w:sz w:val="18"/>
                <w:szCs w:val="18"/>
                <w:highlight w:val="none"/>
                <w:lang w:val="en-US" w:eastAsia="zh-CN" w:bidi="ar-SA"/>
              </w:rPr>
            </w:pPr>
          </w:p>
        </w:tc>
      </w:tr>
      <w:tr w14:paraId="2B69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26" w:type="dxa"/>
            <w:vAlign w:val="center"/>
          </w:tcPr>
          <w:p w14:paraId="08F92451">
            <w:pPr>
              <w:jc w:val="center"/>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410-5</w:t>
            </w:r>
          </w:p>
        </w:tc>
        <w:tc>
          <w:tcPr>
            <w:tcW w:w="1701" w:type="dxa"/>
            <w:vAlign w:val="center"/>
          </w:tcPr>
          <w:p w14:paraId="1D3E7A40">
            <w:pPr>
              <w:jc w:val="left"/>
              <w:rPr>
                <w:rFonts w:hint="eastAsia"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桥梁上部结构现浇整体化混凝土</w:t>
            </w:r>
          </w:p>
        </w:tc>
        <w:tc>
          <w:tcPr>
            <w:tcW w:w="709" w:type="dxa"/>
            <w:vAlign w:val="center"/>
          </w:tcPr>
          <w:p w14:paraId="09DC0190">
            <w:pPr>
              <w:jc w:val="center"/>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m3</w:t>
            </w:r>
          </w:p>
        </w:tc>
        <w:tc>
          <w:tcPr>
            <w:tcW w:w="3919" w:type="dxa"/>
            <w:shd w:val="clear" w:color="auto" w:fill="auto"/>
            <w:vAlign w:val="center"/>
          </w:tcPr>
          <w:p w14:paraId="274DD403">
            <w:pPr>
              <w:jc w:val="both"/>
              <w:rPr>
                <w:rFonts w:hint="default" w:ascii="Times New Roman" w:hAnsi="Times New Roman" w:cs="Times New Roman" w:eastAsiaTheme="minorEastAsia"/>
                <w:color w:val="auto"/>
                <w:kern w:val="2"/>
                <w:sz w:val="18"/>
                <w:szCs w:val="18"/>
                <w:highlight w:val="none"/>
                <w:lang w:val="en-US" w:eastAsia="zh-CN" w:bidi="ar-SA"/>
              </w:rPr>
            </w:pPr>
            <w:r>
              <w:rPr>
                <w:rFonts w:hint="eastAsia" w:ascii="Times New Roman" w:hAnsi="Times New Roman" w:cs="Times New Roman"/>
                <w:color w:val="auto"/>
                <w:sz w:val="18"/>
                <w:szCs w:val="18"/>
                <w:highlight w:val="none"/>
                <w:lang w:val="en-US" w:eastAsia="zh-CN"/>
              </w:rPr>
              <w:t>增加M15水泥砂浆填底缝</w:t>
            </w:r>
          </w:p>
        </w:tc>
        <w:tc>
          <w:tcPr>
            <w:tcW w:w="1121" w:type="dxa"/>
            <w:shd w:val="clear" w:color="auto" w:fill="auto"/>
            <w:vAlign w:val="center"/>
          </w:tcPr>
          <w:p w14:paraId="09162946">
            <w:pPr>
              <w:jc w:val="both"/>
              <w:rPr>
                <w:rFonts w:hint="default" w:ascii="Times New Roman" w:hAnsi="Times New Roman" w:cs="Times New Roman" w:eastAsiaTheme="minorEastAsia"/>
                <w:color w:val="auto"/>
                <w:kern w:val="2"/>
                <w:sz w:val="18"/>
                <w:szCs w:val="18"/>
                <w:highlight w:val="none"/>
                <w:lang w:val="en-US" w:eastAsia="zh-CN" w:bidi="ar-SA"/>
              </w:rPr>
            </w:pPr>
          </w:p>
        </w:tc>
      </w:tr>
      <w:tr w14:paraId="453B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26" w:type="dxa"/>
            <w:vAlign w:val="center"/>
          </w:tcPr>
          <w:p w14:paraId="7ABDD8FC">
            <w:pPr>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410-6</w:t>
            </w:r>
          </w:p>
        </w:tc>
        <w:tc>
          <w:tcPr>
            <w:tcW w:w="1701" w:type="dxa"/>
            <w:vAlign w:val="center"/>
          </w:tcPr>
          <w:p w14:paraId="4D9EE569">
            <w:pPr>
              <w:jc w:val="left"/>
              <w:rPr>
                <w:rFonts w:hint="eastAsia" w:ascii="Times New Roman" w:hAnsi="Times New Roman" w:cs="Times New Roman"/>
                <w:color w:val="auto"/>
                <w:sz w:val="18"/>
                <w:szCs w:val="18"/>
                <w:highlight w:val="none"/>
                <w:lang w:val="en-US" w:eastAsia="zh-CN"/>
              </w:rPr>
            </w:pPr>
          </w:p>
        </w:tc>
        <w:tc>
          <w:tcPr>
            <w:tcW w:w="709" w:type="dxa"/>
            <w:vAlign w:val="center"/>
          </w:tcPr>
          <w:p w14:paraId="01932D15">
            <w:pPr>
              <w:jc w:val="center"/>
              <w:rPr>
                <w:rFonts w:ascii="Times New Roman" w:hAnsi="Times New Roman" w:cs="Times New Roman"/>
                <w:color w:val="auto"/>
                <w:sz w:val="18"/>
                <w:szCs w:val="18"/>
                <w:highlight w:val="none"/>
              </w:rPr>
            </w:pPr>
          </w:p>
        </w:tc>
        <w:tc>
          <w:tcPr>
            <w:tcW w:w="3919" w:type="dxa"/>
            <w:shd w:val="clear" w:color="auto" w:fill="auto"/>
            <w:vAlign w:val="center"/>
          </w:tcPr>
          <w:p w14:paraId="4CF3B834">
            <w:pPr>
              <w:jc w:val="both"/>
              <w:rPr>
                <w:rFonts w:ascii="Times New Roman" w:hAnsi="Times New Roman" w:cs="Times New Roman" w:eastAsiaTheme="minorEastAsia"/>
                <w:color w:val="auto"/>
                <w:kern w:val="2"/>
                <w:sz w:val="18"/>
                <w:szCs w:val="18"/>
                <w:highlight w:val="none"/>
                <w:lang w:val="en-US" w:eastAsia="zh-CN" w:bidi="ar-SA"/>
              </w:rPr>
            </w:pPr>
          </w:p>
        </w:tc>
        <w:tc>
          <w:tcPr>
            <w:tcW w:w="1121" w:type="dxa"/>
            <w:vAlign w:val="center"/>
          </w:tcPr>
          <w:p w14:paraId="38356921">
            <w:pPr>
              <w:jc w:val="both"/>
              <w:rPr>
                <w:rFonts w:ascii="Times New Roman" w:hAnsi="Times New Roman" w:cs="Times New Roman"/>
                <w:color w:val="auto"/>
                <w:sz w:val="18"/>
                <w:szCs w:val="18"/>
                <w:highlight w:val="none"/>
              </w:rPr>
            </w:pPr>
          </w:p>
        </w:tc>
      </w:tr>
      <w:tr w14:paraId="6EFC7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26" w:type="dxa"/>
            <w:vAlign w:val="center"/>
          </w:tcPr>
          <w:p w14:paraId="2D647049">
            <w:pPr>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-a</w:t>
            </w:r>
          </w:p>
        </w:tc>
        <w:tc>
          <w:tcPr>
            <w:tcW w:w="1701" w:type="dxa"/>
            <w:vAlign w:val="center"/>
          </w:tcPr>
          <w:p w14:paraId="33220CB8">
            <w:pPr>
              <w:jc w:val="left"/>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混凝土挡墙</w:t>
            </w:r>
          </w:p>
        </w:tc>
        <w:tc>
          <w:tcPr>
            <w:tcW w:w="709" w:type="dxa"/>
            <w:vAlign w:val="center"/>
          </w:tcPr>
          <w:p w14:paraId="252AD6A9">
            <w:pPr>
              <w:jc w:val="center"/>
              <w:rPr>
                <w:rFonts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lang w:val="en-US" w:eastAsia="zh-CN"/>
              </w:rPr>
              <w:t>m3</w:t>
            </w:r>
          </w:p>
        </w:tc>
        <w:tc>
          <w:tcPr>
            <w:tcW w:w="3919" w:type="dxa"/>
            <w:shd w:val="clear" w:color="auto" w:fill="auto"/>
            <w:vAlign w:val="center"/>
          </w:tcPr>
          <w:p w14:paraId="5976CFCF">
            <w:pPr>
              <w:jc w:val="both"/>
              <w:rPr>
                <w:rFonts w:hint="default" w:ascii="Times New Roman" w:hAnsi="Times New Roman" w:cs="Times New Roman" w:eastAsiaTheme="minorEastAsia"/>
                <w:color w:val="auto"/>
                <w:kern w:val="2"/>
                <w:sz w:val="18"/>
                <w:szCs w:val="18"/>
                <w:highlight w:val="none"/>
                <w:lang w:val="en-US" w:eastAsia="zh-CN" w:bidi="ar-SA"/>
              </w:rPr>
            </w:pPr>
            <w:r>
              <w:rPr>
                <w:rFonts w:hint="eastAsia" w:ascii="Times New Roman" w:hAnsi="Times New Roman" w:cs="Times New Roman"/>
                <w:color w:val="auto"/>
                <w:sz w:val="18"/>
                <w:szCs w:val="18"/>
                <w:highlight w:val="none"/>
                <w:lang w:val="en-US" w:eastAsia="zh-CN"/>
              </w:rPr>
              <w:t>C30混凝土基础、墙身、压顶，含模板</w:t>
            </w:r>
          </w:p>
        </w:tc>
        <w:tc>
          <w:tcPr>
            <w:tcW w:w="1121" w:type="dxa"/>
            <w:vAlign w:val="center"/>
          </w:tcPr>
          <w:p w14:paraId="08151CB5">
            <w:pPr>
              <w:jc w:val="both"/>
              <w:rPr>
                <w:rFonts w:hint="default" w:ascii="Times New Roman" w:hAnsi="Times New Roman" w:cs="Times New Roman" w:eastAsiaTheme="minorEastAsia"/>
                <w:color w:val="auto"/>
                <w:sz w:val="18"/>
                <w:szCs w:val="18"/>
                <w:highlight w:val="none"/>
                <w:lang w:val="en-US" w:eastAsia="zh-CN"/>
              </w:rPr>
            </w:pPr>
          </w:p>
        </w:tc>
      </w:tr>
      <w:tr w14:paraId="024B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26" w:type="dxa"/>
            <w:vAlign w:val="center"/>
          </w:tcPr>
          <w:p w14:paraId="5CEFF896">
            <w:pPr>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-c</w:t>
            </w:r>
          </w:p>
        </w:tc>
        <w:tc>
          <w:tcPr>
            <w:tcW w:w="1701" w:type="dxa"/>
            <w:vAlign w:val="center"/>
          </w:tcPr>
          <w:p w14:paraId="52F1E42E">
            <w:pPr>
              <w:jc w:val="left"/>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防撞护栏</w:t>
            </w:r>
          </w:p>
        </w:tc>
        <w:tc>
          <w:tcPr>
            <w:tcW w:w="709" w:type="dxa"/>
            <w:vAlign w:val="center"/>
          </w:tcPr>
          <w:p w14:paraId="6C4F7888">
            <w:pPr>
              <w:jc w:val="center"/>
              <w:rPr>
                <w:rFonts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lang w:val="en-US" w:eastAsia="zh-CN"/>
              </w:rPr>
              <w:t>m</w:t>
            </w:r>
          </w:p>
        </w:tc>
        <w:tc>
          <w:tcPr>
            <w:tcW w:w="3919" w:type="dxa"/>
            <w:shd w:val="clear" w:color="auto" w:fill="auto"/>
            <w:vAlign w:val="center"/>
          </w:tcPr>
          <w:p w14:paraId="5072D9D5">
            <w:pPr>
              <w:jc w:val="both"/>
              <w:rPr>
                <w:rFonts w:hint="default" w:ascii="Times New Roman" w:hAnsi="Times New Roman" w:cs="Times New Roman" w:eastAsiaTheme="minorEastAsia"/>
                <w:color w:val="auto"/>
                <w:kern w:val="2"/>
                <w:sz w:val="18"/>
                <w:szCs w:val="18"/>
                <w:highlight w:val="none"/>
                <w:lang w:val="en-US" w:eastAsia="zh-CN" w:bidi="ar-SA"/>
              </w:rPr>
            </w:pPr>
            <w:r>
              <w:rPr>
                <w:rFonts w:hint="eastAsia" w:ascii="Times New Roman" w:hAnsi="Times New Roman" w:cs="Times New Roman"/>
                <w:color w:val="auto"/>
                <w:sz w:val="18"/>
                <w:szCs w:val="18"/>
                <w:highlight w:val="none"/>
                <w:lang w:val="en-US" w:eastAsia="zh-CN"/>
              </w:rPr>
              <w:t>C30混凝土防撞护栏，含钢管扶手及预埋件等，防腐做法符合图纸要求；含桥铭牌，做法符合图纸要求；不含钢筋。</w:t>
            </w:r>
          </w:p>
        </w:tc>
        <w:tc>
          <w:tcPr>
            <w:tcW w:w="1121" w:type="dxa"/>
            <w:vAlign w:val="center"/>
          </w:tcPr>
          <w:p w14:paraId="6EDBC022">
            <w:pPr>
              <w:jc w:val="both"/>
              <w:rPr>
                <w:rFonts w:hint="default" w:ascii="Times New Roman" w:hAnsi="Times New Roman" w:cs="Times New Roman" w:eastAsiaTheme="minorEastAsia"/>
                <w:color w:val="auto"/>
                <w:sz w:val="18"/>
                <w:szCs w:val="18"/>
                <w:highlight w:val="none"/>
                <w:lang w:val="en-US" w:eastAsia="zh-CN"/>
              </w:rPr>
            </w:pPr>
          </w:p>
        </w:tc>
      </w:tr>
      <w:tr w14:paraId="49AA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26" w:type="dxa"/>
            <w:vAlign w:val="center"/>
          </w:tcPr>
          <w:p w14:paraId="0B9E9E83">
            <w:pPr>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411-8</w:t>
            </w:r>
          </w:p>
        </w:tc>
        <w:tc>
          <w:tcPr>
            <w:tcW w:w="1701" w:type="dxa"/>
            <w:vAlign w:val="center"/>
          </w:tcPr>
          <w:p w14:paraId="4D570D31">
            <w:pPr>
              <w:jc w:val="left"/>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预制预应力混凝土上部结构</w:t>
            </w:r>
          </w:p>
        </w:tc>
        <w:tc>
          <w:tcPr>
            <w:tcW w:w="709" w:type="dxa"/>
            <w:vAlign w:val="center"/>
          </w:tcPr>
          <w:p w14:paraId="12B2D7EE">
            <w:pPr>
              <w:jc w:val="center"/>
              <w:rPr>
                <w:rFonts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lang w:val="en-US" w:eastAsia="zh-CN"/>
              </w:rPr>
              <w:t>m3</w:t>
            </w:r>
          </w:p>
        </w:tc>
        <w:tc>
          <w:tcPr>
            <w:tcW w:w="3919" w:type="dxa"/>
            <w:shd w:val="clear" w:color="auto" w:fill="auto"/>
            <w:vAlign w:val="center"/>
          </w:tcPr>
          <w:p w14:paraId="59CBF771">
            <w:pPr>
              <w:jc w:val="both"/>
              <w:rPr>
                <w:rFonts w:hint="default" w:ascii="Times New Roman" w:hAnsi="Times New Roman" w:cs="Times New Roman" w:eastAsiaTheme="minorEastAsia"/>
                <w:color w:val="auto"/>
                <w:kern w:val="2"/>
                <w:sz w:val="18"/>
                <w:szCs w:val="18"/>
                <w:highlight w:val="none"/>
                <w:lang w:val="en-US" w:eastAsia="zh-CN" w:bidi="ar-SA"/>
              </w:rPr>
            </w:pPr>
            <w:r>
              <w:rPr>
                <w:rFonts w:hint="eastAsia" w:ascii="Times New Roman" w:hAnsi="Times New Roman" w:cs="Times New Roman"/>
                <w:color w:val="auto"/>
                <w:sz w:val="18"/>
                <w:szCs w:val="18"/>
                <w:highlight w:val="none"/>
                <w:lang w:val="en-US" w:eastAsia="zh-CN"/>
              </w:rPr>
              <w:t>含封头混凝土，封头混凝土不计量；增加梁底预埋钢板；</w:t>
            </w:r>
          </w:p>
        </w:tc>
        <w:tc>
          <w:tcPr>
            <w:tcW w:w="1121" w:type="dxa"/>
            <w:vAlign w:val="center"/>
          </w:tcPr>
          <w:p w14:paraId="0928A7E7">
            <w:pPr>
              <w:jc w:val="both"/>
              <w:rPr>
                <w:rFonts w:ascii="Times New Roman" w:hAnsi="Times New Roman" w:cs="Times New Roman"/>
                <w:color w:val="auto"/>
                <w:sz w:val="18"/>
                <w:szCs w:val="18"/>
                <w:highlight w:val="none"/>
              </w:rPr>
            </w:pPr>
          </w:p>
        </w:tc>
      </w:tr>
      <w:tr w14:paraId="5395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26" w:type="dxa"/>
            <w:vAlign w:val="center"/>
          </w:tcPr>
          <w:p w14:paraId="62263D7D">
            <w:pPr>
              <w:jc w:val="center"/>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422</w:t>
            </w:r>
          </w:p>
        </w:tc>
        <w:tc>
          <w:tcPr>
            <w:tcW w:w="1701" w:type="dxa"/>
            <w:vAlign w:val="center"/>
          </w:tcPr>
          <w:p w14:paraId="4E3B9900">
            <w:pPr>
              <w:jc w:val="left"/>
              <w:rPr>
                <w:rFonts w:hint="eastAsia"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其他</w:t>
            </w:r>
          </w:p>
        </w:tc>
        <w:tc>
          <w:tcPr>
            <w:tcW w:w="709" w:type="dxa"/>
            <w:vAlign w:val="center"/>
          </w:tcPr>
          <w:p w14:paraId="5133E763">
            <w:pPr>
              <w:jc w:val="center"/>
              <w:rPr>
                <w:rFonts w:ascii="Times New Roman" w:hAnsi="Times New Roman" w:cs="Times New Roman"/>
                <w:color w:val="auto"/>
                <w:sz w:val="18"/>
                <w:szCs w:val="18"/>
                <w:highlight w:val="none"/>
              </w:rPr>
            </w:pPr>
          </w:p>
        </w:tc>
        <w:tc>
          <w:tcPr>
            <w:tcW w:w="3919" w:type="dxa"/>
            <w:shd w:val="clear" w:color="auto" w:fill="auto"/>
            <w:vAlign w:val="center"/>
          </w:tcPr>
          <w:p w14:paraId="11F95170">
            <w:pPr>
              <w:jc w:val="both"/>
              <w:rPr>
                <w:rFonts w:ascii="Times New Roman" w:hAnsi="Times New Roman" w:cs="Times New Roman" w:eastAsiaTheme="minorEastAsia"/>
                <w:color w:val="auto"/>
                <w:kern w:val="2"/>
                <w:sz w:val="18"/>
                <w:szCs w:val="18"/>
                <w:highlight w:val="none"/>
                <w:lang w:val="en-US" w:eastAsia="zh-CN" w:bidi="ar-SA"/>
              </w:rPr>
            </w:pPr>
          </w:p>
        </w:tc>
        <w:tc>
          <w:tcPr>
            <w:tcW w:w="1121" w:type="dxa"/>
            <w:vAlign w:val="center"/>
          </w:tcPr>
          <w:p w14:paraId="117CCC68">
            <w:pPr>
              <w:jc w:val="both"/>
              <w:rPr>
                <w:rFonts w:ascii="Times New Roman" w:hAnsi="Times New Roman" w:cs="Times New Roman"/>
                <w:color w:val="auto"/>
                <w:sz w:val="18"/>
                <w:szCs w:val="18"/>
                <w:highlight w:val="none"/>
              </w:rPr>
            </w:pPr>
          </w:p>
        </w:tc>
      </w:tr>
      <w:tr w14:paraId="60CC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26" w:type="dxa"/>
            <w:vAlign w:val="center"/>
          </w:tcPr>
          <w:p w14:paraId="0A952F0C">
            <w:pPr>
              <w:jc w:val="center"/>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-a</w:t>
            </w:r>
          </w:p>
        </w:tc>
        <w:tc>
          <w:tcPr>
            <w:tcW w:w="1701" w:type="dxa"/>
            <w:vAlign w:val="center"/>
          </w:tcPr>
          <w:p w14:paraId="707AE24E">
            <w:pPr>
              <w:jc w:val="left"/>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橡胶衬垫</w:t>
            </w:r>
          </w:p>
        </w:tc>
        <w:tc>
          <w:tcPr>
            <w:tcW w:w="709" w:type="dxa"/>
            <w:vAlign w:val="center"/>
          </w:tcPr>
          <w:p w14:paraId="47D03647">
            <w:pPr>
              <w:jc w:val="center"/>
              <w:rPr>
                <w:rFonts w:hint="default" w:ascii="Times New Roman" w:hAnsi="Times New Roman" w:cs="Times New Roman" w:eastAsiaTheme="minorEastAsia"/>
                <w:color w:val="auto"/>
                <w:sz w:val="18"/>
                <w:szCs w:val="18"/>
                <w:highlight w:val="none"/>
                <w:vertAlign w:val="superscript"/>
                <w:lang w:val="en-US" w:eastAsia="zh-CN"/>
              </w:rPr>
            </w:pPr>
            <w:r>
              <w:rPr>
                <w:rFonts w:hint="eastAsia" w:ascii="Times New Roman" w:hAnsi="Times New Roman" w:cs="Times New Roman"/>
                <w:color w:val="auto"/>
                <w:sz w:val="18"/>
                <w:szCs w:val="18"/>
                <w:highlight w:val="none"/>
                <w:lang w:val="en-US" w:eastAsia="zh-CN"/>
              </w:rPr>
              <w:t>m2</w:t>
            </w:r>
          </w:p>
        </w:tc>
        <w:tc>
          <w:tcPr>
            <w:tcW w:w="3919" w:type="dxa"/>
            <w:shd w:val="clear" w:color="auto" w:fill="auto"/>
            <w:vAlign w:val="center"/>
          </w:tcPr>
          <w:p w14:paraId="1D032C1C">
            <w:pPr>
              <w:jc w:val="both"/>
              <w:rPr>
                <w:rFonts w:ascii="Times New Roman" w:hAnsi="Times New Roman" w:cs="Times New Roman" w:eastAsiaTheme="minorEastAsia"/>
                <w:color w:val="auto"/>
                <w:kern w:val="2"/>
                <w:sz w:val="18"/>
                <w:szCs w:val="18"/>
                <w:highlight w:val="none"/>
                <w:lang w:val="en-US" w:eastAsia="zh-CN" w:bidi="ar-SA"/>
              </w:rPr>
            </w:pPr>
            <w:r>
              <w:rPr>
                <w:rFonts w:hint="eastAsia" w:ascii="Times New Roman" w:hAnsi="Times New Roman" w:cs="Times New Roman"/>
                <w:color w:val="auto"/>
                <w:sz w:val="18"/>
                <w:szCs w:val="18"/>
                <w:highlight w:val="none"/>
              </w:rPr>
              <w:t>2cm厚橡胶衬垫，全宽设置</w:t>
            </w:r>
          </w:p>
        </w:tc>
        <w:tc>
          <w:tcPr>
            <w:tcW w:w="1121" w:type="dxa"/>
            <w:vAlign w:val="center"/>
          </w:tcPr>
          <w:p w14:paraId="36AB62F9">
            <w:pPr>
              <w:jc w:val="both"/>
              <w:rPr>
                <w:rFonts w:ascii="Times New Roman" w:hAnsi="Times New Roman" w:cs="Times New Roman"/>
                <w:color w:val="auto"/>
                <w:sz w:val="18"/>
                <w:szCs w:val="18"/>
                <w:highlight w:val="none"/>
              </w:rPr>
            </w:pPr>
          </w:p>
        </w:tc>
      </w:tr>
      <w:tr w14:paraId="7F3B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26" w:type="dxa"/>
            <w:vAlign w:val="center"/>
          </w:tcPr>
          <w:p w14:paraId="39E7EA82">
            <w:pPr>
              <w:jc w:val="center"/>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-b</w:t>
            </w:r>
          </w:p>
        </w:tc>
        <w:tc>
          <w:tcPr>
            <w:tcW w:w="1701" w:type="dxa"/>
            <w:vAlign w:val="center"/>
          </w:tcPr>
          <w:p w14:paraId="66F2A052">
            <w:pPr>
              <w:jc w:val="left"/>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渗水弹簧管</w:t>
            </w:r>
          </w:p>
        </w:tc>
        <w:tc>
          <w:tcPr>
            <w:tcW w:w="709" w:type="dxa"/>
            <w:vAlign w:val="center"/>
          </w:tcPr>
          <w:p w14:paraId="2EDF8421">
            <w:pPr>
              <w:jc w:val="center"/>
              <w:rPr>
                <w:rFonts w:hint="eastAsia"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m</w:t>
            </w:r>
          </w:p>
        </w:tc>
        <w:tc>
          <w:tcPr>
            <w:tcW w:w="3919" w:type="dxa"/>
            <w:shd w:val="clear" w:color="auto" w:fill="auto"/>
            <w:vAlign w:val="center"/>
          </w:tcPr>
          <w:p w14:paraId="63410E80">
            <w:pPr>
              <w:jc w:val="both"/>
              <w:rPr>
                <w:rFonts w:ascii="Times New Roman" w:hAnsi="Times New Roman" w:cs="Times New Roman" w:eastAsiaTheme="minorEastAsia"/>
                <w:color w:val="auto"/>
                <w:kern w:val="2"/>
                <w:sz w:val="18"/>
                <w:szCs w:val="18"/>
                <w:highlight w:val="none"/>
                <w:lang w:val="en-US" w:eastAsia="zh-CN" w:bidi="ar-SA"/>
              </w:rPr>
            </w:pPr>
            <w:r>
              <w:rPr>
                <w:rFonts w:hint="eastAsia" w:ascii="Times New Roman" w:hAnsi="Times New Roman" w:cs="Times New Roman"/>
                <w:color w:val="auto"/>
                <w:sz w:val="18"/>
                <w:szCs w:val="18"/>
                <w:highlight w:val="none"/>
              </w:rPr>
              <w:t>1.2*15mm渗水弹簧管，周边采用防水密缝材料封闭</w:t>
            </w:r>
          </w:p>
        </w:tc>
        <w:tc>
          <w:tcPr>
            <w:tcW w:w="1121" w:type="dxa"/>
            <w:vAlign w:val="center"/>
          </w:tcPr>
          <w:p w14:paraId="3F46461D">
            <w:pPr>
              <w:jc w:val="both"/>
              <w:rPr>
                <w:rFonts w:ascii="Times New Roman" w:hAnsi="Times New Roman" w:cs="Times New Roman"/>
                <w:color w:val="auto"/>
                <w:sz w:val="18"/>
                <w:szCs w:val="18"/>
                <w:highlight w:val="none"/>
              </w:rPr>
            </w:pPr>
          </w:p>
        </w:tc>
      </w:tr>
      <w:tr w14:paraId="07B3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26" w:type="dxa"/>
            <w:vAlign w:val="center"/>
          </w:tcPr>
          <w:p w14:paraId="7A324445">
            <w:pPr>
              <w:jc w:val="center"/>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-c</w:t>
            </w:r>
          </w:p>
        </w:tc>
        <w:tc>
          <w:tcPr>
            <w:tcW w:w="1701" w:type="dxa"/>
            <w:vAlign w:val="center"/>
          </w:tcPr>
          <w:p w14:paraId="076C31B6">
            <w:pPr>
              <w:jc w:val="left"/>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地漏</w:t>
            </w:r>
          </w:p>
        </w:tc>
        <w:tc>
          <w:tcPr>
            <w:tcW w:w="709" w:type="dxa"/>
            <w:vAlign w:val="center"/>
          </w:tcPr>
          <w:p w14:paraId="7E006A1B">
            <w:pPr>
              <w:jc w:val="center"/>
              <w:rPr>
                <w:rFonts w:hint="eastAsia" w:ascii="Times New Roman" w:hAnsi="Times New Roman" w:cs="Times New Roman" w:eastAsiaTheme="minorEastAsia"/>
                <w:color w:val="auto"/>
                <w:sz w:val="18"/>
                <w:szCs w:val="18"/>
                <w:highlight w:val="none"/>
                <w:lang w:eastAsia="zh-CN"/>
              </w:rPr>
            </w:pPr>
            <w:r>
              <w:rPr>
                <w:rFonts w:hint="eastAsia" w:ascii="Times New Roman" w:hAnsi="Times New Roman" w:cs="Times New Roman"/>
                <w:color w:val="auto"/>
                <w:sz w:val="18"/>
                <w:szCs w:val="18"/>
                <w:highlight w:val="none"/>
                <w:lang w:eastAsia="zh-CN"/>
              </w:rPr>
              <w:t>个</w:t>
            </w:r>
          </w:p>
        </w:tc>
        <w:tc>
          <w:tcPr>
            <w:tcW w:w="3919" w:type="dxa"/>
            <w:shd w:val="clear" w:color="auto" w:fill="auto"/>
            <w:vAlign w:val="center"/>
          </w:tcPr>
          <w:p w14:paraId="1756383D">
            <w:pPr>
              <w:jc w:val="both"/>
              <w:rPr>
                <w:rFonts w:hint="eastAsia" w:ascii="Times New Roman" w:hAnsi="Times New Roman" w:cs="Times New Roman" w:eastAsiaTheme="minorEastAsia"/>
                <w:color w:val="auto"/>
                <w:kern w:val="2"/>
                <w:sz w:val="18"/>
                <w:szCs w:val="18"/>
                <w:highlight w:val="none"/>
                <w:lang w:val="en-US" w:eastAsia="zh-CN" w:bidi="ar-SA"/>
              </w:rPr>
            </w:pPr>
            <w:r>
              <w:rPr>
                <w:rFonts w:hint="eastAsia" w:ascii="Times New Roman" w:hAnsi="Times New Roman" w:cs="Times New Roman"/>
                <w:color w:val="auto"/>
                <w:sz w:val="18"/>
                <w:szCs w:val="18"/>
                <w:highlight w:val="none"/>
              </w:rPr>
              <w:t>不锈钢漏水篦子</w:t>
            </w:r>
          </w:p>
        </w:tc>
        <w:tc>
          <w:tcPr>
            <w:tcW w:w="1121" w:type="dxa"/>
            <w:vAlign w:val="center"/>
          </w:tcPr>
          <w:p w14:paraId="237796FB">
            <w:pPr>
              <w:jc w:val="both"/>
              <w:rPr>
                <w:rFonts w:ascii="Times New Roman" w:hAnsi="Times New Roman" w:cs="Times New Roman"/>
                <w:color w:val="auto"/>
                <w:sz w:val="18"/>
                <w:szCs w:val="18"/>
                <w:highlight w:val="none"/>
              </w:rPr>
            </w:pPr>
          </w:p>
        </w:tc>
      </w:tr>
      <w:tr w14:paraId="2FED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26" w:type="dxa"/>
            <w:vAlign w:val="center"/>
          </w:tcPr>
          <w:p w14:paraId="3B1F1E7E">
            <w:pPr>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602-6</w:t>
            </w:r>
          </w:p>
        </w:tc>
        <w:tc>
          <w:tcPr>
            <w:tcW w:w="1701" w:type="dxa"/>
            <w:vAlign w:val="center"/>
          </w:tcPr>
          <w:p w14:paraId="0AB3AFFB">
            <w:pPr>
              <w:jc w:val="left"/>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机非隔离护栏</w:t>
            </w:r>
          </w:p>
        </w:tc>
        <w:tc>
          <w:tcPr>
            <w:tcW w:w="709" w:type="dxa"/>
            <w:vAlign w:val="center"/>
          </w:tcPr>
          <w:p w14:paraId="3486B8AF">
            <w:pPr>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m</w:t>
            </w:r>
          </w:p>
        </w:tc>
        <w:tc>
          <w:tcPr>
            <w:tcW w:w="3919" w:type="dxa"/>
            <w:shd w:val="clear" w:color="auto" w:fill="auto"/>
            <w:vAlign w:val="center"/>
          </w:tcPr>
          <w:p w14:paraId="6FA12D44">
            <w:pPr>
              <w:jc w:val="both"/>
              <w:rPr>
                <w:rFonts w:hint="eastAsia" w:ascii="Times New Roman" w:hAnsi="Times New Roman" w:cs="Times New Roman" w:eastAsiaTheme="minorEastAsia"/>
                <w:color w:val="auto"/>
                <w:kern w:val="2"/>
                <w:sz w:val="18"/>
                <w:szCs w:val="18"/>
                <w:highlight w:val="none"/>
                <w:lang w:val="en-US" w:eastAsia="zh-CN" w:bidi="ar-SA"/>
              </w:rPr>
            </w:pPr>
            <w:r>
              <w:rPr>
                <w:rFonts w:hint="eastAsia" w:ascii="Times New Roman" w:hAnsi="Times New Roman" w:cs="Times New Roman"/>
                <w:color w:val="auto"/>
                <w:sz w:val="18"/>
                <w:szCs w:val="18"/>
                <w:highlight w:val="none"/>
                <w:lang w:val="en-US" w:eastAsia="zh-CN"/>
              </w:rPr>
              <w:t>850高嵌莲花造型隔离护栏，热镀锌钢静电喷涂，符合图纸要求</w:t>
            </w:r>
          </w:p>
        </w:tc>
        <w:tc>
          <w:tcPr>
            <w:tcW w:w="1121" w:type="dxa"/>
            <w:vAlign w:val="center"/>
          </w:tcPr>
          <w:p w14:paraId="0368C41B">
            <w:pPr>
              <w:jc w:val="both"/>
              <w:rPr>
                <w:rFonts w:hint="default" w:ascii="Times New Roman" w:hAnsi="Times New Roman" w:cs="Times New Roman" w:eastAsiaTheme="minorEastAsia"/>
                <w:color w:val="auto"/>
                <w:sz w:val="18"/>
                <w:szCs w:val="18"/>
                <w:highlight w:val="none"/>
                <w:lang w:val="en-US" w:eastAsia="zh-CN"/>
              </w:rPr>
            </w:pPr>
          </w:p>
        </w:tc>
      </w:tr>
    </w:tbl>
    <w:p w14:paraId="3C8ED1E3">
      <w:pPr>
        <w:pStyle w:val="8"/>
        <w:numPr>
          <w:ilvl w:val="0"/>
          <w:numId w:val="1"/>
        </w:numPr>
        <w:ind w:firstLineChars="0"/>
        <w:rPr>
          <w:rFonts w:ascii="黑体" w:hAnsi="黑体" w:eastAsia="黑体"/>
          <w:color w:val="auto"/>
          <w:sz w:val="28"/>
          <w:szCs w:val="28"/>
          <w:highlight w:val="none"/>
        </w:rPr>
      </w:pPr>
      <w:r>
        <w:rPr>
          <w:rFonts w:hint="eastAsia" w:ascii="黑体" w:hAnsi="黑体" w:eastAsia="黑体"/>
          <w:color w:val="auto"/>
          <w:sz w:val="28"/>
          <w:szCs w:val="28"/>
          <w:highlight w:val="none"/>
        </w:rPr>
        <w:t>投标报价说明</w:t>
      </w:r>
    </w:p>
    <w:p w14:paraId="095CEAA6">
      <w:pPr>
        <w:pStyle w:val="8"/>
        <w:numPr>
          <w:ilvl w:val="1"/>
          <w:numId w:val="1"/>
        </w:numPr>
        <w:spacing w:line="360" w:lineRule="auto"/>
        <w:ind w:left="0" w:firstLine="425" w:firstLineChars="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工程量清单中的每一子目须填入单价或价格，且只允许有一个报价。</w:t>
      </w:r>
    </w:p>
    <w:p w14:paraId="29194782">
      <w:pPr>
        <w:pStyle w:val="8"/>
        <w:numPr>
          <w:ilvl w:val="1"/>
          <w:numId w:val="1"/>
        </w:numPr>
        <w:spacing w:line="360" w:lineRule="auto"/>
        <w:ind w:left="0" w:firstLine="425" w:firstLineChars="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09DCF0A6">
      <w:pPr>
        <w:pStyle w:val="8"/>
        <w:numPr>
          <w:ilvl w:val="1"/>
          <w:numId w:val="1"/>
        </w:numPr>
        <w:spacing w:line="360" w:lineRule="auto"/>
        <w:ind w:left="0" w:firstLine="425" w:firstLineChars="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14:paraId="319D90F4">
      <w:pPr>
        <w:pStyle w:val="8"/>
        <w:numPr>
          <w:ilvl w:val="1"/>
          <w:numId w:val="1"/>
        </w:numPr>
        <w:spacing w:line="360" w:lineRule="auto"/>
        <w:ind w:left="0" w:firstLine="425" w:firstLineChars="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符合合同条款规定的全部费用应认为已被计入有标价的工程量清单所列各子目之中，未列子目不予计量的工作，其费用应视为已分摊在本合同工程的有关子目的单价或总额价之中。</w:t>
      </w:r>
    </w:p>
    <w:p w14:paraId="3AC12515">
      <w:pPr>
        <w:pStyle w:val="8"/>
        <w:numPr>
          <w:ilvl w:val="1"/>
          <w:numId w:val="1"/>
        </w:numPr>
        <w:spacing w:line="360" w:lineRule="auto"/>
        <w:ind w:left="0" w:firstLine="425" w:firstLineChars="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承包人用于本合同工程的各类装备的提供、运输、维护、拆卸、拼装等支付的费用，已包括在工程量清单的单价与总额价之中。</w:t>
      </w:r>
    </w:p>
    <w:p w14:paraId="5ACAAFE3">
      <w:pPr>
        <w:pStyle w:val="8"/>
        <w:numPr>
          <w:ilvl w:val="1"/>
          <w:numId w:val="1"/>
        </w:numPr>
        <w:spacing w:line="360" w:lineRule="auto"/>
        <w:ind w:left="0" w:firstLine="425" w:firstLineChars="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工程量清单中各项金额均以人民币（元）结算。</w:t>
      </w:r>
    </w:p>
    <w:p w14:paraId="17C6D635">
      <w:pPr>
        <w:pStyle w:val="8"/>
        <w:numPr>
          <w:ilvl w:val="1"/>
          <w:numId w:val="1"/>
        </w:numPr>
        <w:spacing w:line="360" w:lineRule="auto"/>
        <w:ind w:left="0" w:firstLine="425" w:firstLineChars="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暂列金额（不含计日工总额）的数量及拟用子目的说明：暂列金额为工程量清单小计的</w:t>
      </w:r>
      <w:r>
        <w:rPr>
          <w:rFonts w:ascii="Times New Roman" w:hAnsi="Times New Roman" w:cs="Times New Roman"/>
          <w:color w:val="auto"/>
          <w:sz w:val="24"/>
          <w:szCs w:val="24"/>
          <w:highlight w:val="none"/>
          <w:u w:val="single"/>
        </w:rPr>
        <w:t>10%</w:t>
      </w:r>
      <w:r>
        <w:rPr>
          <w:rFonts w:ascii="Times New Roman" w:hAnsi="Times New Roman" w:cs="Times New Roman"/>
          <w:color w:val="auto"/>
          <w:sz w:val="24"/>
          <w:szCs w:val="24"/>
          <w:highlight w:val="none"/>
        </w:rPr>
        <w:t xml:space="preserve">。 </w:t>
      </w:r>
    </w:p>
    <w:p w14:paraId="09522157">
      <w:pPr>
        <w:pStyle w:val="8"/>
        <w:numPr>
          <w:ilvl w:val="1"/>
          <w:numId w:val="1"/>
        </w:numPr>
        <w:spacing w:line="360" w:lineRule="auto"/>
        <w:ind w:left="0" w:firstLine="425" w:firstLineChars="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暂估价的数量及拟用子目的说明：无 。</w:t>
      </w:r>
    </w:p>
    <w:p w14:paraId="01FB04A2">
      <w:pPr>
        <w:pStyle w:val="8"/>
        <w:numPr>
          <w:ilvl w:val="0"/>
          <w:numId w:val="1"/>
        </w:numPr>
        <w:ind w:firstLineChars="0"/>
        <w:rPr>
          <w:rFonts w:ascii="黑体" w:hAnsi="黑体" w:eastAsia="黑体"/>
          <w:color w:val="auto"/>
          <w:sz w:val="28"/>
          <w:szCs w:val="28"/>
          <w:highlight w:val="none"/>
        </w:rPr>
      </w:pPr>
      <w:r>
        <w:rPr>
          <w:rFonts w:hint="eastAsia" w:ascii="黑体" w:hAnsi="黑体" w:eastAsia="黑体"/>
          <w:color w:val="auto"/>
          <w:sz w:val="28"/>
          <w:szCs w:val="28"/>
          <w:highlight w:val="none"/>
        </w:rPr>
        <w:t xml:space="preserve">计日工说明 </w:t>
      </w:r>
      <w:r>
        <w:rPr>
          <w:rFonts w:hint="eastAsia" w:ascii="黑体" w:hAnsi="黑体" w:eastAsia="黑体"/>
          <w:color w:val="auto"/>
          <w:sz w:val="28"/>
          <w:szCs w:val="28"/>
          <w:highlight w:val="none"/>
          <w:u w:val="single"/>
        </w:rPr>
        <w:t>无</w:t>
      </w:r>
    </w:p>
    <w:p w14:paraId="1F26A483">
      <w:pPr>
        <w:pStyle w:val="8"/>
        <w:numPr>
          <w:ilvl w:val="0"/>
          <w:numId w:val="0"/>
        </w:numPr>
        <w:ind w:leftChars="0"/>
        <w:rPr>
          <w:rFonts w:ascii="黑体" w:hAnsi="黑体" w:eastAsia="黑体"/>
          <w:color w:val="auto"/>
          <w:sz w:val="28"/>
          <w:szCs w:val="28"/>
          <w:highlight w:val="none"/>
        </w:rPr>
      </w:pPr>
    </w:p>
    <w:p w14:paraId="279FF221">
      <w:pPr>
        <w:pStyle w:val="8"/>
        <w:numPr>
          <w:ilvl w:val="0"/>
          <w:numId w:val="0"/>
        </w:numPr>
        <w:ind w:leftChars="0"/>
        <w:rPr>
          <w:rFonts w:ascii="黑体" w:hAnsi="黑体" w:eastAsia="黑体"/>
          <w:color w:val="auto"/>
          <w:sz w:val="28"/>
          <w:szCs w:val="28"/>
          <w:highlight w:val="none"/>
        </w:rPr>
      </w:pPr>
    </w:p>
    <w:p w14:paraId="5EF88B12">
      <w:pPr>
        <w:pStyle w:val="8"/>
        <w:numPr>
          <w:ilvl w:val="0"/>
          <w:numId w:val="1"/>
        </w:numPr>
        <w:ind w:firstLineChars="0"/>
        <w:rPr>
          <w:rFonts w:ascii="黑体" w:hAnsi="黑体" w:eastAsia="黑体"/>
          <w:color w:val="auto"/>
          <w:sz w:val="28"/>
          <w:szCs w:val="28"/>
          <w:highlight w:val="none"/>
        </w:rPr>
      </w:pPr>
      <w:r>
        <w:rPr>
          <w:rFonts w:hint="eastAsia" w:ascii="黑体" w:hAnsi="黑体" w:eastAsia="黑体"/>
          <w:color w:val="auto"/>
          <w:sz w:val="28"/>
          <w:szCs w:val="28"/>
          <w:highlight w:val="none"/>
        </w:rPr>
        <w:t>其它说明</w:t>
      </w:r>
    </w:p>
    <w:p w14:paraId="080F162E">
      <w:pPr>
        <w:pStyle w:val="8"/>
        <w:numPr>
          <w:ilvl w:val="1"/>
          <w:numId w:val="1"/>
        </w:numPr>
        <w:spacing w:line="360" w:lineRule="auto"/>
        <w:ind w:left="0" w:firstLine="425" w:firstLineChars="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建设工程一切险（包括不计免赔）及第三者责任险（包括不计免赔）等保险由承包人在开工前办理投保并报发包人备案，保险费率由承包人自行调查确定，投保的范围和条件应符合本招标文件和国家有关规定，其费用包括在清单报价内，不单独支付。一旦发生上述保险范围内的事件，由承包人自行办理索赔事宜。承包人未按要求办理上述保险，承包人不得进场开工。</w:t>
      </w:r>
    </w:p>
    <w:p w14:paraId="6189FAFB">
      <w:pPr>
        <w:pStyle w:val="8"/>
        <w:numPr>
          <w:ilvl w:val="1"/>
          <w:numId w:val="1"/>
        </w:numPr>
        <w:spacing w:line="360" w:lineRule="auto"/>
        <w:ind w:left="0" w:firstLine="425" w:firstLineChars="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根据苏人社规[2020]1号文“关于印发《江苏省工伤保险费率管理办法》的通知”，承包人应在收到缴费通知后7个工作日内为本工程中所有人员(包括临时用工)办理 工伤保险，其费用包括在清单报价内，不另行支付。具体按合同履行期间最新文件执行，具体缴纳程序可与金坛区社保中心联系。承包人未按要求办理上述保险，承包人不得进场开工。</w:t>
      </w:r>
    </w:p>
    <w:p w14:paraId="15305FF3">
      <w:pPr>
        <w:pStyle w:val="8"/>
        <w:numPr>
          <w:ilvl w:val="1"/>
          <w:numId w:val="1"/>
        </w:numPr>
        <w:spacing w:line="360" w:lineRule="auto"/>
        <w:ind w:left="0" w:firstLine="425" w:firstLineChars="0"/>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上述保险费用按实际发生保费（票）限额控制计量。当实际保费超出限额时，超出部分由承包人自理。</w:t>
      </w:r>
    </w:p>
    <w:p w14:paraId="6DC67661">
      <w:pPr>
        <w:pStyle w:val="8"/>
        <w:numPr>
          <w:ilvl w:val="1"/>
          <w:numId w:val="1"/>
        </w:numPr>
        <w:spacing w:line="360" w:lineRule="auto"/>
        <w:ind w:left="0" w:firstLine="425" w:firstLineChars="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包人装备险和承包人职工的（人身）事故险均由承包人自行投保，保险费用由承包人承担，不单独计量支付。</w:t>
      </w:r>
    </w:p>
    <w:p w14:paraId="587A0B12">
      <w:pPr>
        <w:pStyle w:val="8"/>
        <w:numPr>
          <w:ilvl w:val="1"/>
          <w:numId w:val="1"/>
        </w:numPr>
        <w:spacing w:line="360" w:lineRule="auto"/>
        <w:ind w:left="0" w:firstLine="425" w:firstLineChars="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 xml:space="preserve"> 竣工文件费不单独计列，本项目竣工验收合格后，要求承包人提交纸质竣工资料的同时，提交全部相应资料的电子档案，由此产生的费用（含交竣工验收过程中与本项目有关的交、竣工会议相关费用）含在投标报价中，不单独计量支付。</w:t>
      </w:r>
    </w:p>
    <w:p w14:paraId="1B0AA840">
      <w:pPr>
        <w:pStyle w:val="8"/>
        <w:numPr>
          <w:ilvl w:val="1"/>
          <w:numId w:val="1"/>
        </w:numPr>
        <w:spacing w:line="360" w:lineRule="auto"/>
        <w:ind w:left="0" w:firstLine="425" w:firstLineChars="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施工环保费（含扬尘污染防治费）：按招标文件及相关规定执行，投标时按暂估价</w:t>
      </w:r>
      <w:r>
        <w:rPr>
          <w:rFonts w:hint="eastAsia"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val="en-US" w:eastAsia="zh-CN"/>
        </w:rPr>
        <w:t>000元计入，按实际发生金额计量支付，超出部分不予计量。</w:t>
      </w:r>
    </w:p>
    <w:p w14:paraId="338CB8FB">
      <w:pPr>
        <w:pStyle w:val="8"/>
        <w:numPr>
          <w:ilvl w:val="1"/>
          <w:numId w:val="1"/>
        </w:numPr>
        <w:spacing w:line="360" w:lineRule="auto"/>
        <w:ind w:left="0" w:firstLine="425" w:firstLineChars="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安全生产费：</w:t>
      </w:r>
      <w:r>
        <w:rPr>
          <w:rFonts w:hint="eastAsia" w:ascii="Times New Roman" w:hAnsi="Times New Roman" w:cs="Times New Roman"/>
          <w:color w:val="auto"/>
          <w:sz w:val="24"/>
          <w:szCs w:val="24"/>
          <w:highlight w:val="none"/>
          <w:lang w:val="en-US" w:eastAsia="zh-CN"/>
        </w:rPr>
        <w:t>根据</w:t>
      </w:r>
      <w:r>
        <w:rPr>
          <w:rFonts w:hint="default" w:ascii="Times New Roman" w:hAnsi="Times New Roman" w:cs="Times New Roman"/>
          <w:color w:val="auto"/>
          <w:sz w:val="24"/>
          <w:szCs w:val="24"/>
          <w:highlight w:val="none"/>
          <w:lang w:val="en-US" w:eastAsia="zh-CN"/>
        </w:rPr>
        <w:t>苏交规[2012]9 号《省交通运输厅关于印发&lt;江苏省公路水运工程安全生产费用管理办法&gt;的通知》，用于施工安全防护用具及设施的采购和更新、安全施工措施的落实、安全生产条件的改善，不得挪作他用。投标时按工程量清单金额，不得调整。发包人将根据实际情况按实结算，且对承包人相关工作考核后根据考核结果进行支付，超出部分不予计量。</w:t>
      </w:r>
    </w:p>
    <w:p w14:paraId="62342B1F">
      <w:pPr>
        <w:pStyle w:val="8"/>
        <w:numPr>
          <w:ilvl w:val="1"/>
          <w:numId w:val="1"/>
        </w:numPr>
        <w:spacing w:line="360" w:lineRule="auto"/>
        <w:ind w:left="0" w:firstLine="425" w:firstLineChars="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承包人驻地建设：按</w:t>
      </w:r>
      <w:r>
        <w:rPr>
          <w:rFonts w:hint="eastAsia"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val="en-US" w:eastAsia="zh-CN"/>
        </w:rPr>
        <w:t>000元固定价由承包人包干使用，超出部分不予计量。承包人驻地建设必须满足建设单位要求</w:t>
      </w:r>
      <w:r>
        <w:rPr>
          <w:rFonts w:hint="eastAsia" w:ascii="Times New Roman" w:hAnsi="Times New Roman" w:cs="Times New Roman"/>
          <w:color w:val="auto"/>
          <w:sz w:val="24"/>
          <w:szCs w:val="24"/>
          <w:highlight w:val="none"/>
          <w:lang w:val="en-US" w:eastAsia="zh-CN"/>
        </w:rPr>
        <w:t>。</w:t>
      </w:r>
    </w:p>
    <w:p w14:paraId="457CF65D">
      <w:pPr>
        <w:pStyle w:val="8"/>
        <w:numPr>
          <w:ilvl w:val="1"/>
          <w:numId w:val="1"/>
        </w:numPr>
        <w:spacing w:line="360" w:lineRule="auto"/>
        <w:ind w:left="0" w:firstLine="425" w:firstLineChars="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承包人为实施合同工程需要的施工用水、用电等，由承包人自行负责解决，并执行有关部门用电、用水的管理要求，由此产生的一切费用应计入投标报价中，不单独计量支付。</w:t>
      </w:r>
    </w:p>
    <w:p w14:paraId="1946DEF0">
      <w:pPr>
        <w:pStyle w:val="8"/>
        <w:numPr>
          <w:ilvl w:val="1"/>
          <w:numId w:val="1"/>
        </w:numPr>
        <w:spacing w:line="360" w:lineRule="auto"/>
        <w:ind w:left="0" w:firstLine="425" w:firstLineChars="0"/>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lang w:val="en-US" w:eastAsia="zh-CN"/>
        </w:rPr>
        <w:t>100章未列子目或所列子目费用不足部分由投标人考虑在投标报价中，不另行计量支付</w:t>
      </w:r>
      <w:r>
        <w:rPr>
          <w:rFonts w:hint="eastAsia" w:ascii="Times New Roman" w:hAnsi="Times New Roman" w:cs="Times New Roman"/>
          <w:color w:val="auto"/>
          <w:sz w:val="24"/>
          <w:szCs w:val="24"/>
          <w:highlight w:val="none"/>
          <w:lang w:val="en-US" w:eastAsia="zh-CN"/>
        </w:rPr>
        <w:t>。</w:t>
      </w:r>
    </w:p>
    <w:p w14:paraId="0D7843E5">
      <w:pPr>
        <w:pStyle w:val="8"/>
        <w:numPr>
          <w:ilvl w:val="1"/>
          <w:numId w:val="1"/>
        </w:numPr>
        <w:spacing w:line="360" w:lineRule="auto"/>
        <w:ind w:left="0" w:firstLine="425" w:firstLineChars="0"/>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挖除非适用材料弃置运距、弃场自行考虑。</w:t>
      </w:r>
    </w:p>
    <w:p w14:paraId="23D71EEE">
      <w:pPr>
        <w:pStyle w:val="8"/>
        <w:numPr>
          <w:ilvl w:val="1"/>
          <w:numId w:val="1"/>
        </w:numPr>
        <w:spacing w:line="360" w:lineRule="auto"/>
        <w:ind w:left="0" w:firstLine="425" w:firstLineChars="0"/>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借土填方含土源费及运费。</w:t>
      </w:r>
    </w:p>
    <w:p w14:paraId="70C10F78">
      <w:pPr>
        <w:pStyle w:val="8"/>
        <w:numPr>
          <w:ilvl w:val="1"/>
          <w:numId w:val="1"/>
        </w:numPr>
        <w:spacing w:line="360" w:lineRule="auto"/>
        <w:ind w:left="0" w:firstLine="425" w:firstLineChars="0"/>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灰土是否场外拌合由投标人自行考虑，符合建设单位管理要求，施工过程中不另行计量。</w:t>
      </w:r>
    </w:p>
    <w:p w14:paraId="0350F36F">
      <w:pPr>
        <w:pStyle w:val="8"/>
        <w:numPr>
          <w:ilvl w:val="1"/>
          <w:numId w:val="1"/>
        </w:numPr>
        <w:spacing w:line="360" w:lineRule="auto"/>
        <w:ind w:left="0" w:firstLine="425" w:firstLineChars="0"/>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施工便桥由投标人综合考虑，施工过程中不另行计量。</w:t>
      </w:r>
    </w:p>
    <w:p w14:paraId="259966E6">
      <w:pPr>
        <w:pStyle w:val="8"/>
        <w:numPr>
          <w:ilvl w:val="1"/>
          <w:numId w:val="1"/>
        </w:numPr>
        <w:spacing w:line="360" w:lineRule="auto"/>
        <w:ind w:left="0" w:firstLine="425" w:firstLineChars="0"/>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所有混凝土构件含模板安拆费用；</w:t>
      </w:r>
    </w:p>
    <w:p w14:paraId="29A379C0">
      <w:pPr>
        <w:pStyle w:val="8"/>
        <w:numPr>
          <w:ilvl w:val="1"/>
          <w:numId w:val="1"/>
        </w:numPr>
        <w:spacing w:line="360" w:lineRule="auto"/>
        <w:ind w:left="0" w:firstLine="425" w:firstLineChars="0"/>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钻孔灌注桩泥浆外运费用已含在标底价中，运距及弃场由投标人自行考虑，施工过程中不另行计量。</w:t>
      </w:r>
    </w:p>
    <w:p w14:paraId="3C496395">
      <w:pPr>
        <w:pStyle w:val="8"/>
        <w:numPr>
          <w:ilvl w:val="1"/>
          <w:numId w:val="1"/>
        </w:numPr>
        <w:spacing w:line="360" w:lineRule="auto"/>
        <w:ind w:left="0" w:firstLine="425" w:firstLineChars="0"/>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施工过程中可能存在的预制梁板临时堆放、运输等由投标人自行考虑，施工过程中不另行计量。</w:t>
      </w:r>
    </w:p>
    <w:p w14:paraId="08C3FFEA">
      <w:pPr>
        <w:spacing w:line="360" w:lineRule="auto"/>
        <w:jc w:val="right"/>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江苏</w:t>
      </w:r>
      <w:r>
        <w:rPr>
          <w:rFonts w:hint="eastAsia" w:ascii="Times New Roman" w:hAnsi="Times New Roman" w:cs="Times New Roman"/>
          <w:color w:val="auto"/>
          <w:sz w:val="24"/>
          <w:szCs w:val="24"/>
          <w:highlight w:val="none"/>
          <w:lang w:val="en-US" w:eastAsia="zh-CN"/>
        </w:rPr>
        <w:t>春为全过程工程咨询</w:t>
      </w:r>
      <w:r>
        <w:rPr>
          <w:rFonts w:hint="eastAsia" w:ascii="Times New Roman" w:hAnsi="Times New Roman" w:cs="Times New Roman"/>
          <w:color w:val="auto"/>
          <w:sz w:val="24"/>
          <w:szCs w:val="24"/>
          <w:highlight w:val="none"/>
        </w:rPr>
        <w:t>有限公司</w:t>
      </w:r>
    </w:p>
    <w:p w14:paraId="6C4E7777">
      <w:pPr>
        <w:wordWrap w:val="0"/>
        <w:spacing w:line="360" w:lineRule="auto"/>
        <w:jc w:val="right"/>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二〇二</w:t>
      </w:r>
      <w:r>
        <w:rPr>
          <w:rFonts w:hint="eastAsia" w:ascii="Times New Roman" w:hAnsi="Times New Roman" w:cs="Times New Roman"/>
          <w:color w:val="auto"/>
          <w:sz w:val="24"/>
          <w:szCs w:val="24"/>
          <w:highlight w:val="none"/>
          <w:lang w:val="en-US" w:eastAsia="zh-CN"/>
        </w:rPr>
        <w:t>五</w:t>
      </w:r>
      <w:r>
        <w:rPr>
          <w:rFonts w:hint="eastAsia" w:ascii="Times New Roman" w:hAnsi="Times New Roman" w:cs="Times New Roman"/>
          <w:color w:val="auto"/>
          <w:sz w:val="24"/>
          <w:szCs w:val="24"/>
          <w:highlight w:val="none"/>
        </w:rPr>
        <w:t>年</w:t>
      </w:r>
      <w:r>
        <w:rPr>
          <w:rFonts w:hint="eastAsia" w:ascii="Times New Roman" w:hAnsi="Times New Roman" w:cs="Times New Roman"/>
          <w:color w:val="auto"/>
          <w:sz w:val="24"/>
          <w:szCs w:val="24"/>
          <w:highlight w:val="none"/>
          <w:lang w:val="en-US" w:eastAsia="zh-CN"/>
        </w:rPr>
        <w:t>六</w:t>
      </w:r>
      <w:r>
        <w:rPr>
          <w:rFonts w:hint="eastAsia" w:ascii="Times New Roman" w:hAnsi="Times New Roman" w:cs="Times New Roman"/>
          <w:color w:val="auto"/>
          <w:sz w:val="24"/>
          <w:szCs w:val="24"/>
          <w:highlight w:val="none"/>
        </w:rPr>
        <w:t>月</w:t>
      </w:r>
      <w:r>
        <w:rPr>
          <w:rFonts w:hint="eastAsia" w:ascii="Times New Roman" w:hAnsi="Times New Roman" w:cs="Times New Roman"/>
          <w:color w:val="auto"/>
          <w:sz w:val="24"/>
          <w:szCs w:val="24"/>
          <w:highlight w:val="none"/>
          <w:lang w:val="en-US" w:eastAsia="zh-CN"/>
        </w:rPr>
        <w:t>三十</w:t>
      </w:r>
      <w:bookmarkStart w:id="0" w:name="_GoBack"/>
      <w:bookmarkEnd w:id="0"/>
      <w:r>
        <w:rPr>
          <w:rFonts w:hint="eastAsia" w:ascii="Times New Roman" w:hAnsi="Times New Roman" w:cs="Times New Roman"/>
          <w:color w:val="auto"/>
          <w:sz w:val="24"/>
          <w:szCs w:val="24"/>
          <w:highlight w:val="none"/>
          <w:lang w:val="en-US" w:eastAsia="zh-CN"/>
        </w:rPr>
        <w:t>日</w:t>
      </w:r>
      <w:r>
        <w:rPr>
          <w:rFonts w:ascii="Times New Roman" w:hAnsi="Times New Roman" w:cs="Times New Roman"/>
          <w:color w:val="auto"/>
          <w:sz w:val="24"/>
          <w:szCs w:val="24"/>
          <w:highlight w:val="none"/>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8773763"/>
      <w:docPartObj>
        <w:docPartGallery w:val="autotext"/>
      </w:docPartObj>
    </w:sdtPr>
    <w:sdtContent>
      <w:sdt>
        <w:sdtPr>
          <w:id w:val="-1705238520"/>
          <w:docPartObj>
            <w:docPartGallery w:val="autotext"/>
          </w:docPartObj>
        </w:sdtPr>
        <w:sdtContent>
          <w:p w14:paraId="1EAF6CE8">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14:paraId="03B4E31D">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922264"/>
    <w:multiLevelType w:val="multilevel"/>
    <w:tmpl w:val="49922264"/>
    <w:lvl w:ilvl="0" w:tentative="0">
      <w:start w:val="1"/>
      <w:numFmt w:val="decimal"/>
      <w:lvlText w:val="%1."/>
      <w:lvlJc w:val="left"/>
      <w:pPr>
        <w:ind w:left="425" w:hanging="425"/>
      </w:pPr>
      <w:rPr>
        <w:rFonts w:hint="eastAsia"/>
      </w:rPr>
    </w:lvl>
    <w:lvl w:ilvl="1" w:tentative="0">
      <w:start w:val="1"/>
      <w:numFmt w:val="decimal"/>
      <w:suff w:val="nothing"/>
      <w:lvlText w:val="%1.%2"/>
      <w:lvlJc w:val="left"/>
      <w:pPr>
        <w:ind w:left="850" w:hanging="425"/>
      </w:pPr>
      <w:rPr>
        <w:rFonts w:hint="eastAsia"/>
      </w:rPr>
    </w:lvl>
    <w:lvl w:ilvl="2" w:tentative="0">
      <w:start w:val="1"/>
      <w:numFmt w:val="decimal"/>
      <w:lvlText w:val="%1.%2.%3"/>
      <w:lvlJc w:val="left"/>
      <w:pPr>
        <w:ind w:left="1275" w:hanging="425"/>
      </w:pPr>
      <w:rPr>
        <w:rFonts w:hint="eastAsia"/>
      </w:rPr>
    </w:lvl>
    <w:lvl w:ilvl="3" w:tentative="0">
      <w:start w:val="1"/>
      <w:numFmt w:val="decimal"/>
      <w:lvlText w:val="%1.%2.%3.%4"/>
      <w:lvlJc w:val="left"/>
      <w:pPr>
        <w:ind w:left="1700" w:hanging="425"/>
      </w:pPr>
      <w:rPr>
        <w:rFonts w:hint="eastAsia"/>
      </w:rPr>
    </w:lvl>
    <w:lvl w:ilvl="4" w:tentative="0">
      <w:start w:val="1"/>
      <w:numFmt w:val="decimal"/>
      <w:lvlText w:val="%1.%2.%3.%4.%5"/>
      <w:lvlJc w:val="left"/>
      <w:pPr>
        <w:ind w:left="2125" w:hanging="425"/>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10"/>
    <w:rsid w:val="000541AD"/>
    <w:rsid w:val="00063030"/>
    <w:rsid w:val="0013282D"/>
    <w:rsid w:val="00172FAA"/>
    <w:rsid w:val="001F7A06"/>
    <w:rsid w:val="00222893"/>
    <w:rsid w:val="00274266"/>
    <w:rsid w:val="00290A86"/>
    <w:rsid w:val="00293828"/>
    <w:rsid w:val="002B2470"/>
    <w:rsid w:val="002D26A6"/>
    <w:rsid w:val="00380D56"/>
    <w:rsid w:val="00414F93"/>
    <w:rsid w:val="00454469"/>
    <w:rsid w:val="00486468"/>
    <w:rsid w:val="004879A7"/>
    <w:rsid w:val="005319B9"/>
    <w:rsid w:val="00606602"/>
    <w:rsid w:val="00740870"/>
    <w:rsid w:val="007A23D5"/>
    <w:rsid w:val="007B597D"/>
    <w:rsid w:val="00854A82"/>
    <w:rsid w:val="00860B18"/>
    <w:rsid w:val="009205E6"/>
    <w:rsid w:val="00976803"/>
    <w:rsid w:val="009820F3"/>
    <w:rsid w:val="00A964F6"/>
    <w:rsid w:val="00AA674C"/>
    <w:rsid w:val="00B044DF"/>
    <w:rsid w:val="00B06AC6"/>
    <w:rsid w:val="00B56475"/>
    <w:rsid w:val="00C73CB4"/>
    <w:rsid w:val="00D45F36"/>
    <w:rsid w:val="00DD2537"/>
    <w:rsid w:val="00E67C13"/>
    <w:rsid w:val="00F0307E"/>
    <w:rsid w:val="00F701EA"/>
    <w:rsid w:val="00F70E1B"/>
    <w:rsid w:val="00F73964"/>
    <w:rsid w:val="00F75810"/>
    <w:rsid w:val="053F750F"/>
    <w:rsid w:val="08C97472"/>
    <w:rsid w:val="0B6E5916"/>
    <w:rsid w:val="11900377"/>
    <w:rsid w:val="124B075F"/>
    <w:rsid w:val="147A17CF"/>
    <w:rsid w:val="1A250651"/>
    <w:rsid w:val="24DA134D"/>
    <w:rsid w:val="24E862E1"/>
    <w:rsid w:val="265F0BB3"/>
    <w:rsid w:val="2CC969F8"/>
    <w:rsid w:val="308B46F0"/>
    <w:rsid w:val="31517B0D"/>
    <w:rsid w:val="320342BB"/>
    <w:rsid w:val="34F257DF"/>
    <w:rsid w:val="38390EAA"/>
    <w:rsid w:val="3A560290"/>
    <w:rsid w:val="3E441330"/>
    <w:rsid w:val="3EC86B10"/>
    <w:rsid w:val="4109334D"/>
    <w:rsid w:val="440651A1"/>
    <w:rsid w:val="49172B6D"/>
    <w:rsid w:val="49A8711D"/>
    <w:rsid w:val="4CEA07F9"/>
    <w:rsid w:val="4FC74BC1"/>
    <w:rsid w:val="53F1220D"/>
    <w:rsid w:val="546C6D6F"/>
    <w:rsid w:val="566B62A7"/>
    <w:rsid w:val="57174233"/>
    <w:rsid w:val="58151685"/>
    <w:rsid w:val="586B07E0"/>
    <w:rsid w:val="5B27698E"/>
    <w:rsid w:val="5B5E462C"/>
    <w:rsid w:val="5B670E45"/>
    <w:rsid w:val="5BA069F2"/>
    <w:rsid w:val="5D6677C8"/>
    <w:rsid w:val="6299063F"/>
    <w:rsid w:val="63851F8E"/>
    <w:rsid w:val="644A511E"/>
    <w:rsid w:val="64846D02"/>
    <w:rsid w:val="64BE4E88"/>
    <w:rsid w:val="66C537B1"/>
    <w:rsid w:val="69777C99"/>
    <w:rsid w:val="69796AD5"/>
    <w:rsid w:val="6E356E5B"/>
    <w:rsid w:val="6F307C36"/>
    <w:rsid w:val="6FC62348"/>
    <w:rsid w:val="71405337"/>
    <w:rsid w:val="71804A66"/>
    <w:rsid w:val="740A6CA7"/>
    <w:rsid w:val="742C4E6F"/>
    <w:rsid w:val="760A0EAA"/>
    <w:rsid w:val="795A0150"/>
    <w:rsid w:val="7E665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批注框文本 字符"/>
    <w:basedOn w:val="7"/>
    <w:link w:val="2"/>
    <w:semiHidden/>
    <w:qFormat/>
    <w:uiPriority w:val="99"/>
    <w:rPr>
      <w:sz w:val="18"/>
      <w:szCs w:val="18"/>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1790</Words>
  <Characters>1981</Characters>
  <Lines>35</Lines>
  <Paragraphs>10</Paragraphs>
  <TotalTime>3</TotalTime>
  <ScaleCrop>false</ScaleCrop>
  <LinksUpToDate>false</LinksUpToDate>
  <CharactersWithSpaces>2001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2020-09-22T05:42:00Z</dcterms:created>
  <dc:creator>微软用户</dc:creator>
  <cp:lastModifiedBy>2号钩</cp:lastModifiedBy>
  <cp:lastPrinted>2020-09-22T07:02:00Z</cp:lastPrinted>
  <dcterms:modified xsi:type="dcterms:W3CDTF">2025-06-30T07:55:47Z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eyJoZGlkIjoiMjdhNjg1NTA3Y2Q3ZThiZTI1YTA2ZGY3OGIwZjVkNmMiLCJ1c2VySWQiOiIyMjMzNDg0NTkifQ==</vt:lpwstr>
  </property>
  <property fmtid="{D5CDD505-2E9C-101B-9397-08002B2CF9AE}" pid="4" name="ICV">
    <vt:lpwstr>52EA1827F3CC4A178E344FE83A6E0CEC_12</vt:lpwstr>
  </property>
</Properties>
</file>