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苏州市政府采购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采购人：苏州市生态环境局</w:t>
      </w:r>
      <w:r/>
    </w:p>
    <w:p>
      <w:pPr>
        <w:ind w:left="0" w:right="0" w:firstLine="2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项目编号：JSZC-320500-AFEJ-G2025-0018</w:t>
      </w:r>
      <w:r/>
    </w:p>
    <w:p>
      <w:pPr>
        <w:ind w:left="0" w:right="0" w:firstLine="2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项目名称：竹园路8号食堂食材配送</w:t>
      </w:r>
      <w:r/>
    </w:p>
    <w:p>
      <w:pPr>
        <w:ind w:left="0" w:right="0" w:firstLine="2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艾菲尔（江苏）招投标股份有限公司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2025年6月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投标须知前附表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本表是本招标项目的具体资料，是对投标人须知的具体补充和修改，如有矛盾，应</w:t>
      </w:r>
      <w:r>
        <w:rPr>
          <w:rFonts w:ascii="FangSong" w:hAnsi="FangSong" w:eastAsia="FangSong" w:cs="FangSong"/>
          <w:b/>
          <w:color w:val="000000"/>
          <w:sz w:val="24"/>
        </w:rPr>
        <w:t xml:space="preserve">以本表为准</w:t>
      </w:r>
      <w:r>
        <w:rPr>
          <w:rFonts w:ascii="FangSong" w:hAnsi="FangSong" w:eastAsia="FangSong" w:cs="FangSong"/>
          <w:color w:val="000000"/>
          <w:sz w:val="24"/>
        </w:rPr>
        <w:t xml:space="preserve">。</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9"/>
        <w:gridCol w:w="76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采购编号：JSZC-320500-AFEJ-G2025-0018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采购内容：竹园路8号食堂食材配送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第一标段：大米、油、调料、饮料等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第二标段：蔬菜、肉类等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第三标段：水产、干货、冻品等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960" w:right="0" w:hanging="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rPr>
                <w:rFonts w:ascii="SimSun" w:hAnsi="SimSun" w:eastAsia="SimSun" w:cs="SimSun"/>
                <w:color w:val="ff0000"/>
                <w:sz w:val="24"/>
              </w:rPr>
              <w:t xml:space="preserve">目采购预算金额：3573030.01元；第一标段：1250560.00元；第二标段：1429212.00元；第三标段：893258.01元。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采购人：苏州市生态环境局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址：苏州市竹园路6号狮山金融创新中心5号楼16层-18层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联系人：鄢治青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联系电话：0512-65236097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采购代理机构：艾菲尔（江苏）招投标股份有限公司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址：江苏省苏州市高新区玉山路43号1幢203-2室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业务联系人：傅工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联系电话：0512-65365735、18013795708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投标有效期：提交投标文件截止之日起六十日历日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网上报名截止时间：2025年06月16日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投标文件份数：中标后由中标单位提供4份纸质投标文件。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投标时间：2025年06月30日上午09：30分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投标文件递交地点：“苏采云”系统（网址：http://jszfcg.jsczt.cn/）。响应文件网上提交，不需要现场参加采购活动，无需提供纸质响应文件。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开标时间地点：苏州市姑苏区平泷路251号五楼 苏州市公共资源交易中心【平泷路】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收费标准：中标服务费的收取按差额定率累进法计算：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预算金额100万以下费率为预算金额1.5%；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预算金额100－500万费率为预算金额的1.1%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预算金额500-1000万费率为预算金额的0.8%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预算金额1000-5000万费率为预算金额的0.5%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注：中标服务费的收取按差额定率累进法计算，若预算金额为150万，则中标服务费＝100万×1.5%＋（150万－100万）×1.1%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服务费交纳帐户：艾菲尔（江苏）招投标股份有限公司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号：10548401040029877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开户行：中国农业银行股份有限公司苏州商业街支行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评标标准：详见第六章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评标方法：详见第六章</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根据《关于印发&lt;苏州市政府采购促进中小企业发展实施意见&gt;的通知》的相关规定，本项目专门面向中小企业，所属行业为餐饮业，承接服务的供应商应为中小微企业、监狱企业、残疾人福利性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（一）未按照招标文件规定要求制作电子投标文件；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（二）不具备招标文件中规定资格要求的；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（三）不符合法律、法规和招标文件中规定的其他实质性要求的；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（四）其它在招标文件中已明确为无效标的。</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  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 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 评分方法和评分标准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艾菲尔（江苏）招投标股份有限公司受苏州市生态环境局委托，对其所需采购的竹园路8号食堂食材配送项目进行公开招标，欢迎符合资格条件和具备履约能力的供应商单位前来参与。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项目编号：JSZC-320500-AFEJ-G2025-0018。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项目名称：竹园路8号食堂食材配送。</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预算金额：3573030.01元。</w:t>
      </w:r>
      <w:r>
        <w:rPr>
          <w:color w:val="000000" w:themeColor="text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最高限价：3573030.01元。</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3"/>
        <w:gridCol w:w="3481"/>
        <w:gridCol w:w="2224"/>
        <w:gridCol w:w="217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 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大米、油、调料、饮料等</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1250560.00</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蔬菜、肉类等</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1429212.00</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水产、干货、冻品等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893258.01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次采购分为三个标段，投标单位可对某一标段进行投标，也可对全部标段进行投标。每个投标单位的得标上限数为1个标段，开标时将按标段号正序的顺序进行开标。递交第二标段投标文件且实质性响应采购需求，但已在前期标段评审中获得中标资格的供应商，不再计入其他标段的供应商数量且不参与其他标段评审。递交第三标段投标文件且实质性响应采购需求，但已在前期标段评审中获得中标资格的供应商，不再计入其他标段的供应商数量且不参与其他标段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（1）基本概况：苏州市生态环境局全年（工作日）一日两餐（早餐、午餐），每餐最大就餐量不超过420人；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（2）配送范围：对苏州市生态环境局机关食堂所需的食材、调料、大米等物资的统一配送（实际以采购单位为准）。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（3）配送内容：叶菜、根茎、瓜果类、菌菇类、水发蔬菜、腌制蔬菜类、蛋类、水果类、水产类、猪肉类、牛羊肉类、禽类、腌腊肉制品类、冷冻类、豆制品类、南北干货、米面制品类、调味品类等。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（4）质量标准：所有食材均为非转基因绿色安全产品。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（5）具体详见采购需求。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合同履行期限：自合同签订生效之日起至2026年09月14日。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本项不接受联合体投标、不接受进口产品、不允许转包或分包。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根据《关于印发&lt;苏州市政府采购促进中小企业发展实施意见&gt;的通知》的相关规定，本项目专门面向中小企业，所属行业为餐饮业，承接服务的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3、本项目的特定资格要求：具有有效期内的《食品经营许可证》。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三、提交投标文件截止时间、开标时间和地点：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1、时间：2025年6月30日9点30分（北京时间）。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1" w:tooltip="http://jszfcg.jsczt.cn/%EF%BC%89/%E2%80%9C%E5%BC%80%E6%A0%87%E5%A4%A7%E5%8E%85/%E2%80%9D%E3%80%82" w:history="1">
        <w:r>
          <w:rPr>
            <w:rStyle w:val="767"/>
            <w:rFonts w:ascii="SimSun" w:hAnsi="SimSun" w:eastAsia="SimSun" w:cs="SimSun"/>
            <w:color w:val="000000"/>
            <w:sz w:val="24"/>
            <w:u w:val="single"/>
          </w:rPr>
          <w:t xml:space="preserve">http://jszfcg.jsczt.cn/）。</w:t>
        </w:r>
      </w:hyperlink>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3、方式：投标文件网上递交 ，不需要现场参加采购活动。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线上参加开标（开启）会方式：供应商登录“苏采云”系统，点击“开标大厅”，选择对应项目，点击进入不见面开标系统。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本项目为不见面开标（开启）项目，</w:t>
      </w:r>
      <w:r>
        <w:rPr>
          <w:rFonts w:ascii="SimSun" w:hAnsi="SimSun" w:eastAsia="SimSun" w:cs="SimSun"/>
          <w:b/>
          <w:color w:val="000000"/>
          <w:sz w:val="24"/>
        </w:rPr>
        <w:t xml:space="preserve">开启阶段供应商在【解密环节】必须使用 CA证书解密电子投标（响应）文件，如在“苏采云”系统规定的时间内未能成功解密的视为放弃参与本项目，投标无效。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1、获取招标文件时间：自招标文件公告发布之日起5个工作日。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2、获取地点：“苏采云”系统自行下载招标文件。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3、获取方式（网上报名）：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w:t>
      </w:r>
      <w:r>
        <w:rPr>
          <w:rFonts w:ascii="SimSun" w:hAnsi="SimSun" w:eastAsia="SimSun" w:cs="SimSun"/>
          <w:color w:val="000000"/>
          <w:sz w:val="24"/>
        </w:rPr>
        <w:t xml:space="preserve">务中心4楼公共交易中心窗口，咨询电话：0512-69820834。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未依照采购公告要求获取招标文件的供应商，视为未参加该项政府采购活动，不具备对该政府采购项目提出质疑的法定权利。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（3）技术咨询服务电话：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苏州市及区县“苏采云”系统使用指导与咨询：联系电话：0512-69820854、18261002950；QQ：3048755361、1315179389、895706745；智能客服：登录苏采云系统后，联系系统右下方智能客服图标进行咨询。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4、售价：本项目免费下载电子招标文件。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7、如不同供应商使用同一台电脑制作的电子响应文件的，双方“文件制作机器码”一致的，则其投标文件将被认定为无效响应。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9、根据苏州市财政局《关于深入开展苏州市政府采购合同信用融资业务的通知》相关要求，本项目支持政府采购合同信用融资。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10、政府采购监督电话：0512-68616651。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1、采购人信息：苏州市生态环境局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地址：苏州市竹园路6号狮山金融创新中心5号楼16层-18层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联系人：鄢治青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联系电话：0512-65236097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名称：艾菲尔（江苏）招投标股份有限公司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地址：江苏省苏州市高新区玉山路43号1幢203-2室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联系方式：0512-65365735、18013795708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项目联系人：傅工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电话：0512-65365735、18013795708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艾菲尔（江苏）招投标股份有限公司</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2025年06月06日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0"/>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1、总则</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1.1投标人资格要求</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1.1.1详见第一章投标邀请函中“二、申请人的资格要求”。</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1.1.2投标人不得存在下列情形之一：</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（1）供应商须被“信用中国”网站或“中国政府采购网”网站列入失信被执行人、重大税收违法案件当事人名单、政府采购严重失信行为记录名单。</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（2）为采购项目提供整体设计、规范编制或者项目管理、监理、监测等服务的供应商，不得再参加该采购项目的其他采购活动；本项目的此类供应商是：无。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（3）单位负责人为同一人或者存在直接控股、管理关系的不同供应商，不得参加同一合同项下的政府采购活动。</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1.1.3联合体投标：本项不接受联合体投标。</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分包、转包</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本项目不允许分包或转包。</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1.3投标费用</w:t>
      </w:r>
      <w:r/>
    </w:p>
    <w:p>
      <w:pPr>
        <w:ind w:left="424" w:right="0" w:firstLine="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（1）投标人应自行承担所有准备及参加投标的相关费用。</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1.4保密</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参与采购活动的各方应对招标文件和投标文件中的商业和技术等秘密保密，否则应承担相应的法律责任。</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1.5语言文字</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1.6计量单位</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除招标文件有特殊要求外，所有计量均采用中华人民共和国法定计量单位。</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1.7知识产权</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2、招标文件的说明</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2.1招标文件的获取见第一章投标邀请函。</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2.2招标文件的询问</w:t>
      </w:r>
      <w:r/>
    </w:p>
    <w:p>
      <w:pPr>
        <w:ind w:left="0" w:right="0" w:firstLine="420"/>
        <w:jc w:val="both"/>
        <w:spacing w:before="0" w:after="0" w:line="85" w:lineRule="atLeast"/>
        <w:tabs>
          <w:tab w:val="left" w:pos="540"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供应商在收到招标文件后，若有问题需要询问，应于下载招标文件后，可通过投标邀请函中的联系方式及时提出，采购人或采购代理机构将予以解答。</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2.3招标文件的澄清或修改</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2.3.2为保证投标人有足够时间修正投标文件，或出于其他合理原因，采购人或采购代理机构可依法顺延投标截止时间和开标时间。</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2.3.4招标文件的澄清、修改、补充等内容均以苏州市政府采购网上发布的内容为准。</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3、投标文件的说明</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投标人应详细阅读招标文件的全部内容，不按招标文件的要求提供的投标文件和资料，其风险由投标人自行承担，并根据有关条款规定，可能导致投标无效。</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3.1投标保证金：无。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3.2投标文件的组成</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3.2.1封面；</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3.2.2开标一览表（格式见第三章）；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3.2.3公开分项报价表（如有，格式见第三章）；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3.2.4资格审查投标文件：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3.2.4.1供应商的资格要求：</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（1）具有独立承担民事责任的能力的材料复印件：包括法人或者其他组织的营业执照等证明文件，自然人的身份证明；</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（2）具有良好的商业信誉和健全的财务会计制度的材料：包括但不限于最近一期经审计的财务报告，其他组织、自然人及成立未满一年的法人应提供银行出具的资信证明；</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（3）具有履行合同所必需的设备和专业技术能力的证明材料复印件或承诺；</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（5）参加政府采购活动前三年内，在经营活动中没有出现重大违法记录的书面声明函；</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（6）具有有效期内的《食品经营许可证》。</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3.2.4.2其他有关资格证明的文件（若有）。</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3.2.5符合性审查投标文件：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3.2.5.1投标函（格式见第三章）；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3.2.5.2关于资格文件的声明函（格式见第三章）；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3.2.5.3法定代表人身份证复印件；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3.2.5.4法定代表人授权委托书及授权委托人身份证复印件（如有授权，格式见第三章）；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3.2.5.5未被“信用中国”、“信用江苏”及“中国政府采购网”列入失信被执行人、重大税收违法案件当事人名单、政府采购严重失信行为记录名单的查询记录页面截图；</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3.2.5.6对属于《节能产品政府采购品目清单》政府强制采购产品的，须提供该产品有效期内的认证等相关证明材料（若有）；</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3.2.5.8《中小企业声明函》或《残疾人福利性单位声明函》（若有）或由省级以上监狱管理局、戒毒管理局（含新疆生产建设兵团）出具的属于监狱企业的证明文件（若有）；</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3.2.5.9其他有关符合性证明的文件（若有）。</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3.2.6综合评审投标文件（见第六章）；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3.2.7与本次采购相关的其他证明材料。</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以上3.2.2-3.2.3项为供应商报价的依据，投标供应商必须提供并加盖电子公章，否则，投标文件将被认定为未实质性响应。</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以上3.2.4.1项为资格审查提供的资料，是作为对供应商资格审查、质疑身份认定的依据，响应供应商必须提供并加盖电子公章，否则，投标文件将被认定为不符合资格审查要求。</w:t>
      </w:r>
      <w:r/>
    </w:p>
    <w:p>
      <w:pPr>
        <w:ind w:left="0" w:right="0" w:firstLine="48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以上3.2.5.1-3.2.5.4为符合性审查必须提供的资料，投标供应商必须提供并加盖电子公章，否则，投标将被认定为未实质性响应。</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以上3.2.4.1-3.2.7项中不得出现投标总报价，否则视为非实质性响应招标文件要求。制作电子投标文件时需与投标文件制作软件目录一一对应，将相关资料上传至相应模块。</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供应商应保证上传的投标文件完整、清晰可辨认，若因上传资料过小或模糊不清等无法辨认的都视为该资料未提供。</w:t>
      </w:r>
      <w:r/>
    </w:p>
    <w:p>
      <w:pPr>
        <w:ind w:left="0" w:right="0" w:firstLine="470"/>
        <w:jc w:val="both"/>
        <w:spacing w:before="0" w:after="0" w:line="85" w:lineRule="atLeast"/>
        <w:tabs>
          <w:tab w:val="left" w:pos="540"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如供应商投标文件中某些条款不响应招标文件提出的全部服务内容与要求，须在投标文件中逐条列出，未列出的视同响应。</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如不同供应商使用同一台电脑制作的电子投标文件的，双方“文件制作机器码”一致的，则其投标文件将被认定为无效响应。</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3.3投标报价</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3.3.1投标报价应包括完成本招标项目全部内容的一切费用，除非合同条款中另有规定，投标人所报价格在合同实施期间不因市场变化因素而变动。</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3.3.2如果招标文件要求分标段投标的，则投标人可以根据自身经营许可范围，选择投标其中部分或者全部标段，但各标段应分别计算填写单价和总价。</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3.3.3投标人应对招标文件内所要采购的全部内容进行报价，只对其中部分内容报价的，投标无效。</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3.3.4投标报价超过招标文件中规定的预算金额或者最高限价的，或者各标的物的单价超过该项预算单价的（针对招标文件标明预算单价的项目），其投标无效。</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3.2.5一项投标内容只允许一个报价，任何有选择性投标报价的，其投标无效。</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3.3.6投标文件报价中的单价和总价全部采用人民币表示，除非另有规定。</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3.4电子投标文件的编制与提交</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3.4.3投标文件未按照招标文件要求加盖CA电子公章的，响应无效。</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3.5投标文件的开启（解密）</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3.5.1线上参加（观看）开标（开启）会方式：登录苏采云系统，点击“开标大厅”，选择对应项目。</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供应商应当按照《操作手册》规定，在苏采云系统规定的时间内对投标文件进行解密。等待开标流程进入“解锁环境”，点击“点击立即解密”进行标书解密，解锁完成后及时关注开标大厅、答疑澄清等提示，否则导致的对供应商不利的后果由供应商自行承担。</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3.5.3供应商在苏采云系统规定的时间内未成功解密电子投标文件的，投标无效。</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供应商在制作、上传、解密电子标书过程中若遇到问题，请及时联系CA技术人员或“苏采云”系统客服热线，否则由此产生的后果由供应商自行负责。</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CA技术咨询服务电话：400-608-6099；</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电子签章技术咨询服务电话：025-83633811、025-83633812、15380932027、15371015030；</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苏州市及区县“苏采云”系统使用指导与咨询：联系电话：0512-69820854、18261002950；QQ：3048755361、1315179389、895706745；智能客服：登录苏采云系统后，联系系统右下方智能客服图标进行咨询。 </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3.6响应文件的修改和撤回：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3.6.1供应商在提交投标文件截止时间前，可以对所递交的投标文件进行补充、修改或者撤回，具体操作方法见《操作手册》。提交投标文件截止时间后供应商不得撤回投标文件。</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4、开标和评标：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4.2资格审查</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4.2.1公开招标采购项目开标结束后，采购人应当依法对投标人的资格进行审查，未通过资格审查的视为无效投标。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4.2.2根据政府采购法及相关法规文件的规定，采购代理机构将对供应商进行信用查询。</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4.2.2.1查询时间：投标文件提交截止时间。</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4.2.2.2查询渠道：通过“信用中国”、“信用江苏”及“中国政府采购网” 上的信用信息查询供应商的信用记录。 </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4.2.2.3查询证据留存方式：对存在失信信息的供应商，评审小组应填写《苏州市级政府采购供应商失信信息确认函》，由失信供应商应签名确认。采购代理机构工作人员应登陆到来源网站页面进行复核并打印，作为证据留存。</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4.2.2.4信用记录使用规则：评审小组在对供应商进行资格性审查时，应根据查询结果对供应商的不良信用记录逐项甄别确认。按照《中华人民共和国政府采购法》第二十二条规定，</w:t>
      </w:r>
      <w:r>
        <w:rPr>
          <w:rFonts w:ascii="SimSun" w:hAnsi="SimSun" w:eastAsia="SimSun" w:cs="SimSun"/>
          <w:b/>
          <w:color w:val="000000"/>
          <w:sz w:val="24"/>
        </w:rPr>
        <w:t xml:space="preserve">信用记录属于应依法拒绝供应商参加政府采购的失信信息，存在此类失信信息的投标人的投标无效。</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4.3评标委员会</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4.3.1采购人或采购代理机构负责组织评标工作，评标委员会由采购人代表和评审专家组成，负责具体评标事务，并独立履行职责。</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4.3.2评审专家与参加采购活动的供应商存在下列利害关系之一的，应当回避：</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（一）参加采购活动前三年内，与供应商存在劳动关系，或者担任过供应商的董事、监事，或者是供应商的控股股东或实际控制人；</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（二）与供应商的法定代表人或者负责人有夫妻、直系血亲、三代以内旁系血亲或者近姻亲关系；</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（三）与供应商有其他可能影响政府采购活动公平、公正进行的关系。</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评审专家发现本人与参加采购活动的供应商有利害关系的，应当主动提出回避。采购人或者采购代理机构发现评审专家与参加采购活动的供应商有利害关系的，应当要求其回避。</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4.3.4评标委员会成员应当按照客观、公正、审慎的原则，根据招标文件规定的评审程序、评审方法和评审标准进行独立评审。</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4.4评标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4.4.1符合性审查</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评标委员会应当对符合资格的投标人的投标文件进行符合性审查，以确定其是否满足招标文件的实质性要求。未满足本项目实质性要求的认定为无效投标。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4.4.2投标文件的比较和评价</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4.4.2.1评标委员会应当按照招标文件中规定的评标方法和标准，对符合性审查合格的投标文件进行商务和技术评估，综合比较与评价。</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4.4.2.3价格修正</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投标文件报价出现前后不一致的，除招标文件另有规定外，按下列规定修正：</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修正后的报价按照《中华人民共和国财政部令第87号》第五十一条第二款的规定经投标人确认后产生约束力，投标人不确认的，其投标无效。</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4.4.3投标的澄清</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4.4.3.2本项目采用线上澄清。</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4.4.3.4接到评审小组澄清、说明和更正要求的供应商如未按规定做出澄清、说明和更正，其风险由供应商自行承担。</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5、废标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5.1出现下列情形之一的，应予废标：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（一）符合专业条件的供应商或者对招标文件作实质响应的供应商不足三家的；</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5.2废标后，采购人应当将废标理由通知所有投标人。</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6.1本项目评标方法采用综合评分法，即指投标文件满足招标文件全部实质性要求，且按照评审因素的量化指标评审得分最高的投标人为中标候选人的评标方法。</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6.2评标结果按评审后得分由高到低顺序排列。得分相同的，按投标报价由低到高顺序排列。得分且投标报价相同的，则由评标委员会组织抽签确定中标候选人顺序。</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6.3评标委员会在确定的中标候选人名单中按顺序确定中标单位，中标候选人并列的，按照招标文件规定的方式确定中标单位。</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6.4采购人或者采购代理机构应当自中标单位确定之日起2个工作日内将中标单位在政府采购信息媒体上发布中标公告，中标公告期限为1个工作日。</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6.5采购人或采购代理机构根据相关规定发布中标公告，中标公告发出的同时应当向中标供应商发出《中标通知书》</w:t>
      </w:r>
      <w:r>
        <w:rPr>
          <w:rFonts w:ascii="SimSun" w:hAnsi="SimSun" w:eastAsia="SimSun" w:cs="SimSun"/>
          <w:color w:val="000000"/>
          <w:sz w:val="24"/>
          <w:u w:val="none"/>
        </w:rPr>
        <w:t xml:space="preserve">。请</w:t>
      </w:r>
      <w:r>
        <w:rPr>
          <w:rFonts w:ascii="SimSun" w:hAnsi="SimSun" w:eastAsia="SimSun" w:cs="SimSun"/>
          <w:color w:val="000000"/>
          <w:sz w:val="24"/>
        </w:rPr>
        <w:t xml:space="preserve">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6.6中标通知书发出后，采购人不得违法改变中标结果，中标单位无正当理由不得放弃中标。</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7、履约保证金：本项目无需提交履约保证金</w:t>
      </w:r>
      <w:r>
        <w:rPr>
          <w:rFonts w:ascii="SimSun" w:hAnsi="SimSun" w:eastAsia="SimSun" w:cs="SimSun"/>
          <w:color w:val="000000"/>
          <w:sz w:val="24"/>
        </w:rPr>
        <w:t xml:space="preserve">。</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8.1采购人应当自中标通知书发出之日起15日内（最迟30日内</w:t>
      </w:r>
      <w:r>
        <w:rPr>
          <w:rFonts w:ascii="SimSun" w:hAnsi="SimSun" w:eastAsia="SimSun" w:cs="SimSun"/>
          <w:color w:val="000000"/>
          <w:sz w:val="21"/>
        </w:rPr>
        <w:t xml:space="preserve">）</w:t>
      </w:r>
      <w:r>
        <w:rPr>
          <w:rFonts w:ascii="SimSun" w:hAnsi="SimSun" w:eastAsia="SimSun" w:cs="SimSun"/>
          <w:color w:val="000000"/>
          <w:sz w:val="24"/>
        </w:rPr>
        <w:t xml:space="preserve">，按照招标文件及投标文件规定与中标单位签订书面合同。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采购人不得向中标供应商提出任何不合理的要求作为签订合同的条件，不得与中标供应商私下订立背离合同实质性内容的协议。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8.4依据《政府采购促进中小企业发展管理办法》（财库〔2020〕46号）规定，享受扶持政策获得政府采购合同的，小微企业不得将合同分包给大中型企业，中型企业不得将合同分包给大型企业。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8.5中标供应商无正当理由不得放弃中标。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9.1质疑及答复遵守《政府采购质疑和投诉办法》（中华人民共和国财政部令第94号）规定。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9.4对招标文件内容质疑时，</w:t>
      </w:r>
      <w:r>
        <w:rPr>
          <w:rFonts w:ascii="SimSun" w:hAnsi="SimSun" w:eastAsia="SimSun" w:cs="SimSun"/>
          <w:b/>
          <w:color w:val="000000"/>
          <w:sz w:val="24"/>
        </w:rPr>
        <w:t xml:space="preserve">需提供在苏采云系统中下载本项目招标文件的《投标供应商确认函》，未提供的视为未依照采购公告要求获取招标文件的供应商，不具备对该政府采购项目提出质疑的法定权利。</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接收质疑函的方式为书面形式（当场送达或邮寄方式）向采购人、采购代理机构提出质疑，联系人、联系电话和通讯地址等信息以招标公告中对本次招标提出询问，请按以下方式联系为准。供应商质疑函范本格式请参照“苏州市政府采购”网站——“下载中心”——“</w:t>
      </w:r>
      <w:hyperlink r:id="rId12" w:tooltip="政府采购供应商质疑函范本" w:history="1">
        <w:r>
          <w:rPr>
            <w:rStyle w:val="767"/>
            <w:rFonts w:ascii="SimSun" w:hAnsi="SimSun" w:eastAsia="SimSun" w:cs="SimSun"/>
            <w:color w:val="000000"/>
            <w:sz w:val="24"/>
            <w:u w:val="single"/>
          </w:rPr>
          <w:t xml:space="preserve">政府采购供应商质疑函范本</w:t>
        </w:r>
      </w:hyperlink>
      <w:r>
        <w:rPr>
          <w:rFonts w:ascii="SimSun" w:hAnsi="SimSun" w:eastAsia="SimSun" w:cs="SimSun"/>
          <w:color w:val="000000"/>
          <w:sz w:val="24"/>
        </w:rPr>
        <w:t xml:space="preserve">”。</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10、投标文件的有效期</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10.1投标文件的有效期自提交投标文件的截止之日起九十天，投标文件应保持有效。投标文件的有效期不明确或短于上述规定期限的，投标文件无效。</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10.2在特殊情况下，采购人可与供应商协商延长响应文件的有效期，这种要求和答复都应以书面形式进行。</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11、代理服务费：由中标单位承担。</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11.1未尽事宜按《中华人民共和国政府采购法》及其他有关法律法规文件的规定执行。</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本项目第一标段代理服务费（人民币）：17756.16元；</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本项目第二标段代理服务费（人民币）：19721.33元；</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本项目第二标段代理服务费（人民币）：13398.87元。</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11.2代理服务费由中标单位在领取中标通知书时一次性付清并含在其投标报价中。</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11.3中标单位如果未按上述规定缴纳中标服务费，采购代理机构将保留诉讼的权利。</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11.4采购代理机构服务费账号如下：</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服务费交纳帐户：艾菲尔（江苏）招投标股份有限公司</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账号：10548401040029877</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开户行：中国农业银行股份有限公司苏州商业街支行</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12、其他事项</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12.1招标过程将通过公证机关进行公证（如有）。</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12.2履约验收</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本招标文件适用苏财规【2024】7号文件关于印发《江苏省政府采购履约验收管理办法》的通知。</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12.2未尽事宜按《中华人民共和国政府采购法》及其他有关法律法规文件的规定执行。</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0"/>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艾菲尔（江苏）招投标股份有限公司：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号招标文件，经仔细阅读和研究，我们决定参加投标。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1、我们愿意按照招标文件的一切要求，提供完成该项目的全部内容。我方投标的报价包括完成本项工作所需的一切应有费用。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2、如果我们的投标被接受，我们将严格履行招标文件中规定的每一项要求，严格履行合同的责任和义务，保证按期、按质履行合同，完成合同内容所规定的全部工作。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3、我们同意按招标文件规定，本投标书的有效期限自提交投标文件的截止之日起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天。如果我们在开标后规定的投标有效期内撤回投标，我们愿承担一切责任。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5、我们认为你们有权决定中标人，还认为你们有权接受或拒绝投标人。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6、我们愿意遵守招标公告及招标文件中所列的收费标准。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7、我们承诺本项投标文件在开标后的全过程中保持有效。我们同意中标后若不履行投标文件的内容要求和各项承诺及义务的即被视为违约，我们愿承担一切责任。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8、如果我们中标，我们愿意按招标文件规定支付中标服务费；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                                 联系人：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2、（投标人）法定代表人授权委托书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（姓名）为我公司代理人，并以本公司的名义在</w:t>
      </w:r>
      <w:r>
        <w:rPr>
          <w:rFonts w:ascii="SimSun" w:hAnsi="SimSun" w:eastAsia="SimSun" w:cs="SimSun"/>
          <w:color w:val="000000"/>
          <w:sz w:val="24"/>
          <w:u w:val="single"/>
        </w:rPr>
        <w:t xml:space="preserve">     </w:t>
      </w:r>
      <w:r>
        <w:rPr>
          <w:rFonts w:ascii="SimSun" w:hAnsi="SimSun" w:eastAsia="SimSun" w:cs="SimSun"/>
          <w:color w:val="000000"/>
          <w:sz w:val="24"/>
        </w:rPr>
        <w:t xml:space="preserve">号（采购编号）采购项目的开标、评标和合同签订过程中所签署的一切文件和处理与这有关的一切事务，我公司均予以承认。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代理人在授权委托书有效期内签署的所有文件不因授权委托的撤销而失效，除非有撤销授权委托的书面通知，本授权委托书有效期自投标文件提交开始至合同履行完毕止。</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开标一览表（第一标段）</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1245"/>
        <w:gridCol w:w="4633"/>
        <w:gridCol w:w="914"/>
        <w:gridCol w:w="909"/>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基准价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大米、油、调料、饮料等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w:t>
            </w:r>
            <w:r>
              <w:rPr>
                <w:rFonts w:ascii="SimSun" w:hAnsi="SimSun" w:eastAsia="SimSun" w:cs="SimSun"/>
                <w:color w:val="ff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1、本项目供货价以以下方式为准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rPr>
          <w:rFonts w:ascii="SimSun" w:hAnsi="SimSun" w:eastAsia="SimSun" w:cs="SimSun"/>
          <w:color w:val="000000"/>
          <w:sz w:val="24"/>
        </w:rPr>
        <w:t xml:space="preserve">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（2）按照</w:t>
      </w:r>
      <w:r>
        <w:rPr>
          <w:rFonts w:ascii="SimSun" w:hAnsi="SimSun" w:eastAsia="SimSun" w:cs="SimSun"/>
          <w:color w:val="000000"/>
          <w:sz w:val="24"/>
        </w:rPr>
        <w:t xml:space="preserve">苏州市发展和改革委员会（https://fg.suzhou.gov.cn/）在“苏州价格在线”官网上公布的最新“苏州市部分农贸市场零售均价（每日均价）或供应点周边3个主要菜市场当日平均价（苏安菜市场、新民桥菜市场、友联菜市场）每月1日、15日定期所询得的最低平均价作为基准价。供应商需充分信任、尊重招标人工作人员市场调查结果，如有必要，供应商可委派公司人员随行价格调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每月供货前由甲乙双方根据上述说明确定本项目供货价。最终结算价格不得高于</w:t>
      </w:r>
      <w:r>
        <w:rPr>
          <w:rFonts w:ascii="SimSun" w:hAnsi="SimSun" w:eastAsia="SimSun" w:cs="SimSun"/>
          <w:color w:val="ff0000"/>
          <w:sz w:val="24"/>
        </w:rPr>
        <w:t xml:space="preserve">市场零售价</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报价报的是优惠率，不报总价，总报价填写格式，按照优惠率报价，例如优惠率20%，即最终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基准优惠率，报价分为满分，价格分计算公式：价格得分=[（1-基准优惠率）/（1-投标优惠率）]×价格权重；（计算到小数点后二位，四舍五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开标一览表（第二标段）</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1245"/>
        <w:gridCol w:w="4633"/>
        <w:gridCol w:w="914"/>
        <w:gridCol w:w="909"/>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基准价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蔬菜、肉类等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w:t>
            </w:r>
            <w:r>
              <w:rPr>
                <w:rFonts w:ascii="SimSun" w:hAnsi="SimSun" w:eastAsia="SimSun" w:cs="SimSun"/>
                <w:color w:val="ff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1、本项目供货价以以下方式为准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rPr>
          <w:rFonts w:ascii="SimSun" w:hAnsi="SimSun" w:eastAsia="SimSun" w:cs="SimSun"/>
          <w:color w:val="000000"/>
          <w:sz w:val="24"/>
        </w:rPr>
        <w:t xml:space="preserve">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（2）按照</w:t>
      </w:r>
      <w:r>
        <w:rPr>
          <w:rFonts w:ascii="SimSun" w:hAnsi="SimSun" w:eastAsia="SimSun" w:cs="SimSun"/>
          <w:color w:val="000000"/>
          <w:sz w:val="24"/>
        </w:rPr>
        <w:t xml:space="preserve">苏州市发展和改革委员会（https://fg.suzhou.gov.cn/）在“苏州价格在线”官网上公布的最新“苏州市部分农贸市场零售均价（每日均价）或供应点周边3个主要菜市场当日平均价（苏安菜市场、新民桥菜市场、友联菜市场）每月1日、15日定期所询得的最低平均价作为基准价。供应商需充分信任、尊重招标人工作人员、相关食堂厨师长市场调查结果，如有必要，供应商可委派公司人员随行价格调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每月供货前由甲乙双方根据上述说明确定本项目供货价。最终结算价格不得高于市场零售价。</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报价报的是优惠率，不报总价，总报价填写格式，按照优惠率报价，例如优惠率20%，即最终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基准优惠率，报价分为满分，价格分计算公式：价格得分=[（1-基准优惠率）/（1-投标优惠率）]×价格权重；（计算到小数点后二位，四舍五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开标一览表（第三标段）</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1245"/>
        <w:gridCol w:w="4633"/>
        <w:gridCol w:w="914"/>
        <w:gridCol w:w="909"/>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基准价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水产、干货、冻品等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w:t>
            </w:r>
            <w:r>
              <w:rPr>
                <w:rFonts w:ascii="SimSun" w:hAnsi="SimSun" w:eastAsia="SimSun" w:cs="SimSun"/>
                <w:color w:val="ff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1、本项目供货价以以下方式为准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rPr>
          <w:rFonts w:ascii="SimSun" w:hAnsi="SimSun" w:eastAsia="SimSun" w:cs="SimSun"/>
          <w:color w:val="000000"/>
          <w:sz w:val="24"/>
        </w:rPr>
        <w:t xml:space="preserve">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（2）按照</w:t>
      </w:r>
      <w:r>
        <w:rPr>
          <w:rFonts w:ascii="SimSun" w:hAnsi="SimSun" w:eastAsia="SimSun" w:cs="SimSun"/>
          <w:color w:val="000000"/>
          <w:sz w:val="24"/>
        </w:rPr>
        <w:t xml:space="preserve">苏州市发展和改革委员会（https://fg.suzhou.gov.cn/）在“苏州价格在线”官网上公布的最新“苏州市部分农贸市场零售均价（每日均价）或供应点周边3个主要菜市场当日平均价（苏安菜市场、新民桥菜市场、友联菜市场）每月1日、15日定期所询得的最低平均价作为基准价。供应商需充分信任、尊重招标人工作人员市场调查结果，如有必要，供应商可委派公司人员随行价格调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每月供货前由甲乙双方根据上述说明确定本项目供货价。最终结算价格不得高于市场零售价。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报价报的是优惠率，不报总价，总报价填写格式，按照优惠率报价，例如优惠率20%，即最终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基准优惠率，报价分为满分，价格分计算公式：价格得分=[（1-基准优惠率）/（1-投标优惠率）]×价格权重；（计算到小数点后二位，四舍五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4、投标报价明细表（无）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艾菲尔（江苏）招投标股份有限公司：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号的招标活动进行投标。本公司所提交的投标文件中所有关于投标资格的文件、证明和陈述均是真实的、准确的和有效的。若与事实情况不符，本公司愿意承担由此而产生的一切后果。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6、中小企业声明函</w:t>
      </w:r>
      <w:r/>
    </w:p>
    <w:p>
      <w:pPr>
        <w:ind w:left="0" w:right="13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采购活动，服务全部由符合政策要求的中小企业承接。相关企业（若有联合体企业或分包单位，含联合体中的中小企业、签订分包意向协议的中小企业）的具体情况如下：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万元（注），属于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2、若供应商未在此函中对（中型企业、小型企业、微型企业）明确选择，视为非中小企业，不享受中小企业扶持政策；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3、若供应商提供的“中小企业声明函”内容不实的，属于提供虚假材料谋取中标、成交，依照《中华人民共和国政府采购法》等国家有关规定追究相应责任。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5、中标供应商为中小企业的，《中小企业声明函》将随中标结果同时公告。</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附：中小企业划型标准规定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（一）农、林、牧、渔业。</w:t>
      </w:r>
      <w:r>
        <w:rPr>
          <w:rFonts w:ascii="SimSun" w:hAnsi="SimSun" w:eastAsia="SimSun" w:cs="SimSun"/>
          <w:color w:val="000000"/>
          <w:sz w:val="24"/>
        </w:rPr>
        <w:t xml:space="preserve">营业收入20000万元以下的为中小微型企业。其中，营业收入500万元及以上的为中型企业，营业收入50万元及以上的为小型企业，营业收入50万元以下的为微型企业。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（二）工业。</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（三）建筑业。</w:t>
      </w:r>
      <w:r>
        <w:rPr>
          <w:rFonts w:ascii="SimSun" w:hAnsi="SimSun" w:eastAsia="SimSun" w:cs="SimSun"/>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（四）批发业。</w:t>
      </w:r>
      <w:r>
        <w:rPr>
          <w:rFonts w:ascii="SimSun" w:hAnsi="SimSun" w:eastAsia="SimSun" w:cs="SimSun"/>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（五）零售业。</w:t>
      </w:r>
      <w:r>
        <w:rPr>
          <w:rFonts w:ascii="SimSun" w:hAnsi="SimSun" w:eastAsia="SimSun" w:cs="SimSun"/>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（六）交通运输业。</w:t>
      </w:r>
      <w:r>
        <w:rPr>
          <w:rFonts w:ascii="SimSun" w:hAnsi="SimSun" w:eastAsia="SimSun" w:cs="SimSun"/>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（七）仓储业。</w:t>
      </w:r>
      <w:r>
        <w:rPr>
          <w:rFonts w:ascii="SimSun" w:hAnsi="SimSun" w:eastAsia="SimSun" w:cs="SimSun"/>
          <w:color w:val="000000"/>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（八）邮政业。</w:t>
      </w:r>
      <w:r>
        <w:rPr>
          <w:rFonts w:ascii="SimSun" w:hAnsi="SimSun" w:eastAsia="SimSun" w:cs="SimSun"/>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（九）住宿业。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（十）餐饮业。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（十一）信息传输业。</w:t>
      </w:r>
      <w:r>
        <w:rPr>
          <w:rFonts w:ascii="SimSun" w:hAnsi="SimSun" w:eastAsia="SimSun" w:cs="SimSun"/>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（十二）软件和信息技术服务业。</w:t>
      </w:r>
      <w:r>
        <w:rPr>
          <w:rFonts w:ascii="SimSun" w:hAnsi="SimSun" w:eastAsia="SimSun" w:cs="SimSun"/>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（十三）房地产开发经营。</w:t>
      </w:r>
      <w:r>
        <w:rPr>
          <w:rFonts w:ascii="SimSun" w:hAnsi="SimSun" w:eastAsia="SimSun" w:cs="SimSun"/>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（十四）物业管理。</w:t>
      </w:r>
      <w:r>
        <w:rPr>
          <w:rFonts w:ascii="SimSun" w:hAnsi="SimSun" w:eastAsia="SimSun" w:cs="SimSun"/>
          <w:color w:val="000000"/>
          <w:sz w:val="24"/>
        </w:rPr>
        <w:t xml:space="preserve">从业人员1000人以下或营业收入5000万元以下的为中小微型企业。其中，从业人员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（十五）租赁和商务服务业。</w:t>
      </w:r>
      <w:r>
        <w:rPr>
          <w:rFonts w:ascii="SimSun" w:hAnsi="SimSun" w:eastAsia="SimSun" w:cs="SimSun"/>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（十六）其他未列明行业。</w:t>
      </w:r>
      <w:r>
        <w:rPr>
          <w:rFonts w:ascii="SimSun" w:hAnsi="SimSun" w:eastAsia="SimSun" w:cs="SimSun"/>
          <w:color w:val="000000"/>
          <w:sz w:val="24"/>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2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42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8、投标保证承诺书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艾菲尔（江苏）招投标股份有限公司：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号的投标，并做出如下承诺：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1、除不可抗力外，我单位如果发生以下行为，将在行为发生的10个工作日内，向贵方（或采购人）支付本采购文件公布的预算金额（或最高限价）的2％作为违约赔偿金（数量不确定的单价采购按壹万元计）。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（3）中标后不按本采购文件规定向贵方缴纳采购代理费。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2、我单位知晓上述行为的法律后果，承认本承诺书作为贵方（或采购人）要求我单位履行违约赔偿义务的依据作用。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法定代表人和代理人（签字或盖章）：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艾菲尔（江苏）招投标股份有限公司受苏州市生态环境局委托，对其要求采购的竹园路8号食堂食材配送项目进行公开招标，欢迎符合资格条件和具备履约能力的供应商单位前来参与。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一、项目编号：JSZC-320500-AFEJ-G2025-0018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（一）采购内容</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3"/>
        <w:gridCol w:w="3481"/>
        <w:gridCol w:w="2224"/>
        <w:gridCol w:w="217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 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大米、油、调料、饮料等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1250560.00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蔬菜、肉类等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1429212.00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水产、干货、冻品等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893258.01</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1、基本概况：苏州市生态环境局全年（工作日）一日两餐（早餐、午餐），每餐最大就餐量不超过420人；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2、配送范围：对苏州市生态环境局机关食堂所需的食材、调料、大米等物资的统一配送。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3、配送内容：叶菜、根茎、瓜果类、菌菇类、水发蔬菜、腌制蔬菜类、蛋类、水果类、水产类、猪肉类、牛羊肉类、禽类、腌腊肉制品类、冷冻类、豆制品类、南北干货、米面制品类、调味品类等。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4、质量标准：所有食材均为非转基因绿色安全产品。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叶菜、根茎、瓜果类（土豆、西红柿、青椒、青菜、大白菜、包菜、茭白、芋艿、豆芽等）。所提供的蔬菜必须为半净菜，保证新鲜、无黄叶、枯死叶、无虫、无杂质、不腐烂变质，能提供蔬菜农药残留检测报告、产地合格证明，且符合《农产品质量安全法》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4.2菌菇类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4.3水发蔬菜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4.4腌制蔬菜类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4.5鸡蛋类。质量要求：禽蛋必须保证新鲜，破损不超过1%，且符合《食品安全法》要求，并提供养殖基地有效证件。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水果类：按照甲方提出的品名、产地、等级、规格、包装等要求供应水果，保证水果光洁新鲜、无斑点、无畸形、无伤果、无烂果、无病虫害、无严重机械伤，符合《中华人民共和国农产品安全法》及其他法律法规的质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水产类（鱼、虾等）。需要在甲方膳食部工作场地现场活杀，质量要求：鲜活、鳞片齐全、无血迹、无异味，并符合水产品定性检测要求。必须符合GB2733-2005《鲜、冻动物性水产品卫生标准》、GB10132-2005《鱼糜制品卫生标准》、GB10136-2005《腌制生食动物性水产品卫生标准》、GB10144-2005《动物性水产干制品卫生标准》、GB19643-2005《藻类制品卫生标准》等。产品的感观、安全、卫生、稳定性等指标符合相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猪肉类。质量要求：使用冷鲜肉品牌产品，猪肉质量必须符合GB9959.1-2001标准，主要产品包括有颈前排（小排）、中方肉（带骨）、去皮前腿肉、精五花肉、后腿纯精肉、筒子骨、新鲜短猪爪、大排里脊肉、大排、肋排等。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4.9牛羊肉类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4.10家禽类。质量要求：肉面干净、无任何异味，无毛发，表皮处理清洁，大小统一、码放整齐，必须提供《动物或动物产品分销信息凭证》或《动物检疫合格证》，并提供养殖基地有效证件。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4.11腌腊肉制品类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冷冻类（冻大琵琶腿、冻中琵琶腿、冻鸡中翅、冻鸡胸、冻凤爪（无柄、短）、冻玉米粒、青豆等）。质量要求：供应商须提供产品合格证明文件，动物产品提供《动物或动物产品分销信息凭证》或《动物检疫合格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4.13豆制品（豆腐、白干、香干、粉皮、大油豆腐、小油豆腐等）类。质量要求：发酵性豆制品必须符合GB2712-2003标准，非发酵豆制品必须符合GBT 22106-2008标准、GB2711-2003非发酵性豆制品及面筋卫生标准，对豆制品的有关安全健康指标符合国家规定，豆制品定型包装必须具有“QS”食品质量安全认证，并提供产品合格证明文件。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4.14南北干货：具备固有色泽和香味，无污染、色泽、气味、口味正常，无异味或霉味（霉变），无杂质异物等。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4.15米面制品类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4.16调味品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4.17提供的货品质量严格按照国家《食品卫生法》及行业有关规定，符合国家食品卫生标准，并能按要求提供相应的检验检疫报告。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注：以上质量标准如有新的国家或行业标准出台，则以最新标准执行。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5.1时间要求：配送时间严格按照采购人要求（早上6：30前）；如需应急配送，投标单位应在30分钟内响应送达（不得超过60分钟）。投标单位按照采购单位要求的时间送达指定的位置。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设施设备要求：投标单位自有或租赁不少于2辆带冷藏或冷冻功能厢式货车并配备车辆驾驶人员（投标文件中需提供车辆的彩色图片、行驶证、车辆登记证、租赁车辆需提供租赁合同及驾驶证复印件，未提供的视为未实质性响应招标文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5.3投标单位须具备紧急配送的能力，特殊情况投标单位须满足能随时送货。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投标单位供应的食材必须符合《中华人民共和国食品安全法》标准；每日的配送清单须是打印稿，并仔细核对采购清单，确保采购单位所需的食品原材料品种、品牌、规格、数量、质量、价格等准确无误，并在规定时间内及时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5.5投标单位严禁提供以下食品：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5.5.1无品名、产地、厂名、生产日期、保质期及中文标识及原料说明的定型包装食品（除蔬菜、鲜活水产等非定型包装食品）；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5.5.2超过保质期限或不符合食品标签规定的定型包装食品；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5.5.3腐败变质、油脂酸败、霉变、生虫、污秽不洁、混有异物或者其它感官性状异常，含有毒、有害物质或者被有毒、有害物质污染，可能对人体健康有害的食品；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5.5.4病死、死因不明或从疫区采购的水产品、畜、禽及其制品，农药残留超标的蔬菜等；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5.5.5其它不符合食品卫生标准和要求的食品。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5.6每次配送均需提供配送食材的检测报告、食材检验合格证等合格证明材料，对食材供货渠道进行说明或提供追溯记录。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5.7蔬菜、水果等配送，须提供车、筐等运输工具；半成品配送（如生肉之类），须提供冷藏或者冷冻设备保存；水产活物配送，须提供制氧设备。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5.8经核有下列情形之一者采购单位有权立即终止配送单位的配送工作，并终止与之签订的食堂配送协议：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5.8.1原材料问题引起重大食品安全事故；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5.8.2被政府监管部门查到故意向采购单位销售假冒伪劣商品。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6.1投标单位根据配送要求制定完善的配送方案。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6.2投标单位需建立完善的内部管理制度。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6.3投标单位根据本项目特点、要求制定食品质量控制措施。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6.4投标单位需根据本项目特点制定相应应急机制、措施。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6.5针对本项目需配备项目负责人及相关配套人员。</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6.6本项目中标单位供货需为净菜。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1.经考核有下列情形之一者采购人有权立即终止配送单位的配送工作，并终止与之签订的食堂配送协议，造成的所有损失由中标单位承担。</w:t>
      </w:r>
      <w:r>
        <w:rPr>
          <w:rFonts w:ascii="SimSun" w:hAnsi="SimSun" w:eastAsia="SimSun" w:cs="SimSun"/>
          <w:b/>
          <w:color w:val="000000"/>
          <w:sz w:val="24"/>
        </w:rPr>
        <w:t xml:space="preserve">另外采购人可以按照从评审报告提出的中标候选供应商中，按照排序由高到低的原则重新确定其他供应商作为中标供应商并签订采购合同，也可以重新开展采购活动。被终止食堂配送协议的中标供应商不得参加对该项目重新开展的采购活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1.1原材料问题引起的人员食物中毒等食源性疾病的发生；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1.2月度满意度考核有三次低于</w:t>
      </w:r>
      <w:r>
        <w:rPr>
          <w:rFonts w:ascii="SimSun" w:hAnsi="SimSun" w:eastAsia="SimSun" w:cs="SimSun"/>
          <w:color w:val="ff0000"/>
          <w:sz w:val="24"/>
        </w:rPr>
        <w:t xml:space="preserve">80分；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1.3被监管部门查到故意向苏州市生态环境局销售假冒伪劣商品；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1.4经查实，将部分配送工作分包或转包给他人或其他单位。</w:t>
      </w:r>
      <w:r/>
    </w:p>
    <w:p>
      <w:pPr>
        <w:numPr>
          <w:ilvl w:val="0"/>
          <w:numId w:val="11"/>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双方在合同签订后协商产生服务满意度考核办法，并约定综合满意度高于90分为中标单位的服务工作目标；当综合满意度≤90分时，第一次警告并责令整改，扣除当月货款1000元；第二次责令整改及处罚，扣除当月货款3000元；第三次警告并责令整改，扣除当月货款10%</w:t>
      </w:r>
      <w:r>
        <w:rPr>
          <w:rFonts w:ascii="SimSun" w:hAnsi="SimSun" w:eastAsia="SimSun" w:cs="SimSun"/>
          <w:color w:val="000000"/>
          <w:sz w:val="21"/>
        </w:rPr>
        <w:t xml:space="preserve">。</w:t>
      </w:r>
      <w:r>
        <w:rPr>
          <w:rFonts w:ascii="SimSun" w:hAnsi="SimSun" w:eastAsia="SimSun" w:cs="SimSun"/>
          <w:color w:val="ff0000"/>
          <w:sz w:val="24"/>
        </w:rPr>
        <w:t xml:space="preserve">当满意度＜80分时，采购单位有权要求中标单位制定整改计划并在一个月内限期改正并扣除当月货款6000元，有3次综合满意度＜80分时，采购人有权单方面解除本合同并不承担由此带来的赔偿责任，一切损失由供应商承担。</w:t>
      </w:r>
      <w:r/>
    </w:p>
    <w:p>
      <w:pPr>
        <w:ind w:left="42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注：月度考核表每扣一分扣除当月货款100元，如月度考核分数为99分，则扣除当月货款100元，月度考核分数为98分，则扣除当月货款200元，以此类推。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3.考核要求：</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1644"/>
        <w:gridCol w:w="925"/>
        <w:gridCol w:w="3084"/>
        <w:gridCol w:w="3081"/>
        <w:gridCol w:w="120"/>
      </w:tblGrid>
      <w:tr>
        <w:trPr>
          <w:gridAfter w:val="1"/>
          <w:trHeight w:val="397"/>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食材配送月度考核表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考核时间：    年     月</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月总分值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考核要素和评估内容及其标准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月累计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送货单报价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送货价格与每月报价不符，每发现一项扣6分，并扣除当月5%的货款；第二次发现扣除当月10%的货款；第三次发现扣除当月15%的货款；以此类推。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每天对配送单位提供的食材进行验收，如发现食材有腐败变质情况，有一次扣5分，</w:t>
            </w:r>
            <w:r>
              <w:rPr>
                <w:rFonts w:ascii="SimSun" w:hAnsi="SimSun" w:eastAsia="SimSun" w:cs="SimSun"/>
                <w:color w:val="ff0000"/>
                <w:sz w:val="24"/>
              </w:rPr>
              <w:t xml:space="preserve">并扣除当月货款500元，</w:t>
            </w:r>
            <w:r>
              <w:rPr>
                <w:rFonts w:ascii="SimSun" w:hAnsi="SimSun" w:eastAsia="SimSun" w:cs="SimSun"/>
                <w:color w:val="000000"/>
                <w:sz w:val="24"/>
              </w:rPr>
              <w:t xml:space="preserve">以此类推，扣完为止。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足斤足两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送货无短斤缺两现象，如发现份量短缺达到食材配送量2%以上，有一次扣5分, </w:t>
            </w:r>
            <w:r>
              <w:rPr>
                <w:rFonts w:ascii="SimSun" w:hAnsi="SimSun" w:eastAsia="SimSun" w:cs="SimSun"/>
                <w:color w:val="ff0000"/>
                <w:sz w:val="24"/>
              </w:rPr>
              <w:t xml:space="preserve">并扣除当月货款500元，</w:t>
            </w:r>
            <w:r>
              <w:rPr>
                <w:rFonts w:ascii="SimSun" w:hAnsi="SimSun" w:eastAsia="SimSun" w:cs="SimSun"/>
                <w:color w:val="000000"/>
                <w:sz w:val="24"/>
              </w:rPr>
              <w:t xml:space="preserve">以此类推，分数扣完为止。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进货单据项目齐全、清晰、单货相符。如有不齐全清晰，单货不相符的情况，有一次扣</w:t>
            </w:r>
            <w:r>
              <w:rPr>
                <w:rFonts w:ascii="SimSun" w:hAnsi="SimSun" w:eastAsia="SimSun" w:cs="SimSun"/>
                <w:color w:val="ff0000"/>
                <w:sz w:val="24"/>
              </w:rPr>
              <w:t xml:space="preserve">2</w:t>
            </w:r>
            <w:r>
              <w:rPr>
                <w:rFonts w:ascii="SimSun" w:hAnsi="SimSun" w:eastAsia="SimSun" w:cs="SimSun"/>
                <w:color w:val="000000"/>
                <w:sz w:val="24"/>
              </w:rPr>
              <w:t xml:space="preserve">分, </w:t>
            </w:r>
            <w:r>
              <w:rPr>
                <w:rFonts w:ascii="SimSun" w:hAnsi="SimSun" w:eastAsia="SimSun" w:cs="SimSun"/>
                <w:color w:val="ff0000"/>
                <w:sz w:val="24"/>
              </w:rPr>
              <w:t xml:space="preserve">并扣除当月货款200元，</w:t>
            </w:r>
            <w:r>
              <w:rPr>
                <w:rFonts w:ascii="SimSun" w:hAnsi="SimSun" w:eastAsia="SimSun" w:cs="SimSun"/>
                <w:color w:val="000000"/>
                <w:sz w:val="24"/>
              </w:rPr>
              <w:t xml:space="preserve">以此类推，扣完为止。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配送货物单据须齐全（检测报告、送货单等），如发现不齐全，有一次扣</w:t>
            </w:r>
            <w:r>
              <w:rPr>
                <w:rFonts w:ascii="SimSun" w:hAnsi="SimSun" w:eastAsia="SimSun" w:cs="SimSun"/>
                <w:color w:val="ff0000"/>
                <w:sz w:val="24"/>
              </w:rPr>
              <w:t xml:space="preserve">1</w:t>
            </w:r>
            <w:r>
              <w:rPr>
                <w:rFonts w:ascii="SimSun" w:hAnsi="SimSun" w:eastAsia="SimSun" w:cs="SimSun"/>
                <w:color w:val="000000"/>
                <w:sz w:val="24"/>
              </w:rPr>
              <w:t xml:space="preserve">分,</w:t>
            </w:r>
            <w:r>
              <w:rPr>
                <w:rFonts w:ascii="SimSun" w:hAnsi="SimSun" w:eastAsia="SimSun" w:cs="SimSun"/>
                <w:color w:val="ff0000"/>
                <w:sz w:val="24"/>
              </w:rPr>
              <w:t xml:space="preserve">并扣除当月货款100元</w:t>
            </w:r>
            <w:r>
              <w:rPr>
                <w:rFonts w:ascii="SimSun" w:hAnsi="SimSun" w:eastAsia="SimSun" w:cs="SimSun"/>
                <w:color w:val="000000"/>
                <w:sz w:val="24"/>
              </w:rPr>
              <w:t xml:space="preserve"> ，以此类推，扣完为止。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原料厂商索证资料须齐全，如发现不齐全，有一次扣2分, 以此类推，扣完为止。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按照甲方要求的时间送达，延误1-5次扣2分, 并扣除当月货款1000元；延误5-10次扣4分, 并扣除当月货款2000元；延误10-15次扣6分, 并扣除当月货款4000元；以此类推，分数扣完为止。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配送人员工作认真，服务周到，运送搬运文明，如发现运送人员野蛮搬运或无正当理由与食堂人员争执，有一次扣1分,并扣除当月货款500元， 以此类推，分数扣完为止。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考核结果运用：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1、月度考核得分90分及以上为优秀。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2、月度考核得分不满90分，但大于80分（含80分）；</w:t>
            </w:r>
            <w:r>
              <w:rPr>
                <w:rFonts w:ascii="SimSun" w:hAnsi="SimSun" w:eastAsia="SimSun" w:cs="SimSun"/>
                <w:color w:val="ff0000"/>
                <w:sz w:val="24"/>
              </w:rPr>
              <w:t xml:space="preserve">第一次警告并责令整改，扣除当月货款1000元；第二次责令整改及处罚，扣除当月货款3000元；第三次警告并责令整改，扣除当月货款10%</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3、当满意度＜80分时，甲方有权要求乙方制定整改计划并在一个月内限期改正并扣除当月货款6000元，有3次综合满意度＜80分时，甲方有权单方面解除本合同并不承担由此带来的赔偿责任。</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供应商应成立食堂配送项目专项服务小组不少于 5 人，确定固定的项目负责人，负责相关工作及提供各种服务，本项目所配备的人员须凭健康证上岗。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2、投标文件内容必须真实、准确、有效，如提供虚假材料或对招标文件所要求说明的情况故意隐瞒或虚报，按《中华人民共和国政府采购法》第七十七条的相关办法处理。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3、采购单位有关部门负责中标单位日常服务工作的监管、协调、考核。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1日和15日进行报价，不报价不得供货，一个价格周期内同一物品价格不变，经采购单位确认后按确认价结算。确认好的价格任何一方不得随意更改。在价格表内不包含而临时定价的菜品，需双方协商后确认，如采购单位有异议，采购单位和供货单位应安排人员进行实地询价。如供货单位不安排人员进行实地询价，视为认可采购单位人员的实地询价结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5、凡涉及招标文件的补充说明和修改，均以苏州市政府采购网上的信息为准。</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w:t>
      </w:r>
      <w:r>
        <w:rPr>
          <w:rFonts w:ascii="SimSun" w:hAnsi="SimSun" w:eastAsia="SimSun" w:cs="SimSun"/>
          <w:color w:val="000000"/>
          <w:sz w:val="24"/>
        </w:rPr>
        <w:t xml:space="preserve">公司采购编号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号招标文件及乙方的投标文件和中标通知书，甲乙双方就此次中标的</w:t>
      </w:r>
      <w:r>
        <w:rPr>
          <w:rFonts w:ascii="SimSun" w:hAnsi="SimSun" w:eastAsia="SimSun" w:cs="SimSun"/>
          <w:color w:val="000000"/>
          <w:sz w:val="24"/>
          <w:u w:val="single"/>
        </w:rPr>
        <w:t xml:space="preserve">苏州市生态环境局</w:t>
      </w:r>
      <w:r>
        <w:rPr>
          <w:rFonts w:ascii="SimSun" w:hAnsi="SimSun" w:eastAsia="SimSun" w:cs="SimSun"/>
          <w:color w:val="000000"/>
          <w:sz w:val="24"/>
        </w:rPr>
        <w:t xml:space="preserve">关于</w:t>
      </w:r>
      <w:r>
        <w:rPr>
          <w:rFonts w:ascii="SimSun" w:hAnsi="SimSun" w:eastAsia="SimSun" w:cs="SimSun"/>
          <w:color w:val="000000"/>
          <w:sz w:val="24"/>
          <w:u w:val="single"/>
        </w:rPr>
        <w:t xml:space="preserve">竹园路8号食堂食材配送</w:t>
      </w:r>
      <w:r>
        <w:rPr>
          <w:rFonts w:ascii="SimSun" w:hAnsi="SimSun" w:eastAsia="SimSun" w:cs="SimSun"/>
          <w:color w:val="000000"/>
          <w:sz w:val="24"/>
        </w:rPr>
        <w:t xml:space="preserve">项目的采购事宜，签订本合同书。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1、配送范围：竹园路8号食堂食材配送。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2、配送地址：甲方指定地点。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3、下列文件为本合同不可分割部分：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（3）乙方在招投标过程中所作的其它承诺、声明、书面澄清等；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服务期限：自合同签订生效之日起至2026年09月14日。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二、价格及结算：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1、本标段投标优惠率</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本标段合同金额</w:t>
      </w:r>
      <w:r>
        <w:rPr>
          <w:rFonts w:ascii="SimSun" w:hAnsi="SimSun" w:eastAsia="SimSun" w:cs="SimSun"/>
          <w:color w:val="000000"/>
          <w:sz w:val="24"/>
          <w:u w:val="single"/>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以苏州市发展和改革委员会（https://fg.suzhou.gov.cn/）在“苏州价格在线”官网上公布的最新“苏州市部分农贸市场零售均价（每日均价）</w:t>
      </w:r>
      <w:r>
        <w:rPr>
          <w:rFonts w:ascii="SimSun" w:hAnsi="SimSun" w:eastAsia="SimSun" w:cs="SimSun"/>
          <w:color w:val="000000"/>
          <w:sz w:val="24"/>
        </w:rPr>
        <w:t xml:space="preserve">”或供应点周边3个主要菜市场当日平均价（苏安菜市场、新民桥菜市场、友联菜市场），采用就低不就高原则，上述2者当中平均价最低的作为基准价。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苏州市发展和改革委员会（https://fg.suzhou.gov.cn/）在“苏州价格在线”官网上公布的最新“苏州市部分农贸市场零售均价（每日均价）”或供应点周边3个主要菜市场当日平均价（苏安菜市场、新民桥菜市场、友联菜市场），采用就低不就高原则，上述2者当中平均价最低的作为基准价。供应商需充分信任、尊重招标人工作人员市场调查结果，如有必要，供应商可委派公司人员随行价格调查。每月供货前由甲乙双方根据上述说明确定本项目供货价。最终结算价格按基准价乘以（1-投标优惠率）为准，且最终结算价格不得高于市场</w:t>
      </w:r>
      <w:r>
        <w:rPr>
          <w:rFonts w:ascii="SimSun" w:hAnsi="SimSun" w:eastAsia="SimSun" w:cs="SimSun"/>
          <w:color w:val="000000"/>
          <w:sz w:val="24"/>
        </w:rPr>
        <w:t xml:space="preserve">零售价。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3、费用结算：</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（1）供货价格每月核算一次，需扣除当月考核扣款。费用核算=（甲乙双方确定的供货单价×数量）-当月考核扣款；所有食材均按实核算。</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（2）甲方每季度进行一次费用结算。最终总结算价格，不得超出合同总金额。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4、甲方每次付款前，乙方须向甲方提供以下材料（甲方收到乙方提供的以下材料后20日内进行付款）：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（1）合法有效且符合甲方要求的发票；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（2）送货凭证。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三、甲乙双方权利、义务：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1、乙方所供食品，必须符合国家食品法规定的食品标准，并符合招标文件要求 ，如不符合上述要求，由乙方全部赔偿并无条件退货或换货，造成严重后果的，按国家相关法律规定处理。凡发生一次因卫生质量问题而退货或换货，乙方向甲方赔偿损失货物价的两倍。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2、乙方必须持有食品经营许可证、工商营业执照以及其他相关证照，且经营状况良好。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3、乙方在供货时不得提供以下食品：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(1)无品名、产地、厂名、生产日期、保质期与中文标识及原料说明的定型包装食品。如无包装之类的早点，由甲方负责质量把关。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(3)腐败变质、油脂酸败、霉变、生虫、污秽不洁、混有异物或者其他感官性状异常，含毒、有害物质污染，可能对人体健康有害的食品。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(4)病死或者死因不明的水产品、畜、禽及其制品、劣质食用油、不合格调味品、工业用盐、非碘盐或非食品原料和滥用食品添加剂、农药残留超标的蔬菜等。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5、乙方供货均需为净菜。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6、乙方必须根据甲方提出的食品、品牌、规格、数量和质量要求送货，并在甲方规定的时间内及时送达甲方指定地点。不按规定时间及地点送达的，依据月度考核表进行扣款。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7、如乙方不按规定核算，擅自涨价，甲方自行在当月核算金额中扣除涨价部分，并对照月度考核表有关扣分规则，扣除相应供货款。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8、因乙方所供应食品的质量问题引起甲方员工食物中毒等食源性疾病的发生或其他事故由乙方负全部责任，并承担由此引起的全部经济损失及相应的法律责任。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9、甲方食堂所用食品按招标文件采购范围全部由乙方供应，甲方在协议期内一般不得另行采购。(特殊情况除外)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10、甲方应当以季度为单位向乙方付清供货款，不得拖欠。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11、甲方建立食品索证制度及食品验收制度，向乙方索取食品的检验合格证或者检验报告，并进行验收。做好索证登记工作，加强食品库房管理。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12、若甲方有特殊情况需临时要求供货，乙方须按照投标文件中承诺的应急预案执行，并在甲方规定的合理时间内能送货至甲方指定地点。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13、因重大责任事故，取消配送资格的乙方，不得继续为甲方提供所有物质的配送，已签订的合同自行解除，乙方无条件做好配合工作。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14、甲、乙双方均自觉遵守国家有关法律、法规。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15、如有未尽事宜，则由甲方、乙方另行协商决定。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四、配送频率要求：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1、每天早上6：30分前送货，应急配送时乙方在在收到通知后30分钟内响应送达（不得超过60分钟）。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3、配送车辆符合国家食品运输相关规定。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五、食材验收标准及要求：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1、验收标准：按照招标文件及国家标准执行。原材料验收由甲方、乙方、食堂使用方，三方当日现场检验，对供应产品的质量无异议数量准确无误后，三方签字，各自留存。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2、数量方面要求：保证配送品种斤两的准确性，以甲方的验货数量为准。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3、质量方面要求：在供货期间，若甲方对乙方所供货物质量产生异议，送质量检测部门检验。如检验不合格，检验费用由乙方承担。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4、乙方在合同期内应切实做到：保质保量准时送货。凡所供货物的质量、品种、数量与要求不符时，甲方有权拒收，并由乙方承担由此造成的经济损失。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1.1在合同生效后，甲方无故要求解除合同的，应向乙方偿付合同总价款5%的违约金，违约金不足以补偿损失的，乙方有权要求甲方补足。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1.2甲方逾期付款的应按照逾期付款金额的每天万分之四支付逾期付款违约金，总额不超总价款的5%。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2.1在合同生效后，乙方无故要求解除合同的，应向甲方偿付合同总价款5%的违约金，违约金不足以补偿损失的，甲方有权要求乙方补足。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2.2乙方未按合同规定的质量要求（详见附件2）提供服务和货物，甲方有权解除合同，乙方向甲方偿付合同总价款5%的违约金，违约金不足以补偿损失的甲方有权要求乙方补足。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2.3乙方必须自己完成合同内容，不得自行分包或转包，否则，甲方有权按乙方不能完成合同处理。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2.4乙方应执行国家有关规定（如苏州最低工资标准和其他规定），负责乙方员工的生病、事故、伤残、死亡和劳务纠纷，甲方不承担任何相关责任。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2.5乙方负有对自己员工的安全责任，甲方不承担任何相关责任。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2.本条所述的“不可抗力”系指那些双方无法控制，不可预见的事件，但不包括双方的违约或疏忽。这些事件包括但不限于：战争、严重火灾、洪水、台风、地震以及其它双方商定的事件。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八、争端的解决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1.甲方和乙方应通过友好协商，解决在执行本合同过程中所发生的或与本合同有关的一切争端。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2.如果协商不成，双方中的任何一方可向人民法院提起诉讼。诉讼由合同签订地人民法院管辖。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3.诉讼费由败诉方负担。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4.因合同部分履行引发诉讼的，在诉讼期间，除正在进行诉讼的部分外，本合同的其它部分应继续执行。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1.甲方可在下列情况下向乙方发出书面通知，提出终止部分或全部合同。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如果乙方未能在合同规定的限期或甲方同意延长的限期内提供部分或全部服务。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如果乙方未能履行合同规定的其它任何义务。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3.如果甲方违约，应承担相应的违约责任。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十、破产终止合同：</w:t>
      </w:r>
      <w:r>
        <w:rPr>
          <w:rFonts w:ascii="SimSun" w:hAnsi="SimSun" w:eastAsia="SimSun" w:cs="SimSun"/>
          <w:color w:val="000000"/>
          <w:sz w:val="24"/>
        </w:rPr>
        <w:t xml:space="preserve">如果乙方破产或丧失清偿能力，甲方可在任何时候以书面形式通知乙方终止合同而不给乙方补偿。该终止合同将不损害或影响甲方已经采取或将要采取任何补救措施的权力。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十一、政府采购法对政府采购合同变更终止的规定：</w:t>
      </w:r>
      <w:r>
        <w:rPr>
          <w:rFonts w:ascii="SimSun" w:hAnsi="SimSun" w:eastAsia="SimSun" w:cs="SimSun"/>
          <w:color w:val="000000"/>
          <w:sz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十二、合同转让和分包：</w:t>
      </w:r>
      <w:r>
        <w:rPr>
          <w:rFonts w:ascii="SimSun" w:hAnsi="SimSun" w:eastAsia="SimSun" w:cs="SimSun"/>
          <w:color w:val="000000"/>
          <w:sz w:val="24"/>
        </w:rPr>
        <w:t xml:space="preserve">本项目不得转包或分包。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十三、需要补充的合同条款：</w:t>
      </w:r>
      <w:r>
        <w:rPr>
          <w:rFonts w:ascii="SimSun" w:hAnsi="SimSun" w:eastAsia="SimSun" w:cs="SimSun"/>
          <w:color w:val="000000"/>
          <w:sz w:val="24"/>
        </w:rPr>
        <w:t xml:space="preserve">（根据评审过程中或者商务谈判时商定的条款和条件在订立合同时标明）。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1.双方签约人为各自法定代表人或被授权代表。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2.本合同系指本文件及其附件中的所有部分，招标文件、乙方的投标文件、中标通知书、乙方在采购过程中的澄清和承诺等为本合同不可缺少的组成部分。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3.本合同自甲乙双方签字盖章之日起生效。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4.本合同一式</w:t>
      </w:r>
      <w:r>
        <w:rPr>
          <w:rFonts w:ascii="SimSun" w:hAnsi="SimSun" w:eastAsia="SimSun" w:cs="SimSun"/>
          <w:color w:val="000000"/>
          <w:sz w:val="24"/>
          <w:u w:val="single"/>
        </w:rPr>
        <w:t xml:space="preserve"> 伍 </w:t>
      </w:r>
      <w:r>
        <w:rPr>
          <w:rFonts w:ascii="SimSun" w:hAnsi="SimSun" w:eastAsia="SimSun" w:cs="SimSun"/>
          <w:color w:val="000000"/>
          <w:sz w:val="24"/>
        </w:rPr>
        <w:t xml:space="preserve">份，甲、乙方各执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份，采购代理机构</w:t>
      </w:r>
      <w:r>
        <w:rPr>
          <w:rFonts w:ascii="SimSun" w:hAnsi="SimSun" w:eastAsia="SimSun" w:cs="SimSun"/>
          <w:color w:val="000000"/>
          <w:sz w:val="24"/>
          <w:u w:val="single"/>
        </w:rPr>
        <w:t xml:space="preserve"> 壹 </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5.本合同应按照中华人民共和国的现行法律进行解释。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6.合同修改：除甲乙双方签署书面修改、补充协议，并成为本合同不可分割的一部分之外，本合同条件不得有任何变化或修改。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法定代表人或授权代表（签字或盖章）：法定代表人或授权代表（签字或盖章）：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 </w:t>
      </w:r>
      <w:r/>
    </w:p>
    <w:p>
      <w:pPr>
        <w:ind w:left="40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合同签定地：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1.经考核有下列情形之一者甲方有权立即终止乙方的配送工作，并终止与之签订的食堂配送协议，造成的所有损失由乙方承担。</w:t>
      </w:r>
      <w:r>
        <w:rPr>
          <w:rFonts w:ascii="SimSun" w:hAnsi="SimSun" w:eastAsia="SimSun" w:cs="SimSun"/>
          <w:b/>
          <w:color w:val="000000"/>
          <w:sz w:val="24"/>
        </w:rPr>
        <w:t xml:space="preserve">另外甲方可以按照从评审报告提出的中标候选供应商中，按照排序由高到低的原则重新确定其他供应商作为中标供应商并签订采购合同，也可以重新开展采购活动。被终止食堂配送协议的中标供应商不得参加对该项目重新开展的采购活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1.1原材料问题引起的人员食物中毒等食源性疾病的发生；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1.2月度满意度考核有三次低于</w:t>
      </w:r>
      <w:r>
        <w:rPr>
          <w:rFonts w:ascii="SimSun" w:hAnsi="SimSun" w:eastAsia="SimSun" w:cs="SimSun"/>
          <w:color w:val="ff0000"/>
          <w:sz w:val="24"/>
        </w:rPr>
        <w:t xml:space="preserve">80分；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1.3被监管部门查到故意向苏州市生态环境局销售假冒伪劣商品；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1.4经查实，将部分配送工作分包或转包给他人或其他单位。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双方在合同签订后协商产生服务满意度考核办法，并约定综合满意度高于90分为乙方的服务工作目标；当综合满意度≤90分时，第一次警告并责令整改，扣除当月货款1000元；第二次责令整改及处罚，扣除当月货款3000元；第三次警告并责令整改，扣除当月货款10%</w:t>
      </w:r>
      <w:r>
        <w:rPr>
          <w:rFonts w:ascii="SimSun" w:hAnsi="SimSun" w:eastAsia="SimSun" w:cs="SimSun"/>
          <w:color w:val="000000"/>
          <w:sz w:val="21"/>
        </w:rPr>
        <w:t xml:space="preserve">。</w:t>
      </w:r>
      <w:r>
        <w:rPr>
          <w:rFonts w:ascii="SimSun" w:hAnsi="SimSun" w:eastAsia="SimSun" w:cs="SimSun"/>
          <w:color w:val="ff0000"/>
          <w:sz w:val="24"/>
        </w:rPr>
        <w:t xml:space="preserve">当满意度＜80分时，甲方有权要求乙方制定整改计划并在一个月内限期改正并扣除当月货款6000元，有3次综合满意度＜80分时，甲方有权单方面解除本合同并不承担由此带来的赔偿责任，一切损失由乙方承担。</w:t>
      </w:r>
      <w:r/>
    </w:p>
    <w:p>
      <w:pPr>
        <w:ind w:left="42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注：月度考核表每扣一分扣除当月货款100元，如月度考核分数为99分，则扣除当月货款100元，月度考核分数为98分，则扣除当月货款200元，以此类推。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3.考核要求：</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
        <w:gridCol w:w="1555"/>
        <w:gridCol w:w="875"/>
        <w:gridCol w:w="2917"/>
        <w:gridCol w:w="2913"/>
        <w:gridCol w:w="585"/>
        <w:gridCol w:w="46"/>
      </w:tblGrid>
      <w:tr>
        <w:trPr>
          <w:gridAfter w:val="2"/>
          <w:trHeight w:val="397"/>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食材配送月度考核表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考核时间：    年     月</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月总分值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考核要素和评估内容及其标准</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月累计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送货单报价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送货价格与每月报价不符，每发现一项扣6分，并扣除当月5%的货款；第二次发现扣除当月10%的货款；第三次发现扣除当月15%的货款；以此类推。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每天对配送单位提供的食材进行验收，如发现食材有腐败变质情况，有一次扣5分，</w:t>
            </w:r>
            <w:r>
              <w:rPr>
                <w:rFonts w:ascii="SimSun" w:hAnsi="SimSun" w:eastAsia="SimSun" w:cs="SimSun"/>
                <w:color w:val="ff0000"/>
                <w:sz w:val="24"/>
              </w:rPr>
              <w:t xml:space="preserve">并扣除当月货款500元，</w:t>
            </w:r>
            <w:r>
              <w:rPr>
                <w:rFonts w:ascii="SimSun" w:hAnsi="SimSun" w:eastAsia="SimSun" w:cs="SimSun"/>
                <w:color w:val="000000"/>
                <w:sz w:val="24"/>
              </w:rPr>
              <w:t xml:space="preserve">以此类推，扣完为止。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足斤足两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送货无短斤缺两现象，如发现份量短缺达到食材配送量2%以上，有一次扣5分, </w:t>
            </w:r>
            <w:r>
              <w:rPr>
                <w:rFonts w:ascii="SimSun" w:hAnsi="SimSun" w:eastAsia="SimSun" w:cs="SimSun"/>
                <w:color w:val="ff0000"/>
                <w:sz w:val="24"/>
              </w:rPr>
              <w:t xml:space="preserve">并扣除当月货款500元，</w:t>
            </w:r>
            <w:r>
              <w:rPr>
                <w:rFonts w:ascii="SimSun" w:hAnsi="SimSun" w:eastAsia="SimSun" w:cs="SimSun"/>
                <w:color w:val="000000"/>
                <w:sz w:val="24"/>
              </w:rPr>
              <w:t xml:space="preserve">以此类推，分数扣完为止。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进货单据项目齐全、清晰、单货相符。如有不齐全清晰，单货不相符的情况，有一次扣</w:t>
            </w:r>
            <w:r>
              <w:rPr>
                <w:rFonts w:ascii="SimSun" w:hAnsi="SimSun" w:eastAsia="SimSun" w:cs="SimSun"/>
                <w:color w:val="ff0000"/>
                <w:sz w:val="24"/>
              </w:rPr>
              <w:t xml:space="preserve">2</w:t>
            </w:r>
            <w:r>
              <w:rPr>
                <w:rFonts w:ascii="SimSun" w:hAnsi="SimSun" w:eastAsia="SimSun" w:cs="SimSun"/>
                <w:color w:val="000000"/>
                <w:sz w:val="24"/>
              </w:rPr>
              <w:t xml:space="preserve">分, </w:t>
            </w:r>
            <w:r>
              <w:rPr>
                <w:rFonts w:ascii="SimSun" w:hAnsi="SimSun" w:eastAsia="SimSun" w:cs="SimSun"/>
                <w:color w:val="ff0000"/>
                <w:sz w:val="24"/>
              </w:rPr>
              <w:t xml:space="preserve">并扣除当月货款200元，</w:t>
            </w:r>
            <w:r>
              <w:rPr>
                <w:rFonts w:ascii="SimSun" w:hAnsi="SimSun" w:eastAsia="SimSun" w:cs="SimSun"/>
                <w:color w:val="000000"/>
                <w:sz w:val="24"/>
              </w:rPr>
              <w:t xml:space="preserve">以此类推，扣完为止。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配送货物单据须齐全（检测报告、送货单等），如发现不齐全，有一次扣</w:t>
            </w:r>
            <w:r>
              <w:rPr>
                <w:rFonts w:ascii="SimSun" w:hAnsi="SimSun" w:eastAsia="SimSun" w:cs="SimSun"/>
                <w:color w:val="ff0000"/>
                <w:sz w:val="24"/>
              </w:rPr>
              <w:t xml:space="preserve">1</w:t>
            </w:r>
            <w:r>
              <w:rPr>
                <w:rFonts w:ascii="SimSun" w:hAnsi="SimSun" w:eastAsia="SimSun" w:cs="SimSun"/>
                <w:color w:val="000000"/>
                <w:sz w:val="24"/>
              </w:rPr>
              <w:t xml:space="preserve">分,</w:t>
            </w:r>
            <w:r>
              <w:rPr>
                <w:rFonts w:ascii="SimSun" w:hAnsi="SimSun" w:eastAsia="SimSun" w:cs="SimSun"/>
                <w:color w:val="ff0000"/>
                <w:sz w:val="24"/>
              </w:rPr>
              <w:t xml:space="preserve">并扣除当月货款100元</w:t>
            </w:r>
            <w:r>
              <w:rPr>
                <w:rFonts w:ascii="SimSun" w:hAnsi="SimSun" w:eastAsia="SimSun" w:cs="SimSun"/>
                <w:color w:val="000000"/>
                <w:sz w:val="24"/>
              </w:rPr>
              <w:t xml:space="preserve"> ，以此类推，扣完为止。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原料厂商索证资料须齐全，如发现不齐全，有一次扣2分, 以此类推，扣完为止。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按照甲方要求的时间送达，延误1-5次扣2分, 并扣除当月货款1000元；延误5-10次扣4分, 并扣除当月货款2000元；延误10-15次扣6分, 并扣除当月货款4000元；以此类推，分数扣完为止。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配送人员工作认真，服务周到，运送搬运文明，如发现运送人员野蛮搬运或无正当理由与食堂人员争执，有一次扣1分,并扣除当月货款500元， 以此类推，分数扣完为止。</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9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考核结果运用：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1、月度考核得分90分及以上为优秀。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2、月度考核得分不满90分，但大于80分（含80分）；</w:t>
            </w:r>
            <w:r>
              <w:rPr>
                <w:rFonts w:ascii="SimSun" w:hAnsi="SimSun" w:eastAsia="SimSun" w:cs="SimSun"/>
                <w:color w:val="ff0000"/>
                <w:sz w:val="24"/>
              </w:rPr>
              <w:t xml:space="preserve">第一次警告并责令整改，扣除当月货款1000元；第二次责令整改及处罚，扣除当月货款3000元；第三次警告并责令整改，扣除当月货款10%</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3、当满意度＜80分时，甲方有权要求乙方制定整改计划并在一个月内限期改正并扣除当月货款6000元，有3次综合满意度＜80分时，甲方有权单方面解除本合同并不承担由此带来的赔偿责任。</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482"/>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42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1、基本概况：苏州市生态环境局全年（工作日）一日两餐（早餐、午餐），每餐最大就餐量不超过420人；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2、配送范围：对苏州市生态环境局机关食堂所需的食材、调料、大米等物资的统一配送。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3、配送内容：叶菜、根茎、瓜果类、菌菇类、水发蔬菜、腌制蔬菜类、蛋类、水果类、水产类、猪肉类、牛羊肉类、禽类、腌腊肉制品类、冷冻类、豆制品类、南北干货、米面制品类、调味品类等。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4、质量标准：所有食材均为非转基因绿色安全产品。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叶菜、根茎、瓜果类（土豆、西红柿、青椒、青菜、大白菜、包菜、茭白、芋艿、豆芽等）。所提供的蔬菜必须为半净菜，保证新鲜、无黄叶、枯死叶、无虫、无杂质、不腐烂变质，能提供蔬菜农药残留检测报告、产地合格证明，且符合《农产品质量安全法》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4.2菌菇类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4.3水发蔬菜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4.4腌制蔬菜类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4.5鸡蛋类。质量要求：禽蛋必须保证新鲜，破损不超过1%，且符合《食品安全法》要求，并提供养殖基地有效证件。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水果类：按照甲方提出的品名、产地、等级、规格、包装等要求供应水果，保证水果光洁新鲜、无斑点、无畸形、无伤果、无烂果、无病虫害、无严重机械伤，符合《中华人民共和国农产品安全法》及其他法律法规的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水产类（鱼、虾等）。需要在甲方膳食部工作场地现场活杀，质量要求：鲜活、鳞片齐全、无血迹、无异味，并符合水产品定性检测要求。必须符合GB2733-2005《鲜、冻动物性水产品卫生标准》、GB10132-2005《鱼糜制品卫生标准》、GB10136-2005《腌制生食动物性水产品卫生标准》、GB10144-2005《动物性水产干制品卫生标准》、GB19643-2005《藻类制品卫生标准》等。产品的感观、安全、卫生、稳定性等指标符合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猪肉类。质量要求：使用冷鲜肉品牌产品，猪肉质量必须符合GB9959.1-2001标准，主要产品包括有颈前排（小排）、中方肉（带骨）、去皮前腿肉、精五花肉、后腿纯精肉、筒子骨、新鲜短猪爪、大排里脊肉、大排、肋排等。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4.9牛羊肉类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4.10家禽类。质量要求：肉面干净、无任何异味，无毛发，表皮处理清洁，大小统一、码放整齐，必须提供《动物或动物产品分销信息凭证》或《动物检疫合格证》，并提供养殖基地有效证件。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4.11腌腊肉制品类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冷冻类（冻大琵琶腿、冻中琵琶腿、冻鸡中翅、冻鸡胸、冻凤爪（无柄、短）、冻玉米粒、青豆等）。质量要求：供应商须提供产品合格证明文件，动物产品提供《动物或动物产品分销信息凭证》或《动物检疫合格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4.13豆制品（豆腐、白干、香干、粉皮、大油豆腐、小油豆腐等）类。质量要求：发酵性豆制品必须符合GB2712-2003标准，非发酵豆制品必须符合GBT 22106-2008标准、GB2711-2003非发酵性豆制品及面筋卫生标准，对豆制品的有关安全健康指标符合国家规定，豆制品定型包装必须具有“QS”食品质量安全认证，并提供产品合格证明文件。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4.14南北干货：具备固有色泽和香味，无污染、色泽、气味、口味正常，无异味或霉味（霉变），无杂质异物等。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4.15米面制品类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4.16调味品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4.17提供的货品质量严格按照国家《食品卫生法》及行业有关规定，符合国家食品卫生标准，并能按要求提供相应的检验检疫报告。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注：以上质量标准如有新的国家或行业标准出台，则以最新标准执行。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5.1时间要求：配送时间严格按照采购人要求（早上6：30前）；如需应急配送，乙方应在30分钟内响应送达（不得超过60分钟）。乙方按照甲方要求的时间送达指定的位置。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5.2设施设备要求：乙方自有或租赁不少于2辆带冷藏或冷冻功能厢式货车并配备车辆驾驶人员。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5.3乙方须具备紧急配送的能力，特殊情况乙方须满足能随时送货。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乙方供应的食材必须符合《中华人民共和国食品安全法》标准；每日的配送清单须是打印稿，并仔细核对采购清单，确保采购单位所需的食品原材料品种、品牌、规格、数量、质量、价格等准确无误，并在规定时间内及时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5.5乙方严禁提供以下食品：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5.5.1无品名、产地、厂名、生产日期、保质期及中文标识及原料说明的定型包装食品（除蔬菜、鲜活水产等非定型包装食品）；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5.5.2超过保质期限或不符合食品标签规定的定型包装食品；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5.5.3腐败变质、油脂酸败、霉变、生虫、污秽不洁、混有异物或者其它感官性状异常，含有毒、有害物质或者被有毒、有害物质污染，可能对人体健康有害的食品；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5.5.4病死、死因不明或从疫区采购的水产品、畜、禽及其制品，农药残留超标的蔬菜等；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5.5.5其它不符合食品卫生标准和要求的食品。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5.6每次配送均需提供配送食材的检测报告、食材检验合格证等合格证明材料，对食材供货渠道进行说明或提供追溯记录。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5.7蔬菜、水果等配送，须提供车、筐等运输工具；半成品配送（如生肉之类），须提供冷藏或者冷冻设备保存；水产活物配送，须提供制氧设备。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5.8经核有下列情形之一者甲方有权立即终止乙方的配送工作，并终止与之签订的食堂配送协议：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5.8.1原材料问题引起重大食品安全事故；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5.8.2被政府监管部门查到故意向采购单位销售假冒伪劣商品。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6.1乙方根据配送要求制定完善的配送方案。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6.2乙方需建立完善的内部管理制度。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6.3乙方根据本项目特点、要求制定食品质量控制措施。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6.4乙方需根据本项目特点制定相应应急机制、措施。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6.5针对本项目需配备项目负责人及相关配套人员。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6.6本项目乙方供货需为净菜。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评标方法和评分标准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1、本次招标评标采用为综合评分法，即指投标文件满足招标文件全部实质性要求，且按照评审因素的量化指标评审得分最高的投标人为中标候选人的评标方法。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2、评标委员会各成员审查每份投标文件是否实质响应了招标文件的要求，非实质性响应的投标文件将被拒绝，也不进行评审。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4、如出现评标总得分最高的投标人有两个或两个以上的，以投标报价较低者优先作为中标候选人或者中标人的评标方法；如果投标报价也相同的，则由评标委员会组织抽签确定中标候选人顺序。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1.投标报价低于或等于财政预算价格的，为有效投标报价。超财政预算的投标报价文件为未实质性响应文件，不参与评审，也不得标。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2.在所有有效投标报价中满足招标文件要求，且最后报价优惠率最高的投标报价为作为基准优惠率，其价格分为满分。其他供应商价格分计算公式：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投标报价得分=【（1-基准优惠率）/（1-投标响应优惠率）】×20%×100；（计算到小数点后二位）。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（二）服务方案（66分）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1、针对本项目所制定的详细服务方案比较（10分）</w:t>
      </w:r>
      <w:r>
        <w:rPr>
          <w:rFonts w:ascii="SimSun" w:hAnsi="SimSun" w:eastAsia="SimSun" w:cs="SimSun"/>
          <w:color w:val="000000"/>
          <w:sz w:val="24"/>
        </w:rPr>
        <w:t xml:space="preserve">：包含食材货源及时令蔬菜供应保障措施；食材安全、卫生、无毒无公害保障措施；食材配送及时及运输安全保障措施；鱼肉水产蔬菜新鲜度及质保期保障措施；与采购人的日常沟通及配合方案等。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项方案齐全，内容完善，方案科学合理，措施可行性高的得10分；各项方案比较齐全，内容较为完善，方案较为科学合理，措施可行性比较的得5分；方案简单，内容欠缺，措施可行性较差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2、内部管理制度比较（10分）：</w:t>
      </w:r>
      <w:r>
        <w:rPr>
          <w:rFonts w:ascii="SimSun" w:hAnsi="SimSun" w:eastAsia="SimSun" w:cs="SimSun"/>
          <w:color w:val="000000"/>
          <w:sz w:val="24"/>
        </w:rPr>
        <w:t xml:space="preserve">需包含食材卫生安全保障机制；质量保障机制制度；配送业务操作流程规范制度；内部考核、服务质量监督制度等。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制度齐全，内容完善合理、科学性及可实施性强的得10分；制度全，内容基本合理，科学性及可实施性稍有欠缺的得5分；制度欠缺，合理性较差的得1分，未提供不得分。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3、针对本项目的应急预案比较（10分）</w:t>
      </w:r>
      <w:r>
        <w:rPr>
          <w:rFonts w:ascii="SimSun" w:hAnsi="SimSun" w:eastAsia="SimSun" w:cs="SimSun"/>
          <w:color w:val="000000"/>
          <w:sz w:val="24"/>
        </w:rPr>
        <w:t xml:space="preserve">：包括防止食物中毒应急预案等；措施科学合理，可行性高得10分；措施较为合理，可行性、针对性稍有欠缺的得5分；措施合理性无针对性，可行性欠缺的得1分，未提供不得分。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4、价格保障措施（10分）：</w:t>
      </w:r>
      <w:r>
        <w:rPr>
          <w:rFonts w:ascii="SimSun" w:hAnsi="SimSun" w:eastAsia="SimSun" w:cs="SimSun"/>
          <w:color w:val="000000"/>
          <w:sz w:val="24"/>
        </w:rPr>
        <w:t xml:space="preserve">包括食材供货价格保障措施；微利经营方案及保障措施；措施科学合理，可行性高得8分；措施较为合理，可行性、针对性稍有欠缺的得5分；措施合理性无针对性，可行性欠缺的得2分，未提供不得分。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5、冷冻、冷藏设施（10分）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库储存能力比较，冷冻、冷藏设施齐全，储存容量大（冷库面积3000平米及以上），储存能力强得10分；冷冻、冷藏设施比较齐全，储存容量一般（冷库面积2000平米及以上，3000平米（不含）以下），储存能力良好得5分；冷冻、冷藏设施较差，储存能力较弱的（冷库面积1000平米及以上，2000平米（不含）以下）得1分。提供自有或租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6、生产经营场地（8分）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具有比较完善的仓储区、生产区、分拣区、员工更衣室等功能区分布。提供各区域现场拍摄彩色图片并予以详细说明：功能区分布清晰合理、提供图片清晰完整、描述全面详尽得8分；功能区分布较为合理、提供图片清晰完整、描述较为详尽得5分；功能区分布合理性一般、提供图片不完整、描述一般得2分；功能区不全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7、针对本项目所成立的服务团队的人员比较（8分）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人员安排计划合理，组织管理体系科学，能够有效实施工作。内容科学合理、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全面完善、针对性强、实施便捷有效的得8分，内容全面完善的得5分，有涉及但不全面的得2分，未提供不得分。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（三）投标单位履约能力（11分）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1、响应单位近2022年1月1日至今有类似项目业绩的，每提供一份得1分，最高3分。（需提供合同复印件加盖公章，不提供不得分。）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有有效期内的ISO14001环境管理体系认证证书、ISO9001质量管理体系认证证书、ISO45001职业健康安全管理体系认证证书、ISO22000食品安全管理体系认证证书，每提供一个得2分，最高8分。（提供证书复印件和中国国家认证认可监督管理委员会官网查询页面截图https://www.cnca.gov.cn/，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（四）本项目配备人员（3分）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1、投入人员具有健康管理师证书的，有一人得1分，最高1分。（提供证书复及近1个月社保缴纳证明复印件并加盖公章）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2、投入人员具有公共营养师证书的一位得1分，最高1分（提供证书及近1个月社保缴纳证明复印件并加盖公章）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3、投入人员具有食品检验工（或食品检验员）证书，最高1分（提供证书及近1个月社保缴纳证明复印件并加盖公章）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1.针对评分标准中评分的每一条，投标人均应提供相关资料并作出相应说明供评委评判，不提供相关资料的视为不具备该项得分的条件。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2.投标文件中如出现前后不一致时，评委有权请投标人澄清说明，澄清说明事项涉及评分时，评委有权酌情扣分。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3.视为不实质性投标招标文件，为无效投标，已中标的将取消中标资格，按“提供虚假材料谋取中标、成交”相关处理办法处理。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实质性响应条件：以上所有需要提供承诺的，均需在合同签订以前由双方进行核实确认，如发现中标单位未能按照承诺要求提供相关证明材料的，采购人有权取消中标单位的中标资格，以上材料需上传清晰的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headerReference w:type="default" r:id="rId9"/>
      <w:footerReference w:type="default" r:id="rId10"/>
      <w:footnotePr/>
      <w:endnotePr/>
      <w:type w:val="nextPage"/>
      <w:pgSz w:w="11906" w:h="16838" w:orient="portrait"/>
      <w:pgMar w:top="1134" w:right="1134" w:bottom="1134" w:left="1134" w:header="851" w:footer="992" w:gutter="0"/>
      <w:pgNumType w:start="2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Calibri">
    <w:panose1 w:val="020F0502020204030204"/>
  </w:font>
  <w:font w:name="微软雅黑">
    <w:panose1 w:val="020B0503020204020204"/>
  </w:font>
  <w:font w:name="Cambria">
    <w:panose1 w:val="02040503050406030204"/>
  </w:font>
  <w:font w:name="楷体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fldSimple w:instr="PAGE \* MERGEFORMAT">
      <w:r>
        <w:t xml:space="preserve">1</w:t>
      </w:r>
    </w:fldSimple>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714"/>
      </w:pPr>
      <w:rPr>
        <w:rFonts w:hint="eastAsia"/>
      </w:r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2">
    <w:multiLevelType w:val="hybridMultilevel"/>
    <w:lvl w:ilvl="0">
      <w:start w:val="1"/>
      <w:numFmt w:val="bullet"/>
      <w:pStyle w:val="922"/>
      <w:isLgl w:val="false"/>
      <w:suff w:val="tab"/>
      <w:lvlText w:val=""/>
      <w:lvlJc w:val="left"/>
      <w:pPr>
        <w:pStyle w:val="714"/>
        <w:ind w:left="2040" w:hanging="360"/>
        <w:tabs>
          <w:tab w:val="num" w:pos="2040" w:leader="none"/>
        </w:tabs>
      </w:pPr>
      <w:rPr>
        <w:rFonts w:ascii="Wingdings" w:hAnsi="Wingdings"/>
      </w:r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3">
    <w:multiLevelType w:val="hybridMultilevel"/>
    <w:lvl w:ilvl="0">
      <w:start w:val="1"/>
      <w:numFmt w:val="decimal"/>
      <w:pStyle w:val="919"/>
      <w:isLgl w:val="false"/>
      <w:suff w:val="tab"/>
      <w:lvlText w:val="%1."/>
      <w:lvlJc w:val="left"/>
      <w:pPr>
        <w:pStyle w:val="714"/>
        <w:ind w:left="1200" w:hanging="360"/>
        <w:tabs>
          <w:tab w:val="num" w:pos="1200" w:leader="none"/>
        </w:tabs>
      </w:p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714"/>
        <w:ind w:left="0" w:firstLine="0"/>
        <w:tabs>
          <w:tab w:val="num" w:pos="0" w:leader="none"/>
        </w:tabs>
      </w:pPr>
      <w:rPr>
        <w:rFonts w:cs="Times New Roman"/>
      </w:r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pStyle w:val="1031"/>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714"/>
    <w:next w:val="714"/>
    <w:link w:val="726"/>
    <w:uiPriority w:val="9"/>
    <w:qFormat/>
    <w:pPr>
      <w:keepLines/>
      <w:keepNext/>
      <w:spacing w:before="480" w:after="200"/>
      <w:outlineLvl w:val="0"/>
    </w:pPr>
    <w:rPr>
      <w:rFonts w:ascii="Arial" w:hAnsi="Arial" w:eastAsia="Arial" w:cs="Arial"/>
      <w:sz w:val="40"/>
      <w:szCs w:val="40"/>
    </w:rPr>
  </w:style>
  <w:style w:type="paragraph" w:styleId="685">
    <w:name w:val="Heading 2"/>
    <w:basedOn w:val="714"/>
    <w:next w:val="714"/>
    <w:link w:val="727"/>
    <w:uiPriority w:val="9"/>
    <w:unhideWhenUsed/>
    <w:qFormat/>
    <w:pPr>
      <w:keepLines/>
      <w:keepNext/>
      <w:spacing w:before="360" w:after="200"/>
      <w:outlineLvl w:val="1"/>
    </w:pPr>
    <w:rPr>
      <w:rFonts w:ascii="Arial" w:hAnsi="Arial" w:eastAsia="Arial" w:cs="Arial"/>
      <w:sz w:val="34"/>
    </w:rPr>
  </w:style>
  <w:style w:type="paragraph" w:styleId="686">
    <w:name w:val="Heading 3"/>
    <w:basedOn w:val="714"/>
    <w:next w:val="714"/>
    <w:link w:val="728"/>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714"/>
    <w:next w:val="714"/>
    <w:link w:val="729"/>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14"/>
    <w:next w:val="714"/>
    <w:link w:val="730"/>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14"/>
    <w:next w:val="714"/>
    <w:link w:val="731"/>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14"/>
    <w:next w:val="714"/>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14"/>
    <w:next w:val="714"/>
    <w:link w:val="733"/>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14"/>
    <w:next w:val="714"/>
    <w:link w:val="734"/>
    <w:uiPriority w:val="9"/>
    <w:unhideWhenUsed/>
    <w:qFormat/>
    <w:pPr>
      <w:keepLines/>
      <w:keepNext/>
      <w:spacing w:before="320" w:after="200"/>
      <w:outlineLvl w:val="8"/>
    </w:pPr>
    <w:rPr>
      <w:rFonts w:ascii="Arial" w:hAnsi="Arial" w:eastAsia="Arial" w:cs="Arial"/>
      <w:i/>
      <w:iCs/>
      <w:sz w:val="21"/>
      <w:szCs w:val="21"/>
    </w:rPr>
  </w:style>
  <w:style w:type="paragraph" w:styleId="693">
    <w:name w:val="Title"/>
    <w:basedOn w:val="714"/>
    <w:next w:val="714"/>
    <w:link w:val="761"/>
    <w:uiPriority w:val="10"/>
    <w:qFormat/>
    <w:pPr>
      <w:contextualSpacing/>
      <w:spacing w:before="300" w:after="200"/>
    </w:pPr>
    <w:rPr>
      <w:sz w:val="48"/>
      <w:szCs w:val="48"/>
    </w:rPr>
  </w:style>
  <w:style w:type="paragraph" w:styleId="694">
    <w:name w:val="Subtitle"/>
    <w:basedOn w:val="714"/>
    <w:next w:val="714"/>
    <w:link w:val="752"/>
    <w:uiPriority w:val="11"/>
    <w:qFormat/>
    <w:pPr>
      <w:spacing w:before="200" w:after="200"/>
    </w:pPr>
    <w:rPr>
      <w:sz w:val="24"/>
      <w:szCs w:val="24"/>
    </w:rPr>
  </w:style>
  <w:style w:type="paragraph" w:styleId="695">
    <w:name w:val="Header"/>
    <w:basedOn w:val="714"/>
    <w:link w:val="748"/>
    <w:uiPriority w:val="99"/>
    <w:unhideWhenUsed/>
    <w:pPr>
      <w:spacing w:after="0" w:line="240" w:lineRule="auto"/>
      <w:tabs>
        <w:tab w:val="center" w:pos="7143" w:leader="none"/>
        <w:tab w:val="right" w:pos="14287" w:leader="none"/>
      </w:tabs>
    </w:pPr>
  </w:style>
  <w:style w:type="paragraph" w:styleId="696">
    <w:name w:val="Footer"/>
    <w:basedOn w:val="714"/>
    <w:link w:val="769"/>
    <w:uiPriority w:val="99"/>
    <w:unhideWhenUsed/>
    <w:pPr>
      <w:spacing w:after="0" w:line="240" w:lineRule="auto"/>
      <w:tabs>
        <w:tab w:val="center" w:pos="7143" w:leader="none"/>
        <w:tab w:val="right" w:pos="14287" w:leader="none"/>
      </w:tabs>
    </w:pPr>
  </w:style>
  <w:style w:type="paragraph" w:styleId="697">
    <w:name w:val="Caption"/>
    <w:basedOn w:val="714"/>
    <w:next w:val="714"/>
    <w:uiPriority w:val="35"/>
    <w:semiHidden/>
    <w:unhideWhenUsed/>
    <w:qFormat/>
    <w:pPr>
      <w:spacing w:line="276" w:lineRule="auto"/>
    </w:pPr>
    <w:rPr>
      <w:b/>
      <w:bCs/>
      <w:color w:val="4f81bd" w:themeColor="accent1"/>
      <w:sz w:val="18"/>
      <w:szCs w:val="18"/>
    </w:rPr>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Hyperlink"/>
    <w:uiPriority w:val="99"/>
    <w:unhideWhenUsed/>
    <w:rPr>
      <w:color w:val="0000ff" w:themeColor="hyperlink"/>
      <w:u w:val="single"/>
    </w:rPr>
  </w:style>
  <w:style w:type="paragraph" w:styleId="700">
    <w:name w:val="footnote text"/>
    <w:basedOn w:val="714"/>
    <w:link w:val="754"/>
    <w:uiPriority w:val="99"/>
    <w:semiHidden/>
    <w:unhideWhenUsed/>
    <w:pPr>
      <w:spacing w:after="40" w:line="240" w:lineRule="auto"/>
    </w:pPr>
    <w:rPr>
      <w:sz w:val="18"/>
    </w:rPr>
  </w:style>
  <w:style w:type="character" w:styleId="701">
    <w:name w:val="footnote reference"/>
    <w:uiPriority w:val="99"/>
    <w:unhideWhenUsed/>
    <w:rPr>
      <w:vertAlign w:val="superscript"/>
    </w:rPr>
  </w:style>
  <w:style w:type="paragraph" w:styleId="702">
    <w:name w:val="endnote text"/>
    <w:basedOn w:val="714"/>
    <w:link w:val="744"/>
    <w:uiPriority w:val="99"/>
    <w:semiHidden/>
    <w:unhideWhenUsed/>
    <w:pPr>
      <w:spacing w:after="0" w:line="240" w:lineRule="auto"/>
    </w:pPr>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14"/>
    <w:link w:val="714"/>
    <w:qFormat/>
    <w:pPr>
      <w:jc w:val="both"/>
      <w:widowControl w:val="off"/>
    </w:pPr>
    <w:rPr>
      <w:rFonts w:ascii="Times New Roman" w:hAnsi="Times New Roman" w:eastAsia="宋体" w:cs="Times New Roman"/>
      <w:sz w:val="21"/>
      <w:szCs w:val="22"/>
      <w:lang w:val="en-US" w:eastAsia="zh-CN" w:bidi="ar-SA"/>
    </w:rPr>
  </w:style>
  <w:style w:type="paragraph" w:styleId="715">
    <w:name w:val="标题 1"/>
    <w:basedOn w:val="714"/>
    <w:next w:val="714"/>
    <w:link w:val="726"/>
    <w:uiPriority w:val="9"/>
    <w:qFormat/>
    <w:pPr>
      <w:keepLines/>
      <w:keepNext/>
      <w:spacing w:before="480" w:after="200"/>
      <w:outlineLvl w:val="0"/>
    </w:pPr>
    <w:rPr>
      <w:rFonts w:ascii="Arial" w:hAnsi="Arial" w:eastAsia="Arial" w:cs="Arial"/>
      <w:sz w:val="40"/>
      <w:szCs w:val="40"/>
    </w:rPr>
  </w:style>
  <w:style w:type="paragraph" w:styleId="716">
    <w:name w:val="标题 2"/>
    <w:basedOn w:val="714"/>
    <w:next w:val="714"/>
    <w:link w:val="727"/>
    <w:uiPriority w:val="9"/>
    <w:unhideWhenUsed/>
    <w:qFormat/>
    <w:pPr>
      <w:keepLines/>
      <w:keepNext/>
      <w:spacing w:before="360" w:after="200"/>
      <w:outlineLvl w:val="1"/>
    </w:pPr>
    <w:rPr>
      <w:rFonts w:ascii="Arial" w:hAnsi="Arial" w:eastAsia="Arial" w:cs="Arial"/>
      <w:sz w:val="34"/>
    </w:rPr>
  </w:style>
  <w:style w:type="paragraph" w:styleId="717">
    <w:name w:val="标题 3"/>
    <w:basedOn w:val="714"/>
    <w:next w:val="714"/>
    <w:link w:val="728"/>
    <w:uiPriority w:val="9"/>
    <w:unhideWhenUsed/>
    <w:qFormat/>
    <w:pPr>
      <w:keepLines/>
      <w:keepNext/>
      <w:spacing w:before="320" w:after="200"/>
      <w:outlineLvl w:val="2"/>
    </w:pPr>
    <w:rPr>
      <w:rFonts w:ascii="Arial" w:hAnsi="Arial" w:eastAsia="Arial" w:cs="Arial"/>
      <w:sz w:val="30"/>
      <w:szCs w:val="30"/>
    </w:rPr>
  </w:style>
  <w:style w:type="paragraph" w:styleId="718">
    <w:name w:val="标题 4"/>
    <w:basedOn w:val="714"/>
    <w:next w:val="714"/>
    <w:link w:val="729"/>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30"/>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31"/>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3"/>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4"/>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uiPriority w:val="1"/>
    <w:unhideWhenUsed/>
    <w:qFormat/>
  </w:style>
  <w:style w:type="table" w:styleId="725">
    <w:name w:val="普通表格"/>
    <w:next w:val="725"/>
    <w:link w:val="714"/>
    <w:uiPriority w:val="99"/>
    <w:unhideWhenUsed/>
    <w:qFormat/>
    <w:tblPr/>
  </w:style>
  <w:style w:type="character" w:styleId="726">
    <w:name w:val="Heading 1 Char"/>
    <w:next w:val="726"/>
    <w:link w:val="715"/>
    <w:uiPriority w:val="9"/>
    <w:qFormat/>
    <w:rPr>
      <w:rFonts w:ascii="Arial" w:hAnsi="Arial" w:eastAsia="Arial" w:cs="Arial"/>
      <w:sz w:val="40"/>
      <w:szCs w:val="40"/>
    </w:rPr>
  </w:style>
  <w:style w:type="character" w:styleId="727">
    <w:name w:val="Heading 2 Char"/>
    <w:next w:val="727"/>
    <w:link w:val="716"/>
    <w:uiPriority w:val="9"/>
    <w:qFormat/>
    <w:rPr>
      <w:rFonts w:ascii="Arial" w:hAnsi="Arial" w:eastAsia="Arial" w:cs="Arial"/>
      <w:sz w:val="34"/>
    </w:rPr>
  </w:style>
  <w:style w:type="character" w:styleId="728">
    <w:name w:val="Heading 3 Char"/>
    <w:next w:val="728"/>
    <w:link w:val="717"/>
    <w:uiPriority w:val="9"/>
    <w:qFormat/>
    <w:rPr>
      <w:rFonts w:ascii="Arial" w:hAnsi="Arial" w:eastAsia="Arial" w:cs="Arial"/>
      <w:sz w:val="30"/>
      <w:szCs w:val="30"/>
    </w:rPr>
  </w:style>
  <w:style w:type="character" w:styleId="729">
    <w:name w:val="Heading 4 Char"/>
    <w:next w:val="729"/>
    <w:link w:val="718"/>
    <w:uiPriority w:val="9"/>
    <w:qFormat/>
    <w:rPr>
      <w:rFonts w:ascii="Arial" w:hAnsi="Arial" w:eastAsia="Arial" w:cs="Arial"/>
      <w:b/>
      <w:bCs/>
      <w:sz w:val="26"/>
      <w:szCs w:val="26"/>
    </w:rPr>
  </w:style>
  <w:style w:type="character" w:styleId="730">
    <w:name w:val="Heading 5 Char"/>
    <w:next w:val="730"/>
    <w:link w:val="719"/>
    <w:uiPriority w:val="9"/>
    <w:rPr>
      <w:rFonts w:ascii="Arial" w:hAnsi="Arial" w:eastAsia="Arial" w:cs="Arial"/>
      <w:b/>
      <w:bCs/>
      <w:sz w:val="24"/>
      <w:szCs w:val="24"/>
    </w:rPr>
  </w:style>
  <w:style w:type="character" w:styleId="731">
    <w:name w:val="Heading 6 Char"/>
    <w:next w:val="731"/>
    <w:link w:val="720"/>
    <w:uiPriority w:val="9"/>
    <w:rPr>
      <w:rFonts w:ascii="Arial" w:hAnsi="Arial" w:eastAsia="Arial" w:cs="Arial"/>
      <w:b/>
      <w:bCs/>
      <w:sz w:val="22"/>
      <w:szCs w:val="22"/>
    </w:rPr>
  </w:style>
  <w:style w:type="character" w:styleId="732">
    <w:name w:val="Heading 7 Char"/>
    <w:next w:val="732"/>
    <w:link w:val="721"/>
    <w:uiPriority w:val="9"/>
    <w:qFormat/>
    <w:rPr>
      <w:rFonts w:ascii="Arial" w:hAnsi="Arial" w:eastAsia="Arial" w:cs="Arial"/>
      <w:b/>
      <w:bCs/>
      <w:i/>
      <w:iCs/>
      <w:sz w:val="22"/>
      <w:szCs w:val="22"/>
    </w:rPr>
  </w:style>
  <w:style w:type="character" w:styleId="733">
    <w:name w:val="Heading 8 Char"/>
    <w:next w:val="733"/>
    <w:link w:val="722"/>
    <w:uiPriority w:val="9"/>
    <w:qFormat/>
    <w:rPr>
      <w:rFonts w:ascii="Arial" w:hAnsi="Arial" w:eastAsia="Arial" w:cs="Arial"/>
      <w:i/>
      <w:iCs/>
      <w:sz w:val="22"/>
      <w:szCs w:val="22"/>
    </w:rPr>
  </w:style>
  <w:style w:type="character" w:styleId="734">
    <w:name w:val="Heading 9 Char"/>
    <w:next w:val="734"/>
    <w:link w:val="723"/>
    <w:uiPriority w:val="9"/>
    <w:qFormat/>
    <w:rPr>
      <w:rFonts w:ascii="Arial" w:hAnsi="Arial" w:eastAsia="Arial" w:cs="Arial"/>
      <w:i/>
      <w:iCs/>
      <w:sz w:val="21"/>
      <w:szCs w:val="21"/>
    </w:rPr>
  </w:style>
  <w:style w:type="paragraph" w:styleId="735">
    <w:name w:val="目录 7"/>
    <w:basedOn w:val="714"/>
    <w:next w:val="714"/>
    <w:link w:val="714"/>
    <w:uiPriority w:val="39"/>
    <w:unhideWhenUsed/>
    <w:qFormat/>
    <w:pPr>
      <w:ind w:left="1701" w:right="0" w:firstLine="0"/>
      <w:spacing w:after="57"/>
    </w:pPr>
  </w:style>
  <w:style w:type="paragraph" w:styleId="736">
    <w:name w:val="题注"/>
    <w:basedOn w:val="714"/>
    <w:next w:val="714"/>
    <w:link w:val="714"/>
    <w:uiPriority w:val="35"/>
    <w:unhideWhenUsed/>
    <w:qFormat/>
    <w:pPr>
      <w:spacing w:line="276" w:lineRule="auto"/>
    </w:pPr>
    <w:rPr>
      <w:b/>
      <w:bCs/>
      <w:color w:val="4f81bd"/>
      <w:sz w:val="18"/>
      <w:szCs w:val="18"/>
    </w:rPr>
  </w:style>
  <w:style w:type="paragraph" w:styleId="737">
    <w:name w:val="批注文字"/>
    <w:basedOn w:val="714"/>
    <w:next w:val="737"/>
    <w:link w:val="714"/>
    <w:uiPriority w:val="99"/>
    <w:unhideWhenUsed/>
    <w:qFormat/>
    <w:pPr>
      <w:jc w:val="left"/>
    </w:pPr>
  </w:style>
  <w:style w:type="paragraph" w:styleId="738">
    <w:name w:val="正文文本缩进"/>
    <w:basedOn w:val="714"/>
    <w:next w:val="714"/>
    <w:link w:val="714"/>
    <w:uiPriority w:val="99"/>
    <w:unhideWhenUsed/>
    <w:qFormat/>
    <w:pPr>
      <w:ind w:left="420"/>
      <w:spacing w:after="120"/>
    </w:pPr>
  </w:style>
  <w:style w:type="paragraph" w:styleId="739">
    <w:name w:val="目录 5"/>
    <w:basedOn w:val="714"/>
    <w:next w:val="714"/>
    <w:link w:val="714"/>
    <w:uiPriority w:val="39"/>
    <w:unhideWhenUsed/>
    <w:qFormat/>
    <w:pPr>
      <w:ind w:left="1134" w:right="0" w:firstLine="0"/>
      <w:spacing w:after="57"/>
    </w:pPr>
  </w:style>
  <w:style w:type="paragraph" w:styleId="740">
    <w:name w:val="目录 3"/>
    <w:basedOn w:val="714"/>
    <w:next w:val="714"/>
    <w:link w:val="714"/>
    <w:uiPriority w:val="39"/>
    <w:unhideWhenUsed/>
    <w:qFormat/>
    <w:pPr>
      <w:ind w:left="567" w:right="0" w:firstLine="0"/>
      <w:spacing w:after="57"/>
    </w:pPr>
  </w:style>
  <w:style w:type="paragraph" w:styleId="741">
    <w:name w:val="纯文本"/>
    <w:basedOn w:val="714"/>
    <w:next w:val="741"/>
    <w:link w:val="714"/>
    <w:qFormat/>
    <w:rPr>
      <w:rFonts w:ascii="宋体" w:hAnsi="Courier New" w:eastAsia="楷体_GB2312"/>
      <w:sz w:val="28"/>
      <w:szCs w:val="20"/>
    </w:rPr>
  </w:style>
  <w:style w:type="paragraph" w:styleId="742">
    <w:name w:val="目录 8"/>
    <w:basedOn w:val="714"/>
    <w:next w:val="714"/>
    <w:link w:val="714"/>
    <w:uiPriority w:val="39"/>
    <w:unhideWhenUsed/>
    <w:qFormat/>
    <w:pPr>
      <w:ind w:left="1984" w:right="0" w:firstLine="0"/>
      <w:spacing w:after="57"/>
    </w:pPr>
  </w:style>
  <w:style w:type="paragraph" w:styleId="743">
    <w:name w:val="尾注文本"/>
    <w:basedOn w:val="714"/>
    <w:next w:val="743"/>
    <w:link w:val="744"/>
    <w:uiPriority w:val="99"/>
    <w:unhideWhenUsed/>
    <w:qFormat/>
    <w:pPr>
      <w:spacing w:after="0" w:line="240" w:lineRule="auto"/>
    </w:pPr>
    <w:rPr>
      <w:sz w:val="20"/>
    </w:rPr>
  </w:style>
  <w:style w:type="character" w:styleId="744">
    <w:name w:val="Endnote Text Char"/>
    <w:next w:val="744"/>
    <w:link w:val="743"/>
    <w:uiPriority w:val="99"/>
    <w:qFormat/>
    <w:rPr>
      <w:sz w:val="20"/>
    </w:rPr>
  </w:style>
  <w:style w:type="paragraph" w:styleId="745">
    <w:name w:val="页脚"/>
    <w:basedOn w:val="714"/>
    <w:next w:val="745"/>
    <w:link w:val="746"/>
    <w:uiPriority w:val="99"/>
    <w:unhideWhenUsed/>
    <w:qFormat/>
    <w:pPr>
      <w:spacing w:after="0" w:line="240" w:lineRule="auto"/>
      <w:tabs>
        <w:tab w:val="center" w:pos="7143" w:leader="none"/>
        <w:tab w:val="right" w:pos="14287" w:leader="none"/>
      </w:tabs>
    </w:pPr>
  </w:style>
  <w:style w:type="character" w:styleId="746">
    <w:name w:val="Footer Char"/>
    <w:next w:val="746"/>
    <w:link w:val="745"/>
    <w:uiPriority w:val="99"/>
    <w:qFormat/>
  </w:style>
  <w:style w:type="paragraph" w:styleId="747">
    <w:name w:val="页眉"/>
    <w:basedOn w:val="714"/>
    <w:next w:val="747"/>
    <w:link w:val="748"/>
    <w:uiPriority w:val="99"/>
    <w:unhideWhenUsed/>
    <w:qFormat/>
    <w:pPr>
      <w:spacing w:after="0" w:line="240" w:lineRule="auto"/>
      <w:tabs>
        <w:tab w:val="center" w:pos="7143" w:leader="none"/>
        <w:tab w:val="right" w:pos="14287" w:leader="none"/>
      </w:tabs>
    </w:pPr>
  </w:style>
  <w:style w:type="character" w:styleId="748">
    <w:name w:val="Header Char"/>
    <w:next w:val="748"/>
    <w:link w:val="747"/>
    <w:uiPriority w:val="99"/>
    <w:qFormat/>
  </w:style>
  <w:style w:type="paragraph" w:styleId="749">
    <w:name w:val="目录 1"/>
    <w:basedOn w:val="714"/>
    <w:next w:val="714"/>
    <w:link w:val="714"/>
    <w:uiPriority w:val="39"/>
    <w:unhideWhenUsed/>
    <w:qFormat/>
    <w:pPr>
      <w:ind w:left="0" w:right="0" w:firstLine="0"/>
      <w:spacing w:after="57"/>
    </w:pPr>
  </w:style>
  <w:style w:type="paragraph" w:styleId="750">
    <w:name w:val="目录 4"/>
    <w:basedOn w:val="714"/>
    <w:next w:val="714"/>
    <w:link w:val="714"/>
    <w:uiPriority w:val="39"/>
    <w:unhideWhenUsed/>
    <w:qFormat/>
    <w:pPr>
      <w:ind w:left="850" w:right="0" w:firstLine="0"/>
      <w:spacing w:after="57"/>
    </w:pPr>
  </w:style>
  <w:style w:type="paragraph" w:styleId="751">
    <w:name w:val="副标题"/>
    <w:basedOn w:val="714"/>
    <w:next w:val="714"/>
    <w:link w:val="752"/>
    <w:uiPriority w:val="11"/>
    <w:qFormat/>
    <w:pPr>
      <w:spacing w:before="200" w:after="200"/>
    </w:pPr>
    <w:rPr>
      <w:sz w:val="24"/>
      <w:szCs w:val="24"/>
    </w:rPr>
  </w:style>
  <w:style w:type="character" w:styleId="752">
    <w:name w:val="Subtitle Char"/>
    <w:next w:val="752"/>
    <w:link w:val="751"/>
    <w:uiPriority w:val="11"/>
    <w:qFormat/>
    <w:rPr>
      <w:sz w:val="24"/>
      <w:szCs w:val="24"/>
    </w:rPr>
  </w:style>
  <w:style w:type="paragraph" w:styleId="753">
    <w:name w:val="脚注文本"/>
    <w:basedOn w:val="714"/>
    <w:next w:val="753"/>
    <w:link w:val="754"/>
    <w:uiPriority w:val="99"/>
    <w:unhideWhenUsed/>
    <w:qFormat/>
    <w:pPr>
      <w:spacing w:after="40" w:line="240" w:lineRule="auto"/>
    </w:pPr>
    <w:rPr>
      <w:sz w:val="18"/>
    </w:rPr>
  </w:style>
  <w:style w:type="character" w:styleId="754">
    <w:name w:val="Footnote Text Char"/>
    <w:next w:val="754"/>
    <w:link w:val="753"/>
    <w:uiPriority w:val="99"/>
    <w:qFormat/>
    <w:rPr>
      <w:sz w:val="18"/>
    </w:rPr>
  </w:style>
  <w:style w:type="paragraph" w:styleId="755">
    <w:name w:val="目录 6"/>
    <w:basedOn w:val="714"/>
    <w:next w:val="714"/>
    <w:link w:val="714"/>
    <w:uiPriority w:val="39"/>
    <w:unhideWhenUsed/>
    <w:qFormat/>
    <w:pPr>
      <w:ind w:left="1417" w:right="0" w:firstLine="0"/>
      <w:spacing w:after="57"/>
    </w:pPr>
  </w:style>
  <w:style w:type="paragraph" w:styleId="756">
    <w:name w:val="图表目录"/>
    <w:basedOn w:val="714"/>
    <w:next w:val="714"/>
    <w:link w:val="714"/>
    <w:uiPriority w:val="99"/>
    <w:unhideWhenUsed/>
    <w:qFormat/>
    <w:pPr>
      <w:spacing w:after="0" w:afterAutospacing="0"/>
    </w:pPr>
  </w:style>
  <w:style w:type="paragraph" w:styleId="757">
    <w:name w:val="目录 2"/>
    <w:basedOn w:val="714"/>
    <w:next w:val="714"/>
    <w:link w:val="714"/>
    <w:uiPriority w:val="39"/>
    <w:unhideWhenUsed/>
    <w:qFormat/>
    <w:pPr>
      <w:ind w:left="283" w:right="0" w:firstLine="0"/>
      <w:spacing w:after="57"/>
    </w:pPr>
  </w:style>
  <w:style w:type="paragraph" w:styleId="758">
    <w:name w:val="目录 9"/>
    <w:basedOn w:val="714"/>
    <w:next w:val="714"/>
    <w:link w:val="714"/>
    <w:uiPriority w:val="39"/>
    <w:unhideWhenUsed/>
    <w:qFormat/>
    <w:pPr>
      <w:ind w:left="2268" w:right="0" w:firstLine="0"/>
      <w:spacing w:after="57"/>
    </w:pPr>
  </w:style>
  <w:style w:type="paragraph" w:styleId="759">
    <w:name w:val="普通(网站)"/>
    <w:basedOn w:val="714"/>
    <w:next w:val="759"/>
    <w:link w:val="714"/>
    <w:uiPriority w:val="99"/>
    <w:unhideWhenUsed/>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760">
    <w:name w:val="标题"/>
    <w:basedOn w:val="714"/>
    <w:next w:val="714"/>
    <w:link w:val="761"/>
    <w:uiPriority w:val="10"/>
    <w:qFormat/>
    <w:pPr>
      <w:contextualSpacing/>
      <w:spacing w:before="300" w:after="200"/>
    </w:pPr>
    <w:rPr>
      <w:sz w:val="48"/>
      <w:szCs w:val="48"/>
    </w:rPr>
  </w:style>
  <w:style w:type="character" w:styleId="761">
    <w:name w:val="Title Char"/>
    <w:next w:val="761"/>
    <w:link w:val="760"/>
    <w:uiPriority w:val="10"/>
    <w:qFormat/>
    <w:rPr>
      <w:sz w:val="48"/>
      <w:szCs w:val="48"/>
    </w:rPr>
  </w:style>
  <w:style w:type="table" w:styleId="762">
    <w:name w:val="网格型"/>
    <w:next w:val="762"/>
    <w:link w:val="714"/>
    <w:uiPriority w:val="59"/>
    <w:qFormat/>
    <w:pPr>
      <w:spacing w:after="0" w:line="240" w:lineRule="auto"/>
    </w:pPr>
    <w:tblPr/>
  </w:style>
  <w:style w:type="character" w:styleId="763">
    <w:name w:val="要点"/>
    <w:basedOn w:val="724"/>
    <w:next w:val="763"/>
    <w:link w:val="714"/>
    <w:uiPriority w:val="22"/>
    <w:qFormat/>
    <w:rPr>
      <w:b/>
    </w:rPr>
  </w:style>
  <w:style w:type="character" w:styleId="764">
    <w:name w:val="尾注引用"/>
    <w:next w:val="764"/>
    <w:link w:val="714"/>
    <w:uiPriority w:val="99"/>
    <w:unhideWhenUsed/>
    <w:qFormat/>
    <w:rPr>
      <w:vertAlign w:val="superscript"/>
    </w:rPr>
  </w:style>
  <w:style w:type="character" w:styleId="765">
    <w:name w:val="已访问的超链接"/>
    <w:basedOn w:val="724"/>
    <w:next w:val="765"/>
    <w:link w:val="714"/>
    <w:uiPriority w:val="99"/>
    <w:unhideWhenUsed/>
    <w:rPr>
      <w:color w:val="333333"/>
      <w:u w:val="none"/>
    </w:rPr>
  </w:style>
  <w:style w:type="character" w:styleId="766">
    <w:name w:val="强调"/>
    <w:basedOn w:val="724"/>
    <w:next w:val="766"/>
    <w:link w:val="714"/>
    <w:uiPriority w:val="20"/>
    <w:qFormat/>
  </w:style>
  <w:style w:type="character" w:styleId="767">
    <w:name w:val="超链接"/>
    <w:next w:val="767"/>
    <w:link w:val="714"/>
    <w:uiPriority w:val="99"/>
    <w:unhideWhenUsed/>
    <w:qFormat/>
    <w:rPr>
      <w:color w:val="0000ff"/>
      <w:u w:val="single"/>
    </w:rPr>
  </w:style>
  <w:style w:type="character" w:styleId="768">
    <w:name w:val="脚注引用"/>
    <w:next w:val="768"/>
    <w:link w:val="714"/>
    <w:uiPriority w:val="99"/>
    <w:unhideWhenUsed/>
    <w:qFormat/>
    <w:rPr>
      <w:vertAlign w:val="superscript"/>
    </w:rPr>
  </w:style>
  <w:style w:type="character" w:styleId="769">
    <w:name w:val="Caption Char"/>
    <w:next w:val="769"/>
    <w:link w:val="745"/>
    <w:uiPriority w:val="99"/>
    <w:qFormat/>
  </w:style>
  <w:style w:type="character" w:styleId="770">
    <w:name w:val="页码1"/>
    <w:basedOn w:val="771"/>
    <w:next w:val="770"/>
    <w:link w:val="714"/>
    <w:uiPriority w:val="99"/>
    <w:unhideWhenUsed/>
    <w:qFormat/>
  </w:style>
  <w:style w:type="character" w:styleId="771">
    <w:name w:val="默认段落字体1"/>
    <w:next w:val="771"/>
    <w:link w:val="714"/>
    <w:uiPriority w:val="1"/>
    <w:unhideWhenUsed/>
    <w:qFormat/>
  </w:style>
  <w:style w:type="paragraph" w:styleId="772">
    <w:name w:val="List Paragraph"/>
    <w:basedOn w:val="714"/>
    <w:next w:val="772"/>
    <w:link w:val="714"/>
    <w:uiPriority w:val="34"/>
    <w:qFormat/>
    <w:pPr>
      <w:contextualSpacing/>
      <w:ind w:left="720"/>
    </w:pPr>
  </w:style>
  <w:style w:type="paragraph" w:styleId="773">
    <w:name w:val="No Spacing"/>
    <w:next w:val="773"/>
    <w:link w:val="714"/>
    <w:uiPriority w:val="1"/>
    <w:qFormat/>
    <w:pPr>
      <w:spacing w:before="0" w:after="0" w:line="240" w:lineRule="auto"/>
    </w:pPr>
    <w:rPr>
      <w:rFonts w:ascii="Times New Roman" w:hAnsi="Times New Roman" w:eastAsia="宋体" w:cs="Times New Roman"/>
    </w:rPr>
  </w:style>
  <w:style w:type="paragraph" w:styleId="774">
    <w:name w:val="Quote"/>
    <w:basedOn w:val="714"/>
    <w:next w:val="714"/>
    <w:link w:val="775"/>
    <w:uiPriority w:val="29"/>
    <w:qFormat/>
    <w:pPr>
      <w:ind w:left="720" w:right="720"/>
    </w:pPr>
    <w:rPr>
      <w:i/>
    </w:rPr>
  </w:style>
  <w:style w:type="character" w:styleId="775">
    <w:name w:val="Quote Char"/>
    <w:next w:val="775"/>
    <w:link w:val="774"/>
    <w:uiPriority w:val="29"/>
    <w:qFormat/>
    <w:rPr>
      <w:i/>
    </w:rPr>
  </w:style>
  <w:style w:type="paragraph" w:styleId="776">
    <w:name w:val="Intense Quote"/>
    <w:basedOn w:val="714"/>
    <w:next w:val="714"/>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next w:val="777"/>
    <w:link w:val="776"/>
    <w:uiPriority w:val="30"/>
    <w:qFormat/>
    <w:rPr>
      <w:i/>
    </w:rPr>
  </w:style>
  <w:style w:type="table" w:styleId="778">
    <w:name w:val="Table Grid Light"/>
    <w:next w:val="778"/>
    <w:link w:val="714"/>
    <w:uiPriority w:val="59"/>
    <w:qFormat/>
    <w:pPr>
      <w:spacing w:after="0" w:line="240" w:lineRule="auto"/>
    </w:pPr>
    <w:tblPr/>
  </w:style>
  <w:style w:type="table" w:styleId="779">
    <w:name w:val="Plain Table 1"/>
    <w:next w:val="779"/>
    <w:link w:val="714"/>
    <w:uiPriority w:val="59"/>
    <w:qFormat/>
    <w:pPr>
      <w:spacing w:after="0" w:line="240" w:lineRule="auto"/>
    </w:pPr>
    <w:tblPr/>
  </w:style>
  <w:style w:type="table" w:styleId="780">
    <w:name w:val="Plain Table 2"/>
    <w:next w:val="780"/>
    <w:link w:val="714"/>
    <w:uiPriority w:val="59"/>
    <w:qFormat/>
    <w:pPr>
      <w:spacing w:after="0" w:line="240" w:lineRule="auto"/>
    </w:pPr>
    <w:tblPr/>
  </w:style>
  <w:style w:type="table" w:styleId="781">
    <w:name w:val="Plain Table 3"/>
    <w:next w:val="781"/>
    <w:link w:val="714"/>
    <w:uiPriority w:val="99"/>
    <w:qFormat/>
    <w:pPr>
      <w:spacing w:after="0" w:line="240" w:lineRule="auto"/>
    </w:pPr>
    <w:tblPr/>
  </w:style>
  <w:style w:type="table" w:styleId="782">
    <w:name w:val="Plain Table 4"/>
    <w:next w:val="782"/>
    <w:link w:val="714"/>
    <w:uiPriority w:val="99"/>
    <w:qFormat/>
    <w:pPr>
      <w:spacing w:after="0" w:line="240" w:lineRule="auto"/>
    </w:pPr>
    <w:tblPr/>
  </w:style>
  <w:style w:type="table" w:styleId="783">
    <w:name w:val="Plain Table 5"/>
    <w:next w:val="783"/>
    <w:link w:val="714"/>
    <w:uiPriority w:val="99"/>
    <w:qFormat/>
    <w:pPr>
      <w:spacing w:after="0" w:line="240" w:lineRule="auto"/>
    </w:pPr>
    <w:tblPr/>
  </w:style>
  <w:style w:type="table" w:styleId="784">
    <w:name w:val="Grid Table 1 Light"/>
    <w:next w:val="784"/>
    <w:link w:val="714"/>
    <w:uiPriority w:val="99"/>
    <w:qFormat/>
    <w:pPr>
      <w:spacing w:after="0" w:line="240" w:lineRule="auto"/>
    </w:pPr>
    <w:tblPr/>
  </w:style>
  <w:style w:type="table" w:styleId="785">
    <w:name w:val="Grid Table 1 Light - Accent 1"/>
    <w:next w:val="785"/>
    <w:link w:val="714"/>
    <w:uiPriority w:val="99"/>
    <w:qFormat/>
    <w:pPr>
      <w:spacing w:after="0" w:line="240" w:lineRule="auto"/>
    </w:pPr>
    <w:tblPr/>
  </w:style>
  <w:style w:type="table" w:styleId="786">
    <w:name w:val="Grid Table 1 Light - Accent 2"/>
    <w:next w:val="786"/>
    <w:link w:val="714"/>
    <w:uiPriority w:val="99"/>
    <w:qFormat/>
    <w:pPr>
      <w:spacing w:after="0" w:line="240" w:lineRule="auto"/>
    </w:pPr>
    <w:tblPr/>
  </w:style>
  <w:style w:type="table" w:styleId="787">
    <w:name w:val="Grid Table 1 Light - Accent 3"/>
    <w:next w:val="787"/>
    <w:link w:val="714"/>
    <w:uiPriority w:val="99"/>
    <w:qFormat/>
    <w:pPr>
      <w:spacing w:after="0" w:line="240" w:lineRule="auto"/>
    </w:pPr>
    <w:tblPr/>
  </w:style>
  <w:style w:type="table" w:styleId="788">
    <w:name w:val="Grid Table 1 Light - Accent 4"/>
    <w:next w:val="788"/>
    <w:link w:val="714"/>
    <w:uiPriority w:val="99"/>
    <w:qFormat/>
    <w:pPr>
      <w:spacing w:after="0" w:line="240" w:lineRule="auto"/>
    </w:pPr>
    <w:tblPr/>
  </w:style>
  <w:style w:type="table" w:styleId="789">
    <w:name w:val="Grid Table 1 Light - Accent 5"/>
    <w:next w:val="789"/>
    <w:link w:val="714"/>
    <w:uiPriority w:val="99"/>
    <w:qFormat/>
    <w:pPr>
      <w:spacing w:after="0" w:line="240" w:lineRule="auto"/>
    </w:pPr>
    <w:tblPr/>
  </w:style>
  <w:style w:type="table" w:styleId="790">
    <w:name w:val="Grid Table 1 Light - Accent 6"/>
    <w:next w:val="790"/>
    <w:link w:val="714"/>
    <w:uiPriority w:val="99"/>
    <w:qFormat/>
    <w:pPr>
      <w:spacing w:after="0" w:line="240" w:lineRule="auto"/>
    </w:pPr>
    <w:tblPr/>
  </w:style>
  <w:style w:type="table" w:styleId="791">
    <w:name w:val="Grid Table 2"/>
    <w:next w:val="791"/>
    <w:link w:val="714"/>
    <w:uiPriority w:val="99"/>
    <w:qFormat/>
    <w:pPr>
      <w:spacing w:after="0" w:line="240" w:lineRule="auto"/>
    </w:pPr>
    <w:tblPr/>
  </w:style>
  <w:style w:type="table" w:styleId="792">
    <w:name w:val="Grid Table 2 - Accent 1"/>
    <w:next w:val="792"/>
    <w:link w:val="714"/>
    <w:uiPriority w:val="99"/>
    <w:qFormat/>
    <w:pPr>
      <w:spacing w:after="0" w:line="240" w:lineRule="auto"/>
    </w:pPr>
    <w:tblPr/>
  </w:style>
  <w:style w:type="table" w:styleId="793">
    <w:name w:val="Grid Table 2 - Accent 2"/>
    <w:next w:val="793"/>
    <w:link w:val="714"/>
    <w:uiPriority w:val="99"/>
    <w:qFormat/>
    <w:pPr>
      <w:spacing w:after="0" w:line="240" w:lineRule="auto"/>
    </w:pPr>
    <w:tblPr/>
  </w:style>
  <w:style w:type="table" w:styleId="794">
    <w:name w:val="Grid Table 2 - Accent 3"/>
    <w:next w:val="794"/>
    <w:link w:val="714"/>
    <w:uiPriority w:val="99"/>
    <w:qFormat/>
    <w:pPr>
      <w:spacing w:after="0" w:line="240" w:lineRule="auto"/>
    </w:pPr>
    <w:tblPr/>
  </w:style>
  <w:style w:type="table" w:styleId="795">
    <w:name w:val="Grid Table 2 - Accent 4"/>
    <w:next w:val="795"/>
    <w:link w:val="714"/>
    <w:uiPriority w:val="99"/>
    <w:qFormat/>
    <w:pPr>
      <w:spacing w:after="0" w:line="240" w:lineRule="auto"/>
    </w:pPr>
    <w:tblPr/>
  </w:style>
  <w:style w:type="table" w:styleId="796">
    <w:name w:val="Grid Table 2 - Accent 5"/>
    <w:next w:val="796"/>
    <w:link w:val="714"/>
    <w:uiPriority w:val="99"/>
    <w:qFormat/>
    <w:pPr>
      <w:spacing w:after="0" w:line="240" w:lineRule="auto"/>
    </w:pPr>
    <w:tblPr/>
  </w:style>
  <w:style w:type="table" w:styleId="797">
    <w:name w:val="Grid Table 2 - Accent 6"/>
    <w:next w:val="797"/>
    <w:link w:val="714"/>
    <w:uiPriority w:val="99"/>
    <w:qFormat/>
    <w:pPr>
      <w:spacing w:after="0" w:line="240" w:lineRule="auto"/>
    </w:pPr>
    <w:tblPr/>
  </w:style>
  <w:style w:type="table" w:styleId="798">
    <w:name w:val="Grid Table 3"/>
    <w:next w:val="798"/>
    <w:link w:val="714"/>
    <w:uiPriority w:val="99"/>
    <w:qFormat/>
    <w:pPr>
      <w:spacing w:after="0" w:line="240" w:lineRule="auto"/>
    </w:pPr>
    <w:tblPr/>
  </w:style>
  <w:style w:type="table" w:styleId="799">
    <w:name w:val="Grid Table 3 - Accent 1"/>
    <w:next w:val="799"/>
    <w:link w:val="714"/>
    <w:uiPriority w:val="99"/>
    <w:qFormat/>
    <w:pPr>
      <w:spacing w:after="0" w:line="240" w:lineRule="auto"/>
    </w:pPr>
    <w:tblPr/>
  </w:style>
  <w:style w:type="table" w:styleId="800">
    <w:name w:val="Grid Table 3 - Accent 2"/>
    <w:next w:val="800"/>
    <w:link w:val="714"/>
    <w:uiPriority w:val="99"/>
    <w:qFormat/>
    <w:pPr>
      <w:spacing w:after="0" w:line="240" w:lineRule="auto"/>
    </w:pPr>
    <w:tblPr/>
  </w:style>
  <w:style w:type="table" w:styleId="801">
    <w:name w:val="Grid Table 3 - Accent 3"/>
    <w:next w:val="801"/>
    <w:link w:val="714"/>
    <w:uiPriority w:val="99"/>
    <w:qFormat/>
    <w:pPr>
      <w:spacing w:after="0" w:line="240" w:lineRule="auto"/>
    </w:pPr>
    <w:tblPr/>
  </w:style>
  <w:style w:type="table" w:styleId="802">
    <w:name w:val="Grid Table 3 - Accent 4"/>
    <w:next w:val="802"/>
    <w:link w:val="714"/>
    <w:uiPriority w:val="99"/>
    <w:qFormat/>
    <w:pPr>
      <w:spacing w:after="0" w:line="240" w:lineRule="auto"/>
    </w:pPr>
    <w:tblPr/>
  </w:style>
  <w:style w:type="table" w:styleId="803">
    <w:name w:val="Grid Table 3 - Accent 5"/>
    <w:next w:val="803"/>
    <w:link w:val="714"/>
    <w:uiPriority w:val="99"/>
    <w:qFormat/>
    <w:pPr>
      <w:spacing w:after="0" w:line="240" w:lineRule="auto"/>
    </w:pPr>
    <w:tblPr/>
  </w:style>
  <w:style w:type="table" w:styleId="804">
    <w:name w:val="Grid Table 3 - Accent 6"/>
    <w:next w:val="804"/>
    <w:link w:val="714"/>
    <w:uiPriority w:val="99"/>
    <w:qFormat/>
    <w:pPr>
      <w:spacing w:after="0" w:line="240" w:lineRule="auto"/>
    </w:pPr>
    <w:tblPr/>
  </w:style>
  <w:style w:type="table" w:styleId="805">
    <w:name w:val="Grid Table 4"/>
    <w:next w:val="805"/>
    <w:link w:val="714"/>
    <w:uiPriority w:val="59"/>
    <w:qFormat/>
    <w:pPr>
      <w:spacing w:after="0" w:line="240" w:lineRule="auto"/>
    </w:pPr>
    <w:tblPr/>
  </w:style>
  <w:style w:type="table" w:styleId="806">
    <w:name w:val="Grid Table 4 - Accent 1"/>
    <w:next w:val="806"/>
    <w:link w:val="714"/>
    <w:uiPriority w:val="59"/>
    <w:qFormat/>
    <w:pPr>
      <w:spacing w:after="0" w:line="240" w:lineRule="auto"/>
    </w:pPr>
    <w:tblPr/>
  </w:style>
  <w:style w:type="table" w:styleId="807">
    <w:name w:val="Grid Table 4 - Accent 2"/>
    <w:next w:val="807"/>
    <w:link w:val="714"/>
    <w:uiPriority w:val="59"/>
    <w:qFormat/>
    <w:pPr>
      <w:spacing w:after="0" w:line="240" w:lineRule="auto"/>
    </w:pPr>
    <w:tblPr/>
  </w:style>
  <w:style w:type="table" w:styleId="808">
    <w:name w:val="Grid Table 4 - Accent 3"/>
    <w:next w:val="808"/>
    <w:link w:val="714"/>
    <w:uiPriority w:val="59"/>
    <w:qFormat/>
    <w:pPr>
      <w:spacing w:after="0" w:line="240" w:lineRule="auto"/>
    </w:pPr>
    <w:tblPr/>
  </w:style>
  <w:style w:type="table" w:styleId="809">
    <w:name w:val="Grid Table 4 - Accent 4"/>
    <w:next w:val="809"/>
    <w:link w:val="714"/>
    <w:uiPriority w:val="59"/>
    <w:qFormat/>
    <w:pPr>
      <w:spacing w:after="0" w:line="240" w:lineRule="auto"/>
    </w:pPr>
    <w:tblPr/>
  </w:style>
  <w:style w:type="table" w:styleId="810">
    <w:name w:val="Grid Table 4 - Accent 5"/>
    <w:next w:val="810"/>
    <w:link w:val="714"/>
    <w:uiPriority w:val="59"/>
    <w:qFormat/>
    <w:pPr>
      <w:spacing w:after="0" w:line="240" w:lineRule="auto"/>
    </w:pPr>
    <w:tblPr/>
  </w:style>
  <w:style w:type="table" w:styleId="811">
    <w:name w:val="Grid Table 4 - Accent 6"/>
    <w:next w:val="811"/>
    <w:link w:val="714"/>
    <w:uiPriority w:val="59"/>
    <w:qFormat/>
    <w:pPr>
      <w:spacing w:after="0" w:line="240" w:lineRule="auto"/>
    </w:pPr>
    <w:tblPr/>
  </w:style>
  <w:style w:type="table" w:styleId="812">
    <w:name w:val="Grid Table 5 Dark"/>
    <w:next w:val="812"/>
    <w:link w:val="714"/>
    <w:uiPriority w:val="99"/>
    <w:qFormat/>
    <w:pPr>
      <w:spacing w:after="0" w:line="240" w:lineRule="auto"/>
    </w:pPr>
    <w:tblPr/>
  </w:style>
  <w:style w:type="table" w:styleId="813">
    <w:name w:val="Grid Table 5 Dark- Accent 1"/>
    <w:next w:val="813"/>
    <w:link w:val="714"/>
    <w:uiPriority w:val="99"/>
    <w:qFormat/>
    <w:pPr>
      <w:spacing w:after="0" w:line="240" w:lineRule="auto"/>
    </w:pPr>
    <w:tblPr/>
  </w:style>
  <w:style w:type="table" w:styleId="814">
    <w:name w:val="Grid Table 5 Dark - Accent 2"/>
    <w:next w:val="814"/>
    <w:link w:val="714"/>
    <w:uiPriority w:val="99"/>
    <w:qFormat/>
    <w:pPr>
      <w:spacing w:after="0" w:line="240" w:lineRule="auto"/>
    </w:pPr>
    <w:tblPr/>
  </w:style>
  <w:style w:type="table" w:styleId="815">
    <w:name w:val="Grid Table 5 Dark - Accent 3"/>
    <w:next w:val="815"/>
    <w:link w:val="714"/>
    <w:uiPriority w:val="99"/>
    <w:qFormat/>
    <w:pPr>
      <w:spacing w:after="0" w:line="240" w:lineRule="auto"/>
    </w:pPr>
    <w:tblPr/>
  </w:style>
  <w:style w:type="table" w:styleId="816">
    <w:name w:val="Grid Table 5 Dark- Accent 4"/>
    <w:next w:val="816"/>
    <w:link w:val="714"/>
    <w:uiPriority w:val="99"/>
    <w:qFormat/>
    <w:pPr>
      <w:spacing w:after="0" w:line="240" w:lineRule="auto"/>
    </w:pPr>
    <w:tblPr/>
  </w:style>
  <w:style w:type="table" w:styleId="817">
    <w:name w:val="Grid Table 5 Dark - Accent 5"/>
    <w:next w:val="817"/>
    <w:link w:val="714"/>
    <w:uiPriority w:val="99"/>
    <w:qFormat/>
    <w:pPr>
      <w:spacing w:after="0" w:line="240" w:lineRule="auto"/>
    </w:pPr>
    <w:tblPr/>
  </w:style>
  <w:style w:type="table" w:styleId="818">
    <w:name w:val="Grid Table 5 Dark - Accent 6"/>
    <w:next w:val="818"/>
    <w:link w:val="714"/>
    <w:uiPriority w:val="99"/>
    <w:qFormat/>
    <w:pPr>
      <w:spacing w:after="0" w:line="240" w:lineRule="auto"/>
    </w:pPr>
    <w:tblPr/>
  </w:style>
  <w:style w:type="table" w:styleId="819">
    <w:name w:val="Grid Table 6 Colorful"/>
    <w:next w:val="819"/>
    <w:link w:val="714"/>
    <w:uiPriority w:val="99"/>
    <w:qFormat/>
    <w:pPr>
      <w:spacing w:after="0" w:line="240" w:lineRule="auto"/>
    </w:pPr>
    <w:tblPr/>
  </w:style>
  <w:style w:type="table" w:styleId="820">
    <w:name w:val="Grid Table 6 Colorful - Accent 1"/>
    <w:next w:val="820"/>
    <w:link w:val="714"/>
    <w:uiPriority w:val="99"/>
    <w:qFormat/>
    <w:pPr>
      <w:spacing w:after="0" w:line="240" w:lineRule="auto"/>
    </w:pPr>
    <w:tblPr/>
  </w:style>
  <w:style w:type="table" w:styleId="821">
    <w:name w:val="Grid Table 6 Colorful - Accent 2"/>
    <w:next w:val="821"/>
    <w:link w:val="714"/>
    <w:uiPriority w:val="99"/>
    <w:qFormat/>
    <w:pPr>
      <w:spacing w:after="0" w:line="240" w:lineRule="auto"/>
    </w:pPr>
    <w:tblPr/>
  </w:style>
  <w:style w:type="table" w:styleId="822">
    <w:name w:val="Grid Table 6 Colorful - Accent 3"/>
    <w:next w:val="822"/>
    <w:link w:val="714"/>
    <w:uiPriority w:val="99"/>
    <w:qFormat/>
    <w:pPr>
      <w:spacing w:after="0" w:line="240" w:lineRule="auto"/>
    </w:pPr>
    <w:tblPr/>
  </w:style>
  <w:style w:type="table" w:styleId="823">
    <w:name w:val="Grid Table 6 Colorful - Accent 4"/>
    <w:next w:val="823"/>
    <w:link w:val="714"/>
    <w:uiPriority w:val="99"/>
    <w:qFormat/>
    <w:pPr>
      <w:spacing w:after="0" w:line="240" w:lineRule="auto"/>
    </w:pPr>
    <w:tblPr/>
  </w:style>
  <w:style w:type="table" w:styleId="824">
    <w:name w:val="Grid Table 6 Colorful - Accent 5"/>
    <w:next w:val="824"/>
    <w:link w:val="714"/>
    <w:uiPriority w:val="99"/>
    <w:qFormat/>
    <w:pPr>
      <w:spacing w:after="0" w:line="240" w:lineRule="auto"/>
    </w:pPr>
    <w:tblPr/>
  </w:style>
  <w:style w:type="table" w:styleId="825">
    <w:name w:val="Grid Table 6 Colorful - Accent 6"/>
    <w:next w:val="825"/>
    <w:link w:val="714"/>
    <w:uiPriority w:val="99"/>
    <w:qFormat/>
    <w:pPr>
      <w:spacing w:after="0" w:line="240" w:lineRule="auto"/>
    </w:pPr>
    <w:tblPr/>
  </w:style>
  <w:style w:type="table" w:styleId="826">
    <w:name w:val="Grid Table 7 Colorful"/>
    <w:next w:val="826"/>
    <w:link w:val="714"/>
    <w:uiPriority w:val="99"/>
    <w:qFormat/>
    <w:pPr>
      <w:spacing w:after="0" w:line="240" w:lineRule="auto"/>
    </w:pPr>
    <w:tblPr/>
  </w:style>
  <w:style w:type="table" w:styleId="827">
    <w:name w:val="Grid Table 7 Colorful - Accent 1"/>
    <w:next w:val="827"/>
    <w:link w:val="714"/>
    <w:uiPriority w:val="99"/>
    <w:qFormat/>
    <w:pPr>
      <w:spacing w:after="0" w:line="240" w:lineRule="auto"/>
    </w:pPr>
    <w:tblPr/>
  </w:style>
  <w:style w:type="table" w:styleId="828">
    <w:name w:val="Grid Table 7 Colorful - Accent 2"/>
    <w:next w:val="828"/>
    <w:link w:val="714"/>
    <w:uiPriority w:val="99"/>
    <w:qFormat/>
    <w:pPr>
      <w:spacing w:after="0" w:line="240" w:lineRule="auto"/>
    </w:pPr>
    <w:tblPr/>
  </w:style>
  <w:style w:type="table" w:styleId="829">
    <w:name w:val="Grid Table 7 Colorful - Accent 3"/>
    <w:next w:val="829"/>
    <w:link w:val="714"/>
    <w:uiPriority w:val="99"/>
    <w:qFormat/>
    <w:pPr>
      <w:spacing w:after="0" w:line="240" w:lineRule="auto"/>
    </w:pPr>
    <w:tblPr/>
  </w:style>
  <w:style w:type="table" w:styleId="830">
    <w:name w:val="Grid Table 7 Colorful - Accent 4"/>
    <w:next w:val="830"/>
    <w:link w:val="714"/>
    <w:uiPriority w:val="99"/>
    <w:qFormat/>
    <w:pPr>
      <w:spacing w:after="0" w:line="240" w:lineRule="auto"/>
    </w:pPr>
    <w:tblPr/>
  </w:style>
  <w:style w:type="table" w:styleId="831">
    <w:name w:val="Grid Table 7 Colorful - Accent 5"/>
    <w:next w:val="831"/>
    <w:link w:val="714"/>
    <w:uiPriority w:val="99"/>
    <w:qFormat/>
    <w:pPr>
      <w:spacing w:after="0" w:line="240" w:lineRule="auto"/>
    </w:pPr>
    <w:tblPr/>
  </w:style>
  <w:style w:type="table" w:styleId="832">
    <w:name w:val="Grid Table 7 Colorful - Accent 6"/>
    <w:next w:val="832"/>
    <w:link w:val="714"/>
    <w:uiPriority w:val="99"/>
    <w:qFormat/>
    <w:pPr>
      <w:spacing w:after="0" w:line="240" w:lineRule="auto"/>
    </w:pPr>
    <w:tblPr/>
  </w:style>
  <w:style w:type="table" w:styleId="833">
    <w:name w:val="List Table 1 Light"/>
    <w:next w:val="833"/>
    <w:link w:val="714"/>
    <w:uiPriority w:val="99"/>
    <w:qFormat/>
    <w:pPr>
      <w:spacing w:after="0" w:line="240" w:lineRule="auto"/>
    </w:pPr>
    <w:tblPr/>
  </w:style>
  <w:style w:type="table" w:styleId="834">
    <w:name w:val="List Table 1 Light - Accent 1"/>
    <w:next w:val="834"/>
    <w:link w:val="714"/>
    <w:uiPriority w:val="99"/>
    <w:qFormat/>
    <w:pPr>
      <w:spacing w:after="0" w:line="240" w:lineRule="auto"/>
    </w:pPr>
    <w:tblPr/>
  </w:style>
  <w:style w:type="table" w:styleId="835">
    <w:name w:val="List Table 1 Light - Accent 2"/>
    <w:next w:val="835"/>
    <w:link w:val="714"/>
    <w:uiPriority w:val="99"/>
    <w:qFormat/>
    <w:pPr>
      <w:spacing w:after="0" w:line="240" w:lineRule="auto"/>
    </w:pPr>
    <w:tblPr/>
  </w:style>
  <w:style w:type="table" w:styleId="836">
    <w:name w:val="List Table 1 Light - Accent 3"/>
    <w:next w:val="836"/>
    <w:link w:val="714"/>
    <w:uiPriority w:val="99"/>
    <w:qFormat/>
    <w:pPr>
      <w:spacing w:after="0" w:line="240" w:lineRule="auto"/>
    </w:pPr>
    <w:tblPr/>
  </w:style>
  <w:style w:type="table" w:styleId="837">
    <w:name w:val="List Table 1 Light - Accent 4"/>
    <w:next w:val="837"/>
    <w:link w:val="714"/>
    <w:uiPriority w:val="99"/>
    <w:qFormat/>
    <w:pPr>
      <w:spacing w:after="0" w:line="240" w:lineRule="auto"/>
    </w:pPr>
    <w:tblPr/>
  </w:style>
  <w:style w:type="table" w:styleId="838">
    <w:name w:val="List Table 1 Light - Accent 5"/>
    <w:next w:val="838"/>
    <w:link w:val="714"/>
    <w:uiPriority w:val="99"/>
    <w:qFormat/>
    <w:pPr>
      <w:spacing w:after="0" w:line="240" w:lineRule="auto"/>
    </w:pPr>
    <w:tblPr/>
  </w:style>
  <w:style w:type="table" w:styleId="839">
    <w:name w:val="List Table 1 Light - Accent 6"/>
    <w:next w:val="839"/>
    <w:link w:val="714"/>
    <w:uiPriority w:val="99"/>
    <w:qFormat/>
    <w:pPr>
      <w:spacing w:after="0" w:line="240" w:lineRule="auto"/>
    </w:pPr>
    <w:tblPr/>
  </w:style>
  <w:style w:type="table" w:styleId="840">
    <w:name w:val="List Table 2"/>
    <w:next w:val="840"/>
    <w:link w:val="714"/>
    <w:uiPriority w:val="99"/>
    <w:qFormat/>
    <w:pPr>
      <w:spacing w:after="0" w:line="240" w:lineRule="auto"/>
    </w:pPr>
    <w:tblPr/>
  </w:style>
  <w:style w:type="table" w:styleId="841">
    <w:name w:val="List Table 2 - Accent 1"/>
    <w:next w:val="841"/>
    <w:link w:val="714"/>
    <w:uiPriority w:val="99"/>
    <w:qFormat/>
    <w:pPr>
      <w:spacing w:after="0" w:line="240" w:lineRule="auto"/>
    </w:pPr>
    <w:tblPr/>
  </w:style>
  <w:style w:type="table" w:styleId="842">
    <w:name w:val="List Table 2 - Accent 2"/>
    <w:next w:val="842"/>
    <w:link w:val="714"/>
    <w:uiPriority w:val="99"/>
    <w:qFormat/>
    <w:pPr>
      <w:spacing w:after="0" w:line="240" w:lineRule="auto"/>
    </w:pPr>
    <w:tblPr/>
  </w:style>
  <w:style w:type="table" w:styleId="843">
    <w:name w:val="List Table 2 - Accent 3"/>
    <w:next w:val="843"/>
    <w:link w:val="714"/>
    <w:uiPriority w:val="99"/>
    <w:qFormat/>
    <w:pPr>
      <w:spacing w:after="0" w:line="240" w:lineRule="auto"/>
    </w:pPr>
    <w:tblPr/>
  </w:style>
  <w:style w:type="table" w:styleId="844">
    <w:name w:val="List Table 2 - Accent 4"/>
    <w:next w:val="844"/>
    <w:link w:val="714"/>
    <w:uiPriority w:val="99"/>
    <w:qFormat/>
    <w:pPr>
      <w:spacing w:after="0" w:line="240" w:lineRule="auto"/>
    </w:pPr>
    <w:tblPr/>
  </w:style>
  <w:style w:type="table" w:styleId="845">
    <w:name w:val="List Table 2 - Accent 5"/>
    <w:next w:val="845"/>
    <w:link w:val="714"/>
    <w:uiPriority w:val="99"/>
    <w:qFormat/>
    <w:pPr>
      <w:spacing w:after="0" w:line="240" w:lineRule="auto"/>
    </w:pPr>
    <w:tblPr/>
  </w:style>
  <w:style w:type="table" w:styleId="846">
    <w:name w:val="List Table 2 - Accent 6"/>
    <w:next w:val="846"/>
    <w:link w:val="714"/>
    <w:uiPriority w:val="99"/>
    <w:qFormat/>
    <w:pPr>
      <w:spacing w:after="0" w:line="240" w:lineRule="auto"/>
    </w:pPr>
    <w:tblPr/>
  </w:style>
  <w:style w:type="table" w:styleId="847">
    <w:name w:val="List Table 3"/>
    <w:next w:val="847"/>
    <w:link w:val="714"/>
    <w:uiPriority w:val="99"/>
    <w:qFormat/>
    <w:pPr>
      <w:spacing w:after="0" w:line="240" w:lineRule="auto"/>
    </w:pPr>
    <w:tblPr/>
  </w:style>
  <w:style w:type="table" w:styleId="848">
    <w:name w:val="List Table 3 - Accent 1"/>
    <w:next w:val="848"/>
    <w:link w:val="714"/>
    <w:uiPriority w:val="99"/>
    <w:qFormat/>
    <w:pPr>
      <w:spacing w:after="0" w:line="240" w:lineRule="auto"/>
    </w:pPr>
    <w:tblPr/>
  </w:style>
  <w:style w:type="table" w:styleId="849">
    <w:name w:val="List Table 3 - Accent 2"/>
    <w:next w:val="849"/>
    <w:link w:val="714"/>
    <w:uiPriority w:val="99"/>
    <w:qFormat/>
    <w:pPr>
      <w:spacing w:after="0" w:line="240" w:lineRule="auto"/>
    </w:pPr>
    <w:tblPr/>
  </w:style>
  <w:style w:type="table" w:styleId="850">
    <w:name w:val="List Table 3 - Accent 3"/>
    <w:next w:val="850"/>
    <w:link w:val="714"/>
    <w:uiPriority w:val="99"/>
    <w:qFormat/>
    <w:pPr>
      <w:spacing w:after="0" w:line="240" w:lineRule="auto"/>
    </w:pPr>
    <w:tblPr/>
  </w:style>
  <w:style w:type="table" w:styleId="851">
    <w:name w:val="List Table 3 - Accent 4"/>
    <w:next w:val="851"/>
    <w:link w:val="714"/>
    <w:uiPriority w:val="99"/>
    <w:qFormat/>
    <w:pPr>
      <w:spacing w:after="0" w:line="240" w:lineRule="auto"/>
    </w:pPr>
    <w:tblPr/>
  </w:style>
  <w:style w:type="table" w:styleId="852">
    <w:name w:val="List Table 3 - Accent 5"/>
    <w:next w:val="852"/>
    <w:link w:val="714"/>
    <w:uiPriority w:val="99"/>
    <w:qFormat/>
    <w:pPr>
      <w:spacing w:after="0" w:line="240" w:lineRule="auto"/>
    </w:pPr>
    <w:tblPr/>
  </w:style>
  <w:style w:type="table" w:styleId="853">
    <w:name w:val="List Table 3 - Accent 6"/>
    <w:next w:val="853"/>
    <w:link w:val="714"/>
    <w:uiPriority w:val="99"/>
    <w:qFormat/>
    <w:pPr>
      <w:spacing w:after="0" w:line="240" w:lineRule="auto"/>
    </w:pPr>
    <w:tblPr/>
  </w:style>
  <w:style w:type="table" w:styleId="854">
    <w:name w:val="List Table 4"/>
    <w:next w:val="854"/>
    <w:link w:val="714"/>
    <w:uiPriority w:val="99"/>
    <w:qFormat/>
    <w:pPr>
      <w:spacing w:after="0" w:line="240" w:lineRule="auto"/>
    </w:pPr>
    <w:tblPr/>
  </w:style>
  <w:style w:type="table" w:styleId="855">
    <w:name w:val="List Table 4 - Accent 1"/>
    <w:next w:val="855"/>
    <w:link w:val="714"/>
    <w:uiPriority w:val="99"/>
    <w:qFormat/>
    <w:pPr>
      <w:spacing w:after="0" w:line="240" w:lineRule="auto"/>
    </w:pPr>
    <w:tblPr/>
  </w:style>
  <w:style w:type="table" w:styleId="856">
    <w:name w:val="List Table 4 - Accent 2"/>
    <w:next w:val="856"/>
    <w:link w:val="714"/>
    <w:uiPriority w:val="99"/>
    <w:qFormat/>
    <w:pPr>
      <w:spacing w:after="0" w:line="240" w:lineRule="auto"/>
    </w:pPr>
    <w:tblPr/>
  </w:style>
  <w:style w:type="table" w:styleId="857">
    <w:name w:val="List Table 4 - Accent 3"/>
    <w:next w:val="857"/>
    <w:link w:val="714"/>
    <w:uiPriority w:val="99"/>
    <w:qFormat/>
    <w:pPr>
      <w:spacing w:after="0" w:line="240" w:lineRule="auto"/>
    </w:pPr>
    <w:tblPr/>
  </w:style>
  <w:style w:type="table" w:styleId="858">
    <w:name w:val="List Table 4 - Accent 4"/>
    <w:next w:val="858"/>
    <w:link w:val="714"/>
    <w:uiPriority w:val="99"/>
    <w:qFormat/>
    <w:pPr>
      <w:spacing w:after="0" w:line="240" w:lineRule="auto"/>
    </w:pPr>
    <w:tblPr/>
  </w:style>
  <w:style w:type="table" w:styleId="859">
    <w:name w:val="List Table 4 - Accent 5"/>
    <w:next w:val="859"/>
    <w:link w:val="714"/>
    <w:uiPriority w:val="99"/>
    <w:qFormat/>
    <w:pPr>
      <w:spacing w:after="0" w:line="240" w:lineRule="auto"/>
    </w:pPr>
    <w:tblPr/>
  </w:style>
  <w:style w:type="table" w:styleId="860">
    <w:name w:val="List Table 4 - Accent 6"/>
    <w:next w:val="860"/>
    <w:link w:val="714"/>
    <w:uiPriority w:val="99"/>
    <w:qFormat/>
    <w:pPr>
      <w:spacing w:after="0" w:line="240" w:lineRule="auto"/>
    </w:pPr>
    <w:tblPr/>
  </w:style>
  <w:style w:type="table" w:styleId="861">
    <w:name w:val="List Table 5 Dark"/>
    <w:next w:val="861"/>
    <w:link w:val="714"/>
    <w:uiPriority w:val="99"/>
    <w:qFormat/>
    <w:pPr>
      <w:spacing w:after="0" w:line="240" w:lineRule="auto"/>
    </w:pPr>
    <w:tblPr/>
  </w:style>
  <w:style w:type="table" w:styleId="862">
    <w:name w:val="List Table 5 Dark - Accent 1"/>
    <w:next w:val="862"/>
    <w:link w:val="714"/>
    <w:uiPriority w:val="99"/>
    <w:qFormat/>
    <w:pPr>
      <w:spacing w:after="0" w:line="240" w:lineRule="auto"/>
    </w:pPr>
    <w:tblPr/>
  </w:style>
  <w:style w:type="table" w:styleId="863">
    <w:name w:val="List Table 5 Dark - Accent 2"/>
    <w:next w:val="863"/>
    <w:link w:val="714"/>
    <w:uiPriority w:val="99"/>
    <w:qFormat/>
    <w:pPr>
      <w:spacing w:after="0" w:line="240" w:lineRule="auto"/>
    </w:pPr>
    <w:tblPr/>
  </w:style>
  <w:style w:type="table" w:styleId="864">
    <w:name w:val="List Table 5 Dark - Accent 3"/>
    <w:next w:val="864"/>
    <w:link w:val="714"/>
    <w:uiPriority w:val="99"/>
    <w:qFormat/>
    <w:pPr>
      <w:spacing w:after="0" w:line="240" w:lineRule="auto"/>
    </w:pPr>
    <w:tblPr/>
  </w:style>
  <w:style w:type="table" w:styleId="865">
    <w:name w:val="List Table 5 Dark - Accent 4"/>
    <w:next w:val="865"/>
    <w:link w:val="714"/>
    <w:uiPriority w:val="99"/>
    <w:qFormat/>
    <w:pPr>
      <w:spacing w:after="0" w:line="240" w:lineRule="auto"/>
    </w:pPr>
    <w:tblPr/>
  </w:style>
  <w:style w:type="table" w:styleId="866">
    <w:name w:val="List Table 5 Dark - Accent 5"/>
    <w:next w:val="866"/>
    <w:link w:val="714"/>
    <w:uiPriority w:val="99"/>
    <w:qFormat/>
    <w:pPr>
      <w:spacing w:after="0" w:line="240" w:lineRule="auto"/>
    </w:pPr>
    <w:tblPr/>
  </w:style>
  <w:style w:type="table" w:styleId="867">
    <w:name w:val="List Table 5 Dark - Accent 6"/>
    <w:next w:val="867"/>
    <w:link w:val="714"/>
    <w:uiPriority w:val="99"/>
    <w:qFormat/>
    <w:pPr>
      <w:spacing w:after="0" w:line="240" w:lineRule="auto"/>
    </w:pPr>
    <w:tblPr/>
  </w:style>
  <w:style w:type="table" w:styleId="868">
    <w:name w:val="List Table 6 Colorful"/>
    <w:next w:val="868"/>
    <w:link w:val="714"/>
    <w:uiPriority w:val="99"/>
    <w:qFormat/>
    <w:pPr>
      <w:spacing w:after="0" w:line="240" w:lineRule="auto"/>
    </w:pPr>
    <w:tblPr/>
  </w:style>
  <w:style w:type="table" w:styleId="869">
    <w:name w:val="List Table 6 Colorful - Accent 1"/>
    <w:next w:val="869"/>
    <w:link w:val="714"/>
    <w:uiPriority w:val="99"/>
    <w:qFormat/>
    <w:pPr>
      <w:spacing w:after="0" w:line="240" w:lineRule="auto"/>
    </w:pPr>
    <w:tblPr/>
  </w:style>
  <w:style w:type="table" w:styleId="870">
    <w:name w:val="List Table 6 Colorful - Accent 2"/>
    <w:next w:val="870"/>
    <w:link w:val="714"/>
    <w:uiPriority w:val="99"/>
    <w:qFormat/>
    <w:pPr>
      <w:spacing w:after="0" w:line="240" w:lineRule="auto"/>
    </w:pPr>
    <w:tblPr/>
  </w:style>
  <w:style w:type="table" w:styleId="871">
    <w:name w:val="List Table 6 Colorful - Accent 3"/>
    <w:next w:val="871"/>
    <w:link w:val="714"/>
    <w:uiPriority w:val="99"/>
    <w:qFormat/>
    <w:pPr>
      <w:spacing w:after="0" w:line="240" w:lineRule="auto"/>
    </w:pPr>
    <w:tblPr/>
  </w:style>
  <w:style w:type="table" w:styleId="872">
    <w:name w:val="List Table 6 Colorful - Accent 4"/>
    <w:next w:val="872"/>
    <w:link w:val="714"/>
    <w:uiPriority w:val="99"/>
    <w:qFormat/>
    <w:pPr>
      <w:spacing w:after="0" w:line="240" w:lineRule="auto"/>
    </w:pPr>
    <w:tblPr/>
  </w:style>
  <w:style w:type="table" w:styleId="873">
    <w:name w:val="List Table 6 Colorful - Accent 5"/>
    <w:next w:val="873"/>
    <w:link w:val="714"/>
    <w:uiPriority w:val="99"/>
    <w:qFormat/>
    <w:pPr>
      <w:spacing w:after="0" w:line="240" w:lineRule="auto"/>
    </w:pPr>
    <w:tblPr/>
  </w:style>
  <w:style w:type="table" w:styleId="874">
    <w:name w:val="List Table 6 Colorful - Accent 6"/>
    <w:next w:val="874"/>
    <w:link w:val="714"/>
    <w:uiPriority w:val="99"/>
    <w:qFormat/>
    <w:pPr>
      <w:spacing w:after="0" w:line="240" w:lineRule="auto"/>
    </w:pPr>
    <w:tblPr/>
  </w:style>
  <w:style w:type="table" w:styleId="875">
    <w:name w:val="List Table 7 Colorful"/>
    <w:next w:val="875"/>
    <w:link w:val="714"/>
    <w:uiPriority w:val="99"/>
    <w:qFormat/>
    <w:pPr>
      <w:spacing w:after="0" w:line="240" w:lineRule="auto"/>
    </w:pPr>
    <w:tblPr/>
  </w:style>
  <w:style w:type="table" w:styleId="876">
    <w:name w:val="List Table 7 Colorful - Accent 1"/>
    <w:next w:val="876"/>
    <w:link w:val="714"/>
    <w:uiPriority w:val="99"/>
    <w:qFormat/>
    <w:pPr>
      <w:spacing w:after="0" w:line="240" w:lineRule="auto"/>
    </w:pPr>
    <w:tblPr/>
  </w:style>
  <w:style w:type="table" w:styleId="877">
    <w:name w:val="List Table 7 Colorful - Accent 2"/>
    <w:next w:val="877"/>
    <w:link w:val="714"/>
    <w:uiPriority w:val="99"/>
    <w:qFormat/>
    <w:pPr>
      <w:spacing w:after="0" w:line="240" w:lineRule="auto"/>
    </w:pPr>
    <w:tblPr/>
  </w:style>
  <w:style w:type="table" w:styleId="878">
    <w:name w:val="List Table 7 Colorful - Accent 3"/>
    <w:next w:val="878"/>
    <w:link w:val="714"/>
    <w:uiPriority w:val="99"/>
    <w:qFormat/>
    <w:pPr>
      <w:spacing w:after="0" w:line="240" w:lineRule="auto"/>
    </w:pPr>
    <w:tblPr/>
  </w:style>
  <w:style w:type="table" w:styleId="879">
    <w:name w:val="List Table 7 Colorful - Accent 4"/>
    <w:next w:val="879"/>
    <w:link w:val="714"/>
    <w:uiPriority w:val="99"/>
    <w:qFormat/>
    <w:pPr>
      <w:spacing w:after="0" w:line="240" w:lineRule="auto"/>
    </w:pPr>
    <w:tblPr/>
  </w:style>
  <w:style w:type="table" w:styleId="880">
    <w:name w:val="List Table 7 Colorful - Accent 5"/>
    <w:next w:val="880"/>
    <w:link w:val="714"/>
    <w:uiPriority w:val="99"/>
    <w:qFormat/>
    <w:pPr>
      <w:spacing w:after="0" w:line="240" w:lineRule="auto"/>
    </w:pPr>
    <w:tblPr/>
  </w:style>
  <w:style w:type="table" w:styleId="881">
    <w:name w:val="List Table 7 Colorful - Accent 6"/>
    <w:next w:val="881"/>
    <w:link w:val="714"/>
    <w:uiPriority w:val="99"/>
    <w:qFormat/>
    <w:pPr>
      <w:spacing w:after="0" w:line="240" w:lineRule="auto"/>
    </w:pPr>
    <w:tblPr/>
  </w:style>
  <w:style w:type="table" w:styleId="882">
    <w:name w:val="Lined - Accent"/>
    <w:next w:val="882"/>
    <w:link w:val="714"/>
    <w:uiPriority w:val="99"/>
    <w:qFormat/>
    <w:pPr>
      <w:spacing w:after="0" w:line="240" w:lineRule="auto"/>
    </w:pPr>
    <w:rPr>
      <w:color w:val="404040"/>
    </w:rPr>
    <w:tblPr/>
  </w:style>
  <w:style w:type="table" w:styleId="883">
    <w:name w:val="Lined - Accent 1"/>
    <w:next w:val="883"/>
    <w:link w:val="714"/>
    <w:uiPriority w:val="99"/>
    <w:qFormat/>
    <w:pPr>
      <w:spacing w:after="0" w:line="240" w:lineRule="auto"/>
    </w:pPr>
    <w:rPr>
      <w:color w:val="404040"/>
    </w:rPr>
    <w:tblPr/>
  </w:style>
  <w:style w:type="table" w:styleId="884">
    <w:name w:val="Lined - Accent 2"/>
    <w:next w:val="884"/>
    <w:link w:val="714"/>
    <w:uiPriority w:val="99"/>
    <w:qFormat/>
    <w:pPr>
      <w:spacing w:after="0" w:line="240" w:lineRule="auto"/>
    </w:pPr>
    <w:rPr>
      <w:color w:val="404040"/>
    </w:rPr>
    <w:tblPr/>
  </w:style>
  <w:style w:type="table" w:styleId="885">
    <w:name w:val="Lined - Accent 3"/>
    <w:next w:val="885"/>
    <w:link w:val="714"/>
    <w:uiPriority w:val="99"/>
    <w:qFormat/>
    <w:pPr>
      <w:spacing w:after="0" w:line="240" w:lineRule="auto"/>
    </w:pPr>
    <w:rPr>
      <w:color w:val="404040"/>
    </w:rPr>
    <w:tblPr/>
  </w:style>
  <w:style w:type="table" w:styleId="886">
    <w:name w:val="Lined - Accent 4"/>
    <w:next w:val="886"/>
    <w:link w:val="714"/>
    <w:uiPriority w:val="99"/>
    <w:qFormat/>
    <w:pPr>
      <w:spacing w:after="0" w:line="240" w:lineRule="auto"/>
    </w:pPr>
    <w:rPr>
      <w:color w:val="404040"/>
    </w:rPr>
    <w:tblPr/>
  </w:style>
  <w:style w:type="table" w:styleId="887">
    <w:name w:val="Lined - Accent 5"/>
    <w:next w:val="887"/>
    <w:link w:val="714"/>
    <w:uiPriority w:val="99"/>
    <w:qFormat/>
    <w:pPr>
      <w:spacing w:after="0" w:line="240" w:lineRule="auto"/>
    </w:pPr>
    <w:rPr>
      <w:color w:val="404040"/>
    </w:rPr>
    <w:tblPr/>
  </w:style>
  <w:style w:type="table" w:styleId="888">
    <w:name w:val="Lined - Accent 6"/>
    <w:next w:val="888"/>
    <w:link w:val="714"/>
    <w:uiPriority w:val="99"/>
    <w:qFormat/>
    <w:pPr>
      <w:spacing w:after="0" w:line="240" w:lineRule="auto"/>
    </w:pPr>
    <w:rPr>
      <w:color w:val="404040"/>
    </w:rPr>
    <w:tblPr/>
  </w:style>
  <w:style w:type="table" w:styleId="889">
    <w:name w:val="Bordered &amp; Lined - Accent"/>
    <w:next w:val="889"/>
    <w:link w:val="714"/>
    <w:uiPriority w:val="99"/>
    <w:qFormat/>
    <w:pPr>
      <w:spacing w:after="0" w:line="240" w:lineRule="auto"/>
    </w:pPr>
    <w:rPr>
      <w:color w:val="404040"/>
    </w:rPr>
    <w:tblPr/>
  </w:style>
  <w:style w:type="table" w:styleId="890">
    <w:name w:val="Bordered &amp; Lined - Accent 1"/>
    <w:next w:val="890"/>
    <w:link w:val="714"/>
    <w:uiPriority w:val="99"/>
    <w:qFormat/>
    <w:pPr>
      <w:spacing w:after="0" w:line="240" w:lineRule="auto"/>
    </w:pPr>
    <w:rPr>
      <w:color w:val="404040"/>
    </w:rPr>
    <w:tblPr/>
  </w:style>
  <w:style w:type="table" w:styleId="891">
    <w:name w:val="Bordered &amp; Lined - Accent 2"/>
    <w:next w:val="891"/>
    <w:link w:val="714"/>
    <w:uiPriority w:val="99"/>
    <w:qFormat/>
    <w:pPr>
      <w:spacing w:after="0" w:line="240" w:lineRule="auto"/>
    </w:pPr>
    <w:rPr>
      <w:color w:val="404040"/>
    </w:rPr>
    <w:tblPr/>
  </w:style>
  <w:style w:type="table" w:styleId="892">
    <w:name w:val="Bordered &amp; Lined - Accent 3"/>
    <w:next w:val="892"/>
    <w:link w:val="714"/>
    <w:uiPriority w:val="99"/>
    <w:qFormat/>
    <w:pPr>
      <w:spacing w:after="0" w:line="240" w:lineRule="auto"/>
    </w:pPr>
    <w:rPr>
      <w:color w:val="404040"/>
    </w:rPr>
    <w:tblPr/>
  </w:style>
  <w:style w:type="table" w:styleId="893">
    <w:name w:val="Bordered &amp; Lined - Accent 4"/>
    <w:next w:val="893"/>
    <w:link w:val="714"/>
    <w:uiPriority w:val="99"/>
    <w:qFormat/>
    <w:pPr>
      <w:spacing w:after="0" w:line="240" w:lineRule="auto"/>
    </w:pPr>
    <w:rPr>
      <w:color w:val="404040"/>
    </w:rPr>
    <w:tblPr/>
  </w:style>
  <w:style w:type="table" w:styleId="894">
    <w:name w:val="Bordered &amp; Lined - Accent 5"/>
    <w:next w:val="894"/>
    <w:link w:val="714"/>
    <w:uiPriority w:val="99"/>
    <w:qFormat/>
    <w:pPr>
      <w:spacing w:after="0" w:line="240" w:lineRule="auto"/>
    </w:pPr>
    <w:rPr>
      <w:color w:val="404040"/>
    </w:rPr>
    <w:tblPr/>
  </w:style>
  <w:style w:type="table" w:styleId="895">
    <w:name w:val="Bordered &amp; Lined - Accent 6"/>
    <w:next w:val="895"/>
    <w:link w:val="714"/>
    <w:uiPriority w:val="99"/>
    <w:qFormat/>
    <w:pPr>
      <w:spacing w:after="0" w:line="240" w:lineRule="auto"/>
    </w:pPr>
    <w:rPr>
      <w:color w:val="404040"/>
    </w:rPr>
    <w:tblPr/>
  </w:style>
  <w:style w:type="table" w:styleId="896">
    <w:name w:val="Bordered"/>
    <w:next w:val="896"/>
    <w:link w:val="714"/>
    <w:uiPriority w:val="99"/>
    <w:qFormat/>
    <w:pPr>
      <w:spacing w:after="0" w:line="240" w:lineRule="auto"/>
    </w:pPr>
    <w:tblPr/>
  </w:style>
  <w:style w:type="table" w:styleId="897">
    <w:name w:val="Bordered - Accent 1"/>
    <w:next w:val="897"/>
    <w:link w:val="714"/>
    <w:uiPriority w:val="99"/>
    <w:qFormat/>
    <w:pPr>
      <w:spacing w:after="0" w:line="240" w:lineRule="auto"/>
    </w:pPr>
    <w:tblPr/>
  </w:style>
  <w:style w:type="table" w:styleId="898">
    <w:name w:val="Bordered - Accent 2"/>
    <w:next w:val="898"/>
    <w:link w:val="714"/>
    <w:uiPriority w:val="99"/>
    <w:qFormat/>
    <w:pPr>
      <w:spacing w:after="0" w:line="240" w:lineRule="auto"/>
    </w:pPr>
    <w:tblPr/>
  </w:style>
  <w:style w:type="table" w:styleId="899">
    <w:name w:val="Bordered - Accent 3"/>
    <w:next w:val="899"/>
    <w:link w:val="714"/>
    <w:uiPriority w:val="99"/>
    <w:qFormat/>
    <w:pPr>
      <w:spacing w:after="0" w:line="240" w:lineRule="auto"/>
    </w:pPr>
    <w:tblPr/>
  </w:style>
  <w:style w:type="table" w:styleId="900">
    <w:name w:val="Bordered - Accent 4"/>
    <w:next w:val="900"/>
    <w:link w:val="714"/>
    <w:uiPriority w:val="99"/>
    <w:qFormat/>
    <w:pPr>
      <w:spacing w:after="0" w:line="240" w:lineRule="auto"/>
    </w:pPr>
    <w:tblPr/>
  </w:style>
  <w:style w:type="table" w:styleId="901">
    <w:name w:val="Bordered - Accent 5"/>
    <w:next w:val="901"/>
    <w:link w:val="714"/>
    <w:uiPriority w:val="99"/>
    <w:qFormat/>
    <w:pPr>
      <w:spacing w:after="0" w:line="240" w:lineRule="auto"/>
    </w:pPr>
    <w:tblPr/>
  </w:style>
  <w:style w:type="table" w:styleId="902">
    <w:name w:val="Bordered - Accent 6"/>
    <w:next w:val="902"/>
    <w:link w:val="714"/>
    <w:uiPriority w:val="99"/>
    <w:qFormat/>
    <w:pPr>
      <w:spacing w:after="0" w:line="240" w:lineRule="auto"/>
    </w:pPr>
    <w:tblPr/>
  </w:style>
  <w:style w:type="paragraph" w:styleId="903">
    <w:name w:val="TOC Heading"/>
    <w:next w:val="903"/>
    <w:link w:val="714"/>
    <w:uiPriority w:val="39"/>
    <w:unhideWhenUsed/>
    <w:qFormat/>
    <w:rPr>
      <w:rFonts w:ascii="Times New Roman" w:hAnsi="Times New Roman" w:eastAsia="宋体" w:cs="Times New Roman"/>
    </w:rPr>
  </w:style>
  <w:style w:type="paragraph" w:styleId="904">
    <w:name w:val="标题 11"/>
    <w:basedOn w:val="714"/>
    <w:next w:val="714"/>
    <w:link w:val="905"/>
    <w:uiPriority w:val="9"/>
    <w:qFormat/>
    <w:pPr>
      <w:keepLines/>
      <w:keepNext/>
      <w:spacing w:before="340" w:after="330" w:line="578" w:lineRule="auto"/>
      <w:outlineLvl w:val="0"/>
    </w:pPr>
    <w:rPr>
      <w:b/>
      <w:bCs/>
      <w:sz w:val="44"/>
      <w:szCs w:val="44"/>
    </w:rPr>
  </w:style>
  <w:style w:type="character" w:styleId="905">
    <w:name w:val="标题 1 Char"/>
    <w:next w:val="905"/>
    <w:link w:val="904"/>
    <w:uiPriority w:val="9"/>
    <w:qFormat/>
    <w:rPr>
      <w:b/>
      <w:bCs/>
      <w:sz w:val="44"/>
      <w:szCs w:val="44"/>
    </w:rPr>
  </w:style>
  <w:style w:type="paragraph" w:styleId="906">
    <w:name w:val="标题 21"/>
    <w:basedOn w:val="714"/>
    <w:next w:val="714"/>
    <w:link w:val="907"/>
    <w:uiPriority w:val="9"/>
    <w:qFormat/>
    <w:pPr>
      <w:keepLines/>
      <w:keepNext/>
      <w:spacing w:before="260" w:after="260" w:line="415" w:lineRule="auto"/>
      <w:outlineLvl w:val="1"/>
    </w:pPr>
    <w:rPr>
      <w:rFonts w:ascii="Cambria" w:hAnsi="Cambria"/>
      <w:b/>
      <w:bCs/>
      <w:sz w:val="32"/>
      <w:szCs w:val="32"/>
    </w:rPr>
  </w:style>
  <w:style w:type="character" w:styleId="907">
    <w:name w:val="标题 2 Char"/>
    <w:next w:val="907"/>
    <w:link w:val="906"/>
    <w:uiPriority w:val="9"/>
    <w:qFormat/>
    <w:rPr>
      <w:rFonts w:ascii="Cambria" w:hAnsi="Cambria"/>
      <w:b/>
      <w:bCs/>
      <w:sz w:val="32"/>
      <w:szCs w:val="32"/>
    </w:rPr>
  </w:style>
  <w:style w:type="paragraph" w:styleId="908">
    <w:name w:val="标题 31"/>
    <w:basedOn w:val="714"/>
    <w:next w:val="714"/>
    <w:link w:val="909"/>
    <w:uiPriority w:val="9"/>
    <w:qFormat/>
    <w:pPr>
      <w:keepLines/>
      <w:keepNext/>
      <w:spacing w:before="260" w:after="260" w:line="415" w:lineRule="auto"/>
      <w:outlineLvl w:val="2"/>
    </w:pPr>
    <w:rPr>
      <w:rFonts w:ascii="Times New Roman" w:hAnsi="Times New Roman"/>
      <w:b/>
      <w:bCs/>
      <w:sz w:val="32"/>
      <w:szCs w:val="32"/>
    </w:rPr>
  </w:style>
  <w:style w:type="character" w:styleId="909">
    <w:name w:val="标题 3 Char"/>
    <w:next w:val="909"/>
    <w:link w:val="908"/>
    <w:uiPriority w:val="9"/>
    <w:qFormat/>
    <w:rPr>
      <w:rFonts w:ascii="Times New Roman" w:hAnsi="Times New Roman"/>
      <w:b/>
      <w:bCs/>
      <w:sz w:val="32"/>
      <w:szCs w:val="32"/>
    </w:rPr>
  </w:style>
  <w:style w:type="paragraph" w:styleId="910">
    <w:name w:val="标题 41"/>
    <w:basedOn w:val="714"/>
    <w:next w:val="714"/>
    <w:link w:val="714"/>
    <w:qFormat/>
    <w:pPr>
      <w:keepLines/>
      <w:keepNext/>
      <w:spacing w:before="280" w:after="290" w:line="377" w:lineRule="auto"/>
      <w:outlineLvl w:val="3"/>
    </w:pPr>
    <w:rPr>
      <w:rFonts w:ascii="Cambria" w:hAnsi="Cambria"/>
      <w:b/>
      <w:bCs/>
      <w:sz w:val="28"/>
      <w:szCs w:val="28"/>
    </w:rPr>
  </w:style>
  <w:style w:type="paragraph" w:styleId="911">
    <w:name w:val="标题 51"/>
    <w:basedOn w:val="714"/>
    <w:next w:val="714"/>
    <w:link w:val="714"/>
    <w:qFormat/>
    <w:pPr>
      <w:keepLines/>
      <w:keepNext/>
      <w:spacing w:before="280" w:after="290" w:line="377" w:lineRule="auto"/>
      <w:outlineLvl w:val="4"/>
    </w:pPr>
    <w:rPr>
      <w:rFonts w:ascii="Times New Roman" w:hAnsi="Times New Roman"/>
      <w:b/>
      <w:bCs/>
      <w:sz w:val="28"/>
      <w:szCs w:val="28"/>
    </w:rPr>
  </w:style>
  <w:style w:type="table" w:styleId="912">
    <w:name w:val="普通表格1"/>
    <w:next w:val="912"/>
    <w:link w:val="714"/>
    <w:uiPriority w:val="99"/>
    <w:unhideWhenUsed/>
    <w:qFormat/>
    <w:tblPr/>
  </w:style>
  <w:style w:type="paragraph" w:styleId="913">
    <w:name w:val="正文缩进1"/>
    <w:basedOn w:val="714"/>
    <w:next w:val="714"/>
    <w:link w:val="914"/>
    <w:qFormat/>
    <w:pPr>
      <w:ind w:firstLine="420"/>
      <w:jc w:val="left"/>
    </w:pPr>
    <w:rPr>
      <w:sz w:val="24"/>
    </w:rPr>
  </w:style>
  <w:style w:type="character" w:styleId="914">
    <w:name w:val="正文缩进 Char"/>
    <w:next w:val="914"/>
    <w:link w:val="913"/>
    <w:qFormat/>
    <w:rPr>
      <w:rFonts w:ascii="Calibri" w:hAnsi="Calibri"/>
      <w:sz w:val="24"/>
      <w:szCs w:val="22"/>
    </w:rPr>
  </w:style>
  <w:style w:type="paragraph" w:styleId="915">
    <w:name w:val="批注文字1"/>
    <w:basedOn w:val="714"/>
    <w:next w:val="915"/>
    <w:link w:val="916"/>
    <w:qFormat/>
    <w:pPr>
      <w:jc w:val="left"/>
    </w:pPr>
  </w:style>
  <w:style w:type="character" w:styleId="916">
    <w:name w:val="批注文字 Char"/>
    <w:next w:val="916"/>
    <w:link w:val="915"/>
    <w:qFormat/>
    <w:rPr>
      <w:rFonts w:ascii="Calibri" w:hAnsi="Calibri"/>
      <w:sz w:val="21"/>
      <w:szCs w:val="22"/>
    </w:rPr>
  </w:style>
  <w:style w:type="paragraph" w:styleId="917">
    <w:name w:val="正文文本1"/>
    <w:basedOn w:val="714"/>
    <w:next w:val="913"/>
    <w:link w:val="714"/>
    <w:qFormat/>
    <w:pPr>
      <w:spacing w:line="360" w:lineRule="auto"/>
    </w:pPr>
    <w:rPr>
      <w:rFonts w:cs="Times New Roman"/>
      <w:sz w:val="24"/>
    </w:rPr>
  </w:style>
  <w:style w:type="paragraph" w:styleId="918">
    <w:name w:val="正文文本缩进1"/>
    <w:basedOn w:val="714"/>
    <w:next w:val="714"/>
    <w:link w:val="714"/>
    <w:qFormat/>
    <w:pPr>
      <w:ind w:left="570"/>
      <w:spacing w:line="520" w:lineRule="exact"/>
    </w:pPr>
    <w:rPr>
      <w:rFonts w:ascii="方正仿宋简体" w:eastAsia="方正仿宋简体"/>
      <w:sz w:val="24"/>
    </w:rPr>
  </w:style>
  <w:style w:type="paragraph" w:styleId="919">
    <w:name w:val="列表编号 31"/>
    <w:basedOn w:val="904"/>
    <w:next w:val="714"/>
    <w:link w:val="714"/>
    <w:uiPriority w:val="99"/>
    <w:unhideWhenUsed/>
    <w:qFormat/>
    <w:pPr>
      <w:numPr>
        <w:ilvl w:val="0"/>
        <w:numId w:val="1"/>
      </w:numPr>
      <w:tabs>
        <w:tab w:val="left" w:pos="1200" w:leader="none"/>
      </w:tabs>
    </w:pPr>
  </w:style>
  <w:style w:type="paragraph" w:styleId="920">
    <w:name w:val="纯文本112"/>
    <w:basedOn w:val="714"/>
    <w:next w:val="920"/>
    <w:link w:val="921"/>
    <w:qFormat/>
    <w:rPr>
      <w:rFonts w:ascii="宋体"/>
    </w:rPr>
  </w:style>
  <w:style w:type="character" w:styleId="921">
    <w:name w:val="纯文本 Char1"/>
    <w:next w:val="921"/>
    <w:link w:val="920"/>
    <w:qFormat/>
    <w:rPr>
      <w:rFonts w:ascii="宋体"/>
      <w:sz w:val="21"/>
      <w:szCs w:val="22"/>
    </w:rPr>
  </w:style>
  <w:style w:type="paragraph" w:styleId="922">
    <w:name w:val="列表项目符号 51"/>
    <w:basedOn w:val="904"/>
    <w:next w:val="923"/>
    <w:link w:val="714"/>
    <w:uiPriority w:val="99"/>
    <w:unhideWhenUsed/>
    <w:qFormat/>
    <w:pPr>
      <w:numPr>
        <w:ilvl w:val="0"/>
        <w:numId w:val="2"/>
      </w:numPr>
      <w:tabs>
        <w:tab w:val="left" w:pos="2040" w:leader="none"/>
      </w:tabs>
    </w:pPr>
  </w:style>
  <w:style w:type="paragraph" w:styleId="923">
    <w:name w:val="正文首行缩进1"/>
    <w:next w:val="919"/>
    <w:link w:val="714"/>
    <w:qFormat/>
    <w:pPr>
      <w:ind w:left="420" w:firstLine="2724"/>
      <w:spacing w:after="120" w:line="360" w:lineRule="auto"/>
    </w:pPr>
    <w:rPr>
      <w:rFonts w:ascii="Calibri" w:hAnsi="Calibri" w:eastAsia="宋体" w:cs="宋体"/>
      <w:lang w:val="en-US" w:eastAsia="zh-CN" w:bidi="ar-SA"/>
    </w:rPr>
  </w:style>
  <w:style w:type="paragraph" w:styleId="924">
    <w:name w:val="日期1"/>
    <w:basedOn w:val="714"/>
    <w:next w:val="714"/>
    <w:link w:val="714"/>
    <w:qFormat/>
    <w:rPr>
      <w:rFonts w:ascii="宋体"/>
      <w:sz w:val="24"/>
    </w:rPr>
  </w:style>
  <w:style w:type="paragraph" w:styleId="925">
    <w:name w:val="正文文本缩进 21"/>
    <w:basedOn w:val="714"/>
    <w:next w:val="925"/>
    <w:link w:val="714"/>
    <w:qFormat/>
    <w:pPr>
      <w:ind w:firstLine="208"/>
      <w:spacing w:line="360" w:lineRule="auto"/>
      <w:tabs>
        <w:tab w:val="left" w:pos="0" w:leader="none"/>
      </w:tabs>
    </w:pPr>
    <w:rPr>
      <w:rFonts w:ascii="宋体"/>
      <w:b/>
      <w:bCs/>
      <w:sz w:val="24"/>
      <w:szCs w:val="20"/>
    </w:rPr>
  </w:style>
  <w:style w:type="paragraph" w:styleId="926">
    <w:name w:val="批注框文本1"/>
    <w:basedOn w:val="714"/>
    <w:next w:val="926"/>
    <w:link w:val="927"/>
    <w:qFormat/>
    <w:rPr>
      <w:sz w:val="18"/>
      <w:szCs w:val="18"/>
    </w:rPr>
  </w:style>
  <w:style w:type="character" w:styleId="927">
    <w:name w:val="批注框文本 Char"/>
    <w:next w:val="927"/>
    <w:link w:val="926"/>
    <w:qFormat/>
    <w:rPr>
      <w:sz w:val="18"/>
      <w:szCs w:val="18"/>
    </w:rPr>
  </w:style>
  <w:style w:type="paragraph" w:styleId="928">
    <w:name w:val="页脚1"/>
    <w:basedOn w:val="714"/>
    <w:next w:val="928"/>
    <w:link w:val="929"/>
    <w:uiPriority w:val="99"/>
    <w:qFormat/>
    <w:pPr>
      <w:jc w:val="left"/>
      <w:tabs>
        <w:tab w:val="center" w:pos="4153" w:leader="none"/>
        <w:tab w:val="right" w:pos="8306" w:leader="none"/>
      </w:tabs>
    </w:pPr>
    <w:rPr>
      <w:sz w:val="18"/>
      <w:szCs w:val="18"/>
    </w:rPr>
  </w:style>
  <w:style w:type="character" w:styleId="929">
    <w:name w:val="页脚 Char"/>
    <w:next w:val="929"/>
    <w:link w:val="928"/>
    <w:uiPriority w:val="99"/>
    <w:qFormat/>
    <w:rPr>
      <w:sz w:val="18"/>
      <w:szCs w:val="18"/>
    </w:rPr>
  </w:style>
  <w:style w:type="paragraph" w:styleId="930">
    <w:name w:val="Char Char Char Char Char Char Char Char Char Char Char Char Char"/>
    <w:basedOn w:val="904"/>
    <w:next w:val="714"/>
    <w:link w:val="714"/>
    <w:qFormat/>
    <w:pPr>
      <w:ind w:left="0" w:firstLine="3584"/>
      <w:spacing w:before="0" w:after="160" w:line="240" w:lineRule="exact"/>
    </w:pPr>
    <w:rPr>
      <w:rFonts w:ascii="Times New Roman" w:hAnsi="Times New Roman" w:cs="Times New Roman"/>
    </w:rPr>
  </w:style>
  <w:style w:type="paragraph" w:styleId="931">
    <w:name w:val="寄信人地址1"/>
    <w:basedOn w:val="714"/>
    <w:next w:val="931"/>
    <w:link w:val="714"/>
    <w:qFormat/>
    <w:rPr>
      <w:rFonts w:ascii="Arial" w:hAnsi="Arial"/>
    </w:rPr>
  </w:style>
  <w:style w:type="paragraph" w:styleId="932">
    <w:name w:val="页眉1"/>
    <w:basedOn w:val="714"/>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sz w:val="18"/>
      <w:szCs w:val="18"/>
    </w:rPr>
  </w:style>
  <w:style w:type="paragraph" w:styleId="934">
    <w:name w:val="目录 11"/>
    <w:basedOn w:val="714"/>
    <w:next w:val="714"/>
    <w:link w:val="714"/>
    <w:uiPriority w:val="39"/>
    <w:qFormat/>
    <w:pPr>
      <w:tabs>
        <w:tab w:val="right" w:pos="9026" w:leader="dot"/>
      </w:tabs>
    </w:pPr>
    <w:rPr>
      <w:rFonts w:ascii="宋体"/>
      <w:sz w:val="24"/>
    </w:rPr>
  </w:style>
  <w:style w:type="paragraph" w:styleId="935">
    <w:name w:val="普通(网站)1"/>
    <w:basedOn w:val="714"/>
    <w:next w:val="935"/>
    <w:link w:val="714"/>
    <w:uiPriority w:val="99"/>
    <w:qFormat/>
    <w:pPr>
      <w:jc w:val="left"/>
      <w:spacing w:before="100" w:beforeAutospacing="1" w:after="100" w:afterAutospacing="1"/>
      <w:widowControl/>
    </w:pPr>
    <w:rPr>
      <w:rFonts w:ascii="宋体" w:cs="宋体"/>
      <w:sz w:val="24"/>
      <w:szCs w:val="24"/>
    </w:rPr>
  </w:style>
  <w:style w:type="paragraph" w:styleId="936">
    <w:name w:val="批注主题1"/>
    <w:basedOn w:val="915"/>
    <w:next w:val="915"/>
    <w:link w:val="937"/>
    <w:qFormat/>
    <w:rPr>
      <w:b/>
      <w:bCs/>
    </w:rPr>
  </w:style>
  <w:style w:type="character" w:styleId="937">
    <w:name w:val="批注主题 Char"/>
    <w:next w:val="937"/>
    <w:link w:val="936"/>
    <w:qFormat/>
    <w:rPr>
      <w:b/>
      <w:bCs/>
      <w:sz w:val="21"/>
      <w:szCs w:val="22"/>
    </w:rPr>
  </w:style>
  <w:style w:type="paragraph" w:styleId="938">
    <w:name w:val="正文首行缩进 21"/>
    <w:basedOn w:val="918"/>
    <w:next w:val="938"/>
    <w:link w:val="714"/>
    <w:unhideWhenUsed/>
    <w:qFormat/>
    <w:pPr>
      <w:ind w:firstLine="420"/>
    </w:pPr>
  </w:style>
  <w:style w:type="table" w:styleId="939">
    <w:name w:val="网格型1"/>
    <w:basedOn w:val="912"/>
    <w:next w:val="939"/>
    <w:link w:val="714"/>
    <w:qFormat/>
    <w:rPr>
      <w:rFonts w:ascii="Calibri" w:hAnsi="Calibri"/>
      <w:sz w:val="21"/>
      <w:szCs w:val="22"/>
    </w:rPr>
    <w:tblPr/>
  </w:style>
  <w:style w:type="character" w:styleId="940">
    <w:name w:val="已访问的超链接1"/>
    <w:next w:val="940"/>
    <w:link w:val="714"/>
    <w:uiPriority w:val="99"/>
    <w:qFormat/>
    <w:rPr>
      <w:color w:val="800080"/>
      <w:u w:val="single"/>
    </w:rPr>
  </w:style>
  <w:style w:type="character" w:styleId="941">
    <w:name w:val="强调1"/>
    <w:next w:val="941"/>
    <w:link w:val="714"/>
    <w:uiPriority w:val="20"/>
    <w:qFormat/>
    <w:rPr>
      <w:i/>
      <w:iCs/>
    </w:rPr>
  </w:style>
  <w:style w:type="character" w:styleId="942">
    <w:name w:val="超链接1"/>
    <w:basedOn w:val="771"/>
    <w:next w:val="942"/>
    <w:link w:val="714"/>
    <w:uiPriority w:val="99"/>
    <w:qFormat/>
    <w:rPr>
      <w:rFonts w:cs="Times New Roman"/>
      <w:color w:val="0000ff"/>
      <w:u w:val="single"/>
    </w:rPr>
  </w:style>
  <w:style w:type="character" w:styleId="943">
    <w:name w:val="批注引用1"/>
    <w:next w:val="943"/>
    <w:link w:val="714"/>
    <w:qFormat/>
    <w:rPr>
      <w:rFonts w:cs="Times New Roman"/>
      <w:sz w:val="21"/>
      <w:szCs w:val="21"/>
    </w:rPr>
  </w:style>
  <w:style w:type="paragraph" w:styleId="944">
    <w:name w:val="段"/>
    <w:next w:val="714"/>
    <w:link w:val="714"/>
    <w:uiPriority w:val="99"/>
    <w:qFormat/>
    <w:pPr>
      <w:ind w:firstLine="200"/>
      <w:jc w:val="both"/>
      <w:spacing w:line="360" w:lineRule="auto"/>
    </w:pPr>
    <w:rPr>
      <w:rFonts w:ascii="宋体" w:hAnsi="Times New Roman" w:eastAsia="宋体" w:cs="Times New Roman"/>
      <w:sz w:val="24"/>
      <w:szCs w:val="22"/>
      <w:lang w:val="en-US" w:eastAsia="zh-CN" w:bidi="ar-SA"/>
    </w:rPr>
  </w:style>
  <w:style w:type="character" w:styleId="945">
    <w:name w:val="正文模板 字符"/>
    <w:next w:val="945"/>
    <w:link w:val="946"/>
    <w:qFormat/>
    <w:rPr>
      <w:rFonts w:ascii="等线" w:hAnsi="等线" w:eastAsia="仿宋_GB2312"/>
      <w:sz w:val="28"/>
      <w:szCs w:val="22"/>
    </w:rPr>
  </w:style>
  <w:style w:type="paragraph" w:styleId="946">
    <w:name w:val="正文模板"/>
    <w:basedOn w:val="947"/>
    <w:next w:val="946"/>
    <w:link w:val="945"/>
    <w:qFormat/>
    <w:pPr>
      <w:ind w:firstLine="200"/>
    </w:pPr>
    <w:rPr>
      <w:sz w:val="28"/>
    </w:rPr>
  </w:style>
  <w:style w:type="paragraph" w:styleId="947">
    <w:name w:val="综述性文字模板"/>
    <w:basedOn w:val="714"/>
    <w:next w:val="714"/>
    <w:link w:val="948"/>
    <w:qFormat/>
    <w:pPr>
      <w:ind w:firstLine="640"/>
      <w:spacing w:line="600" w:lineRule="exact"/>
    </w:pPr>
    <w:rPr>
      <w:rFonts w:ascii="等线" w:hAnsi="等线" w:eastAsia="仿宋_GB2312"/>
      <w:sz w:val="32"/>
    </w:rPr>
  </w:style>
  <w:style w:type="character" w:styleId="948">
    <w:name w:val="综述性文字模板 字符"/>
    <w:next w:val="948"/>
    <w:link w:val="947"/>
    <w:qFormat/>
    <w:rPr>
      <w:rFonts w:ascii="等线" w:hAnsi="等线" w:eastAsia="仿宋_GB2312"/>
      <w:sz w:val="32"/>
      <w:szCs w:val="22"/>
    </w:rPr>
  </w:style>
  <w:style w:type="character" w:styleId="949">
    <w:name w:val="font11"/>
    <w:next w:val="949"/>
    <w:link w:val="714"/>
    <w:qFormat/>
    <w:rPr>
      <w:rFonts w:ascii="宋体" w:eastAsia="宋体" w:cs="宋体"/>
      <w:color w:val="000000"/>
      <w:sz w:val="20"/>
      <w:szCs w:val="20"/>
      <w:u w:val="none"/>
    </w:rPr>
  </w:style>
  <w:style w:type="character" w:styleId="950">
    <w:name w:val="二级 字符"/>
    <w:next w:val="950"/>
    <w:link w:val="951"/>
    <w:qFormat/>
    <w:rPr>
      <w:rFonts w:ascii="宋体" w:hAnsi="宋体" w:eastAsia="华文楷体"/>
      <w:sz w:val="32"/>
      <w:szCs w:val="32"/>
    </w:rPr>
  </w:style>
  <w:style w:type="paragraph" w:styleId="951">
    <w:name w:val="二级"/>
    <w:basedOn w:val="906"/>
    <w:next w:val="714"/>
    <w:link w:val="950"/>
    <w:qFormat/>
    <w:pPr>
      <w:ind w:firstLine="200"/>
      <w:jc w:val="left"/>
      <w:spacing w:line="276" w:lineRule="auto"/>
    </w:pPr>
    <w:rPr>
      <w:rFonts w:ascii="宋体" w:hAnsi="宋体" w:eastAsia="华文楷体"/>
      <w:b w:val="0"/>
      <w:bCs w:val="0"/>
    </w:rPr>
  </w:style>
  <w:style w:type="character" w:styleId="952">
    <w:name w:val="三级标题模板 字符"/>
    <w:next w:val="952"/>
    <w:link w:val="953"/>
    <w:qFormat/>
    <w:rPr>
      <w:rFonts w:ascii="等线" w:hAnsi="等线" w:eastAsia="黑体"/>
      <w:sz w:val="24"/>
      <w:szCs w:val="22"/>
    </w:rPr>
  </w:style>
  <w:style w:type="paragraph" w:styleId="953">
    <w:name w:val="三级标题模板"/>
    <w:basedOn w:val="954"/>
    <w:next w:val="714"/>
    <w:link w:val="952"/>
    <w:qFormat/>
    <w:pPr>
      <w:ind w:firstLine="560"/>
      <w:jc w:val="both"/>
    </w:pPr>
    <w:rPr>
      <w:sz w:val="24"/>
    </w:rPr>
  </w:style>
  <w:style w:type="paragraph" w:styleId="954">
    <w:name w:val="二级标题模板"/>
    <w:basedOn w:val="714"/>
    <w:next w:val="714"/>
    <w:link w:val="955"/>
    <w:qFormat/>
    <w:pPr>
      <w:ind w:firstLine="640"/>
      <w:jc w:val="left"/>
      <w:spacing w:line="600" w:lineRule="exact"/>
    </w:pPr>
    <w:rPr>
      <w:rFonts w:ascii="等线" w:hAnsi="等线" w:eastAsia="黑体"/>
      <w:sz w:val="28"/>
    </w:rPr>
  </w:style>
  <w:style w:type="character" w:styleId="955">
    <w:name w:val="二级标题模板 字符"/>
    <w:next w:val="955"/>
    <w:link w:val="954"/>
    <w:qFormat/>
    <w:rPr>
      <w:rFonts w:ascii="等线" w:hAnsi="等线" w:eastAsia="黑体"/>
      <w:sz w:val="28"/>
      <w:szCs w:val="22"/>
    </w:rPr>
  </w:style>
  <w:style w:type="character" w:styleId="956">
    <w:name w:val="font01"/>
    <w:next w:val="956"/>
    <w:link w:val="714"/>
    <w:qFormat/>
    <w:rPr>
      <w:rFonts w:ascii="宋体" w:eastAsia="宋体" w:cs="宋体"/>
      <w:color w:val="000000"/>
      <w:sz w:val="20"/>
      <w:szCs w:val="20"/>
      <w:u w:val="none"/>
    </w:rPr>
  </w:style>
  <w:style w:type="character" w:styleId="957">
    <w:name w:val="font41"/>
    <w:next w:val="957"/>
    <w:link w:val="714"/>
    <w:qFormat/>
    <w:rPr>
      <w:rFonts w:ascii="黑体" w:eastAsia="黑体" w:cs="黑体"/>
      <w:color w:val="000000"/>
      <w:sz w:val="24"/>
      <w:szCs w:val="24"/>
      <w:u w:val="none"/>
    </w:rPr>
  </w:style>
  <w:style w:type="character" w:styleId="958">
    <w:name w:val="一级标题模板 字符"/>
    <w:next w:val="958"/>
    <w:link w:val="959"/>
    <w:qFormat/>
    <w:rPr>
      <w:rFonts w:ascii="等线" w:hAnsi="等线" w:eastAsia="黑体"/>
      <w:sz w:val="32"/>
      <w:szCs w:val="22"/>
    </w:rPr>
  </w:style>
  <w:style w:type="paragraph" w:styleId="959">
    <w:name w:val="一级标题模板"/>
    <w:basedOn w:val="714"/>
    <w:next w:val="714"/>
    <w:link w:val="958"/>
    <w:qFormat/>
    <w:pPr>
      <w:ind w:firstLine="640"/>
      <w:spacing w:line="600" w:lineRule="exact"/>
    </w:pPr>
    <w:rPr>
      <w:rFonts w:ascii="等线" w:hAnsi="等线" w:eastAsia="黑体"/>
      <w:sz w:val="32"/>
    </w:rPr>
  </w:style>
  <w:style w:type="character" w:styleId="960">
    <w:name w:val="font61"/>
    <w:next w:val="960"/>
    <w:link w:val="714"/>
    <w:qFormat/>
    <w:rPr>
      <w:rFonts w:ascii="宋体" w:eastAsia="宋体" w:cs="宋体"/>
      <w:color w:val="000000"/>
      <w:sz w:val="18"/>
      <w:szCs w:val="18"/>
      <w:u w:val="none"/>
    </w:rPr>
  </w:style>
  <w:style w:type="character" w:styleId="961">
    <w:name w:val="一级标题 字符"/>
    <w:next w:val="961"/>
    <w:link w:val="962"/>
    <w:qFormat/>
    <w:rPr>
      <w:rFonts w:ascii="Times New Roman" w:hAnsi="Times New Roman" w:eastAsia="黑体"/>
      <w:spacing w:val="-4"/>
      <w:sz w:val="32"/>
      <w:szCs w:val="32"/>
    </w:rPr>
  </w:style>
  <w:style w:type="paragraph" w:styleId="962">
    <w:name w:val="一级标题"/>
    <w:basedOn w:val="714"/>
    <w:next w:val="714"/>
    <w:link w:val="961"/>
    <w:qFormat/>
    <w:pPr>
      <w:ind w:firstLine="200"/>
      <w:spacing w:line="600" w:lineRule="exact"/>
    </w:pPr>
    <w:rPr>
      <w:rFonts w:ascii="Times New Roman" w:hAnsi="Times New Roman" w:eastAsia="黑体"/>
      <w:spacing w:val="-4"/>
      <w:sz w:val="32"/>
      <w:szCs w:val="32"/>
    </w:rPr>
  </w:style>
  <w:style w:type="character" w:styleId="963">
    <w:name w:val="列出段落 Char"/>
    <w:next w:val="963"/>
    <w:link w:val="964"/>
    <w:uiPriority w:val="34"/>
    <w:qFormat/>
    <w:rPr>
      <w:rFonts w:ascii="Calibri" w:hAnsi="Calibri"/>
      <w:sz w:val="21"/>
      <w:szCs w:val="22"/>
    </w:rPr>
  </w:style>
  <w:style w:type="paragraph" w:styleId="964">
    <w:name w:val="列出段落"/>
    <w:basedOn w:val="714"/>
    <w:next w:val="964"/>
    <w:link w:val="963"/>
    <w:uiPriority w:val="34"/>
    <w:qFormat/>
    <w:pPr>
      <w:ind w:firstLine="420"/>
    </w:pPr>
  </w:style>
  <w:style w:type="character" w:styleId="965">
    <w:name w:val="三级 字符"/>
    <w:next w:val="965"/>
    <w:link w:val="966"/>
    <w:qFormat/>
    <w:rPr>
      <w:rFonts w:ascii="宋体" w:hAnsi="宋体" w:eastAsia="仿宋_GB2312"/>
      <w:b/>
      <w:sz w:val="28"/>
      <w:szCs w:val="32"/>
    </w:rPr>
  </w:style>
  <w:style w:type="paragraph" w:styleId="966">
    <w:name w:val="三级"/>
    <w:basedOn w:val="714"/>
    <w:next w:val="714"/>
    <w:link w:val="965"/>
    <w:qFormat/>
    <w:pPr>
      <w:ind w:firstLine="200"/>
      <w:jc w:val="left"/>
      <w:spacing w:line="276" w:lineRule="auto"/>
    </w:pPr>
    <w:rPr>
      <w:rFonts w:ascii="宋体" w:hAnsi="宋体" w:eastAsia="仿宋_GB2312"/>
      <w:b/>
      <w:sz w:val="28"/>
      <w:szCs w:val="32"/>
    </w:rPr>
  </w:style>
  <w:style w:type="character" w:styleId="967">
    <w:name w:val="封面 字符"/>
    <w:next w:val="967"/>
    <w:link w:val="968"/>
    <w:qFormat/>
    <w:rPr>
      <w:rFonts w:ascii="楷体" w:hAnsi="楷体" w:eastAsia="仿宋" w:cs="楷体"/>
      <w:sz w:val="56"/>
      <w:szCs w:val="28"/>
    </w:rPr>
  </w:style>
  <w:style w:type="paragraph" w:styleId="968">
    <w:name w:val="封面"/>
    <w:basedOn w:val="714"/>
    <w:next w:val="714"/>
    <w:link w:val="967"/>
    <w:qFormat/>
    <w:pPr>
      <w:ind w:left="360" w:firstLine="200"/>
      <w:jc w:val="center"/>
    </w:pPr>
    <w:rPr>
      <w:rFonts w:ascii="楷体" w:hAnsi="楷体" w:eastAsia="仿宋"/>
      <w:sz w:val="56"/>
      <w:szCs w:val="28"/>
    </w:rPr>
  </w:style>
  <w:style w:type="character" w:styleId="969">
    <w:name w:val="章节性标题 字符"/>
    <w:next w:val="969"/>
    <w:link w:val="970"/>
    <w:qFormat/>
    <w:rPr>
      <w:rFonts w:ascii="楷体" w:hAnsi="楷体" w:eastAsia="黑体" w:cs="楷体"/>
      <w:b/>
      <w:sz w:val="36"/>
      <w:szCs w:val="28"/>
    </w:rPr>
  </w:style>
  <w:style w:type="paragraph" w:styleId="970">
    <w:name w:val="章节性标题"/>
    <w:basedOn w:val="714"/>
    <w:next w:val="714"/>
    <w:link w:val="969"/>
    <w:qFormat/>
    <w:pPr>
      <w:jc w:val="center"/>
    </w:pPr>
    <w:rPr>
      <w:rFonts w:ascii="楷体" w:hAnsi="楷体" w:eastAsia="黑体"/>
      <w:b/>
      <w:sz w:val="36"/>
      <w:szCs w:val="28"/>
    </w:rPr>
  </w:style>
  <w:style w:type="character" w:styleId="971">
    <w:name w:val="apple-converted-space"/>
    <w:next w:val="971"/>
    <w:link w:val="714"/>
    <w:qFormat/>
  </w:style>
  <w:style w:type="character" w:styleId="972">
    <w:name w:val="总标题 字符"/>
    <w:next w:val="972"/>
    <w:link w:val="973"/>
    <w:qFormat/>
    <w:rPr>
      <w:rFonts w:ascii="楷体" w:hAnsi="楷体" w:eastAsia="方正小标宋简体" w:cs="楷体"/>
      <w:bCs/>
      <w:color w:val="262626"/>
      <w:sz w:val="44"/>
      <w:szCs w:val="28"/>
    </w:rPr>
  </w:style>
  <w:style w:type="paragraph" w:styleId="973">
    <w:name w:val="总标题"/>
    <w:basedOn w:val="714"/>
    <w:next w:val="714"/>
    <w:link w:val="972"/>
    <w:qFormat/>
    <w:pPr>
      <w:ind w:firstLine="200"/>
      <w:jc w:val="center"/>
    </w:pPr>
    <w:rPr>
      <w:rFonts w:ascii="楷体" w:hAnsi="楷体" w:eastAsia="方正小标宋简体"/>
      <w:bCs/>
      <w:color w:val="262626"/>
      <w:sz w:val="44"/>
      <w:szCs w:val="28"/>
    </w:rPr>
  </w:style>
  <w:style w:type="character" w:styleId="974">
    <w:name w:val="font91"/>
    <w:next w:val="974"/>
    <w:link w:val="714"/>
    <w:qFormat/>
    <w:rPr>
      <w:rFonts w:ascii="宋体" w:eastAsia="宋体" w:cs="宋体"/>
      <w:b/>
      <w:color w:val="000000"/>
      <w:sz w:val="18"/>
      <w:szCs w:val="18"/>
      <w:u w:val="none"/>
    </w:rPr>
  </w:style>
  <w:style w:type="character" w:styleId="975">
    <w:name w:val="font112"/>
    <w:next w:val="975"/>
    <w:link w:val="714"/>
    <w:qFormat/>
    <w:rPr>
      <w:rFonts w:ascii="宋体" w:eastAsia="宋体" w:cs="宋体"/>
      <w:color w:val="000000"/>
      <w:sz w:val="18"/>
      <w:szCs w:val="18"/>
      <w:u w:val="none"/>
    </w:rPr>
  </w:style>
  <w:style w:type="character" w:styleId="976">
    <w:name w:val="Plain Text Char1"/>
    <w:next w:val="976"/>
    <w:link w:val="977"/>
    <w:qFormat/>
    <w:rPr>
      <w:rFonts w:ascii="宋体" w:hAnsi="Calibri"/>
      <w:sz w:val="21"/>
      <w:szCs w:val="22"/>
    </w:rPr>
  </w:style>
  <w:style w:type="paragraph" w:styleId="977">
    <w:name w:val="纯文本1"/>
    <w:basedOn w:val="714"/>
    <w:next w:val="977"/>
    <w:link w:val="976"/>
    <w:qFormat/>
    <w:rPr>
      <w:rFonts w:ascii="宋体"/>
    </w:rPr>
  </w:style>
  <w:style w:type="character" w:styleId="978">
    <w:name w:val="正文缩进 字符1"/>
    <w:next w:val="978"/>
    <w:link w:val="714"/>
    <w:qFormat/>
    <w:rPr>
      <w:rFonts w:ascii="Times New Roman" w:hAnsi="Times New Roman" w:eastAsia="宋体" w:cs="Times New Roman"/>
      <w:szCs w:val="24"/>
    </w:rPr>
  </w:style>
  <w:style w:type="character" w:styleId="979">
    <w:name w:val="font81"/>
    <w:next w:val="979"/>
    <w:link w:val="714"/>
    <w:qFormat/>
    <w:rPr>
      <w:rFonts w:ascii="宋体" w:eastAsia="宋体" w:cs="宋体"/>
      <w:color w:val="000000"/>
      <w:sz w:val="20"/>
      <w:szCs w:val="20"/>
      <w:u w:val="none"/>
    </w:rPr>
  </w:style>
  <w:style w:type="character" w:styleId="980">
    <w:name w:val="一级 字符"/>
    <w:next w:val="980"/>
    <w:link w:val="981"/>
    <w:qFormat/>
    <w:rPr>
      <w:rFonts w:ascii="等线" w:hAnsi="等线" w:eastAsia="仿宋_GB2312"/>
      <w:b/>
      <w:bCs/>
      <w:sz w:val="44"/>
      <w:szCs w:val="44"/>
    </w:rPr>
  </w:style>
  <w:style w:type="paragraph" w:styleId="981">
    <w:name w:val="一级"/>
    <w:basedOn w:val="904"/>
    <w:next w:val="951"/>
    <w:link w:val="980"/>
    <w:qFormat/>
    <w:pPr>
      <w:jc w:val="left"/>
      <w:spacing w:before="0" w:after="0" w:line="240" w:lineRule="auto"/>
    </w:pPr>
    <w:rPr>
      <w:rFonts w:ascii="等线" w:hAnsi="等线" w:eastAsia="仿宋_GB2312"/>
    </w:rPr>
  </w:style>
  <w:style w:type="character" w:styleId="982">
    <w:name w:val="总标题模板 字符"/>
    <w:next w:val="982"/>
    <w:link w:val="983"/>
    <w:qFormat/>
    <w:rPr>
      <w:rFonts w:ascii="宋体" w:hAnsi="宋体" w:eastAsia="方正小标宋简体"/>
      <w:sz w:val="44"/>
      <w:szCs w:val="32"/>
    </w:rPr>
  </w:style>
  <w:style w:type="paragraph" w:styleId="983">
    <w:name w:val="总标题模板"/>
    <w:basedOn w:val="714"/>
    <w:next w:val="714"/>
    <w:link w:val="982"/>
    <w:qFormat/>
    <w:pPr>
      <w:ind w:firstLine="880"/>
      <w:jc w:val="center"/>
      <w:spacing w:line="600" w:lineRule="exact"/>
    </w:pPr>
    <w:rPr>
      <w:rFonts w:ascii="宋体" w:hAnsi="宋体" w:eastAsia="方正小标宋简体"/>
      <w:sz w:val="44"/>
      <w:szCs w:val="32"/>
    </w:rPr>
  </w:style>
  <w:style w:type="character" w:styleId="984">
    <w:name w:val="综述性文字 字符"/>
    <w:next w:val="984"/>
    <w:link w:val="985"/>
    <w:qFormat/>
    <w:rPr>
      <w:rFonts w:ascii="等线" w:hAnsi="等线" w:eastAsia="仿宋_GB2312"/>
      <w:sz w:val="32"/>
      <w:szCs w:val="24"/>
    </w:rPr>
  </w:style>
  <w:style w:type="paragraph" w:styleId="985">
    <w:name w:val="综述性文字"/>
    <w:basedOn w:val="714"/>
    <w:next w:val="985"/>
    <w:link w:val="984"/>
    <w:qFormat/>
    <w:pPr>
      <w:ind w:firstLine="200"/>
      <w:jc w:val="left"/>
    </w:pPr>
    <w:rPr>
      <w:rFonts w:ascii="等线" w:hAnsi="等线" w:eastAsia="仿宋_GB2312"/>
      <w:sz w:val="32"/>
      <w:szCs w:val="24"/>
    </w:rPr>
  </w:style>
  <w:style w:type="character" w:styleId="986">
    <w:name w:val="font31"/>
    <w:next w:val="986"/>
    <w:link w:val="714"/>
    <w:qFormat/>
    <w:rPr>
      <w:rFonts w:ascii="宋体" w:eastAsia="宋体" w:cs="宋体"/>
      <w:color w:val="000000"/>
      <w:sz w:val="20"/>
      <w:szCs w:val="20"/>
      <w:u w:val="none"/>
    </w:rPr>
  </w:style>
  <w:style w:type="character" w:styleId="987">
    <w:name w:val="font51"/>
    <w:next w:val="987"/>
    <w:link w:val="714"/>
    <w:qFormat/>
    <w:rPr>
      <w:rFonts w:ascii="宋体" w:eastAsia="宋体" w:cs="宋体"/>
      <w:color w:val="000000"/>
      <w:sz w:val="24"/>
      <w:szCs w:val="24"/>
      <w:u w:val="none"/>
      <w:vertAlign w:val="superscript"/>
    </w:rPr>
  </w:style>
  <w:style w:type="character" w:styleId="988">
    <w:name w:val="font21"/>
    <w:next w:val="988"/>
    <w:link w:val="714"/>
    <w:qFormat/>
    <w:rPr>
      <w:rFonts w:ascii="宋体" w:eastAsia="宋体" w:cs="宋体"/>
      <w:color w:val="000000"/>
      <w:sz w:val="18"/>
      <w:szCs w:val="18"/>
      <w:u w:val="none"/>
    </w:rPr>
  </w:style>
  <w:style w:type="paragraph" w:styleId="989">
    <w:name w:val="首行缩进"/>
    <w:basedOn w:val="714"/>
    <w:next w:val="989"/>
    <w:link w:val="714"/>
    <w:uiPriority w:val="99"/>
    <w:qFormat/>
    <w:pPr>
      <w:ind w:firstLine="480"/>
    </w:pPr>
    <w:rPr>
      <w:rFonts w:ascii="Times New Roman" w:hAnsi="Times New Roman"/>
      <w:szCs w:val="20"/>
      <w:lang w:val="zh-CN"/>
    </w:rPr>
  </w:style>
  <w:style w:type="paragraph" w:styleId="990">
    <w:name w:val="xl70"/>
    <w:basedOn w:val="714"/>
    <w:next w:val="990"/>
    <w:link w:val="714"/>
    <w:qFormat/>
    <w:pPr>
      <w:jc w:val="left"/>
      <w:spacing w:before="100" w:beforeAutospacing="1" w:after="100" w:afterAutospacing="1"/>
      <w:widowControl/>
    </w:pPr>
    <w:rPr>
      <w:rFonts w:ascii="宋体" w:hAnsi="宋体" w:cs="宋体"/>
      <w:sz w:val="20"/>
      <w:szCs w:val="20"/>
    </w:rPr>
  </w:style>
  <w:style w:type="paragraph" w:styleId="991">
    <w:name w:val="xl97"/>
    <w:basedOn w:val="714"/>
    <w:next w:val="991"/>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2">
    <w:name w:val="xl99"/>
    <w:basedOn w:val="714"/>
    <w:next w:val="992"/>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3">
    <w:name w:val="xl102"/>
    <w:basedOn w:val="714"/>
    <w:next w:val="993"/>
    <w:link w:val="714"/>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94">
    <w:name w:val="reader-word-layer reader-word-s1-1"/>
    <w:basedOn w:val="714"/>
    <w:next w:val="994"/>
    <w:link w:val="714"/>
    <w:qFormat/>
    <w:pPr>
      <w:jc w:val="left"/>
      <w:spacing w:before="100" w:beforeAutospacing="1" w:after="100" w:afterAutospacing="1"/>
      <w:widowControl/>
    </w:pPr>
    <w:rPr>
      <w:rFonts w:ascii="宋体" w:cs="宋体"/>
      <w:sz w:val="24"/>
    </w:rPr>
  </w:style>
  <w:style w:type="paragraph" w:styleId="995">
    <w:name w:val="1"/>
    <w:basedOn w:val="714"/>
    <w:next w:val="996"/>
    <w:link w:val="714"/>
    <w:qFormat/>
    <w:pPr>
      <w:ind w:firstLine="200"/>
    </w:pPr>
    <w:rPr>
      <w:rFonts w:ascii="Times New Roman" w:hAnsi="Times New Roman"/>
      <w:szCs w:val="24"/>
    </w:rPr>
  </w:style>
  <w:style w:type="paragraph" w:styleId="996">
    <w:name w:val="列出段落2"/>
    <w:basedOn w:val="714"/>
    <w:next w:val="996"/>
    <w:link w:val="714"/>
    <w:qFormat/>
    <w:pPr>
      <w:ind w:firstLine="200"/>
    </w:pPr>
    <w:rPr>
      <w:rFonts w:ascii="Times New Roman" w:hAnsi="Times New Roman"/>
      <w:szCs w:val="24"/>
    </w:rPr>
  </w:style>
  <w:style w:type="paragraph" w:styleId="997">
    <w:name w:val="xl71"/>
    <w:basedOn w:val="714"/>
    <w:next w:val="997"/>
    <w:link w:val="714"/>
    <w:qFormat/>
    <w:pPr>
      <w:jc w:val="left"/>
      <w:spacing w:before="100" w:beforeAutospacing="1" w:after="100" w:afterAutospacing="1"/>
      <w:widowControl/>
    </w:pPr>
    <w:rPr>
      <w:rFonts w:ascii="宋体" w:cs="宋体"/>
      <w:sz w:val="24"/>
      <w:szCs w:val="24"/>
    </w:rPr>
  </w:style>
  <w:style w:type="paragraph" w:styleId="998">
    <w:name w:val="xl76"/>
    <w:basedOn w:val="714"/>
    <w:next w:val="998"/>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99">
    <w:name w:val="xl74"/>
    <w:basedOn w:val="714"/>
    <w:next w:val="999"/>
    <w:link w:val="714"/>
    <w:qFormat/>
    <w:pPr>
      <w:jc w:val="left"/>
      <w:spacing w:before="100" w:beforeAutospacing="1" w:after="100" w:afterAutospacing="1"/>
      <w:widowControl/>
    </w:pPr>
    <w:rPr>
      <w:rFonts w:ascii="宋体" w:cs="宋体"/>
      <w:b/>
      <w:bCs/>
      <w:sz w:val="20"/>
      <w:szCs w:val="20"/>
    </w:rPr>
  </w:style>
  <w:style w:type="paragraph" w:styleId="1000">
    <w:name w:val="xl93"/>
    <w:basedOn w:val="714"/>
    <w:next w:val="1000"/>
    <w:link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1001">
    <w:name w:val="p0"/>
    <w:basedOn w:val="714"/>
    <w:next w:val="1001"/>
    <w:link w:val="714"/>
    <w:qFormat/>
  </w:style>
  <w:style w:type="paragraph" w:styleId="1002">
    <w:name w:val="xl86"/>
    <w:basedOn w:val="714"/>
    <w:next w:val="1002"/>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03">
    <w:name w:val="xl72"/>
    <w:basedOn w:val="714"/>
    <w:next w:val="1003"/>
    <w:link w:val="714"/>
    <w:qFormat/>
    <w:pPr>
      <w:jc w:val="center"/>
      <w:spacing w:before="100" w:beforeAutospacing="1" w:after="100" w:afterAutospacing="1"/>
      <w:widowControl/>
    </w:pPr>
    <w:rPr>
      <w:rFonts w:ascii="宋体" w:cs="宋体"/>
      <w:sz w:val="24"/>
      <w:szCs w:val="24"/>
    </w:rPr>
  </w:style>
  <w:style w:type="paragraph" w:styleId="1004">
    <w:name w:val="p17"/>
    <w:next w:val="1004"/>
    <w:link w:val="714"/>
    <w:qFormat/>
    <w:pPr>
      <w:ind w:firstLine="420"/>
    </w:pPr>
    <w:rPr>
      <w:rFonts w:ascii="宋体" w:hAnsi="Times New Roman" w:eastAsia="宋体" w:cs="宋体"/>
      <w:lang w:val="en-US" w:eastAsia="zh-CN" w:bidi="ar-SA"/>
    </w:rPr>
  </w:style>
  <w:style w:type="paragraph" w:styleId="1005">
    <w:name w:val="xl78"/>
    <w:basedOn w:val="714"/>
    <w:next w:val="1005"/>
    <w:link w:val="714"/>
    <w:qFormat/>
    <w:pPr>
      <w:jc w:val="center"/>
      <w:spacing w:before="100" w:beforeAutospacing="1" w:after="100" w:afterAutospacing="1"/>
      <w:widowControl/>
    </w:pPr>
    <w:rPr>
      <w:rFonts w:ascii="宋体" w:cs="宋体"/>
      <w:b/>
      <w:bCs/>
      <w:sz w:val="20"/>
      <w:szCs w:val="20"/>
    </w:rPr>
  </w:style>
  <w:style w:type="paragraph" w:styleId="1006">
    <w:name w:val="xl112"/>
    <w:basedOn w:val="714"/>
    <w:next w:val="1006"/>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07">
    <w:name w:val="xl85"/>
    <w:basedOn w:val="714"/>
    <w:next w:val="1007"/>
    <w:link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1008">
    <w:name w:val="xl81"/>
    <w:basedOn w:val="714"/>
    <w:next w:val="1008"/>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09">
    <w:name w:val="xl79"/>
    <w:basedOn w:val="714"/>
    <w:next w:val="1009"/>
    <w:link w:val="714"/>
    <w:qFormat/>
    <w:pPr>
      <w:jc w:val="right"/>
      <w:spacing w:before="100" w:beforeAutospacing="1" w:after="100" w:afterAutospacing="1"/>
      <w:widowControl/>
    </w:pPr>
    <w:rPr>
      <w:rFonts w:ascii="宋体" w:cs="宋体"/>
      <w:sz w:val="18"/>
      <w:szCs w:val="18"/>
    </w:rPr>
  </w:style>
  <w:style w:type="paragraph" w:styleId="1010">
    <w:name w:val="列出段落1"/>
    <w:basedOn w:val="714"/>
    <w:next w:val="1010"/>
    <w:link w:val="714"/>
    <w:qFormat/>
    <w:pPr>
      <w:ind w:firstLine="200"/>
    </w:pPr>
  </w:style>
  <w:style w:type="paragraph" w:styleId="1011">
    <w:name w:val="xl75"/>
    <w:basedOn w:val="714"/>
    <w:next w:val="1011"/>
    <w:link w:val="714"/>
    <w:qFormat/>
    <w:pPr>
      <w:jc w:val="left"/>
      <w:spacing w:before="100" w:beforeAutospacing="1" w:after="100" w:afterAutospacing="1"/>
      <w:widowControl/>
    </w:pPr>
    <w:rPr>
      <w:rFonts w:ascii="宋体" w:cs="宋体"/>
      <w:b/>
      <w:bCs/>
      <w:sz w:val="18"/>
      <w:szCs w:val="18"/>
    </w:rPr>
  </w:style>
  <w:style w:type="paragraph" w:styleId="1012">
    <w:name w:val="默认段落字体 Para Char Char Char Char"/>
    <w:basedOn w:val="714"/>
    <w:next w:val="1012"/>
    <w:link w:val="714"/>
    <w:qFormat/>
    <w:rPr>
      <w:rFonts w:ascii="Times New Roman" w:hAnsi="Times New Roman"/>
      <w:szCs w:val="24"/>
    </w:rPr>
  </w:style>
  <w:style w:type="paragraph" w:styleId="1013">
    <w:name w:val="xl101"/>
    <w:basedOn w:val="714"/>
    <w:next w:val="1013"/>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14">
    <w:name w:val="xl114"/>
    <w:basedOn w:val="714"/>
    <w:next w:val="1014"/>
    <w:link w:val="714"/>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5">
    <w:name w:val="xl105"/>
    <w:basedOn w:val="714"/>
    <w:next w:val="1015"/>
    <w:link w:val="71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16">
    <w:name w:val="纯文本111"/>
    <w:basedOn w:val="714"/>
    <w:next w:val="1016"/>
    <w:link w:val="714"/>
    <w:qFormat/>
    <w:rPr>
      <w:rFonts w:ascii="宋体"/>
    </w:rPr>
  </w:style>
  <w:style w:type="paragraph" w:styleId="1017">
    <w:name w:val="xl88"/>
    <w:basedOn w:val="714"/>
    <w:next w:val="1017"/>
    <w:link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1018">
    <w:name w:val="纯文本2"/>
    <w:basedOn w:val="714"/>
    <w:next w:val="1018"/>
    <w:link w:val="714"/>
    <w:qFormat/>
    <w:rPr>
      <w:rFonts w:ascii="宋体"/>
      <w:sz w:val="28"/>
    </w:rPr>
  </w:style>
  <w:style w:type="paragraph" w:styleId="1019">
    <w:name w:val="xl113"/>
    <w:basedOn w:val="714"/>
    <w:next w:val="1019"/>
    <w:link w:val="714"/>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20">
    <w:name w:val="xl115"/>
    <w:basedOn w:val="714"/>
    <w:next w:val="1020"/>
    <w:link w:val="714"/>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21">
    <w:name w:val="纯文本11"/>
    <w:basedOn w:val="714"/>
    <w:next w:val="1021"/>
    <w:link w:val="714"/>
    <w:uiPriority w:val="99"/>
    <w:qFormat/>
    <w:rPr>
      <w:rFonts w:ascii="宋体"/>
    </w:rPr>
  </w:style>
  <w:style w:type="paragraph" w:styleId="1022">
    <w:name w:val="xl108"/>
    <w:basedOn w:val="714"/>
    <w:next w:val="1022"/>
    <w:link w:val="71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23">
    <w:name w:val="font7"/>
    <w:basedOn w:val="714"/>
    <w:next w:val="1023"/>
    <w:link w:val="714"/>
    <w:qFormat/>
    <w:pPr>
      <w:jc w:val="left"/>
      <w:spacing w:before="100" w:beforeAutospacing="1" w:after="100" w:afterAutospacing="1"/>
      <w:widowControl/>
    </w:pPr>
    <w:rPr>
      <w:rFonts w:ascii="宋体" w:cs="宋体"/>
      <w:sz w:val="20"/>
      <w:szCs w:val="20"/>
    </w:rPr>
  </w:style>
  <w:style w:type="paragraph" w:styleId="1024">
    <w:name w:val="Char"/>
    <w:basedOn w:val="714"/>
    <w:next w:val="1024"/>
    <w:link w:val="714"/>
    <w:qFormat/>
    <w:rPr>
      <w:rFonts w:ascii="Tahoma" w:hAnsi="Tahoma"/>
      <w:sz w:val="24"/>
    </w:rPr>
  </w:style>
  <w:style w:type="paragraph" w:styleId="1025">
    <w:name w:val="xl80"/>
    <w:basedOn w:val="714"/>
    <w:next w:val="1025"/>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26">
    <w:name w:val="xl92"/>
    <w:basedOn w:val="714"/>
    <w:next w:val="1026"/>
    <w:link w:val="714"/>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27">
    <w:name w:val="xl100"/>
    <w:basedOn w:val="714"/>
    <w:next w:val="1027"/>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8">
    <w:name w:val="font6"/>
    <w:basedOn w:val="714"/>
    <w:next w:val="1028"/>
    <w:link w:val="714"/>
    <w:qFormat/>
    <w:pPr>
      <w:jc w:val="left"/>
      <w:spacing w:before="100" w:beforeAutospacing="1" w:after="100" w:afterAutospacing="1"/>
      <w:widowControl/>
    </w:pPr>
    <w:rPr>
      <w:rFonts w:ascii="宋体" w:cs="宋体"/>
      <w:b/>
      <w:bCs/>
      <w:sz w:val="20"/>
      <w:szCs w:val="20"/>
    </w:rPr>
  </w:style>
  <w:style w:type="paragraph" w:styleId="1029">
    <w:name w:val="xl116"/>
    <w:basedOn w:val="714"/>
    <w:next w:val="1029"/>
    <w:link w:val="714"/>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30">
    <w:name w:val="xl73"/>
    <w:basedOn w:val="714"/>
    <w:next w:val="1030"/>
    <w:link w:val="714"/>
    <w:qFormat/>
    <w:pPr>
      <w:jc w:val="left"/>
      <w:spacing w:before="100" w:beforeAutospacing="1" w:after="100" w:afterAutospacing="1"/>
      <w:widowControl/>
    </w:pPr>
    <w:rPr>
      <w:rFonts w:ascii="宋体" w:cs="宋体"/>
      <w:sz w:val="18"/>
      <w:szCs w:val="18"/>
    </w:rPr>
  </w:style>
  <w:style w:type="paragraph" w:styleId="1031">
    <w:name w:val="3级标题"/>
    <w:basedOn w:val="906"/>
    <w:next w:val="1031"/>
    <w:link w:val="714"/>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32">
    <w:name w:val="xl103"/>
    <w:basedOn w:val="714"/>
    <w:next w:val="1032"/>
    <w:link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3">
    <w:name w:val="xl94"/>
    <w:basedOn w:val="714"/>
    <w:next w:val="1033"/>
    <w:link w:val="714"/>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34">
    <w:name w:val="xl87"/>
    <w:basedOn w:val="714"/>
    <w:next w:val="1034"/>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35">
    <w:name w:val="*正文"/>
    <w:basedOn w:val="714"/>
    <w:next w:val="1035"/>
    <w:link w:val="714"/>
    <w:qFormat/>
    <w:pPr>
      <w:ind w:firstLine="200"/>
      <w:jc w:val="left"/>
      <w:spacing w:line="360" w:lineRule="auto"/>
    </w:pPr>
    <w:rPr>
      <w:rFonts w:ascii="宋体" w:cs="仿宋_GB2312"/>
      <w:sz w:val="24"/>
      <w:szCs w:val="24"/>
    </w:rPr>
  </w:style>
  <w:style w:type="paragraph" w:styleId="1036">
    <w:name w:val="xl98"/>
    <w:basedOn w:val="714"/>
    <w:next w:val="1036"/>
    <w:link w:val="7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37">
    <w:name w:val="xl104"/>
    <w:basedOn w:val="714"/>
    <w:next w:val="1037"/>
    <w:link w:val="714"/>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8">
    <w:name w:val="Char1"/>
    <w:basedOn w:val="714"/>
    <w:next w:val="1038"/>
    <w:link w:val="714"/>
    <w:qFormat/>
    <w:rPr>
      <w:rFonts w:ascii="Times New Roman" w:hAnsi="Times New Roman"/>
      <w:szCs w:val="24"/>
    </w:rPr>
  </w:style>
  <w:style w:type="paragraph" w:styleId="1039">
    <w:name w:val="xl96"/>
    <w:basedOn w:val="714"/>
    <w:next w:val="1039"/>
    <w:link w:val="7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40">
    <w:name w:val="纯文本3"/>
    <w:basedOn w:val="714"/>
    <w:next w:val="1040"/>
    <w:link w:val="714"/>
    <w:qFormat/>
    <w:rPr>
      <w:rFonts w:ascii="宋体" w:hAnsi="Courier New" w:eastAsia="楷体_GB2312"/>
      <w:sz w:val="28"/>
      <w:szCs w:val="20"/>
    </w:rPr>
  </w:style>
  <w:style w:type="paragraph" w:styleId="1041">
    <w:name w:val="标题 1GM"/>
    <w:basedOn w:val="904"/>
    <w:next w:val="1041"/>
    <w:link w:val="714"/>
    <w:qFormat/>
    <w:pPr>
      <w:spacing w:before="0" w:after="0" w:line="360" w:lineRule="auto"/>
      <w:outlineLvl w:val="1"/>
    </w:pPr>
    <w:rPr>
      <w:rFonts w:ascii="楷体" w:eastAsia="楷体"/>
      <w:color w:val="000000"/>
      <w:sz w:val="30"/>
      <w:szCs w:val="30"/>
    </w:rPr>
  </w:style>
  <w:style w:type="paragraph" w:styleId="1042">
    <w:name w:val="xl107"/>
    <w:basedOn w:val="714"/>
    <w:next w:val="1042"/>
    <w:link w:val="7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3">
    <w:name w:val="xl91"/>
    <w:basedOn w:val="714"/>
    <w:next w:val="1043"/>
    <w:link w:val="7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44">
    <w:name w:val="xl110"/>
    <w:basedOn w:val="714"/>
    <w:next w:val="1044"/>
    <w:link w:val="7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5">
    <w:name w:val="xl84"/>
    <w:basedOn w:val="714"/>
    <w:next w:val="1045"/>
    <w:link w:val="7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46">
    <w:name w:val="xl89"/>
    <w:basedOn w:val="714"/>
    <w:next w:val="1046"/>
    <w:link w:val="7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47">
    <w:name w:val="000左齐平"/>
    <w:basedOn w:val="714"/>
    <w:next w:val="1047"/>
    <w:link w:val="714"/>
    <w:qFormat/>
    <w:pPr>
      <w:jc w:val="left"/>
    </w:pPr>
    <w:rPr>
      <w:color w:val="000000"/>
    </w:rPr>
  </w:style>
  <w:style w:type="paragraph" w:styleId="1048">
    <w:name w:val="xl111"/>
    <w:basedOn w:val="714"/>
    <w:next w:val="1048"/>
    <w:link w:val="7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9">
    <w:name w:val="xl90"/>
    <w:basedOn w:val="714"/>
    <w:next w:val="1049"/>
    <w:link w:val="714"/>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50">
    <w:name w:val="xl83"/>
    <w:basedOn w:val="714"/>
    <w:next w:val="1050"/>
    <w:link w:val="714"/>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51">
    <w:name w:val="xl106"/>
    <w:basedOn w:val="714"/>
    <w:next w:val="1051"/>
    <w:link w:val="7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52">
    <w:name w:val="纯文本4"/>
    <w:basedOn w:val="714"/>
    <w:next w:val="1052"/>
    <w:link w:val="714"/>
    <w:qFormat/>
    <w:rPr>
      <w:rFonts w:ascii="宋体" w:hAnsi="Courier New" w:eastAsia="楷体_GB2312"/>
      <w:sz w:val="28"/>
      <w:szCs w:val="20"/>
    </w:rPr>
  </w:style>
  <w:style w:type="paragraph" w:styleId="1053">
    <w:name w:val="font5"/>
    <w:basedOn w:val="714"/>
    <w:next w:val="1053"/>
    <w:link w:val="714"/>
    <w:qFormat/>
    <w:pPr>
      <w:jc w:val="left"/>
      <w:spacing w:before="100" w:beforeAutospacing="1" w:after="100" w:afterAutospacing="1"/>
      <w:widowControl/>
    </w:pPr>
    <w:rPr>
      <w:rFonts w:ascii="宋体" w:cs="宋体"/>
      <w:sz w:val="18"/>
      <w:szCs w:val="18"/>
    </w:rPr>
  </w:style>
  <w:style w:type="paragraph" w:styleId="1054">
    <w:name w:val="Plain Text1"/>
    <w:basedOn w:val="714"/>
    <w:next w:val="1054"/>
    <w:link w:val="714"/>
    <w:uiPriority w:val="99"/>
    <w:rPr>
      <w:rFonts w:ascii="宋体" w:hAnsi="宋体"/>
    </w:rPr>
  </w:style>
  <w:style w:type="paragraph" w:styleId="1055">
    <w:name w:val="xl109"/>
    <w:basedOn w:val="714"/>
    <w:next w:val="1055"/>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56">
    <w:name w:val="msolistparagraph"/>
    <w:basedOn w:val="714"/>
    <w:next w:val="1056"/>
    <w:link w:val="714"/>
    <w:qFormat/>
    <w:pPr>
      <w:ind w:firstLine="420"/>
      <w:spacing w:line="360" w:lineRule="auto"/>
    </w:pPr>
    <w:rPr>
      <w:sz w:val="28"/>
      <w:szCs w:val="28"/>
    </w:rPr>
  </w:style>
  <w:style w:type="paragraph" w:styleId="1057">
    <w:name w:val="xl77"/>
    <w:basedOn w:val="714"/>
    <w:next w:val="1057"/>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58">
    <w:name w:val="xl82"/>
    <w:basedOn w:val="714"/>
    <w:next w:val="1058"/>
    <w:link w:val="7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59">
    <w:name w:val="xl95"/>
    <w:basedOn w:val="714"/>
    <w:next w:val="1059"/>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60">
    <w:name w:val="无间隔1"/>
    <w:next w:val="1060"/>
    <w:link w:val="714"/>
    <w:qFormat/>
    <w:pPr>
      <w:jc w:val="both"/>
      <w:widowControl w:val="off"/>
    </w:pPr>
    <w:rPr>
      <w:rFonts w:ascii="Times New Roman" w:hAnsi="Times New Roman" w:eastAsia="宋体" w:cs="Times New Roman"/>
      <w:sz w:val="21"/>
      <w:szCs w:val="22"/>
      <w:lang w:val="en-US" w:eastAsia="zh-CN" w:bidi="ar-SA"/>
    </w:rPr>
  </w:style>
  <w:style w:type="paragraph" w:styleId="1061">
    <w:name w:val="Default"/>
    <w:next w:val="922"/>
    <w:link w:val="714"/>
    <w:pPr>
      <w:ind w:firstLine="5120"/>
      <w:widowControl w:val="off"/>
    </w:pPr>
    <w:rPr>
      <w:rFonts w:ascii="Calibri" w:hAnsi="Calibri" w:eastAsia="宋体" w:cs="宋体"/>
      <w:lang w:val="en-US" w:eastAsia="zh-CN" w:bidi="ar-SA"/>
    </w:rPr>
  </w:style>
  <w:style w:type="paragraph" w:styleId="1062">
    <w:name w:val="纯文本6"/>
    <w:basedOn w:val="714"/>
    <w:next w:val="1062"/>
    <w:link w:val="714"/>
    <w:qFormat/>
    <w:rPr>
      <w:rFonts w:ascii="宋体" w:hAnsi="Courier New" w:eastAsia="楷体_GB2312" w:cs="宋体"/>
      <w:sz w:val="28"/>
      <w:szCs w:val="20"/>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EF%BC%89/%E2%80%9C%E5%BC%80%E6%A0%87%E5%A4%A7%E5%8E%85/%E2%80%9D%E3%80%82" TargetMode="External"/><Relationship Id="rId1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dc:title>
  <dc:creator>u</dc:creator>
  <cp:lastModifiedBy>周利</cp:lastModifiedBy>
  <cp:revision>3</cp:revision>
  <dcterms:created xsi:type="dcterms:W3CDTF">2018-11-29T11:45:00Z</dcterms:created>
  <dcterms:modified xsi:type="dcterms:W3CDTF">2025-06-06T02:07:53Z</dcterms:modified>
</cp:coreProperties>
</file>