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lang w:eastAsia="zh-CN"/>
        </w:rPr>
        <w:t>邳州市2024年小麦单产提升整建制推进项目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lang w:eastAsia="zh-CN"/>
        </w:rPr>
        <w:t>更正（澄清）内容（</w:t>
      </w:r>
      <w:r>
        <w:rPr>
          <w:rFonts w:hint="eastAsia" w:ascii="宋体" w:hAnsi="宋体" w:eastAsia="宋体" w:cs="宋体"/>
          <w:b/>
          <w:sz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32"/>
          <w:lang w:eastAsia="zh-CN"/>
        </w:rPr>
        <w:t>）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outlineLvl w:val="9"/>
        <w:rPr>
          <w:rStyle w:val="15"/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一、以下为澄清或者修改的内容</w:t>
      </w:r>
    </w:p>
    <w:p>
      <w:pPr>
        <w:ind w:firstLine="482" w:firstLineChars="200"/>
        <w:jc w:val="both"/>
        <w:rPr>
          <w:rFonts w:ascii="宋体" w:hAnsi="宋体" w:eastAsia="宋体" w:cs="宋体"/>
          <w:sz w:val="22"/>
          <w:szCs w:val="22"/>
          <w:lang w:eastAsia="zh-CN"/>
        </w:rPr>
      </w:pPr>
      <w:bookmarkStart w:id="0" w:name="_Hlk169703204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1、原招标文件</w:t>
      </w:r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 xml:space="preserve">《第五章》 采购需求 </w:t>
      </w:r>
      <w:r>
        <w:rPr>
          <w:rFonts w:hint="eastAsia" w:ascii="宋体" w:hAnsi="宋体" w:eastAsia="宋体" w:cs="宋体"/>
          <w:b/>
          <w:sz w:val="22"/>
          <w:szCs w:val="22"/>
          <w:lang w:eastAsia="zh-CN"/>
        </w:rPr>
        <w:t>二、采购清单及技术要求</w:t>
      </w:r>
    </w:p>
    <w:p>
      <w:pPr>
        <w:pStyle w:val="36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采购包一：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肥料</w:t>
      </w:r>
    </w:p>
    <w:tbl>
      <w:tblPr>
        <w:tblStyle w:val="13"/>
        <w:tblW w:w="9358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9"/>
        <w:gridCol w:w="1365"/>
        <w:gridCol w:w="1502"/>
        <w:gridCol w:w="1092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产品名称、具体规格及参数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吨）</w:t>
            </w:r>
          </w:p>
        </w:tc>
        <w:tc>
          <w:tcPr>
            <w:tcW w:w="1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采购金额（万元）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539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复合微生物肥料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：N+P2O5+K2O≥42%；22-8-12（添加锌、硼等微量元素）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334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50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240.4</w:t>
            </w:r>
          </w:p>
        </w:tc>
        <w:tc>
          <w:tcPr>
            <w:tcW w:w="109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39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（2）新型复合尿素：40kg/袋；N≥45%；肽≥60mg/kg，氨基酸≥2mg/kg，颗粒状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250.5吨</w:t>
            </w:r>
          </w:p>
        </w:tc>
        <w:tc>
          <w:tcPr>
            <w:tcW w:w="1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53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（3）水溶肥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：100克/包；含氨基酸水溶肥料：氨基酸≥100g/L、镁≥30g/L，Cu+Fe+Mn+Zn+B≥3g/L</w:t>
            </w:r>
          </w:p>
        </w:tc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13.36 吨</w:t>
            </w:r>
          </w:p>
        </w:tc>
        <w:tc>
          <w:tcPr>
            <w:tcW w:w="150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 xml:space="preserve">  现更正为</w:t>
      </w:r>
    </w:p>
    <w:p>
      <w:pPr>
        <w:pStyle w:val="36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采购包一：肥料</w:t>
      </w:r>
    </w:p>
    <w:tbl>
      <w:tblPr>
        <w:tblStyle w:val="13"/>
        <w:tblW w:w="9855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9"/>
        <w:gridCol w:w="1239"/>
        <w:gridCol w:w="1363"/>
        <w:gridCol w:w="1363"/>
        <w:gridCol w:w="991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产品名称、具体规格及参数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吨）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金额（万元）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采购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金额（万元）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489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有机无机复混肥料：N+P2O5+K2O≥42%；22-8-12，有机质≥7%（添加锌、硼等微量元素）</w:t>
            </w:r>
          </w:p>
        </w:tc>
        <w:tc>
          <w:tcPr>
            <w:tcW w:w="123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334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1363" w:type="dxa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120.2</w:t>
            </w:r>
          </w:p>
        </w:tc>
        <w:tc>
          <w:tcPr>
            <w:tcW w:w="136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240.4</w:t>
            </w:r>
          </w:p>
        </w:tc>
        <w:tc>
          <w:tcPr>
            <w:tcW w:w="99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489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（2）新型复合尿素：40kg/袋；N≥45%；肽≥60mg/kg，氨基酸≥2mg/kg，颗粒状</w:t>
            </w:r>
          </w:p>
        </w:tc>
        <w:tc>
          <w:tcPr>
            <w:tcW w:w="123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250.5吨</w:t>
            </w:r>
          </w:p>
        </w:tc>
        <w:tc>
          <w:tcPr>
            <w:tcW w:w="1363" w:type="dxa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95.2</w:t>
            </w:r>
          </w:p>
        </w:tc>
        <w:tc>
          <w:tcPr>
            <w:tcW w:w="136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4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（3）水溶肥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：100克/包；含氨基酸水溶肥料：氨基酸≥100g/L、镁≥30g/L，Cu+Fe+Mn+Zn+B≥3g/L</w:t>
            </w:r>
          </w:p>
        </w:tc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13.36 吨</w:t>
            </w:r>
          </w:p>
        </w:tc>
        <w:tc>
          <w:tcPr>
            <w:tcW w:w="136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6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rightChars="0"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 xml:space="preserve">原招标文件《第五章》 采购需求 </w:t>
      </w:r>
      <w:r>
        <w:rPr>
          <w:rFonts w:hint="eastAsia" w:ascii="宋体" w:hAnsi="宋体" w:eastAsia="宋体" w:cs="宋体"/>
          <w:b/>
          <w:sz w:val="22"/>
          <w:szCs w:val="22"/>
          <w:lang w:eastAsia="zh-CN"/>
        </w:rPr>
        <w:t>二、采购清单及技术要求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40" w:after="240" w:line="85" w:lineRule="atLeast"/>
        <w:ind w:firstLine="56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采购包二：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农药</w:t>
      </w:r>
    </w:p>
    <w:tbl>
      <w:tblPr>
        <w:tblStyle w:val="13"/>
        <w:tblW w:w="9518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1"/>
        <w:gridCol w:w="1389"/>
        <w:gridCol w:w="1528"/>
        <w:gridCol w:w="1110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5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产品名称、具体规格及参数</w:t>
            </w:r>
          </w:p>
        </w:tc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吨）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采购金额（万元）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49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杀虫剂：10%联苯菊酯·噻虫嗪悬浮剂，100-200（g）ml/瓶，登记作物小麦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（证明材料附偏离表后）</w:t>
            </w:r>
          </w:p>
        </w:tc>
        <w:tc>
          <w:tcPr>
            <w:tcW w:w="138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6.68</w:t>
            </w:r>
          </w:p>
        </w:tc>
        <w:tc>
          <w:tcPr>
            <w:tcW w:w="152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杀菌剂：19%丙环·嘧菌酯悬乳剂，80-100（g）ml/瓶，登记作物小麦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（证明材料附偏离表后）</w:t>
            </w:r>
          </w:p>
        </w:tc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3.34</w:t>
            </w:r>
          </w:p>
        </w:tc>
        <w:tc>
          <w:tcPr>
            <w:tcW w:w="152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Chars="20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现更正为：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40" w:after="240" w:line="85" w:lineRule="atLeast"/>
        <w:ind w:firstLine="56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采购包二：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农药</w:t>
      </w:r>
    </w:p>
    <w:tbl>
      <w:tblPr>
        <w:tblStyle w:val="13"/>
        <w:tblW w:w="9752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8"/>
        <w:gridCol w:w="1226"/>
        <w:gridCol w:w="1349"/>
        <w:gridCol w:w="1349"/>
        <w:gridCol w:w="980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4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产品名称、具体规格及参数</w:t>
            </w:r>
          </w:p>
        </w:tc>
        <w:tc>
          <w:tcPr>
            <w:tcW w:w="1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吨）</w:t>
            </w:r>
          </w:p>
        </w:tc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金额（万元）</w:t>
            </w:r>
          </w:p>
        </w:tc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采购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金额（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万元）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8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杀虫剂：10%联苯菊酯·噻虫嗪悬浮剂，100-200（g）ml/瓶，登记作物小麦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（证明材料附偏离表后）</w:t>
            </w:r>
          </w:p>
        </w:tc>
        <w:tc>
          <w:tcPr>
            <w:tcW w:w="122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6.68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34.91</w:t>
            </w:r>
          </w:p>
        </w:tc>
        <w:tc>
          <w:tcPr>
            <w:tcW w:w="134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8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杀菌剂：19%丙环·嘧菌酯悬乳剂，80-100（g）ml/瓶，登记作物小麦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（证明材料附偏离表后）</w:t>
            </w:r>
          </w:p>
        </w:tc>
        <w:tc>
          <w:tcPr>
            <w:tcW w:w="12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3.34</w:t>
            </w:r>
          </w:p>
        </w:tc>
        <w:tc>
          <w:tcPr>
            <w:tcW w:w="13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45.09</w:t>
            </w:r>
          </w:p>
        </w:tc>
        <w:tc>
          <w:tcPr>
            <w:tcW w:w="134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5"/>
        <w:ind w:left="0" w:firstLine="0"/>
        <w:rPr>
          <w:rFonts w:hint="eastAsia"/>
          <w:lang w:val="en-US" w:eastAsia="zh-CN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 xml:space="preserve">原招标文件《第五章》 采购需求 </w:t>
      </w:r>
      <w:r>
        <w:rPr>
          <w:rFonts w:hint="eastAsia" w:ascii="宋体" w:hAnsi="宋体" w:eastAsia="宋体" w:cs="宋体"/>
          <w:b/>
          <w:sz w:val="22"/>
          <w:szCs w:val="22"/>
          <w:lang w:eastAsia="zh-CN"/>
        </w:rPr>
        <w:t>二、采购清单及技术要求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40" w:after="240" w:line="85" w:lineRule="atLeast"/>
        <w:ind w:firstLine="482" w:firstLineChars="200"/>
        <w:jc w:val="both"/>
        <w:rPr>
          <w:rFonts w:hint="eastAsia" w:ascii="Times New Roman" w:hAnsi="Times New Roman" w:cs="Times New Roman" w:eastAsiaTheme="minorEastAsia"/>
          <w:b/>
          <w:bCs/>
          <w:color w:val="auto"/>
          <w:spacing w:val="-1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采购包三：</w:t>
      </w:r>
      <w:r>
        <w:rPr>
          <w:rFonts w:hint="eastAsia" w:ascii="Times New Roman" w:hAnsi="Times New Roman" w:cs="Times New Roman" w:eastAsiaTheme="minorEastAsia"/>
          <w:b/>
          <w:bCs/>
          <w:color w:val="auto"/>
          <w:spacing w:val="-11"/>
          <w:sz w:val="24"/>
          <w:szCs w:val="24"/>
          <w:lang w:val="en-US" w:eastAsia="zh-CN"/>
        </w:rPr>
        <w:t>农作物智能化监测站</w:t>
      </w:r>
    </w:p>
    <w:tbl>
      <w:tblPr>
        <w:tblStyle w:val="12"/>
        <w:tblW w:w="101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77"/>
        <w:gridCol w:w="2509"/>
        <w:gridCol w:w="58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基础建设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304不锈钢围栏（长宽不得小于3.5M，面积不得小于10㎡）将整个设备安装区围起来，围栏外部搭建标识牌，简介广告牌等。</w:t>
            </w:r>
          </w:p>
        </w:tc>
        <w:tc>
          <w:tcPr>
            <w:tcW w:w="5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36"/>
                <w:vertAlign w:val="baseline"/>
                <w:lang w:val="en-US" w:eastAsia="zh-CN"/>
              </w:rPr>
              <w:t>304不锈钢围栏（长宽不得小于3.5M，面积不得小于10</w:t>
            </w:r>
            <w:r>
              <w:rPr>
                <w:rFonts w:hint="eastAsia" w:ascii="宋体" w:hAnsi="宋体" w:cs="宋体"/>
                <w:b/>
                <w:bCs/>
                <w:spacing w:val="0"/>
                <w:sz w:val="28"/>
                <w:szCs w:val="36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36"/>
                <w:vertAlign w:val="baseline"/>
                <w:lang w:val="en-US" w:eastAsia="zh-CN"/>
              </w:rPr>
              <w:t>㎡）将整个设备安装区围起来，围栏外部搭建标识牌，简介广告牌等，具体参数根据现场情况而定。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rightChars="0" w:firstLine="438" w:firstLineChars="200"/>
        <w:textAlignment w:val="auto"/>
        <w:outlineLvl w:val="9"/>
        <w:rPr>
          <w:rFonts w:hint="eastAsia" w:ascii="Times New Roman" w:hAnsi="Times New Roman" w:cs="Times New Roman" w:eastAsiaTheme="minorEastAsia"/>
          <w:b/>
          <w:bCs/>
          <w:color w:val="auto"/>
          <w:spacing w:val="-11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spacing w:val="-11"/>
          <w:kern w:val="2"/>
          <w:sz w:val="24"/>
          <w:szCs w:val="24"/>
          <w:lang w:val="en-US" w:eastAsia="zh-CN" w:bidi="ar-SA"/>
        </w:rPr>
        <w:t>现更正为：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40" w:after="240" w:line="85" w:lineRule="atLeast"/>
        <w:ind w:firstLine="482" w:firstLineChars="200"/>
        <w:jc w:val="both"/>
        <w:rPr>
          <w:rFonts w:hint="eastAsia" w:ascii="Times New Roman" w:hAnsi="Times New Roman" w:cs="Times New Roman" w:eastAsiaTheme="minorEastAsia"/>
          <w:b/>
          <w:bCs/>
          <w:color w:val="auto"/>
          <w:spacing w:val="-1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采购包三：</w:t>
      </w:r>
      <w:r>
        <w:rPr>
          <w:rFonts w:hint="eastAsia" w:ascii="Times New Roman" w:hAnsi="Times New Roman" w:cs="Times New Roman" w:eastAsiaTheme="minorEastAsia"/>
          <w:b/>
          <w:bCs/>
          <w:color w:val="auto"/>
          <w:spacing w:val="-11"/>
          <w:sz w:val="24"/>
          <w:szCs w:val="24"/>
          <w:lang w:val="en-US" w:eastAsia="zh-CN"/>
        </w:rPr>
        <w:t>农作物智能化监测站</w:t>
      </w:r>
    </w:p>
    <w:tbl>
      <w:tblPr>
        <w:tblStyle w:val="12"/>
        <w:tblW w:w="101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77"/>
        <w:gridCol w:w="2509"/>
        <w:gridCol w:w="58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基础建设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304不锈钢围栏（长宽不得小于3.5M，面积不得小于10㎡）将整个设备安装区围起来，围栏外部搭建标识牌，简介广告牌等。</w:t>
            </w:r>
          </w:p>
        </w:tc>
        <w:tc>
          <w:tcPr>
            <w:tcW w:w="5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36"/>
                <w:vertAlign w:val="baseline"/>
                <w:lang w:val="en-US" w:eastAsia="zh-CN"/>
              </w:rPr>
              <w:t>304不锈钢围栏（长宽不得小于3.5M，面积不得小于10㎡）将整个设备安装区围起来，围栏外部搭建标识牌，简介广告牌等，具体参数根据现场情况而定。</w:t>
            </w:r>
          </w:p>
        </w:tc>
      </w:tr>
    </w:tbl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rightChars="0"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rightChars="0"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二、其他内容不变。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为不影响制作电子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响应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文件，请各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按更正公告及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招标文件（更正版）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制作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投标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文件。</w:t>
      </w:r>
    </w:p>
    <w:p>
      <w:pPr>
        <w:jc w:val="right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新沂市嘉德技术咨询有限公司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HvGtYa/AQAAZw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right"/>
      <w:rPr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BF749B"/>
    <w:multiLevelType w:val="singleLevel"/>
    <w:tmpl w:val="C6BF749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01D9B"/>
    <w:rsid w:val="022976D0"/>
    <w:rsid w:val="02922C89"/>
    <w:rsid w:val="02C815AA"/>
    <w:rsid w:val="02E33AD9"/>
    <w:rsid w:val="05827816"/>
    <w:rsid w:val="0823558D"/>
    <w:rsid w:val="09AC7472"/>
    <w:rsid w:val="0A3463D4"/>
    <w:rsid w:val="0C7404DD"/>
    <w:rsid w:val="0C782C2D"/>
    <w:rsid w:val="0C9E2834"/>
    <w:rsid w:val="0D6F1AE7"/>
    <w:rsid w:val="0F3E749B"/>
    <w:rsid w:val="104355C3"/>
    <w:rsid w:val="10DC0B00"/>
    <w:rsid w:val="10E9332B"/>
    <w:rsid w:val="14DD282F"/>
    <w:rsid w:val="15C1659B"/>
    <w:rsid w:val="167F6766"/>
    <w:rsid w:val="16DD5577"/>
    <w:rsid w:val="18607FBE"/>
    <w:rsid w:val="1B401D9B"/>
    <w:rsid w:val="1B902687"/>
    <w:rsid w:val="1C2A74FC"/>
    <w:rsid w:val="1D954D97"/>
    <w:rsid w:val="1FB679B5"/>
    <w:rsid w:val="2086330A"/>
    <w:rsid w:val="24441E6F"/>
    <w:rsid w:val="24AA57B9"/>
    <w:rsid w:val="24BE32E3"/>
    <w:rsid w:val="259112D6"/>
    <w:rsid w:val="25E378FA"/>
    <w:rsid w:val="26132E39"/>
    <w:rsid w:val="266555A4"/>
    <w:rsid w:val="267F4BB8"/>
    <w:rsid w:val="26A3171B"/>
    <w:rsid w:val="26F23447"/>
    <w:rsid w:val="270261F7"/>
    <w:rsid w:val="277327DA"/>
    <w:rsid w:val="28DA53C7"/>
    <w:rsid w:val="297E5130"/>
    <w:rsid w:val="2ADC2444"/>
    <w:rsid w:val="2AEB79C7"/>
    <w:rsid w:val="2C1F0678"/>
    <w:rsid w:val="2DAB3E52"/>
    <w:rsid w:val="2EC67A09"/>
    <w:rsid w:val="301756A9"/>
    <w:rsid w:val="30B10190"/>
    <w:rsid w:val="310C3314"/>
    <w:rsid w:val="320F30FF"/>
    <w:rsid w:val="340D657C"/>
    <w:rsid w:val="34583667"/>
    <w:rsid w:val="352F2468"/>
    <w:rsid w:val="37533878"/>
    <w:rsid w:val="375872F6"/>
    <w:rsid w:val="389E4603"/>
    <w:rsid w:val="39333B77"/>
    <w:rsid w:val="3B5D41C1"/>
    <w:rsid w:val="3C427E66"/>
    <w:rsid w:val="3C4B3356"/>
    <w:rsid w:val="3D886646"/>
    <w:rsid w:val="3F3B78C9"/>
    <w:rsid w:val="3F632CDC"/>
    <w:rsid w:val="3F780536"/>
    <w:rsid w:val="3FFB2F15"/>
    <w:rsid w:val="405853AC"/>
    <w:rsid w:val="415A622B"/>
    <w:rsid w:val="432133A9"/>
    <w:rsid w:val="438B4F0F"/>
    <w:rsid w:val="458B228A"/>
    <w:rsid w:val="458E3E27"/>
    <w:rsid w:val="45BD631A"/>
    <w:rsid w:val="45F63CA4"/>
    <w:rsid w:val="463F5DC1"/>
    <w:rsid w:val="47330752"/>
    <w:rsid w:val="487603F4"/>
    <w:rsid w:val="48ED443A"/>
    <w:rsid w:val="49745C74"/>
    <w:rsid w:val="49F52C08"/>
    <w:rsid w:val="4A1B48DF"/>
    <w:rsid w:val="4CDE2884"/>
    <w:rsid w:val="4D04165B"/>
    <w:rsid w:val="4DBD2CCC"/>
    <w:rsid w:val="4EDB288F"/>
    <w:rsid w:val="52750C27"/>
    <w:rsid w:val="541A750C"/>
    <w:rsid w:val="546F56A3"/>
    <w:rsid w:val="54AA4E50"/>
    <w:rsid w:val="570771E8"/>
    <w:rsid w:val="57245669"/>
    <w:rsid w:val="577506D9"/>
    <w:rsid w:val="57E163A1"/>
    <w:rsid w:val="58310F22"/>
    <w:rsid w:val="58571BAD"/>
    <w:rsid w:val="5BFB5BBB"/>
    <w:rsid w:val="5E2A221D"/>
    <w:rsid w:val="5F2A1314"/>
    <w:rsid w:val="5FE0381B"/>
    <w:rsid w:val="60716BAF"/>
    <w:rsid w:val="61CA01FE"/>
    <w:rsid w:val="636C0CA7"/>
    <w:rsid w:val="64B474FA"/>
    <w:rsid w:val="66D64666"/>
    <w:rsid w:val="67A13823"/>
    <w:rsid w:val="686B482C"/>
    <w:rsid w:val="69FF6FDA"/>
    <w:rsid w:val="6B414B62"/>
    <w:rsid w:val="6BDB45CA"/>
    <w:rsid w:val="6C0450F6"/>
    <w:rsid w:val="6F1409C0"/>
    <w:rsid w:val="70141C02"/>
    <w:rsid w:val="703916D6"/>
    <w:rsid w:val="70ED51C6"/>
    <w:rsid w:val="72396FDF"/>
    <w:rsid w:val="739C1D3D"/>
    <w:rsid w:val="73F65774"/>
    <w:rsid w:val="746C0AE1"/>
    <w:rsid w:val="77456248"/>
    <w:rsid w:val="7807098E"/>
    <w:rsid w:val="790F4B68"/>
    <w:rsid w:val="7995307C"/>
    <w:rsid w:val="7AE26EB5"/>
    <w:rsid w:val="7B4F32C3"/>
    <w:rsid w:val="7C5F1B5A"/>
    <w:rsid w:val="7D4B76B4"/>
    <w:rsid w:val="7D915A70"/>
    <w:rsid w:val="7EA146AC"/>
    <w:rsid w:val="7EED78F1"/>
    <w:rsid w:val="7F19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360" w:lineRule="auto"/>
      <w:ind w:left="0" w:right="0"/>
      <w:jc w:val="left"/>
      <w:outlineLvl w:val="1"/>
    </w:pPr>
    <w:rPr>
      <w:rFonts w:hint="eastAsia" w:ascii="宋体" w:hAnsi="宋体" w:eastAsia="宋体"/>
      <w:b/>
      <w:sz w:val="28"/>
      <w:lang w:val="zh-CN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99"/>
    <w:pPr>
      <w:widowControl w:val="0"/>
      <w:spacing w:after="120" w:line="240" w:lineRule="auto"/>
      <w:jc w:val="both"/>
    </w:pPr>
    <w:rPr>
      <w:rFonts w:ascii="Calibri" w:hAnsi="Calibri" w:eastAsia="宋体" w:cs="Times New Roman"/>
      <w:sz w:val="21"/>
      <w:szCs w:val="24"/>
      <w:lang w:eastAsia="zh-CN"/>
    </w:rPr>
  </w:style>
  <w:style w:type="paragraph" w:styleId="5">
    <w:name w:val="Body Text Indent"/>
    <w:basedOn w:val="1"/>
    <w:next w:val="6"/>
    <w:qFormat/>
    <w:uiPriority w:val="0"/>
    <w:pPr>
      <w:widowControl w:val="0"/>
      <w:spacing w:after="120" w:line="240" w:lineRule="auto"/>
      <w:ind w:left="420"/>
      <w:jc w:val="both"/>
    </w:pPr>
    <w:rPr>
      <w:rFonts w:ascii="Calibri" w:hAnsi="Calibri" w:eastAsia="宋体" w:cs="Times New Roman"/>
      <w:sz w:val="21"/>
      <w:szCs w:val="24"/>
      <w:lang w:eastAsia="zh-CN"/>
    </w:rPr>
  </w:style>
  <w:style w:type="paragraph" w:styleId="6">
    <w:name w:val="envelope return"/>
    <w:basedOn w:val="1"/>
    <w:qFormat/>
    <w:uiPriority w:val="99"/>
    <w:rPr>
      <w:rFonts w:ascii="Arial" w:hAnsi="Arial" w:cs="Arial"/>
    </w:rPr>
  </w:style>
  <w:style w:type="paragraph" w:styleId="7">
    <w:name w:val="Block Text"/>
    <w:basedOn w:val="1"/>
    <w:next w:val="1"/>
    <w:qFormat/>
    <w:uiPriority w:val="0"/>
    <w:pPr>
      <w:spacing w:after="120"/>
      <w:ind w:left="144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4"/>
    <w:unhideWhenUsed/>
    <w:qFormat/>
    <w:uiPriority w:val="99"/>
    <w:pPr>
      <w:ind w:firstLine="420"/>
    </w:p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正文文本113"/>
    <w:next w:val="1"/>
    <w:qFormat/>
    <w:uiPriority w:val="0"/>
    <w:pPr>
      <w:widowControl w:val="0"/>
      <w:spacing w:after="12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7">
    <w:name w:val="正文111"/>
    <w:next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8">
    <w:name w:val="目录 111"/>
    <w:basedOn w:val="17"/>
    <w:next w:val="1"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customStyle="1" w:styleId="19">
    <w:name w:val="脚注文本11"/>
    <w:basedOn w:val="1"/>
    <w:next w:val="20"/>
    <w:unhideWhenUsed/>
    <w:qFormat/>
    <w:uiPriority w:val="0"/>
    <w:pPr>
      <w:spacing w:after="40"/>
    </w:pPr>
    <w:rPr>
      <w:sz w:val="18"/>
    </w:rPr>
  </w:style>
  <w:style w:type="paragraph" w:customStyle="1" w:styleId="20">
    <w:name w:val="索引 511"/>
    <w:basedOn w:val="1"/>
    <w:next w:val="17"/>
    <w:qFormat/>
    <w:uiPriority w:val="0"/>
    <w:pPr>
      <w:ind w:left="798"/>
    </w:pPr>
  </w:style>
  <w:style w:type="paragraph" w:customStyle="1" w:styleId="21">
    <w:name w:val="文本块11"/>
    <w:basedOn w:val="1"/>
    <w:unhideWhenUsed/>
    <w:qFormat/>
    <w:uiPriority w:val="6"/>
    <w:pPr>
      <w:spacing w:after="120"/>
      <w:ind w:left="1440" w:right="1440"/>
    </w:pPr>
  </w:style>
  <w:style w:type="paragraph" w:customStyle="1" w:styleId="22">
    <w:name w:val="页眉1"/>
    <w:basedOn w:val="1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23">
    <w:name w:val="页脚1"/>
    <w:basedOn w:val="1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24">
    <w:name w:val="页码1"/>
    <w:basedOn w:val="25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5">
    <w:name w:val="默认段落字体1"/>
    <w:link w:val="1"/>
    <w:unhideWhenUsed/>
    <w:qFormat/>
    <w:uiPriority w:val="1"/>
  </w:style>
  <w:style w:type="character" w:customStyle="1" w:styleId="26">
    <w:name w:val="标题 1 Char"/>
    <w:link w:val="27"/>
    <w:qFormat/>
    <w:uiPriority w:val="0"/>
    <w:rPr>
      <w:rFonts w:eastAsia="新宋体"/>
      <w:b/>
      <w:bCs/>
      <w:sz w:val="30"/>
      <w:szCs w:val="44"/>
    </w:rPr>
  </w:style>
  <w:style w:type="paragraph" w:customStyle="1" w:styleId="27">
    <w:name w:val="标题 11"/>
    <w:basedOn w:val="28"/>
    <w:next w:val="28"/>
    <w:link w:val="26"/>
    <w:qFormat/>
    <w:uiPriority w:val="0"/>
    <w:pPr>
      <w:keepNext/>
      <w:keepLines/>
      <w:spacing w:line="578" w:lineRule="auto"/>
      <w:jc w:val="center"/>
      <w:outlineLvl w:val="0"/>
    </w:pPr>
    <w:rPr>
      <w:rFonts w:eastAsia="新宋体"/>
      <w:b/>
      <w:bCs/>
      <w:sz w:val="30"/>
      <w:szCs w:val="44"/>
    </w:rPr>
  </w:style>
  <w:style w:type="paragraph" w:customStyle="1" w:styleId="28">
    <w:name w:val="正文1"/>
    <w:basedOn w:val="17"/>
    <w:next w:val="29"/>
    <w:qFormat/>
    <w:uiPriority w:val="0"/>
  </w:style>
  <w:style w:type="paragraph" w:customStyle="1" w:styleId="29">
    <w:name w:val="文本块1"/>
    <w:next w:val="30"/>
    <w:qFormat/>
    <w:uiPriority w:val="0"/>
    <w:pPr>
      <w:widowControl w:val="0"/>
      <w:spacing w:after="120"/>
      <w:ind w:left="1440" w:right="144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30">
    <w:name w:val="标题 41"/>
    <w:next w:val="31"/>
    <w:qFormat/>
    <w:uiPriority w:val="0"/>
    <w:pPr>
      <w:keepNext/>
      <w:keepLines/>
      <w:widowControl w:val="0"/>
      <w:spacing w:before="280" w:after="290" w:line="376" w:lineRule="auto"/>
      <w:ind w:firstLine="723"/>
      <w:jc w:val="both"/>
      <w:outlineLvl w:val="3"/>
    </w:pPr>
    <w:rPr>
      <w:rFonts w:hint="default" w:ascii="Cambria" w:hAnsi="Cambria" w:eastAsia="宋体" w:cs="Times New Roman"/>
      <w:b/>
      <w:bCs/>
      <w:sz w:val="28"/>
      <w:szCs w:val="28"/>
      <w:lang w:val="en-US" w:eastAsia="zh-CN" w:bidi="ar-SA"/>
    </w:rPr>
  </w:style>
  <w:style w:type="paragraph" w:customStyle="1" w:styleId="31">
    <w:name w:val="正文11"/>
    <w:next w:val="29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32">
    <w:name w:val="脚注文本1"/>
    <w:next w:val="33"/>
    <w:qFormat/>
    <w:uiPriority w:val="0"/>
    <w:pPr>
      <w:widowControl w:val="0"/>
      <w:jc w:val="left"/>
    </w:pPr>
    <w:rPr>
      <w:rFonts w:hint="default" w:ascii="宋体" w:hAnsi="Times New Roman" w:eastAsia="Times New Roman" w:cs="Times New Roman"/>
      <w:sz w:val="18"/>
      <w:szCs w:val="18"/>
      <w:lang w:val="en-US" w:eastAsia="zh-CN" w:bidi="ar-SA"/>
    </w:rPr>
  </w:style>
  <w:style w:type="paragraph" w:customStyle="1" w:styleId="33">
    <w:name w:val="索引 51"/>
    <w:next w:val="28"/>
    <w:qFormat/>
    <w:uiPriority w:val="0"/>
    <w:pPr>
      <w:widowControl w:val="0"/>
      <w:ind w:left="798"/>
      <w:jc w:val="left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34">
    <w:name w:val="正文12"/>
    <w:next w:val="35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5">
    <w:name w:val="正文文本111"/>
    <w:next w:val="34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6">
    <w:name w:val="目录 1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customStyle="1" w:styleId="37">
    <w:name w:val="Footer1"/>
    <w:basedOn w:val="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189</Characters>
  <Lines>0</Lines>
  <Paragraphs>0</Paragraphs>
  <TotalTime>1</TotalTime>
  <ScaleCrop>false</ScaleCrop>
  <LinksUpToDate>false</LinksUpToDate>
  <CharactersWithSpaces>190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2025-04-21T05:34:00Z</dcterms:created>
  <dc:creator>Sourire</dc:creator>
  <cp:lastModifiedBy>Administrator</cp:lastModifiedBy>
  <dcterms:modified xsi:type="dcterms:W3CDTF">2025-08-13T02:29:03Z</dcterms:modified>
  <dc:title>徐州市云龙区城市管理局 大龙湖附属景区绿化养护项目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1E84FB3FF6F04FCCB5E89B33B5899C56_13</vt:lpwstr>
  </property>
  <property fmtid="{D5CDD505-2E9C-101B-9397-08002B2CF9AE}" pid="4" name="KSOTemplateDocerSaveRecord">
    <vt:lpwstr>eyJoZGlkIjoiY2IxZWRhOWRlNzBmZTRmY2MzNDg1YTE5ZjcwZWI5NWIiLCJ1c2VySWQiOiIzNzU2NjEzODYifQ==</vt:lpwstr>
  </property>
</Properties>
</file>