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color w:val="auto"/>
          <w:szCs w:val="52"/>
          <w:highlight w:val="none"/>
        </w:rPr>
      </w:pPr>
      <w:r>
        <w:rPr>
          <w:rFonts w:hint="eastAsia" w:ascii="宋体" w:hAnsi="宋体" w:cs="宋体"/>
          <w:color w:val="auto"/>
          <w:szCs w:val="52"/>
          <w:highlight w:val="none"/>
        </w:rPr>
      </w:r>
      <w:r/>
    </w:p>
    <w:p>
      <w:pPr>
        <w:pStyle w:val="682"/>
        <w:rPr>
          <w:rFonts w:hint="eastAsia"/>
        </w:rPr>
      </w:pPr>
      <w:r>
        <w:rPr>
          <w:rFonts w:hint="eastAsia"/>
        </w:rPr>
      </w:r>
      <w:r/>
    </w:p>
    <w:p>
      <w:pPr>
        <w:jc w:val="center"/>
        <w:spacing w:line="360" w:lineRule="auto"/>
        <w:rPr>
          <w:rFonts w:hint="eastAsia" w:ascii="宋体" w:hAnsi="宋体" w:cs="宋体"/>
          <w:bCs/>
          <w:color w:val="auto"/>
          <w:spacing w:val="20"/>
          <w:sz w:val="72"/>
          <w:szCs w:val="72"/>
          <w:highlight w:val="none"/>
        </w:rPr>
        <w:outlineLvl w:val="0"/>
      </w:pPr>
      <w:r/>
      <w:bookmarkStart w:id="0" w:name="_Toc29314"/>
      <w:r>
        <w:rPr>
          <w:rFonts w:hint="eastAsia" w:ascii="宋体" w:hAnsi="宋体" w:cs="宋体"/>
          <w:bCs/>
          <w:color w:val="auto"/>
          <w:spacing w:val="20"/>
          <w:sz w:val="72"/>
          <w:szCs w:val="72"/>
          <w:highlight w:val="none"/>
        </w:rPr>
        <w:t xml:space="preserve">无锡市政府采购项目</w:t>
      </w:r>
      <w:bookmarkEnd w:id="0"/>
      <w:r/>
      <w:r/>
    </w:p>
    <w:p>
      <w:pPr>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jc w:val="center"/>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   开</w:t>
      </w:r>
      <w:r/>
    </w:p>
    <w:p>
      <w:pPr>
        <w:jc w:val="center"/>
        <w:spacing w:line="360" w:lineRule="auto"/>
        <w:rPr>
          <w:rFonts w:hint="eastAsia" w:ascii="宋体" w:hAnsi="宋体" w:cs="宋体"/>
          <w:b/>
          <w:color w:val="auto"/>
          <w:spacing w:val="20"/>
          <w:sz w:val="72"/>
          <w:szCs w:val="7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cs="宋体"/>
          <w:b/>
          <w:color w:val="auto"/>
          <w:spacing w:val="20"/>
          <w:sz w:val="72"/>
          <w:szCs w:val="72"/>
          <w:highlight w:val="none"/>
        </w:rPr>
        <w:t xml:space="preserve">招  标  文 件</w:t>
      </w:r>
      <w:r/>
    </w:p>
    <w:p>
      <w:pPr>
        <w:jc w:val="center"/>
        <w:spacing w:line="360" w:lineRule="auto"/>
        <w:tabs>
          <w:tab w:val="left" w:pos="9921" w:leader="none"/>
        </w:tabs>
        <w:rPr>
          <w:rFonts w:hint="eastAsia" w:ascii="宋体" w:hAnsi="宋体" w:cs="宋体"/>
          <w:bCs/>
          <w:color w:val="auto"/>
          <w:sz w:val="30"/>
          <w:highlight w:val="none"/>
        </w:rPr>
      </w:pPr>
      <w:r>
        <w:rPr>
          <w:rFonts w:hint="eastAsia" w:ascii="宋体" w:hAnsi="宋体" w:cs="宋体"/>
          <w:bCs/>
          <w:color w:val="auto"/>
          <w:sz w:val="30"/>
          <w:highlight w:val="none"/>
        </w:rPr>
        <w:t xml:space="preserve">（全流程电子化）</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JSZC-320214-ZJZX-G2025-0015</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新安街道净慧寺景区人流感知技防服务项目</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采购人：</w:t>
      </w:r>
      <w:r>
        <w:rPr>
          <w:rFonts w:hint="eastAsia" w:ascii="宋体" w:hAnsi="宋体" w:cs="宋体"/>
          <w:bCs/>
          <w:color w:val="auto"/>
          <w:sz w:val="30"/>
          <w:szCs w:val="30"/>
          <w:highlight w:val="none"/>
          <w:lang w:eastAsia="zh-CN"/>
        </w:rPr>
        <w:t xml:space="preserve">无锡市新吴区人民政府新安街道办事处</w:t>
      </w:r>
      <w:r/>
    </w:p>
    <w:p>
      <w:pPr>
        <w:spacing w:before="95" w:after="95"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采购代理机构：中嘉工程管理咨询（江苏）有限公司</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jc w:val="center"/>
        <w:pageBreakBefore w:val="0"/>
        <w:spacing w:line="360" w:lineRule="auto"/>
        <w:rPr>
          <w:rFonts w:hint="eastAsia" w:ascii="宋体" w:hAnsi="宋体" w:cs="宋体"/>
          <w:bCs/>
          <w:color w:val="auto"/>
          <w:sz w:val="30"/>
          <w:szCs w:val="30"/>
          <w:highlight w:val="none"/>
        </w:rPr>
        <w:outlineLvl w:val="9"/>
      </w:pPr>
      <w:r>
        <w:rPr>
          <w:rFonts w:hint="eastAsia" w:ascii="宋体" w:hAnsi="宋体" w:eastAsia="宋体" w:cs="宋体"/>
          <w:b w:val="0"/>
          <w:bCs/>
          <w:sz w:val="30"/>
          <w:szCs w:val="30"/>
          <w:highlight w:val="none"/>
        </w:rPr>
        <w:t xml:space="preserve">二○二</w:t>
      </w:r>
      <w:r>
        <w:rPr>
          <w:rFonts w:hint="eastAsia" w:ascii="宋体" w:hAnsi="宋体" w:cs="宋体"/>
          <w:b w:val="0"/>
          <w:bCs/>
          <w:sz w:val="30"/>
          <w:szCs w:val="30"/>
          <w:highlight w:val="none"/>
          <w:lang w:val="en-US" w:eastAsia="zh-CN"/>
        </w:rPr>
        <w:t xml:space="preserve">五</w:t>
      </w:r>
      <w:r>
        <w:rPr>
          <w:rFonts w:hint="eastAsia" w:ascii="宋体" w:hAnsi="宋体" w:eastAsia="宋体" w:cs="宋体"/>
          <w:b w:val="0"/>
          <w:bCs/>
          <w:sz w:val="30"/>
          <w:szCs w:val="30"/>
          <w:highlight w:val="none"/>
          <w:lang w:val="en-US" w:eastAsia="zh-CN"/>
        </w:rPr>
        <w:t xml:space="preserve">年</w:t>
      </w:r>
      <w:r>
        <w:rPr>
          <w:rFonts w:hint="eastAsia" w:ascii="宋体" w:hAnsi="宋体" w:cs="宋体"/>
          <w:b w:val="0"/>
          <w:bCs/>
          <w:sz w:val="30"/>
          <w:szCs w:val="30"/>
          <w:highlight w:val="none"/>
          <w:lang w:val="en-US" w:eastAsia="zh-CN"/>
        </w:rPr>
        <w:t xml:space="preserve">三</w:t>
      </w:r>
      <w:r>
        <w:rPr>
          <w:rFonts w:hint="eastAsia" w:ascii="宋体" w:hAnsi="宋体" w:eastAsia="宋体" w:cs="宋体"/>
          <w:b w:val="0"/>
          <w:bCs/>
          <w:sz w:val="30"/>
          <w:szCs w:val="30"/>
          <w:highlight w:val="none"/>
        </w:rPr>
        <w:t xml:space="preserve">月</w:t>
      </w:r>
      <w:r/>
    </w:p>
    <w:p>
      <w:pPr>
        <w:rPr>
          <w:rFonts w:hint="eastAsia" w:ascii="宋体" w:hAnsi="宋体" w:cs="宋体"/>
          <w:bCs/>
          <w:color w:val="auto"/>
          <w:sz w:val="44"/>
          <w:szCs w:val="44"/>
          <w:highlight w:val="none"/>
        </w:rPr>
      </w:pPr>
      <w:r>
        <w:rPr>
          <w:rFonts w:hint="eastAsia" w:ascii="宋体" w:hAnsi="宋体" w:cs="宋体"/>
          <w:bCs/>
          <w:color w:val="auto"/>
          <w:sz w:val="44"/>
          <w:szCs w:val="44"/>
          <w:highlight w:val="none"/>
        </w:rPr>
      </w:r>
      <w:r/>
    </w:p>
    <w:p>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目录</w:t>
      </w:r>
      <w:r/>
    </w:p>
    <w:p>
      <w:pPr>
        <w:spacing w:line="600" w:lineRule="auto"/>
        <w:tabs>
          <w:tab w:val="left" w:pos="800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600" w:lineRule="auto"/>
        <w:tabs>
          <w:tab w:val="left" w:pos="8000" w:leader="none"/>
        </w:tabs>
        <w:rPr>
          <w:rFonts w:hint="eastAsia" w:ascii="宋体" w:hAnsi="宋体" w:cs="宋体"/>
          <w:bCs/>
          <w:color w:val="auto"/>
          <w:sz w:val="30"/>
          <w:szCs w:val="30"/>
          <w:highlight w:val="none"/>
        </w:rPr>
        <w:outlineLvl w:val="9"/>
      </w:pPr>
      <w:r/>
      <w:bookmarkStart w:id="1" w:name="_Toc6358"/>
      <w:r>
        <w:rPr>
          <w:rFonts w:hint="eastAsia" w:ascii="宋体" w:hAnsi="宋体" w:cs="宋体"/>
          <w:bCs/>
          <w:color w:val="auto"/>
          <w:sz w:val="30"/>
          <w:szCs w:val="30"/>
          <w:highlight w:val="none"/>
        </w:rPr>
        <w:t xml:space="preserve">第一部分    投标邀请</w:t>
      </w:r>
      <w:bookmarkEnd w:id="1"/>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第二部分    投标供应商须知</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第三部分    采购需求</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第四部分    合同书</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第五部分    附件</w:t>
      </w:r>
      <w:r/>
    </w:p>
    <w:p>
      <w:pPr>
        <w:spacing w:line="36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36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center"/>
        <w:keepLines w:val="0"/>
        <w:keepNext w:val="0"/>
        <w:pageBreakBefore w:val="0"/>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第一部分 投标邀请</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中嘉工程管理咨询（江苏）有限公司受</w:t>
      </w:r>
      <w:r>
        <w:rPr>
          <w:rFonts w:hint="eastAsia" w:ascii="宋体" w:hAnsi="宋体" w:cs="宋体"/>
          <w:color w:val="auto"/>
          <w:sz w:val="24"/>
          <w:highlight w:val="none"/>
          <w:lang w:eastAsia="zh-CN"/>
        </w:rPr>
        <w:t xml:space="preserve">无锡市新吴区人民政府新安街道办事处</w:t>
      </w:r>
      <w:r>
        <w:rPr>
          <w:rFonts w:hint="eastAsia" w:ascii="宋体" w:hAnsi="宋体" w:cs="宋体"/>
          <w:color w:val="auto"/>
          <w:sz w:val="24"/>
          <w:highlight w:val="none"/>
        </w:rPr>
        <w:t xml:space="preserve">的委托，对</w:t>
      </w:r>
      <w:r>
        <w:rPr>
          <w:rFonts w:hint="eastAsia" w:ascii="宋体" w:hAnsi="宋体" w:cs="宋体"/>
          <w:color w:val="auto"/>
          <w:sz w:val="24"/>
          <w:highlight w:val="none"/>
          <w:lang w:eastAsia="zh-CN"/>
        </w:rPr>
        <w:t xml:space="preserve">新安街道净慧寺景区人流感知技防服务项目</w:t>
      </w:r>
      <w:r>
        <w:rPr>
          <w:rFonts w:hint="eastAsia" w:ascii="宋体" w:hAnsi="宋体" w:cs="宋体"/>
          <w:color w:val="auto"/>
          <w:sz w:val="24"/>
          <w:highlight w:val="none"/>
        </w:rPr>
        <w:t xml:space="preserve">进行公开招标采购，欢迎你单位参加投标并提请注意下列附表中的相关事项：</w:t>
      </w:r>
      <w:r/>
    </w:p>
    <w:tbl>
      <w:tblPr>
        <w:tblStyle w:val="681"/>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084"/>
      </w:tblGrid>
      <w:tr>
        <w:trPr>
          <w:jc w:val="center"/>
          <w:trHeight w:val="90"/>
        </w:trPr>
        <w:tc>
          <w:tcPr>
            <w:tcW w:w="816"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9084"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jc w:val="center"/>
        </w:trPr>
        <w:tc>
          <w:tcPr>
            <w:tcW w:w="816"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084"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lang w:eastAsia="zh-CN"/>
              </w:rPr>
              <w:t xml:space="preserve">新安街道净慧寺景区人流感知技防服务项目</w:t>
            </w:r>
            <w:r/>
          </w:p>
          <w:p>
            <w:pPr>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政府采购编号：</w:t>
            </w:r>
            <w:r>
              <w:rPr>
                <w:rFonts w:hint="eastAsia" w:ascii="宋体" w:hAnsi="宋体" w:cs="宋体"/>
                <w:color w:val="auto"/>
                <w:sz w:val="24"/>
                <w:highlight w:val="none"/>
                <w:lang w:eastAsia="zh-CN"/>
              </w:rPr>
              <w:t xml:space="preserve">JSZC-320214-ZJZX-G2025-0015</w:t>
            </w:r>
            <w:r/>
          </w:p>
          <w:p>
            <w:pP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采购方式：</w:t>
            </w:r>
            <w:r>
              <w:rPr>
                <w:rFonts w:hint="eastAsia" w:ascii="宋体" w:hAnsi="宋体" w:cs="宋体"/>
                <w:color w:val="auto"/>
                <w:sz w:val="24"/>
                <w:highlight w:val="none"/>
              </w:rPr>
              <w:t xml:space="preserve">公开招标</w:t>
            </w:r>
            <w:r/>
          </w:p>
        </w:tc>
      </w:tr>
      <w:tr>
        <w:trPr>
          <w:jc w:val="center"/>
        </w:trPr>
        <w:tc>
          <w:tcPr>
            <w:tcW w:w="816"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084" w:type="dxa"/>
            <w:vAlign w:val="center"/>
            <w:textDirection w:val="lrTb"/>
            <w:noWrap w:val="false"/>
          </w:tcPr>
          <w:p>
            <w:pP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采购项目概况、要求：</w:t>
            </w:r>
            <w:r/>
          </w:p>
          <w:p>
            <w:pPr>
              <w:keepLines w:val="0"/>
              <w:keepNext w:val="0"/>
              <w:pageBreakBefore w:val="0"/>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1、项目概况：新安街道净慧寺景区人流感知技防服务。</w:t>
            </w:r>
            <w:r>
              <w:rPr>
                <w:rFonts w:hint="eastAsia" w:ascii="宋体" w:hAnsi="宋体" w:eastAsia="宋体" w:cs="宋体"/>
                <w:sz w:val="24"/>
                <w:szCs w:val="32"/>
                <w:lang w:val="en-US" w:eastAsia="zh-CN"/>
              </w:rPr>
              <w:t xml:space="preserve">具体详见招标文件“三、项目要求和有关说明”</w:t>
            </w:r>
            <w:r>
              <w:rPr>
                <w:rFonts w:hint="eastAsia" w:ascii="宋体" w:hAnsi="宋体" w:eastAsia="宋体" w:cs="宋体"/>
                <w:sz w:val="24"/>
                <w:szCs w:val="32"/>
                <w:lang w:eastAsia="zh-CN"/>
              </w:rPr>
              <w:t xml:space="preserve">。</w:t>
            </w:r>
            <w:r/>
          </w:p>
          <w:p>
            <w:pPr>
              <w:keepLines w:val="0"/>
              <w:keepNext w:val="0"/>
              <w:pageBreakBefore w:val="0"/>
              <w:spacing w:line="360" w:lineRule="auto"/>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eastAsia="zh-CN"/>
              </w:rPr>
              <w:t xml:space="preserve">2、完工期：</w:t>
            </w:r>
            <w:r>
              <w:rPr>
                <w:rFonts w:hint="eastAsia" w:ascii="宋体" w:hAnsi="宋体" w:cs="宋体"/>
                <w:color w:val="auto"/>
                <w:sz w:val="24"/>
                <w:szCs w:val="32"/>
                <w:highlight w:val="none"/>
                <w:lang w:eastAsia="zh-CN"/>
              </w:rPr>
              <w:t xml:space="preserve">合同签订生效后30个日历天内交货并安装调试完毕</w:t>
            </w:r>
            <w:r>
              <w:rPr>
                <w:rFonts w:hint="eastAsia" w:ascii="宋体" w:hAnsi="宋体" w:eastAsia="宋体" w:cs="宋体"/>
                <w:color w:val="auto"/>
                <w:sz w:val="24"/>
                <w:szCs w:val="32"/>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 xml:space="preserve">3、质保期</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本项目</w:t>
            </w:r>
            <w:r>
              <w:rPr>
                <w:rFonts w:hint="eastAsia" w:ascii="宋体" w:hAnsi="宋体" w:eastAsia="宋体" w:cs="宋体"/>
                <w:color w:val="auto"/>
                <w:sz w:val="24"/>
                <w:szCs w:val="32"/>
                <w:highlight w:val="none"/>
                <w:lang w:eastAsia="zh-CN"/>
              </w:rPr>
              <w:t xml:space="preserve">免费保修五年，竣工验收合格之日起算。</w:t>
            </w:r>
            <w:r/>
          </w:p>
          <w:p>
            <w:pPr>
              <w:keepLines w:val="0"/>
              <w:keepNext w:val="0"/>
              <w:pageBreakBefore w:val="0"/>
              <w:spacing w:line="360" w:lineRule="auto"/>
              <w:rPr>
                <w:rFonts w:hint="eastAsia" w:ascii="宋体" w:hAnsi="宋体" w:eastAsia="宋体" w:cs="宋体"/>
                <w:sz w:val="24"/>
                <w:szCs w:val="32"/>
                <w:lang w:eastAsia="zh-CN"/>
              </w:rPr>
            </w:pPr>
            <w:r>
              <w:rPr>
                <w:rFonts w:hint="eastAsia" w:ascii="宋体" w:hAnsi="宋体" w:eastAsia="宋体" w:cs="宋体"/>
                <w:sz w:val="24"/>
                <w:szCs w:val="32"/>
                <w:lang w:val="en-US" w:eastAsia="zh-CN"/>
              </w:rPr>
              <w:t xml:space="preserve">4、</w:t>
            </w:r>
            <w:r>
              <w:rPr>
                <w:rFonts w:hint="eastAsia" w:ascii="宋体" w:hAnsi="宋体" w:eastAsia="宋体" w:cs="宋体"/>
                <w:sz w:val="24"/>
                <w:szCs w:val="32"/>
                <w:lang w:eastAsia="zh-CN"/>
              </w:rPr>
              <w:t xml:space="preserve">质量要求：</w:t>
            </w:r>
            <w:r>
              <w:rPr>
                <w:rFonts w:hint="eastAsia" w:ascii="宋体" w:hAnsi="宋体" w:eastAsia="宋体" w:cs="宋体"/>
                <w:sz w:val="24"/>
                <w:szCs w:val="32"/>
                <w:lang w:val="en-US" w:eastAsia="zh-CN"/>
              </w:rPr>
              <w:t xml:space="preserve">合格</w:t>
            </w:r>
            <w:r>
              <w:rPr>
                <w:rFonts w:hint="eastAsia" w:ascii="宋体" w:hAnsi="宋体" w:eastAsia="宋体" w:cs="宋体"/>
                <w:sz w:val="24"/>
                <w:szCs w:val="32"/>
                <w:lang w:eastAsia="zh-CN"/>
              </w:rPr>
              <w:t xml:space="preserve">，并满足采购人需求；</w:t>
            </w:r>
            <w:r/>
          </w:p>
          <w:p>
            <w:pPr>
              <w:keepLines w:val="0"/>
              <w:keepNext w:val="0"/>
              <w:pageBreakBefore w:val="0"/>
              <w:spacing w:line="360" w:lineRule="auto"/>
              <w:rPr>
                <w:rFonts w:hint="eastAsia" w:ascii="宋体" w:hAnsi="宋体" w:eastAsia="宋体" w:cs="宋体"/>
                <w:sz w:val="24"/>
                <w:szCs w:val="32"/>
                <w:lang w:eastAsia="zh-CN"/>
              </w:rPr>
            </w:pPr>
            <w:r>
              <w:rPr>
                <w:rFonts w:hint="eastAsia" w:ascii="宋体" w:hAnsi="宋体" w:eastAsia="宋体" w:cs="宋体"/>
                <w:sz w:val="24"/>
                <w:szCs w:val="32"/>
                <w:lang w:val="en-US" w:eastAsia="zh-CN"/>
              </w:rPr>
              <w:t xml:space="preserve">5</w:t>
            </w:r>
            <w:r>
              <w:rPr>
                <w:rFonts w:hint="eastAsia" w:ascii="宋体" w:hAnsi="宋体" w:eastAsia="宋体" w:cs="宋体"/>
                <w:sz w:val="24"/>
                <w:szCs w:val="32"/>
                <w:lang w:eastAsia="zh-CN"/>
              </w:rPr>
              <w:t xml:space="preserve">、采购预算：</w:t>
            </w:r>
            <w:r>
              <w:rPr>
                <w:rFonts w:hint="eastAsia" w:ascii="宋体" w:hAnsi="宋体" w:eastAsia="宋体" w:cs="宋体"/>
                <w:sz w:val="24"/>
                <w:szCs w:val="32"/>
                <w:lang w:val="en-US" w:eastAsia="zh-CN"/>
              </w:rPr>
              <w:t xml:space="preserve">90</w:t>
            </w:r>
            <w:r>
              <w:rPr>
                <w:rFonts w:hint="eastAsia" w:ascii="宋体" w:hAnsi="宋体" w:eastAsia="宋体" w:cs="宋体"/>
                <w:sz w:val="24"/>
                <w:szCs w:val="32"/>
                <w:lang w:eastAsia="zh-CN"/>
              </w:rPr>
              <w:t xml:space="preserve">万元；</w:t>
            </w:r>
            <w:r/>
          </w:p>
          <w:p>
            <w:pPr>
              <w:keepLines w:val="0"/>
              <w:keepNext w:val="0"/>
              <w:pageBreakBefore w:val="0"/>
              <w:spacing w:line="360" w:lineRule="auto"/>
              <w:rPr>
                <w:rFonts w:hint="eastAsia" w:ascii="宋体" w:hAnsi="宋体" w:eastAsia="宋体" w:cs="宋体"/>
                <w:sz w:val="24"/>
                <w:szCs w:val="32"/>
                <w:lang w:eastAsia="zh-CN"/>
              </w:rPr>
            </w:pPr>
            <w:r>
              <w:rPr>
                <w:rFonts w:hint="eastAsia" w:ascii="宋体" w:hAnsi="宋体" w:eastAsia="宋体" w:cs="宋体"/>
                <w:sz w:val="24"/>
                <w:szCs w:val="32"/>
                <w:lang w:val="en-US" w:eastAsia="zh-CN"/>
              </w:rPr>
              <w:t xml:space="preserve">6</w:t>
            </w:r>
            <w:r>
              <w:rPr>
                <w:rFonts w:hint="eastAsia" w:ascii="宋体" w:hAnsi="宋体" w:eastAsia="宋体" w:cs="宋体"/>
                <w:sz w:val="24"/>
                <w:szCs w:val="32"/>
                <w:lang w:eastAsia="zh-CN"/>
              </w:rPr>
              <w:t xml:space="preserve">、最高限价：</w:t>
            </w:r>
            <w:r>
              <w:rPr>
                <w:rFonts w:hint="eastAsia" w:ascii="宋体" w:hAnsi="宋体" w:eastAsia="宋体" w:cs="宋体"/>
                <w:sz w:val="24"/>
                <w:szCs w:val="32"/>
                <w:lang w:val="en-US" w:eastAsia="zh-CN"/>
              </w:rPr>
              <w:t xml:space="preserve">90</w:t>
            </w:r>
            <w:r>
              <w:rPr>
                <w:rFonts w:hint="eastAsia" w:ascii="宋体" w:hAnsi="宋体" w:eastAsia="宋体" w:cs="宋体"/>
                <w:sz w:val="24"/>
                <w:szCs w:val="32"/>
                <w:lang w:eastAsia="zh-CN"/>
              </w:rPr>
              <w:t xml:space="preserve">万元，超过最高限价的按无效标处理；</w:t>
            </w:r>
            <w:r/>
          </w:p>
          <w:p>
            <w:pPr>
              <w:keepLines w:val="0"/>
              <w:keepNext w:val="0"/>
              <w:pageBreakBefore w:val="0"/>
              <w:spacing w:line="360" w:lineRule="auto"/>
              <w:rPr>
                <w:rFonts w:hint="eastAsia" w:ascii="宋体" w:hAnsi="宋体" w:eastAsia="宋体" w:cs="宋体"/>
                <w:sz w:val="24"/>
                <w:szCs w:val="32"/>
                <w:lang w:eastAsia="zh-CN"/>
              </w:rPr>
            </w:pPr>
            <w:r>
              <w:rPr>
                <w:rFonts w:hint="eastAsia" w:ascii="宋体" w:hAnsi="宋体" w:eastAsia="宋体" w:cs="宋体"/>
                <w:sz w:val="24"/>
                <w:szCs w:val="32"/>
                <w:lang w:val="en-US" w:eastAsia="zh-CN"/>
              </w:rPr>
              <w:t xml:space="preserve">7</w:t>
            </w:r>
            <w:r>
              <w:rPr>
                <w:rFonts w:hint="eastAsia" w:ascii="宋体" w:hAnsi="宋体" w:eastAsia="宋体" w:cs="宋体"/>
                <w:sz w:val="24"/>
                <w:szCs w:val="32"/>
                <w:lang w:eastAsia="zh-CN"/>
              </w:rPr>
              <w:t xml:space="preserve">、标段划分：本项目共1个标段；</w:t>
            </w:r>
            <w:r/>
          </w:p>
          <w:p>
            <w:pPr>
              <w:keepLines w:val="0"/>
              <w:keepNext w:val="0"/>
              <w:pageBreakBefore w:val="0"/>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sz w:val="24"/>
                <w:szCs w:val="32"/>
                <w:lang w:val="en-US" w:eastAsia="zh-CN"/>
              </w:rPr>
              <w:t xml:space="preserve">8、</w:t>
            </w:r>
            <w:r>
              <w:rPr>
                <w:rFonts w:hint="eastAsia" w:ascii="宋体" w:hAnsi="宋体" w:eastAsia="宋体" w:cs="宋体"/>
                <w:sz w:val="24"/>
                <w:szCs w:val="32"/>
                <w:lang w:eastAsia="zh-CN"/>
              </w:rPr>
              <w:t xml:space="preserve">本项目（是/否）接受联合体投标：</w:t>
            </w:r>
            <w:r>
              <w:rPr>
                <w:rFonts w:hint="eastAsia" w:ascii="宋体" w:hAnsi="宋体" w:eastAsia="宋体" w:cs="宋体"/>
                <w:sz w:val="24"/>
                <w:szCs w:val="32"/>
                <w:lang w:val="en-US" w:eastAsia="zh-CN"/>
              </w:rPr>
              <w:t xml:space="preserve">否。</w:t>
            </w:r>
            <w:r/>
          </w:p>
        </w:tc>
      </w:tr>
      <w:tr>
        <w:trPr>
          <w:jc w:val="cente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084" w:type="dxa"/>
            <w:vAlign w:val="center"/>
            <w:textDirection w:val="lrTb"/>
            <w:noWrap w:val="false"/>
          </w:tcPr>
          <w:p>
            <w:pPr>
              <w:pStyle w:val="711"/>
              <w:ind w:firstLine="0"/>
              <w:jc w:val="both"/>
              <w:spacing w:before="0" w:beforeAutospacing="0" w:after="0" w:afterAutospacing="0" w:line="360" w:lineRule="auto"/>
              <w:tabs>
                <w:tab w:val="left" w:pos="0" w:leader="none"/>
              </w:tabs>
              <w:rPr>
                <w:rFonts w:hint="eastAsia" w:cs="宋体"/>
                <w:b/>
                <w:bCs/>
                <w:color w:val="auto"/>
                <w:highlight w:val="none"/>
              </w:rPr>
            </w:pPr>
            <w:r>
              <w:rPr>
                <w:rFonts w:hint="eastAsia" w:cs="宋体"/>
                <w:b/>
                <w:bCs/>
                <w:color w:val="auto"/>
                <w:highlight w:val="none"/>
              </w:rPr>
              <w:t xml:space="preserve">投标供应商资格要求：</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1、基本资格要求：符合政府采购法第二十二条第一款规定的条件</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（1）具有独立承担民事责任能力的法人、其他组织或自然人；</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（3）具有依法缴纳税收和社会保障资金的良好记录；</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（4）具有履行合同所必需的设备和专业技术能力；</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2、落实政府采购政策需满足的资格要求</w:t>
            </w:r>
            <w:r>
              <w:rPr>
                <w:rFonts w:hint="eastAsia" w:ascii="宋体" w:hAnsi="宋体" w:cs="宋体"/>
                <w:color w:val="auto"/>
                <w:sz w:val="24"/>
                <w:highlight w:val="none"/>
              </w:rPr>
              <w:t xml:space="preserve">：</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w:t>
            </w:r>
            <w:r>
              <w:rPr>
                <w:rFonts w:hint="eastAsia" w:ascii="宋体" w:hAnsi="宋体" w:cs="宋体"/>
                <w:color w:val="auto"/>
                <w:sz w:val="24"/>
                <w:highlight w:val="none"/>
                <w:lang w:val="en-US" w:eastAsia="zh-CN"/>
              </w:rPr>
              <w:t xml:space="preserve">否</w:t>
            </w:r>
            <w:r>
              <w:rPr>
                <w:rFonts w:hint="eastAsia" w:ascii="宋体" w:hAnsi="宋体" w:cs="宋体"/>
                <w:color w:val="auto"/>
                <w:sz w:val="24"/>
                <w:highlight w:val="none"/>
              </w:rPr>
              <w:t xml:space="preserve">。</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所属行业类型：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3、特定资格要求：</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（1）未被“信用中国”（www.creditchina.gov.cn）、中国政府采购网（www.ccgp.gov.cn）列入失信被执行人、重大税收违法失信主体、政府采购严重违法失信行为记录名单；</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投标人应具备《中华人民共和国基础电信业务经营许可证》或通信管理局颁发的增值电信业务经营许可证（业务范围须包含：第一类增值电信业务中的互联网接入服务，投标人自有的或授权其分支机构投标的法人或负责人所有的，同一企业法人仅能授权一家分支机构参与投标，否则其授权的分支机构投标均作无效处理）</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本项目不接受联合体投标</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cs="宋体"/>
                <w:color w:val="auto"/>
                <w:sz w:val="24"/>
                <w:highlight w:val="none"/>
                <w:lang w:eastAsia="zh-CN"/>
              </w:rPr>
              <w:t xml:space="preserve">〔2022〕3号</w:t>
            </w:r>
            <w:r>
              <w:rPr>
                <w:rFonts w:hint="eastAsia" w:ascii="宋体" w:hAnsi="宋体" w:cs="宋体"/>
                <w:color w:val="auto"/>
                <w:sz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 xml:space="preserve">）</w:t>
            </w:r>
            <w:r/>
          </w:p>
        </w:tc>
      </w:tr>
      <w:tr>
        <w:trPr>
          <w:jc w:val="center"/>
          <w:trHeight w:val="1007"/>
        </w:trPr>
        <w:tc>
          <w:tcPr>
            <w:tcW w:w="81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084" w:type="dxa"/>
            <w:vAlign w:val="center"/>
            <w:textDirection w:val="lrTb"/>
            <w:noWrap w:val="false"/>
          </w:tcPr>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采购文件获取信息</w:t>
            </w:r>
            <w:r>
              <w:rPr>
                <w:rFonts w:hint="eastAsia" w:ascii="宋体" w:hAnsi="宋体" w:cs="宋体"/>
                <w:b/>
                <w:bCs/>
                <w:color w:val="auto"/>
                <w:sz w:val="24"/>
                <w:highlight w:val="none"/>
                <w:lang w:eastAsia="zh-CN"/>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1.采购文件获取时间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自本公告发布之日起五个工作日内。五个工作日后仍可下载招标文件，但不作为供应商权益受到损害的证明材料和依据。</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2.获取采购文件的方式和地点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供应商应承担其编制投标文件以及递交投标文件所涉及的一切费用。无论投标结果如何，采购人对上述费用不负任何责任。</w:t>
            </w:r>
            <w:r/>
          </w:p>
        </w:tc>
      </w:tr>
      <w:tr>
        <w:trPr>
          <w:jc w:val="cente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现场踏勘、提疑（答疑）、澄清、修改：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投标供应商要求澄清招标文件的截止时间：</w:t>
            </w:r>
            <w:r>
              <w:rPr>
                <w:rFonts w:hint="eastAsia" w:ascii="宋体" w:hAnsi="宋体" w:eastAsia="宋体" w:cs="宋体"/>
                <w:b/>
                <w:bCs/>
                <w:color w:val="0000ff"/>
                <w:sz w:val="24"/>
                <w:highlight w:val="none"/>
              </w:rPr>
              <w:t xml:space="preserve">202</w:t>
            </w:r>
            <w:r>
              <w:rPr>
                <w:rFonts w:hint="eastAsia" w:ascii="宋体" w:hAnsi="宋体" w:cs="宋体"/>
                <w:b/>
                <w:bCs/>
                <w:color w:val="0000ff"/>
                <w:sz w:val="24"/>
                <w:highlight w:val="none"/>
                <w:lang w:val="en-US" w:eastAsia="zh-CN"/>
              </w:rPr>
              <w:t xml:space="preserve">5</w:t>
            </w:r>
            <w:r>
              <w:rPr>
                <w:rFonts w:hint="eastAsia" w:ascii="宋体" w:hAnsi="宋体" w:eastAsia="宋体" w:cs="宋体"/>
                <w:b/>
                <w:bCs/>
                <w:color w:val="0000ff"/>
                <w:sz w:val="24"/>
                <w:highlight w:val="none"/>
              </w:rPr>
              <w:t xml:space="preserve">年</w:t>
            </w:r>
            <w:r>
              <w:rPr>
                <w:rFonts w:hint="eastAsia" w:ascii="宋体" w:hAnsi="宋体" w:cs="宋体"/>
                <w:b/>
                <w:bCs/>
                <w:color w:val="0000ff"/>
                <w:sz w:val="24"/>
                <w:highlight w:val="none"/>
                <w:lang w:val="en-US" w:eastAsia="zh-CN"/>
              </w:rPr>
              <w:t xml:space="preserve">4</w:t>
            </w:r>
            <w:r>
              <w:rPr>
                <w:rFonts w:hint="eastAsia" w:ascii="宋体" w:hAnsi="宋体" w:eastAsia="宋体" w:cs="宋体"/>
                <w:b/>
                <w:bCs/>
                <w:color w:val="0000ff"/>
                <w:sz w:val="24"/>
                <w:highlight w:val="none"/>
              </w:rPr>
              <w:t xml:space="preserve">月</w:t>
            </w:r>
            <w:r>
              <w:rPr>
                <w:rFonts w:hint="eastAsia" w:ascii="宋体" w:hAnsi="宋体" w:cs="宋体"/>
                <w:b/>
                <w:bCs/>
                <w:color w:val="0000ff"/>
                <w:sz w:val="24"/>
                <w:highlight w:val="none"/>
                <w:lang w:val="en-US" w:eastAsia="zh-CN"/>
              </w:rPr>
              <w:t xml:space="preserve">1</w:t>
            </w:r>
            <w:r>
              <w:rPr>
                <w:rFonts w:hint="eastAsia" w:ascii="宋体" w:hAnsi="宋体" w:eastAsia="宋体" w:cs="宋体"/>
                <w:b/>
                <w:bCs/>
                <w:color w:val="0000ff"/>
                <w:sz w:val="24"/>
                <w:highlight w:val="none"/>
              </w:rPr>
              <w:t xml:space="preserve">日</w:t>
            </w:r>
            <w:r>
              <w:rPr>
                <w:rFonts w:hint="eastAsia" w:ascii="宋体" w:hAnsi="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00时前，以书面(含电子邮件）形式发送给采购代理机构。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采购人对招标文件答疑、澄清、修改的时间：采购人或者采购代理机构在投标截止时间十五日前以书面(含电子邮件）形式发送给提疑供应商。如涉及澄清或者修改，在原招标公告媒体上发布。</w:t>
            </w:r>
            <w:r/>
          </w:p>
          <w:p>
            <w:pPr>
              <w:spacing w:line="360" w:lineRule="auto"/>
              <w:widowControl/>
              <w:rPr>
                <w:rFonts w:hint="eastAsia" w:ascii="宋体" w:hAnsi="宋体" w:cs="宋体"/>
                <w:color w:val="auto"/>
                <w:highlight w:val="none"/>
              </w:rPr>
            </w:pPr>
            <w:r>
              <w:rPr>
                <w:rFonts w:hint="eastAsia" w:ascii="宋体" w:hAnsi="宋体" w:cs="宋体"/>
                <w:color w:val="auto"/>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9084"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本项目不收取投标保证金</w:t>
            </w:r>
            <w:r/>
          </w:p>
        </w:tc>
      </w:tr>
      <w:tr>
        <w:trPr>
          <w:jc w:val="cente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9084"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投标有效期：</w:t>
            </w:r>
            <w:r>
              <w:rPr>
                <w:rFonts w:hint="eastAsia" w:ascii="宋体" w:hAnsi="宋体" w:cs="宋体"/>
                <w:color w:val="auto"/>
                <w:sz w:val="24"/>
                <w:highlight w:val="none"/>
              </w:rPr>
              <w:t xml:space="preserve">投标截止之日起90天</w:t>
            </w:r>
            <w:r/>
          </w:p>
        </w:tc>
      </w:tr>
      <w:tr>
        <w:trPr>
          <w:jc w:val="cente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投标文件接收信息：</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1、网上投标截止时间：</w:t>
            </w:r>
            <w:r>
              <w:rPr>
                <w:rFonts w:hint="eastAsia" w:ascii="宋体" w:hAnsi="宋体" w:eastAsia="宋体" w:cs="宋体"/>
                <w:b/>
                <w:bCs/>
                <w:color w:val="0000ff"/>
                <w:sz w:val="24"/>
                <w:highlight w:val="none"/>
              </w:rPr>
              <w:t xml:space="preserve">202</w:t>
            </w:r>
            <w:r>
              <w:rPr>
                <w:rFonts w:hint="eastAsia" w:ascii="宋体" w:hAnsi="宋体" w:cs="宋体"/>
                <w:b/>
                <w:bCs/>
                <w:color w:val="0000ff"/>
                <w:sz w:val="24"/>
                <w:highlight w:val="none"/>
                <w:lang w:val="en-US" w:eastAsia="zh-CN"/>
              </w:rPr>
              <w:t xml:space="preserve">5</w:t>
            </w:r>
            <w:r>
              <w:rPr>
                <w:rFonts w:hint="eastAsia" w:ascii="宋体" w:hAnsi="宋体" w:eastAsia="宋体" w:cs="宋体"/>
                <w:b/>
                <w:bCs/>
                <w:color w:val="0000ff"/>
                <w:sz w:val="24"/>
                <w:highlight w:val="none"/>
              </w:rPr>
              <w:t xml:space="preserve">年</w:t>
            </w:r>
            <w:r>
              <w:rPr>
                <w:rFonts w:hint="eastAsia" w:ascii="宋体" w:hAnsi="宋体" w:cs="宋体"/>
                <w:b/>
                <w:bCs/>
                <w:color w:val="0000ff"/>
                <w:sz w:val="24"/>
                <w:highlight w:val="none"/>
                <w:lang w:val="en-US" w:eastAsia="zh-CN"/>
              </w:rPr>
              <w:t xml:space="preserve">4</w:t>
            </w:r>
            <w:r>
              <w:rPr>
                <w:rFonts w:hint="eastAsia" w:ascii="宋体" w:hAnsi="宋体" w:eastAsia="宋体" w:cs="宋体"/>
                <w:b/>
                <w:bCs/>
                <w:color w:val="0000ff"/>
                <w:sz w:val="24"/>
                <w:highlight w:val="none"/>
              </w:rPr>
              <w:t xml:space="preserve">月</w:t>
            </w:r>
            <w:r>
              <w:rPr>
                <w:rFonts w:hint="eastAsia" w:ascii="宋体" w:hAnsi="宋体" w:cs="宋体"/>
                <w:b/>
                <w:bCs/>
                <w:color w:val="0000ff"/>
                <w:sz w:val="24"/>
                <w:highlight w:val="none"/>
                <w:lang w:val="en-US" w:eastAsia="zh-CN"/>
              </w:rPr>
              <w:t xml:space="preserve">17</w:t>
            </w:r>
            <w:r>
              <w:rPr>
                <w:rFonts w:hint="eastAsia" w:ascii="宋体" w:hAnsi="宋体" w:eastAsia="宋体" w:cs="宋体"/>
                <w:b/>
                <w:bCs/>
                <w:color w:val="0000ff"/>
                <w:sz w:val="24"/>
                <w:highlight w:val="none"/>
              </w:rPr>
              <w:t xml:space="preserve">日</w:t>
            </w: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rPr>
              <w:t xml:space="preserve">:30</w:t>
            </w:r>
            <w:r>
              <w:rPr>
                <w:rFonts w:hint="eastAsia" w:ascii="宋体" w:hAnsi="宋体" w:cs="宋体"/>
                <w:color w:val="auto"/>
                <w:sz w:val="24"/>
                <w:highlight w:val="none"/>
              </w:rPr>
              <w:t xml:space="preserve">，投标截止时间后的投标文件恕不接受。</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2、网上投标解密时间：</w:t>
            </w:r>
            <w:r>
              <w:rPr>
                <w:rFonts w:hint="eastAsia" w:ascii="宋体" w:hAnsi="宋体" w:eastAsia="宋体" w:cs="宋体"/>
                <w:b/>
                <w:bCs/>
                <w:color w:val="0000ff"/>
                <w:sz w:val="24"/>
                <w:highlight w:val="none"/>
              </w:rPr>
              <w:t xml:space="preserve">202</w:t>
            </w:r>
            <w:r>
              <w:rPr>
                <w:rFonts w:hint="eastAsia" w:ascii="宋体" w:hAnsi="宋体" w:cs="宋体"/>
                <w:b/>
                <w:bCs/>
                <w:color w:val="0000ff"/>
                <w:sz w:val="24"/>
                <w:highlight w:val="none"/>
                <w:lang w:val="en-US" w:eastAsia="zh-CN"/>
              </w:rPr>
              <w:t xml:space="preserve">5</w:t>
            </w:r>
            <w:r>
              <w:rPr>
                <w:rFonts w:hint="eastAsia" w:ascii="宋体" w:hAnsi="宋体" w:eastAsia="宋体" w:cs="宋体"/>
                <w:b/>
                <w:bCs/>
                <w:color w:val="0000ff"/>
                <w:sz w:val="24"/>
                <w:highlight w:val="none"/>
              </w:rPr>
              <w:t xml:space="preserve">年</w:t>
            </w:r>
            <w:r>
              <w:rPr>
                <w:rFonts w:hint="eastAsia" w:ascii="宋体" w:hAnsi="宋体" w:cs="宋体"/>
                <w:b/>
                <w:bCs/>
                <w:color w:val="0000ff"/>
                <w:sz w:val="24"/>
                <w:highlight w:val="none"/>
                <w:lang w:val="en-US" w:eastAsia="zh-CN"/>
              </w:rPr>
              <w:t xml:space="preserve">4</w:t>
            </w:r>
            <w:r>
              <w:rPr>
                <w:rFonts w:hint="eastAsia" w:ascii="宋体" w:hAnsi="宋体" w:eastAsia="宋体" w:cs="宋体"/>
                <w:b/>
                <w:bCs/>
                <w:color w:val="0000ff"/>
                <w:sz w:val="24"/>
                <w:highlight w:val="none"/>
              </w:rPr>
              <w:t xml:space="preserve">月</w:t>
            </w:r>
            <w:r>
              <w:rPr>
                <w:rFonts w:hint="eastAsia" w:ascii="宋体" w:hAnsi="宋体" w:cs="宋体"/>
                <w:b/>
                <w:bCs/>
                <w:color w:val="0000ff"/>
                <w:sz w:val="24"/>
                <w:highlight w:val="none"/>
                <w:lang w:val="en-US" w:eastAsia="zh-CN"/>
              </w:rPr>
              <w:t xml:space="preserve">17</w:t>
            </w:r>
            <w:r>
              <w:rPr>
                <w:rFonts w:hint="eastAsia" w:ascii="宋体" w:hAnsi="宋体" w:eastAsia="宋体" w:cs="宋体"/>
                <w:b/>
                <w:bCs/>
                <w:color w:val="0000ff"/>
                <w:sz w:val="24"/>
                <w:highlight w:val="none"/>
              </w:rPr>
              <w:t xml:space="preserve">日</w:t>
            </w: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rPr>
              <w:t xml:space="preserve">:30</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解密时限：开启解密后30分钟。</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特别提醒：</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具体操作流程详见《“苏采云”系统供应商操作手册》。</w:t>
            </w:r>
            <w:r/>
          </w:p>
        </w:tc>
      </w:tr>
      <w:tr>
        <w:trPr>
          <w:jc w:val="cente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评审有关信息：</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rPr>
                <w:rFonts w:hint="eastAsia" w:ascii="宋体" w:hAnsi="宋体" w:eastAsia="宋体" w:cs="宋体"/>
                <w:b/>
                <w:bCs/>
                <w:color w:val="0000ff"/>
                <w:sz w:val="24"/>
                <w:highlight w:val="none"/>
              </w:rPr>
              <w:t xml:space="preserve">202</w:t>
            </w:r>
            <w:r>
              <w:rPr>
                <w:rFonts w:hint="eastAsia" w:ascii="宋体" w:hAnsi="宋体" w:cs="宋体"/>
                <w:b/>
                <w:bCs/>
                <w:color w:val="0000ff"/>
                <w:sz w:val="24"/>
                <w:highlight w:val="none"/>
                <w:lang w:val="en-US" w:eastAsia="zh-CN"/>
              </w:rPr>
              <w:t xml:space="preserve">5</w:t>
            </w:r>
            <w:r>
              <w:rPr>
                <w:rFonts w:hint="eastAsia" w:ascii="宋体" w:hAnsi="宋体" w:eastAsia="宋体" w:cs="宋体"/>
                <w:b/>
                <w:bCs/>
                <w:color w:val="0000ff"/>
                <w:sz w:val="24"/>
                <w:highlight w:val="none"/>
              </w:rPr>
              <w:t xml:space="preserve">年</w:t>
            </w:r>
            <w:r>
              <w:rPr>
                <w:rFonts w:hint="eastAsia" w:ascii="宋体" w:hAnsi="宋体" w:cs="宋体"/>
                <w:b/>
                <w:bCs/>
                <w:color w:val="0000ff"/>
                <w:sz w:val="24"/>
                <w:highlight w:val="none"/>
                <w:lang w:val="en-US" w:eastAsia="zh-CN"/>
              </w:rPr>
              <w:t xml:space="preserve">4</w:t>
            </w:r>
            <w:r>
              <w:rPr>
                <w:rFonts w:hint="eastAsia" w:ascii="宋体" w:hAnsi="宋体" w:eastAsia="宋体" w:cs="宋体"/>
                <w:b/>
                <w:bCs/>
                <w:color w:val="0000ff"/>
                <w:sz w:val="24"/>
                <w:highlight w:val="none"/>
              </w:rPr>
              <w:t xml:space="preserve">月</w:t>
            </w:r>
            <w:r>
              <w:rPr>
                <w:rFonts w:hint="eastAsia" w:ascii="宋体" w:hAnsi="宋体" w:cs="宋体"/>
                <w:b/>
                <w:bCs/>
                <w:color w:val="0000ff"/>
                <w:sz w:val="24"/>
                <w:highlight w:val="none"/>
                <w:lang w:val="en-US" w:eastAsia="zh-CN"/>
              </w:rPr>
              <w:t xml:space="preserve">17</w:t>
            </w:r>
            <w:r>
              <w:rPr>
                <w:rFonts w:hint="eastAsia" w:ascii="宋体" w:hAnsi="宋体" w:eastAsia="宋体" w:cs="宋体"/>
                <w:b/>
                <w:bCs/>
                <w:color w:val="0000ff"/>
                <w:sz w:val="24"/>
                <w:highlight w:val="none"/>
              </w:rPr>
              <w:t xml:space="preserve">日</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rPr>
                <w:rFonts w:hint="eastAsia" w:hAnsi="宋体" w:cs="宋体"/>
                <w:bCs/>
                <w:color w:val="auto"/>
                <w:sz w:val="24"/>
                <w:highlight w:val="none"/>
              </w:rPr>
              <w:t xml:space="preserve">无锡市公共资源交易中心新吴分中心</w:t>
            </w:r>
            <w:r>
              <w:rPr>
                <w:rFonts w:hint="eastAsia" w:hAnsi="宋体" w:cs="宋体"/>
                <w:bCs/>
                <w:color w:val="auto"/>
                <w:sz w:val="24"/>
                <w:highlight w:val="none"/>
                <w:lang w:val="en-US" w:eastAsia="zh-CN"/>
              </w:rPr>
              <w:t xml:space="preserve">评标室1</w:t>
            </w:r>
            <w:r>
              <w:rPr>
                <w:rFonts w:hint="eastAsia" w:hAnsi="宋体" w:cs="宋体"/>
                <w:bCs/>
                <w:color w:val="auto"/>
                <w:sz w:val="24"/>
                <w:highlight w:val="none"/>
              </w:rPr>
              <w:t xml:space="preserve">（新吴区交大联云科技园停车场1楼（清晏路与净慧东路交叉口东120米）</w:t>
            </w:r>
            <w:r/>
          </w:p>
        </w:tc>
      </w:tr>
      <w:tr>
        <w:trPr>
          <w:jc w:val="center"/>
          <w:trHeight w:val="1480"/>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确定中标有关信息：</w:t>
            </w:r>
            <w:r/>
          </w:p>
          <w:p>
            <w:pPr>
              <w:spacing w:line="360" w:lineRule="auto"/>
              <w:widowControl/>
              <w:rPr>
                <w:rFonts w:hint="eastAsia" w:ascii="宋体" w:hAnsi="宋体" w:cs="宋体"/>
                <w:b/>
                <w:color w:val="auto"/>
                <w:sz w:val="24"/>
                <w:highlight w:val="none"/>
                <w:u w:val="single"/>
              </w:rPr>
            </w:pPr>
            <w:r>
              <w:rPr>
                <w:rFonts w:hint="eastAsia" w:ascii="宋体" w:hAnsi="宋体" w:cs="宋体"/>
                <w:color w:val="auto"/>
                <w:sz w:val="24"/>
                <w:highlight w:val="none"/>
              </w:rPr>
              <w:t xml:space="preserve">确定中标单位时间：</w:t>
            </w:r>
            <w:r>
              <w:rPr>
                <w:rFonts w:hint="eastAsia" w:ascii="宋体" w:hAnsi="宋体" w:eastAsia="宋体" w:cs="宋体"/>
                <w:b/>
                <w:bCs/>
                <w:color w:val="0000ff"/>
                <w:sz w:val="24"/>
                <w:highlight w:val="none"/>
              </w:rPr>
              <w:t xml:space="preserve">202</w:t>
            </w:r>
            <w:r>
              <w:rPr>
                <w:rFonts w:hint="eastAsia" w:ascii="宋体" w:hAnsi="宋体" w:cs="宋体"/>
                <w:b/>
                <w:bCs/>
                <w:color w:val="0000ff"/>
                <w:sz w:val="24"/>
                <w:highlight w:val="none"/>
                <w:lang w:val="en-US" w:eastAsia="zh-CN"/>
              </w:rPr>
              <w:t xml:space="preserve">5</w:t>
            </w:r>
            <w:r>
              <w:rPr>
                <w:rFonts w:hint="eastAsia" w:ascii="宋体" w:hAnsi="宋体" w:eastAsia="宋体" w:cs="宋体"/>
                <w:b/>
                <w:bCs/>
                <w:color w:val="0000ff"/>
                <w:sz w:val="24"/>
                <w:highlight w:val="none"/>
              </w:rPr>
              <w:t xml:space="preserve">年</w:t>
            </w:r>
            <w:r>
              <w:rPr>
                <w:rFonts w:hint="eastAsia" w:ascii="宋体" w:hAnsi="宋体" w:cs="宋体"/>
                <w:b/>
                <w:bCs/>
                <w:color w:val="0000ff"/>
                <w:sz w:val="24"/>
                <w:highlight w:val="none"/>
                <w:lang w:val="en-US" w:eastAsia="zh-CN"/>
              </w:rPr>
              <w:t xml:space="preserve">4</w:t>
            </w:r>
            <w:r>
              <w:rPr>
                <w:rFonts w:hint="eastAsia" w:ascii="宋体" w:hAnsi="宋体" w:eastAsia="宋体" w:cs="宋体"/>
                <w:b/>
                <w:bCs/>
                <w:color w:val="0000ff"/>
                <w:sz w:val="24"/>
                <w:highlight w:val="none"/>
              </w:rPr>
              <w:t xml:space="preserve">月</w:t>
            </w:r>
            <w:r>
              <w:rPr>
                <w:rFonts w:hint="eastAsia" w:ascii="宋体" w:hAnsi="宋体" w:cs="宋体"/>
                <w:b/>
                <w:bCs/>
                <w:color w:val="0000ff"/>
                <w:sz w:val="24"/>
                <w:highlight w:val="none"/>
                <w:lang w:val="en-US" w:eastAsia="zh-CN"/>
              </w:rPr>
              <w:t xml:space="preserve">17</w:t>
            </w:r>
            <w:r>
              <w:rPr>
                <w:rFonts w:hint="eastAsia" w:ascii="宋体" w:hAnsi="宋体" w:eastAsia="宋体" w:cs="宋体"/>
                <w:b/>
                <w:bCs/>
                <w:color w:val="0000ff"/>
                <w:sz w:val="24"/>
                <w:highlight w:val="none"/>
              </w:rPr>
              <w:t xml:space="preserve">日</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确定中标单位地点：</w:t>
            </w:r>
            <w:r>
              <w:rPr>
                <w:rFonts w:hint="eastAsia" w:hAnsi="宋体" w:cs="宋体"/>
                <w:bCs/>
                <w:color w:val="auto"/>
                <w:sz w:val="24"/>
                <w:highlight w:val="none"/>
              </w:rPr>
              <w:t xml:space="preserve">无锡市公共资源交易中心新吴分中心</w:t>
            </w:r>
            <w:r>
              <w:rPr>
                <w:rFonts w:hint="eastAsia" w:hAnsi="宋体" w:cs="宋体"/>
                <w:bCs/>
                <w:color w:val="auto"/>
                <w:sz w:val="24"/>
                <w:highlight w:val="none"/>
                <w:lang w:val="en-US" w:eastAsia="zh-CN"/>
              </w:rPr>
              <w:t xml:space="preserve">评标室1</w:t>
            </w:r>
            <w:r>
              <w:rPr>
                <w:rFonts w:hint="eastAsia" w:hAnsi="宋体" w:cs="宋体"/>
                <w:bCs/>
                <w:color w:val="auto"/>
                <w:sz w:val="24"/>
                <w:highlight w:val="none"/>
              </w:rPr>
              <w:t xml:space="preserve">（新吴区交大联云科技园停车场1楼（清晏路与净慧东路交叉口东120米）</w:t>
            </w:r>
            <w:r/>
          </w:p>
        </w:tc>
      </w:tr>
      <w:tr>
        <w:trPr>
          <w:jc w:val="cente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9084"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本次采购采用江苏省政府采购（苏采云）平台进行招标投标活动，招标、投标、评标和中标结果发布全程电子化。</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jc w:val="center"/>
          <w:trHeight w:val="558"/>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有关本次采购活动程序方面的问题，可来人、来函或电话联系。</w:t>
            </w:r>
            <w:r/>
          </w:p>
          <w:p>
            <w:pPr>
              <w:spacing w:line="360" w:lineRule="auto"/>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rPr>
              <w:t xml:space="preserve">采购人：</w:t>
            </w:r>
            <w:r>
              <w:rPr>
                <w:rFonts w:hint="eastAsia" w:ascii="宋体" w:hAnsi="宋体" w:eastAsia="宋体" w:cs="宋体"/>
                <w:sz w:val="24"/>
                <w:szCs w:val="32"/>
                <w:highlight w:val="none"/>
                <w:lang w:eastAsia="zh-CN"/>
              </w:rPr>
              <w:t xml:space="preserve">无锡市新吴区人民政府新安街道办事处</w:t>
            </w:r>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采购人统一社会信用代码</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rPr>
              <w:t xml:space="preserve">11320206014035466Y</w:t>
            </w:r>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联系地址：</w:t>
            </w:r>
            <w:r>
              <w:rPr>
                <w:rFonts w:hint="eastAsia" w:ascii="宋体" w:hAnsi="宋体" w:eastAsia="宋体" w:cs="宋体"/>
                <w:sz w:val="24"/>
                <w:szCs w:val="32"/>
                <w:highlight w:val="none"/>
                <w:lang w:eastAsia="zh-CN"/>
              </w:rPr>
              <w:t xml:space="preserve">无锡新吴区清晏路28号青年公社1号</w:t>
            </w:r>
            <w:r/>
          </w:p>
          <w:p>
            <w:pPr>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联系人：</w:t>
            </w:r>
            <w:r>
              <w:rPr>
                <w:rFonts w:hint="eastAsia" w:ascii="宋体" w:hAnsi="宋体" w:cs="宋体"/>
                <w:color w:val="auto"/>
                <w:sz w:val="24"/>
                <w:szCs w:val="22"/>
                <w:highlight w:val="none"/>
                <w:lang w:val="en-US" w:eastAsia="zh-CN"/>
              </w:rPr>
              <w:t xml:space="preserve">华警官、吴警官</w:t>
            </w:r>
            <w:r>
              <w:rPr>
                <w:rFonts w:hint="eastAsia" w:ascii="宋体" w:hAnsi="宋体" w:eastAsia="宋体" w:cs="宋体"/>
                <w:sz w:val="24"/>
                <w:szCs w:val="32"/>
                <w:highlight w:val="none"/>
                <w:lang w:val="en-US" w:eastAsia="zh-CN"/>
              </w:rPr>
              <w:t xml:space="preserve"> </w:t>
            </w:r>
            <w:r/>
          </w:p>
          <w:p>
            <w:pPr>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联系电话：</w:t>
            </w:r>
            <w:r>
              <w:rPr>
                <w:rFonts w:hint="eastAsia" w:ascii="宋体" w:hAnsi="宋体" w:cs="宋体"/>
                <w:color w:val="auto"/>
                <w:sz w:val="24"/>
                <w:szCs w:val="22"/>
                <w:highlight w:val="none"/>
              </w:rPr>
              <w:t xml:space="preserve">13861767908</w:t>
            </w:r>
            <w:r>
              <w:rPr>
                <w:rFonts w:hint="eastAsia" w:ascii="宋体" w:hAnsi="宋体" w:eastAsia="宋体" w:cs="宋体"/>
                <w:sz w:val="24"/>
                <w:szCs w:val="32"/>
                <w:highlight w:val="none"/>
                <w:lang w:val="en-US" w:eastAsia="zh-CN"/>
              </w:rPr>
              <w:t xml:space="preserve"> </w:t>
            </w:r>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采购代理机构：中嘉工程管理咨询（江苏）有限公司</w:t>
            </w:r>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统一社会信用代码：913202117168919532</w:t>
            </w:r>
            <w:r/>
          </w:p>
          <w:p>
            <w:pPr>
              <w:spacing w:line="360" w:lineRule="auto"/>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rPr>
              <w:t xml:space="preserve">联系人：</w:t>
            </w:r>
            <w:r>
              <w:rPr>
                <w:rFonts w:hint="eastAsia" w:ascii="宋体" w:hAnsi="宋体" w:eastAsia="宋体" w:cs="宋体"/>
                <w:sz w:val="24"/>
                <w:szCs w:val="32"/>
                <w:highlight w:val="none"/>
                <w:lang w:val="en-US" w:eastAsia="zh-CN"/>
              </w:rPr>
              <w:t xml:space="preserve">龚茜茜</w:t>
            </w:r>
            <w:r/>
          </w:p>
          <w:p>
            <w:pPr>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联系电话：0510-</w:t>
            </w:r>
            <w:r>
              <w:rPr>
                <w:rFonts w:hint="eastAsia" w:ascii="宋体" w:hAnsi="宋体" w:eastAsia="宋体" w:cs="宋体"/>
                <w:sz w:val="24"/>
                <w:szCs w:val="32"/>
                <w:highlight w:val="none"/>
                <w:lang w:val="en-US" w:eastAsia="zh-CN"/>
              </w:rPr>
              <w:t xml:space="preserve">68750826</w:t>
            </w:r>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传真：0510-82622022</w:t>
            </w:r>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联系地址：无锡市滨湖区太湖西大道2168号中锐佳诚国际大厦A栋608室</w:t>
            </w:r>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邮政编码：214000</w:t>
            </w:r>
            <w:r/>
          </w:p>
          <w:p>
            <w:pPr>
              <w:jc w:val="left"/>
              <w:spacing w:line="360" w:lineRule="auto"/>
              <w:widowControl/>
              <w:rPr>
                <w:rFonts w:hint="eastAsia" w:ascii="宋体" w:hAnsi="宋体" w:cs="宋体"/>
                <w:color w:val="auto"/>
                <w:sz w:val="24"/>
                <w:highlight w:val="none"/>
              </w:rPr>
            </w:pPr>
            <w:r>
              <w:rPr>
                <w:rFonts w:hint="eastAsia" w:ascii="宋体" w:hAnsi="宋体" w:eastAsia="宋体" w:cs="宋体"/>
                <w:sz w:val="24"/>
                <w:szCs w:val="32"/>
                <w:highlight w:val="none"/>
              </w:rPr>
              <w:t xml:space="preserve">邮箱：</w:t>
            </w:r>
            <w:r>
              <w:rPr>
                <w:rFonts w:hint="eastAsia" w:ascii="宋体" w:hAnsi="宋体" w:eastAsia="宋体" w:cs="宋体"/>
                <w:sz w:val="24"/>
                <w:szCs w:val="32"/>
                <w:highlight w:val="none"/>
                <w:lang w:val="en-US" w:eastAsia="zh-CN"/>
              </w:rPr>
              <w:t xml:space="preserve">439893083</w:t>
            </w:r>
            <w:r>
              <w:rPr>
                <w:rFonts w:hint="eastAsia" w:ascii="宋体" w:hAnsi="宋体" w:eastAsia="宋体" w:cs="宋体"/>
                <w:sz w:val="24"/>
                <w:szCs w:val="32"/>
                <w:highlight w:val="none"/>
              </w:rPr>
              <w:t xml:space="preserve">@qq.co</w:t>
            </w:r>
            <w:r>
              <w:rPr>
                <w:rFonts w:hint="eastAsia" w:ascii="宋体" w:hAnsi="宋体" w:eastAsia="宋体" w:cs="宋体"/>
                <w:sz w:val="24"/>
                <w:szCs w:val="32"/>
                <w:highlight w:val="none"/>
                <w:lang w:val="en-US" w:eastAsia="zh-CN"/>
              </w:rPr>
              <w:t xml:space="preserve">m</w:t>
            </w:r>
            <w:r/>
          </w:p>
        </w:tc>
      </w:tr>
      <w:tr>
        <w:trPr>
          <w:jc w:val="center"/>
          <w:trHeight w:val="558"/>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9084" w:type="dxa"/>
            <w:vAlign w:val="center"/>
            <w:textDirection w:val="lrTb"/>
            <w:noWrap w:val="false"/>
          </w:tcPr>
          <w:p>
            <w:pPr>
              <w:spacing w:line="360" w:lineRule="auto"/>
              <w:tabs>
                <w:tab w:val="left" w:pos="840" w:leader="none"/>
                <w:tab w:val="left" w:pos="105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1.潜在投标供应商访问江苏省政府采购（苏采云）平台的网络地址和方法</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（1）</w:t>
            </w:r>
            <w:r>
              <w:rPr>
                <w:rFonts w:hint="eastAsia" w:ascii="宋体" w:hAnsi="宋体" w:cs="宋体"/>
                <w:color w:val="auto"/>
                <w:sz w:val="24"/>
                <w:highlight w:val="none"/>
              </w:rPr>
              <w:t xml:space="preserve">供应商访问江苏省政府采购（苏采云）平台的方法：</w:t>
            </w:r>
            <w:r>
              <w:rPr>
                <w:rFonts w:hint="eastAsia" w:ascii="宋体" w:hAnsi="宋体" w:cs="宋体"/>
                <w:bCs/>
                <w:color w:val="auto"/>
                <w:sz w:val="24"/>
                <w:szCs w:val="20"/>
                <w:highlight w:val="none"/>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cs="宋体"/>
                <w:bCs/>
                <w:color w:val="auto"/>
                <w:sz w:val="24"/>
                <w:szCs w:val="20"/>
                <w:highlight w:val="none"/>
              </w:rPr>
              <w:t xml:space="preserve">》。</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（2）访问“无锡政府采购网”点击“江苏省政府采购（苏采云平台）”——“用户注册”按钮，进行账号注册并填写申请信息，也可以直接通过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 xml:space="preserve">苏采云 (http://jszfcg.jsczt.cn/)</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 xml:space="preserve">进入注册界面。</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（3）</w:t>
            </w:r>
            <w:r>
              <w:rPr>
                <w:rFonts w:hint="eastAsia" w:ascii="宋体" w:hAnsi="宋体" w:cs="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（4）</w:t>
            </w:r>
            <w:r>
              <w:rPr>
                <w:rFonts w:hint="eastAsia" w:ascii="宋体" w:hAnsi="宋体" w:cs="宋体"/>
                <w:color w:val="auto"/>
                <w:sz w:val="24"/>
                <w:highlight w:val="none"/>
              </w:rPr>
              <w:t xml:space="preserve">CA驱动下载：在“江苏省政府采购（苏采云）平台”账号登</w:t>
            </w:r>
            <w:r>
              <w:rPr>
                <w:rFonts w:hint="eastAsia" w:ascii="宋体" w:hAnsi="宋体" w:cs="宋体"/>
                <w:color w:val="auto"/>
                <w:sz w:val="24"/>
                <w:highlight w:val="none"/>
                <w:lang w:eastAsia="zh-CN"/>
              </w:rPr>
              <w:t xml:space="preserve">录</w:t>
            </w:r>
            <w:r>
              <w:rPr>
                <w:rFonts w:hint="eastAsia" w:ascii="宋体" w:hAnsi="宋体" w:cs="宋体"/>
                <w:color w:val="auto"/>
                <w:sz w:val="24"/>
                <w:highlight w:val="none"/>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（5）采购文件、供应商操作手册及政府采购客户端工具可通过“苏采云”系统--已报名项目--报名详情页面内相应链接进行下载。</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（8）苏采云系统应使用谷歌浏览器参与不见面开标。</w:t>
            </w:r>
            <w:r/>
          </w:p>
          <w:p>
            <w:pPr>
              <w:spacing w:line="360" w:lineRule="auto"/>
              <w:tabs>
                <w:tab w:val="left" w:pos="840" w:leader="none"/>
                <w:tab w:val="left" w:pos="105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2.有关本次招标的事项若存在变动或修改，敬请及时关注“无锡政府采购网”、“江苏政府采购网”发布的信息。</w:t>
            </w:r>
            <w:r/>
          </w:p>
          <w:p>
            <w:pPr>
              <w:spacing w:line="360" w:lineRule="auto"/>
              <w:tabs>
                <w:tab w:val="left" w:pos="840" w:leader="none"/>
                <w:tab w:val="left" w:pos="1050" w:leader="none"/>
              </w:tabs>
              <w:rPr>
                <w:rFonts w:hint="eastAsia" w:ascii="宋体" w:hAnsi="宋体" w:cs="宋体"/>
                <w:b/>
                <w:color w:val="auto"/>
                <w:sz w:val="24"/>
                <w:szCs w:val="20"/>
                <w:highlight w:val="none"/>
                <w:lang w:val="en-US" w:eastAsia="zh-CN"/>
              </w:rPr>
            </w:pPr>
            <w:r>
              <w:rPr>
                <w:rFonts w:hint="eastAsia" w:ascii="宋体" w:hAnsi="宋体" w:cs="宋体"/>
                <w:b/>
                <w:color w:val="auto"/>
                <w:sz w:val="24"/>
                <w:szCs w:val="20"/>
                <w:highlight w:val="none"/>
                <w:lang w:val="en-US" w:eastAsia="zh-CN"/>
              </w:rPr>
              <w:t xml:space="preserve">3.特别提醒：</w:t>
            </w:r>
            <w:r/>
          </w:p>
          <w:p>
            <w:pPr>
              <w:spacing w:line="360" w:lineRule="auto"/>
              <w:tabs>
                <w:tab w:val="left" w:pos="840" w:leader="none"/>
                <w:tab w:val="left" w:pos="1050" w:leader="none"/>
              </w:tabs>
              <w:rPr>
                <w:rFonts w:hint="default" w:ascii="宋体" w:hAnsi="宋体" w:eastAsia="宋体" w:cs="宋体"/>
                <w:b/>
                <w:color w:val="auto"/>
                <w:sz w:val="24"/>
                <w:szCs w:val="20"/>
                <w:highlight w:val="none"/>
                <w:lang w:val="en-US" w:eastAsia="zh-CN"/>
              </w:rPr>
            </w:pPr>
            <w:r>
              <w:rPr>
                <w:rFonts w:hint="eastAsia" w:ascii="宋体" w:hAnsi="宋体" w:cs="宋体"/>
                <w:b/>
                <w:color w:val="auto"/>
                <w:sz w:val="24"/>
                <w:szCs w:val="20"/>
                <w:highlight w:val="none"/>
                <w:lang w:val="en-US" w:eastAsia="zh-CN"/>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bl>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center"/>
        <w:spacing w:line="360" w:lineRule="auto"/>
        <w:rPr>
          <w:rFonts w:hint="eastAsia" w:ascii="宋体" w:hAnsi="宋体" w:cs="宋体"/>
          <w:b/>
          <w:color w:val="auto"/>
          <w:sz w:val="44"/>
          <w:szCs w:val="44"/>
          <w:highlight w:val="none"/>
        </w:rPr>
        <w:outlineLvl w:val="0"/>
      </w:pPr>
      <w:r/>
      <w:bookmarkStart w:id="2" w:name="_Toc11420"/>
      <w:r>
        <w:rPr>
          <w:rFonts w:hint="eastAsia" w:ascii="宋体" w:hAnsi="宋体" w:cs="宋体"/>
          <w:b/>
          <w:color w:val="auto"/>
          <w:sz w:val="44"/>
          <w:szCs w:val="44"/>
          <w:highlight w:val="none"/>
        </w:rPr>
        <w:t xml:space="preserve">第二部分 供应商须知</w:t>
      </w:r>
      <w:bookmarkEnd w:id="2"/>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（一）遵循原则</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（二）采购文件</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1.采购文件包括文件目录所列全部内容，供应商应仔细阅读，并在投标文件中充分响应采购文件的所有要求。</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w:t>
      </w:r>
      <w:r>
        <w:rPr>
          <w:rFonts w:hint="eastAsia" w:ascii="宋体" w:hAnsi="宋体" w:cs="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 xml:space="preserve">江苏省政府采购（苏采云）平台 (http://jszfcg.jsczt.cn/)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 xml:space="preserve">在线申请获取采购文件</w:t>
      </w:r>
      <w:r>
        <w:rPr>
          <w:rFonts w:hint="eastAsia" w:ascii="宋体" w:hAnsi="宋体" w:cs="宋体"/>
          <w:color w:val="auto"/>
          <w:sz w:val="24"/>
          <w:highlight w:val="none"/>
        </w:rPr>
        <w:t xml:space="preserve">及有关资料，按采购文件要求提交全部资料并对采购文件各项内容做出实质性响应，否则投标无效</w:t>
      </w:r>
      <w:r>
        <w:rPr>
          <w:rFonts w:hint="eastAsia" w:ascii="宋体" w:hAnsi="宋体" w:cs="宋体"/>
          <w:color w:val="auto"/>
          <w:sz w:val="24"/>
          <w:highlight w:val="none"/>
          <w:lang w:val="zh-CN"/>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4.采购文件仅作为本次采购招标使用。</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（三）采购文件的解释</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1.供应商如有需要对采购文件要求澄清的问题，请以书面提出，并按“投标邀请”规定的时间将书面（含电子邮件）形式送至中嘉工程管理咨询（江苏）有限公司，联系方式详见投标邀请。</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2.采购人、中嘉工程管理咨询（江苏）有限公司将按“投标邀请”规定的时间对供应商针对采购文件书面提出的要求澄清的问题进行答疑。</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（四）采购文件的补充或修正</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1．采购人或者采购代理机构可在投标截止时间十五日前对招标文件进行必要的澄清或者修改，但不得改变采购标的和资格条件。不足十五日的，将顺延提交投标文件的截止时间和开标日期。</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澄清或者修改应当在无锡政府采购网、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firstLine="240"/>
        <w:spacing w:line="360" w:lineRule="auto"/>
        <w:rPr>
          <w:rFonts w:hint="eastAsia" w:ascii="宋体" w:hAnsi="宋体" w:cs="宋体"/>
          <w:b/>
          <w:bCs/>
          <w:color w:val="auto"/>
          <w:sz w:val="24"/>
          <w:highlight w:val="none"/>
        </w:rPr>
        <w:outlineLvl w:val="1"/>
      </w:pPr>
      <w:r/>
      <w:bookmarkStart w:id="3" w:name="_Toc98277328"/>
      <w:r/>
      <w:bookmarkStart w:id="4" w:name="_Toc116946292"/>
      <w:r>
        <w:rPr>
          <w:rFonts w:hint="eastAsia" w:ascii="宋体" w:hAnsi="宋体" w:cs="宋体"/>
          <w:b/>
          <w:bCs/>
          <w:color w:val="auto"/>
          <w:sz w:val="24"/>
          <w:highlight w:val="none"/>
        </w:rPr>
        <w:t xml:space="preserve">（五）质疑与投诉</w:t>
      </w:r>
      <w:bookmarkEnd w:id="3"/>
      <w:r/>
      <w:bookmarkEnd w:id="4"/>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2.质疑的提出</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2.2潜在供应商已依法获取其可质疑的招标文件的，可以对该文件提出质疑。潜在供应商针</w:t>
      </w:r>
      <w:r>
        <w:rPr>
          <w:rFonts w:hint="eastAsia" w:ascii="宋体" w:hAnsi="宋体" w:cs="宋体"/>
          <w:bCs/>
          <w:color w:val="auto"/>
          <w:sz w:val="24"/>
          <w:highlight w:val="none"/>
        </w:rPr>
        <w:t xml:space="preserve">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 上述应知其权益受到损害之日，是指：</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2.4.1对可以质疑的采购文件提出质疑的，为收到采购文件之日或者采购文件公告期限届满之日；</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2.4.2对采购过程提出质疑的，为各采购程序环节结束之日；</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2.4.3对中标或者成交结果提出质疑的，为中标或者成交结果公告期限届满之日。</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2.5供应商提出质疑应当提交质疑函和必要的证明材料。质疑函应当包括下列内容：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（1）供应商的姓名或者名称、地址、邮编、联系人及联系电话；</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（2）质疑项目的名称、编号；</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（3）具体、明确的质疑事项和与质疑事项相关的请求；</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（4）事实依据；</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（5）必要的法律依据；</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（6）提出质疑的日期。</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2.6供应商为自然人的，质疑函应当由本人签字；供应商为法人或者其他组织的，应当由法定代表人、主要负责人，或者其授权代表签字或者盖章，并加盖公章。质疑函须原件递交。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2.8以联合体形式参加政府采购活动的，其投诉应当由组成联合体的所有供应商共同提出。</w:t>
      </w:r>
      <w:r/>
    </w:p>
    <w:p>
      <w:pPr>
        <w:ind w:firstLine="48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（六）投标文件的组成（相应内容上传至投标客户端）</w:t>
      </w:r>
      <w:r/>
    </w:p>
    <w:p>
      <w:pPr>
        <w:ind w:firstLine="480"/>
        <w:spacing w:line="360" w:lineRule="auto"/>
        <w:tabs>
          <w:tab w:val="left" w:pos="525" w:leader="none"/>
        </w:tabs>
        <w:rPr>
          <w:rFonts w:hint="eastAsia" w:ascii="宋体" w:hAnsi="宋体" w:cs="宋体"/>
          <w:b/>
          <w:color w:val="auto"/>
          <w:sz w:val="24"/>
          <w:highlight w:val="none"/>
        </w:rPr>
        <w:outlineLvl w:val="9"/>
      </w:pPr>
      <w:r/>
      <w:bookmarkStart w:id="5" w:name="_Toc25203"/>
      <w:r>
        <w:rPr>
          <w:rFonts w:hint="eastAsia" w:ascii="宋体" w:hAnsi="宋体" w:cs="宋体"/>
          <w:b/>
          <w:color w:val="auto"/>
          <w:sz w:val="24"/>
          <w:highlight w:val="none"/>
        </w:rPr>
        <w:t xml:space="preserve">第一部分 商务标</w:t>
      </w:r>
      <w:bookmarkEnd w:id="5"/>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1.投标函</w:t>
      </w:r>
      <w:r>
        <w:rPr>
          <w:rFonts w:hint="eastAsia" w:ascii="宋体" w:hAnsi="宋体" w:cs="宋体"/>
          <w:b/>
          <w:color w:val="auto"/>
          <w:sz w:val="24"/>
          <w:highlight w:val="none"/>
        </w:rPr>
        <w:t xml:space="preserve">（格式见附件）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ind w:firstLine="241"/>
        <w:keepLines w:val="0"/>
        <w:keepNext w:val="0"/>
        <w:pageBreakBefore w:val="0"/>
        <w:spacing w:line="360" w:lineRule="auto"/>
        <w:widowControl w:val="off"/>
        <w:tabs>
          <w:tab w:val="left" w:pos="525" w:leader="none"/>
        </w:tabs>
        <w:rPr>
          <w:rFonts w:hint="eastAsia"/>
        </w:rPr>
        <w:outlineLvl w:val="9"/>
      </w:pPr>
      <w:r>
        <w:rPr>
          <w:rFonts w:hint="eastAsia" w:ascii="宋体" w:hAnsi="宋体" w:eastAsia="宋体" w:cs="宋体"/>
          <w:b/>
          <w:bCs w:val="0"/>
          <w:sz w:val="24"/>
          <w:lang w:val="en-US" w:eastAsia="zh-CN"/>
        </w:rPr>
        <w:t xml:space="preserve">（一）满足《中华人民共和国政府采购法》第二十二条规定：</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①关于资格的声明函</w:t>
      </w:r>
      <w:r>
        <w:rPr>
          <w:rFonts w:hint="eastAsia" w:ascii="宋体" w:hAnsi="宋体" w:cs="宋体"/>
          <w:b/>
          <w:color w:val="auto"/>
          <w:sz w:val="24"/>
          <w:highlight w:val="none"/>
        </w:rPr>
        <w:t xml:space="preserve">（格式见附件）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（投标供应商如是允许以分支机构身份参加投标的，提供投标供应商分支机构的营业执照原件扫描件）</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③投标供应商法定代表人授权委托书</w:t>
      </w:r>
      <w:r>
        <w:rPr>
          <w:rFonts w:hint="eastAsia" w:ascii="宋体" w:hAnsi="宋体" w:cs="宋体"/>
          <w:b/>
          <w:color w:val="auto"/>
          <w:sz w:val="24"/>
          <w:highlight w:val="none"/>
        </w:rPr>
        <w:t xml:space="preserve">（格式见附件，法定代表人亲自参加投标的除外）（投标供应商如是允许以分支机构身份参加投标的，请自行将“法定代表人”更改为“负责人”，分支机构投标时涉及到招标文件“法定代表人”要求的部分，其具体要求视同本条规定）</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④投标供应商法定代表人身份证原件扫描件</w:t>
      </w:r>
      <w:r>
        <w:rPr>
          <w:rFonts w:hint="eastAsia" w:ascii="宋体" w:hAnsi="宋体" w:cs="宋体"/>
          <w:b/>
          <w:color w:val="auto"/>
          <w:sz w:val="24"/>
          <w:highlight w:val="none"/>
        </w:rPr>
        <w:t xml:space="preserve">（身份证应为正、反面）</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⑤投标供应商法定代表人授权代表身份证原件扫描件</w:t>
      </w:r>
      <w:r>
        <w:rPr>
          <w:rFonts w:hint="eastAsia" w:ascii="宋体" w:hAnsi="宋体" w:cs="宋体"/>
          <w:b/>
          <w:color w:val="auto"/>
          <w:sz w:val="24"/>
          <w:highlight w:val="none"/>
        </w:rPr>
        <w:t xml:space="preserve">（身份证应为正、反面，法定代表人亲自参加投标的除外）</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⑥</w:t>
      </w:r>
      <w:r>
        <w:rPr>
          <w:rFonts w:hint="eastAsia" w:ascii="宋体" w:hAnsi="宋体" w:eastAsia="宋体" w:cs="宋体"/>
          <w:b w:val="0"/>
          <w:bCs/>
          <w:sz w:val="24"/>
          <w:highlight w:val="none"/>
          <w:lang w:val="en-US" w:eastAsia="zh-CN"/>
        </w:rPr>
        <w:t xml:space="preserve">投标供应商提供近</w:t>
      </w:r>
      <w:r>
        <w:rPr>
          <w:rFonts w:hint="eastAsia" w:ascii="宋体" w:hAnsi="宋体" w:cs="宋体"/>
          <w:b w:val="0"/>
          <w:bCs/>
          <w:sz w:val="24"/>
          <w:highlight w:val="none"/>
          <w:lang w:val="en-US" w:eastAsia="zh-CN"/>
        </w:rPr>
        <w:t xml:space="preserve">一年</w:t>
      </w:r>
      <w:r>
        <w:rPr>
          <w:rFonts w:hint="eastAsia" w:ascii="宋体" w:hAnsi="宋体" w:eastAsia="宋体" w:cs="宋体"/>
          <w:b w:val="0"/>
          <w:bCs/>
          <w:sz w:val="24"/>
          <w:highlight w:val="none"/>
          <w:lang w:val="en-US" w:eastAsia="zh-CN"/>
        </w:rPr>
        <w:t xml:space="preserve">中任意一个月份(不含投标当月</w:t>
      </w:r>
      <w:r>
        <w:rPr>
          <w:rFonts w:hint="eastAsia" w:ascii="宋体" w:hAnsi="宋体" w:cs="宋体"/>
          <w:b w:val="0"/>
          <w:bCs/>
          <w:sz w:val="24"/>
          <w:highlight w:val="none"/>
          <w:lang w:val="en-US" w:eastAsia="zh-CN"/>
        </w:rPr>
        <w:t xml:space="preserve">）</w:t>
      </w:r>
      <w:r>
        <w:rPr>
          <w:rFonts w:hint="eastAsia" w:ascii="宋体" w:hAnsi="宋体" w:eastAsia="宋体" w:cs="宋体"/>
          <w:b w:val="0"/>
          <w:bCs/>
          <w:sz w:val="24"/>
          <w:highlight w:val="none"/>
          <w:lang w:val="en-US" w:eastAsia="zh-CN"/>
        </w:rPr>
        <w:t xml:space="preserve">的财务状况报告（资产负债表</w:t>
      </w:r>
      <w:r>
        <w:rPr>
          <w:rFonts w:hint="eastAsia" w:ascii="宋体" w:hAnsi="宋体" w:eastAsia="宋体" w:cs="宋体"/>
          <w:b/>
          <w:bCs w:val="0"/>
          <w:sz w:val="24"/>
          <w:highlight w:val="none"/>
          <w:lang w:val="en-US" w:eastAsia="zh-CN"/>
        </w:rPr>
        <w:t xml:space="preserve">和</w:t>
      </w:r>
      <w:r>
        <w:rPr>
          <w:rFonts w:hint="eastAsia" w:ascii="宋体" w:hAnsi="宋体" w:eastAsia="宋体" w:cs="宋体"/>
          <w:b w:val="0"/>
          <w:bCs/>
          <w:sz w:val="24"/>
          <w:highlight w:val="none"/>
          <w:lang w:val="en-US" w:eastAsia="zh-CN"/>
        </w:rPr>
        <w:t xml:space="preserve">利润表）</w:t>
      </w:r>
      <w:r>
        <w:rPr>
          <w:rFonts w:hint="eastAsia" w:ascii="宋体" w:hAnsi="宋体" w:eastAsia="宋体" w:cs="宋体"/>
          <w:b/>
          <w:bCs w:val="0"/>
          <w:sz w:val="24"/>
          <w:highlight w:val="none"/>
          <w:lang w:val="en-US" w:eastAsia="zh-CN"/>
        </w:rPr>
        <w:t xml:space="preserve">或</w:t>
      </w:r>
      <w:r>
        <w:rPr>
          <w:rFonts w:hint="eastAsia" w:ascii="宋体" w:hAnsi="宋体" w:eastAsia="宋体" w:cs="宋体"/>
          <w:b w:val="0"/>
          <w:bCs/>
          <w:sz w:val="24"/>
          <w:highlight w:val="none"/>
          <w:lang w:val="en-US" w:eastAsia="zh-CN"/>
        </w:rPr>
        <w:t xml:space="preserve">由会计师事务所出具的</w:t>
      </w:r>
      <w:r>
        <w:rPr>
          <w:rFonts w:hint="eastAsia" w:ascii="宋体" w:hAnsi="宋体" w:cs="宋体"/>
          <w:b w:val="0"/>
          <w:bCs/>
          <w:sz w:val="24"/>
          <w:highlight w:val="none"/>
          <w:lang w:val="en-US" w:eastAsia="zh-CN"/>
        </w:rPr>
        <w:t xml:space="preserve">2023</w:t>
      </w:r>
      <w:r>
        <w:rPr>
          <w:rFonts w:hint="eastAsia" w:ascii="宋体" w:hAnsi="宋体" w:eastAsia="宋体" w:cs="宋体"/>
          <w:b w:val="0"/>
          <w:bCs/>
          <w:sz w:val="24"/>
          <w:highlight w:val="none"/>
          <w:lang w:val="en-US" w:eastAsia="zh-CN"/>
        </w:rPr>
        <w:t xml:space="preserve">年度的财务审计报告原件扫描件</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⑦投标供应商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的依法缴纳税收的相关材料（提供相关主管部门证明或银行代扣证明，或者提供依法免税的主管部门出具的相应证明材料）扫描件；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⑧投标供应商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⑨政府采购投标及履约承诺函</w:t>
      </w:r>
      <w:r>
        <w:rPr>
          <w:rFonts w:hint="eastAsia" w:ascii="宋体" w:hAnsi="宋体" w:cs="宋体"/>
          <w:b/>
          <w:color w:val="auto"/>
          <w:sz w:val="24"/>
          <w:highlight w:val="none"/>
        </w:rPr>
        <w:t xml:space="preserve">（格式见附件）</w:t>
      </w:r>
      <w:r>
        <w:rPr>
          <w:rFonts w:hint="eastAsia" w:ascii="宋体" w:hAnsi="宋体" w:cs="宋体"/>
          <w:bCs/>
          <w:color w:val="auto"/>
          <w:sz w:val="24"/>
          <w:highlight w:val="none"/>
        </w:rPr>
        <w:t xml:space="preserve">；</w:t>
      </w:r>
      <w:r/>
    </w:p>
    <w:p>
      <w:pPr>
        <w:ind w:firstLine="241"/>
        <w:keepLines w:val="0"/>
        <w:keepNext w:val="0"/>
        <w:pageBreakBefore w:val="0"/>
        <w:spacing w:line="360" w:lineRule="auto"/>
        <w:widowControl w:val="off"/>
        <w:tabs>
          <w:tab w:val="left" w:pos="525" w:leader="none"/>
        </w:tabs>
        <w:rPr>
          <w:rFonts w:hint="eastAsia" w:ascii="宋体" w:hAnsi="宋体" w:eastAsia="宋体" w:cs="宋体"/>
          <w:b/>
          <w:bCs w:val="0"/>
          <w:sz w:val="24"/>
          <w:highlight w:val="none"/>
          <w:lang w:val="en-US" w:eastAsia="zh-CN"/>
        </w:rPr>
        <w:outlineLvl w:val="9"/>
      </w:pPr>
      <w:r>
        <w:rPr>
          <w:rFonts w:hint="eastAsia" w:ascii="宋体" w:hAnsi="宋体" w:eastAsia="宋体" w:cs="宋体"/>
          <w:b/>
          <w:bCs w:val="0"/>
          <w:sz w:val="24"/>
          <w:highlight w:val="none"/>
          <w:lang w:val="en-US" w:eastAsia="zh-CN"/>
        </w:rPr>
        <w:t xml:space="preserve">（二）落实政府采购政策需满足的资格要求：</w:t>
      </w:r>
      <w:r/>
    </w:p>
    <w:p>
      <w:pPr>
        <w:ind w:firstLine="238"/>
        <w:jc w:val="left"/>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rPr>
        <w:t xml:space="preserve">本项目是否专门面向中小企业：</w:t>
      </w:r>
      <w:r>
        <w:rPr>
          <w:rFonts w:hint="eastAsia" w:ascii="宋体" w:hAnsi="宋体" w:eastAsia="宋体" w:cs="宋体"/>
          <w:spacing w:val="-1"/>
          <w:sz w:val="24"/>
          <w:szCs w:val="24"/>
          <w:highlight w:val="none"/>
          <w:lang w:val="en-US" w:eastAsia="zh-CN"/>
        </w:rPr>
        <w:t xml:space="preserve">否</w:t>
      </w:r>
      <w:r/>
    </w:p>
    <w:p>
      <w:pPr>
        <w:pStyle w:val="1123"/>
        <w:ind w:right="108" w:firstLine="236"/>
        <w:jc w:val="both"/>
        <w:keepLines w:val="0"/>
        <w:keepNext w:val="0"/>
        <w:pageBreakBefore w:val="0"/>
        <w:spacing w:before="37" w:line="360" w:lineRule="auto"/>
        <w:widowControl w:val="off"/>
        <w:rPr>
          <w:highlight w:val="none"/>
        </w:rPr>
      </w:pPr>
      <w:r>
        <w:rPr>
          <w:spacing w:val="-2"/>
          <w:highlight w:val="none"/>
        </w:rPr>
      </w:r>
      <w:r>
        <w:rPr>
          <w:rFonts w:hint="eastAsia" w:ascii="宋体" w:hAnsi="宋体" w:cs="宋体"/>
          <w:color w:val="auto"/>
          <w:sz w:val="24"/>
          <w:highlight w:val="none"/>
        </w:rPr>
        <w:t xml:space="preserve">本项目所属行业类型：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
        <w:rPr>
          <w:spacing w:val="-2"/>
          <w:highlight w:val="none"/>
        </w:rPr>
      </w:r>
      <w:r>
        <w:rPr>
          <w:rFonts w:hint="eastAsia"/>
          <w:spacing w:val="-2"/>
          <w:highlight w:val="none"/>
        </w:rPr>
        <w:t xml:space="preserve">。</w:t>
      </w:r>
      <w:r/>
    </w:p>
    <w:p>
      <w:pPr>
        <w:numPr>
          <w:ilvl w:val="0"/>
          <w:numId w:val="0"/>
        </w:numPr>
        <w:ind w:firstLine="241"/>
        <w:keepLines w:val="0"/>
        <w:keepNext w:val="0"/>
        <w:pageBreakBefore w:val="0"/>
        <w:spacing w:line="360" w:lineRule="auto"/>
        <w:widowControl w:val="off"/>
        <w:tabs>
          <w:tab w:val="left" w:pos="420" w:leader="none"/>
          <w:tab w:val="left" w:pos="945" w:leader="none"/>
          <w:tab w:val="left" w:pos="1155" w:leader="none"/>
        </w:tabs>
        <w:rPr>
          <w:rFonts w:hint="eastAsia" w:ascii="宋体" w:hAnsi="宋体" w:eastAsia="宋体" w:cs="宋体"/>
          <w:b/>
          <w:bCs w:val="0"/>
          <w:sz w:val="24"/>
          <w:szCs w:val="24"/>
          <w:lang w:val="en-US" w:eastAsia="zh-CN" w:bidi="ar-SA"/>
        </w:rPr>
      </w:pPr>
      <w:r>
        <w:rPr>
          <w:rFonts w:hint="eastAsia" w:ascii="宋体" w:hAnsi="宋体" w:cs="宋体"/>
          <w:b/>
          <w:bCs w:val="0"/>
          <w:sz w:val="24"/>
          <w:szCs w:val="24"/>
          <w:lang w:val="en-US" w:eastAsia="zh-CN" w:bidi="ar-SA"/>
        </w:rPr>
        <w:t xml:space="preserve">（三）</w:t>
      </w:r>
      <w:r>
        <w:rPr>
          <w:rFonts w:hint="eastAsia" w:ascii="宋体" w:hAnsi="宋体" w:eastAsia="宋体" w:cs="宋体"/>
          <w:b/>
          <w:bCs w:val="0"/>
          <w:sz w:val="24"/>
          <w:szCs w:val="24"/>
          <w:lang w:val="en-US" w:eastAsia="zh-CN" w:bidi="ar-SA"/>
        </w:rPr>
        <w:t xml:space="preserve">本项目的特定资格要求：</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b w:val="0"/>
          <w:bCs/>
          <w:sz w:val="24"/>
          <w:szCs w:val="24"/>
          <w:lang w:val="en-US" w:eastAsia="zh-CN" w:bidi="ar-SA"/>
        </w:rPr>
        <w:t xml:space="preserve">①</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p>
    <w:p>
      <w:pPr>
        <w:ind w:firstLine="480"/>
        <w:jc w:val="both"/>
        <w:keepLines w:val="0"/>
        <w:keepNext w:val="0"/>
        <w:pageBreakBefore w:val="0"/>
        <w:spacing w:line="360" w:lineRule="auto"/>
        <w:widowControl w:val="off"/>
        <w:rPr>
          <w:rFonts w:hint="eastAsia" w:ascii="宋体" w:hAnsi="宋体" w:cs="宋体"/>
          <w:b w:val="0"/>
          <w:bCs/>
          <w:sz w:val="24"/>
          <w:szCs w:val="24"/>
          <w:lang w:val="en-US" w:eastAsia="zh-CN" w:bidi="ar-SA"/>
        </w:rPr>
        <w:outlineLvl w:val="9"/>
      </w:pPr>
      <w:r>
        <w:rPr>
          <w:rFonts w:hint="eastAsia" w:ascii="宋体" w:hAnsi="宋体" w:cs="宋体"/>
          <w:b w:val="0"/>
          <w:bCs/>
          <w:sz w:val="24"/>
          <w:szCs w:val="24"/>
          <w:lang w:val="en-US" w:eastAsia="zh-CN" w:bidi="ar-SA"/>
        </w:rPr>
        <w:t xml:space="preserve">②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jc w:val="both"/>
        <w:keepLines w:val="0"/>
        <w:keepNext w:val="0"/>
        <w:pageBreakBefore w:val="0"/>
        <w:spacing w:line="360" w:lineRule="auto"/>
        <w:widowControl w:val="off"/>
        <w:rPr>
          <w:rFonts w:hint="default" w:ascii="宋体" w:hAnsi="宋体" w:cs="宋体"/>
          <w:b/>
          <w:bCs w:val="0"/>
          <w:color w:val="auto"/>
          <w:sz w:val="24"/>
          <w:szCs w:val="24"/>
          <w:lang w:val="en-US" w:eastAsia="zh-CN" w:bidi="ar-SA"/>
        </w:rPr>
        <w:outlineLvl w:val="9"/>
      </w:pPr>
      <w:r>
        <w:rPr>
          <w:rFonts w:hint="eastAsia" w:ascii="宋体" w:hAnsi="宋体" w:cs="宋体"/>
          <w:b/>
          <w:bCs w:val="0"/>
          <w:color w:val="auto"/>
          <w:sz w:val="24"/>
          <w:szCs w:val="24"/>
          <w:lang w:val="en-US" w:eastAsia="zh-CN" w:bidi="ar-SA"/>
        </w:rPr>
        <w:t xml:space="preserve">③投标人应具备《中华人民共和国基础电信业务经营许可证》或通信管理局颁发的增值电信业务经营许可证（业务范围须包含：第一类增值电信业务中的互联网接入服务，投标人自有的或授权其分支机构投标的法人或负责人所有的，同一企业法人仅能授权一家分支机构参与投标，否则其授权的分支机构投标均作无效处理）。</w:t>
      </w:r>
      <w:r/>
    </w:p>
    <w:p>
      <w:pPr>
        <w:ind w:firstLine="482"/>
        <w:spacing w:line="360" w:lineRule="auto"/>
        <w:tabs>
          <w:tab w:val="left" w:pos="420" w:leader="none"/>
          <w:tab w:val="left" w:pos="945" w:leader="none"/>
          <w:tab w:val="left" w:pos="1155" w:leader="none"/>
          <w:tab w:val="left" w:pos="1378" w:leader="none"/>
        </w:tabs>
        <w:rPr>
          <w:rFonts w:hint="eastAsia" w:ascii="宋体" w:hAnsi="宋体" w:cs="宋体"/>
          <w:bCs/>
          <w:color w:val="auto"/>
          <w:sz w:val="24"/>
          <w:highlight w:val="none"/>
        </w:rPr>
      </w:pPr>
      <w:r>
        <w:rPr>
          <w:rFonts w:hint="eastAsia" w:ascii="宋体" w:hAnsi="宋体" w:cs="宋体"/>
          <w:b/>
          <w:bCs/>
          <w:color w:val="auto"/>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（2）补充性文件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①企业简介和经营情况说明；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②投标供应商认为必须提供的其他证明材料。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上述资格、资信证明文件中的资格证明文件必须全部提</w:t>
      </w:r>
      <w:r>
        <w:rPr>
          <w:rFonts w:hint="eastAsia" w:ascii="宋体" w:hAnsi="宋体" w:cs="宋体"/>
          <w:b/>
          <w:bCs/>
          <w:color w:val="auto"/>
          <w:sz w:val="24"/>
          <w:highlight w:val="none"/>
        </w:rPr>
        <w:t xml:space="preserve">供，必须确保所有证明文件均为真实的、有效的且清晰的。如上述资格证明文件遇年检、换证，则必须提供法定年检、换证单位出具的有效证明复印件。如上述资格证明文件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3.开标一览表及附录（格式见附件）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4.明细报价表（格式见附件）</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5.偏离表（格式见附件）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6.企业类似业绩一览表（格式见附件）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7.投标供应商拟投入本项目人员一览表（格式见附件）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8.评分标准中对应的其他所需证明材料（如有自行添加）</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rPr>
          <w:rFonts w:ascii="宋体" w:hAnsi="宋体"/>
          <w:color w:val="auto"/>
          <w:sz w:val="24"/>
          <w:highlight w:val="none"/>
        </w:rPr>
        <w:t xml:space="preserve">中小企业声明函（</w:t>
      </w:r>
      <w:r>
        <w:rPr>
          <w:rFonts w:hint="eastAsia" w:ascii="宋体" w:hAnsi="宋体"/>
          <w:color w:val="auto"/>
          <w:sz w:val="24"/>
          <w:highlight w:val="none"/>
          <w:lang w:val="en-US" w:eastAsia="zh-CN"/>
        </w:rPr>
        <w:t xml:space="preserve">如是，</w:t>
      </w:r>
      <w:r>
        <w:rPr>
          <w:rFonts w:ascii="宋体" w:hAnsi="宋体"/>
          <w:color w:val="auto"/>
          <w:sz w:val="24"/>
          <w:highlight w:val="none"/>
        </w:rPr>
        <w:t xml:space="preserve">格式见附件）或省级以上监狱管理局、戒毒管理局(含新疆生产建设兵团</w:t>
      </w:r>
      <w:r>
        <w:rPr>
          <w:rFonts w:hint="eastAsia" w:ascii="宋体" w:hAnsi="宋体"/>
          <w:color w:val="auto"/>
          <w:sz w:val="24"/>
          <w:highlight w:val="none"/>
          <w:lang w:eastAsia="zh-CN"/>
        </w:rPr>
        <w:t xml:space="preserve">）</w:t>
      </w:r>
      <w:r>
        <w:rPr>
          <w:rFonts w:ascii="宋体" w:hAnsi="宋体"/>
          <w:color w:val="auto"/>
          <w:sz w:val="24"/>
          <w:highlight w:val="none"/>
        </w:rPr>
        <w:t xml:space="preserve">出具的属于监狱企业的证明文件或残疾人福利性单位声明函（</w:t>
      </w:r>
      <w:r>
        <w:rPr>
          <w:rFonts w:hint="eastAsia" w:ascii="宋体" w:hAnsi="宋体"/>
          <w:color w:val="auto"/>
          <w:sz w:val="24"/>
          <w:highlight w:val="none"/>
          <w:lang w:val="en-US" w:eastAsia="zh-CN"/>
        </w:rPr>
        <w:t xml:space="preserve">如是，</w:t>
      </w:r>
      <w:r>
        <w:rPr>
          <w:rFonts w:ascii="宋体" w:hAnsi="宋体"/>
          <w:color w:val="auto"/>
          <w:sz w:val="24"/>
          <w:highlight w:val="none"/>
        </w:rPr>
        <w:t xml:space="preserve">格式见附件）加盖</w:t>
      </w:r>
      <w:r>
        <w:rPr>
          <w:rFonts w:hint="eastAsia" w:ascii="宋体" w:hAnsi="宋体"/>
          <w:color w:val="auto"/>
          <w:sz w:val="24"/>
          <w:highlight w:val="none"/>
        </w:rPr>
        <w:t xml:space="preserve">投标供应商</w:t>
      </w:r>
      <w:r>
        <w:rPr>
          <w:rFonts w:ascii="宋体" w:hAnsi="宋体"/>
          <w:color w:val="auto"/>
          <w:sz w:val="24"/>
          <w:highlight w:val="none"/>
        </w:rPr>
        <w:t xml:space="preserve">公章</w:t>
      </w:r>
      <w:r>
        <w:rPr>
          <w:rFonts w:hint="eastAsia" w:ascii="宋体" w:hAnsi="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.要求采购人提供的配合（如有自拟并自行添加）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.其它（投标供应商认为有必要提供的声明和文件，如有自拟并自行添加）</w:t>
      </w:r>
      <w:r/>
    </w:p>
    <w:p>
      <w:pPr>
        <w:ind w:firstLine="480"/>
        <w:spacing w:line="360" w:lineRule="auto"/>
        <w:rPr>
          <w:rFonts w:hint="eastAsia" w:ascii="宋体" w:hAnsi="宋体" w:cs="宋体"/>
          <w:b/>
          <w:bCs/>
          <w:color w:val="auto"/>
          <w:sz w:val="24"/>
          <w:highlight w:val="none"/>
        </w:rPr>
        <w:outlineLvl w:val="9"/>
      </w:pPr>
      <w:r/>
      <w:bookmarkStart w:id="6" w:name="_Toc7463"/>
      <w:r>
        <w:rPr>
          <w:rFonts w:hint="eastAsia" w:ascii="宋体" w:hAnsi="宋体" w:cs="宋体"/>
          <w:b/>
          <w:bCs/>
          <w:color w:val="auto"/>
          <w:sz w:val="24"/>
          <w:highlight w:val="none"/>
        </w:rPr>
        <w:t xml:space="preserve">第二部分：技术标</w:t>
      </w:r>
      <w:bookmarkEnd w:id="6"/>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（七）投标文件的制作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1.所有文件、往来函件均应使用简体中文（规格、型号辅助符号除外）。</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2.投标文件由投标供应商按给定格式如实填写（编写），须有法人（盖章）、法定代表人或法定代表人授权代表签字或盖章，方为有效，未尽事宜可自行补充。</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3.投标供应商报价一律以人民币为报价结算货币，结算单位为“元”。</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4.投标文件格式部分，应由投标供应商按给定格式提供，不得更改。</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5.投标文件应用不褪色的黑色墨水书写或打印。</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6.投标文件应按“投标文件的组成”的顺序制作。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7.投标费用自理。</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8.投标供应商应由其法定代表人或法定代表人授权代表在规定的网上报价时间内，凭CA数字证书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“江苏省政府采购（苏采云）平台”获取招标文件，在投标客户端制作投标文件（电子数据），并在报价截止时间之前上传投标文件。</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9.投标供应商应对CA数字证书妥善保管，如被他人盗用投标，后果自负。</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10.投标供应商按招标文件规定的网上解密时间进行解密，如未按时解密后果自负。</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11.投标供应商应当对招标文件提出的要求和条件</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实质性响应，并在电子投标系统逐条应答。</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12.投标供应商应对要求提供的资格证明文件（如资质证书、资格证书）、技术资料（如白皮书、彩页、手册、检测报告等）扫描上传至投标系统。</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13.投标供应商进行网上报价请参照《江苏省政府采购管理交易系统（苏采云）供应商操作指南》（网址http://cz.wuxi.gov.cn/doc/2023/10/11/4080287.shtml）。</w:t>
      </w:r>
      <w:r/>
    </w:p>
    <w:p>
      <w:pPr>
        <w:ind w:firstLine="241"/>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（八）无效投标文件的确认</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投标供应商有下列情况之一者，投标文件无效：</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1.电子投标文件未按规定期限报价的，纸质投标文件（如有）未按规定的期限、地点送达的；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2.电子投标文件未按招标文件要求加盖公章或签电子公章的；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3.投标供应商在苏采云系统规定的时间内未成功解密电子投标文件的；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4.投标供应商的法定代表人授权代表无法定代表人授权委托书的；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5.不具备招标文件中规定的资格要求及未按招标文件规定的要求提供资格证明文件的；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6.投标文件含有采购人不能接受的附加条件的；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7.投标文件未按招标文件规定的格式、内容和要求填写；没有在投标系统指定位置上传对应文件、材料的；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8.电子投标文件图片、字迹模糊不清、无法辨认的；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9.投标文件中有招标文件未允许提供的选择性内容的；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10.恶意串通其他投标供应商，故意哄抬价格或压价的；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11.提供虚假材料的（包括工商营业执照、财务报表、资格证明文件等）；</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12.投标文件未加盖投标供应商公章及法定代表人或授权代表签字和盖章的；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13.不同投标供应商委托同一单位或者个人办理投标事宜；</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14.不同投标供应商聘请同一人为其投标提供技术或经济咨询服务的；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15.不同投标供应商的投标文件载明的项目管理成员或者联系人为同一人的；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16.同一投标文件中单位名称落款与公章不是同一单位的；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17.投标文件中含有采购人不能接受的附加条件的；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18.不同投标供应商的投标文件异常一致或者投标报价呈规律性差异；</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19.商务标和技术标，其中某一标被本项目评委确认为无效投标文件的；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20.改变招标文件规定的暂定价格或不可竞争费用的；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21.改变招标文件提供的工程量清单中的名称、计量单位、采购数量及采购需求的；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22.未按要求提供技术文件的；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23.投标文件商务标中同一方案有选择性投标报价且未声明以哪一个为准的；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24.超过招标文件规定的最高限价的；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26.未通过初步资格性审查、投标文件资格性检查、投标文件符合性审查的；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28.投标供应商的投标报价畸高或畸低，但投标总报价与各分项报价不能相互对应，在询标时没有合理的解释或者不能提供计算依据和报价依据的；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29.不同投标供应商的投标文件的目录序号、排版格式、文字风格等存在明显的相似性或一致性，特征显示由同一单位或者同一个人编制的；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30.不同投标供应商投标文件内容存在非正常一致、项目组成员或者联系人员出现同一人、投标文件中错误（或异常）一致或雷同、电子文档信息一致或雷同的；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31.不同投标供应商的委托代理人、项目负责人以及其他相关人员有在同一个单位缴纳社会保险的；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32.不同投标供应商的投标文件由同一台电脑编制或者同一把数字证书加密锁加密或者同一台附属设备打印的；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33.各投标供应商的投标文件上传使用的MAC地址和IP地址一致的，不同投标文件留有相同标记标识、存在两处以上一致性错误或雷同等情况，视为投标供应商相互围标、串标，其投标无效；</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34.单位负责人为同一人或者存在直接控股、管理关系的不同供应商；</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35.电子投标文件与招标文件要求格式不一致而无法导入计算机评标系统；</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36.启用投标文件电子文本的项目，投标供应商因自身原因造成投标文件电子文本无法导入应急开评标系统的，视为放弃其投标；</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37.投标文件内容不全或不符合法律法规和招标文件中规定的其他实质性要求的。</w:t>
      </w:r>
      <w:r/>
    </w:p>
    <w:p>
      <w:pPr>
        <w:ind w:left="-2" w:firstLine="420"/>
        <w:spacing w:line="360" w:lineRule="auto"/>
        <w:rPr>
          <w:rFonts w:hint="eastAsia" w:ascii="宋体" w:hAnsi="宋体" w:cs="宋体"/>
          <w:bCs/>
          <w:color w:val="auto"/>
          <w:sz w:val="24"/>
          <w:highlight w:val="none"/>
        </w:rPr>
        <w:outlineLvl w:val="1"/>
      </w:pPr>
      <w:r>
        <w:rPr>
          <w:rFonts w:hint="eastAsia" w:ascii="宋体" w:hAnsi="宋体" w:cs="宋体"/>
          <w:b/>
          <w:color w:val="auto"/>
          <w:sz w:val="24"/>
          <w:highlight w:val="none"/>
        </w:rPr>
        <w:t xml:space="preserve">（九）开标、评标</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1.开标工作程序</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1.2开标仪式由代理机构组织。苏采云系统将自动对项目进行开标，并宣布各投标供应商名称和投标价格。</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1.3投标供应商在开标过程中涉及到的投标文件解密、开标结果确认等工作，应按照《“苏采云”系统供应商操作手册》规定执行。</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1.6投标截止时间后参加投标的供应商或解密投标文件的供应商不足三家的，不进行评审。</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1.7投标文件报价出现前后不一致的，按照下列规定修正：</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2.投标供应商资格审查</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2.1公开招标采购项目开标结束后，投标文件资格性检查由采购人或采购代理机构组建的资格审查小组负责。</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2.3关于对参与供应商信用记录的政府采购要求：投标供应商未被列入“信用中国”网站(www.creditchina.gov.cn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150号《关于规范政府采购行政处罚有关问题的通知》，相关行政处罚决定在全国范围内生效）。</w:t>
      </w:r>
      <w:r/>
    </w:p>
    <w:p>
      <w:pPr>
        <w:ind w:firstLine="482"/>
        <w:spacing w:line="360" w:lineRule="auto"/>
        <w:tabs>
          <w:tab w:val="left" w:pos="480" w:leader="none"/>
        </w:tabs>
        <w:rPr>
          <w:rFonts w:hint="eastAsia" w:ascii="宋体" w:hAnsi="宋体" w:cs="宋体"/>
          <w:color w:val="auto"/>
          <w:sz w:val="24"/>
          <w:highlight w:val="none"/>
        </w:rPr>
      </w:pPr>
      <w:r>
        <w:rPr>
          <w:rFonts w:hint="eastAsia" w:ascii="宋体" w:hAnsi="宋体" w:cs="宋体"/>
          <w:color w:val="auto"/>
          <w:sz w:val="24"/>
          <w:highlight w:val="none"/>
        </w:rPr>
        <w:t xml:space="preserve">2.4查询证据留存方式：对存在失信信息的供应商，采购代理机构工作人员应</w:t>
      </w:r>
      <w:bookmarkStart w:id="7" w:name="_Toc116946313"/>
      <w:r>
        <w:rPr>
          <w:rFonts w:hint="eastAsia" w:ascii="宋体" w:hAnsi="宋体" w:cs="宋体"/>
          <w:color w:val="auto"/>
          <w:sz w:val="24"/>
          <w:highlight w:val="none"/>
          <w:lang w:eastAsia="zh-CN"/>
        </w:rPr>
        <w:t xml:space="preserve">登录到</w:t>
      </w:r>
      <w:r>
        <w:rPr>
          <w:rFonts w:hint="eastAsia" w:ascii="宋体" w:hAnsi="宋体" w:cs="宋体"/>
          <w:color w:val="auto"/>
          <w:sz w:val="24"/>
          <w:highlight w:val="none"/>
        </w:rPr>
        <w:t xml:space="preserve">来源网站页面进行复核并打印，作为证据留存。</w:t>
      </w:r>
      <w:r/>
    </w:p>
    <w:p>
      <w:pPr>
        <w:pStyle w:val="918"/>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highlight w:val="none"/>
        </w:rPr>
        <w:t xml:space="preserve">2.5</w:t>
      </w:r>
      <w:bookmarkEnd w:id="7"/>
      <w:r>
        <w:rPr>
          <w:rFonts w:hint="eastAsia" w:ascii="宋体" w:hAnsi="宋体" w:eastAsia="宋体" w:cs="宋体"/>
          <w:b w:val="0"/>
          <w:bCs/>
          <w:color w:val="auto"/>
          <w:sz w:val="24"/>
          <w:szCs w:val="24"/>
          <w:highlight w:val="none"/>
        </w:rPr>
        <w:t xml:space="preserve">资格审查不合格的投标供应商的投标文件不进入后续评审。</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3.评标工作程序</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3.1由专家及采购人代表组成评标委员会，并实行回避制度。</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3.2投标文件符合性检查</w:t>
      </w:r>
      <w:r/>
    </w:p>
    <w:p>
      <w:pPr>
        <w:pStyle w:val="9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3.2.1评委会将对资格符合的投标文件进行评审，以确定是否对招标文件的实质性要求做出响应。</w:t>
      </w:r>
      <w:r/>
    </w:p>
    <w:p>
      <w:pPr>
        <w:jc w:val="center"/>
        <w:spacing w:line="360" w:lineRule="auto"/>
        <w:tabs>
          <w:tab w:val="left" w:pos="480" w:leader="none"/>
        </w:tabs>
        <w:rPr>
          <w:rFonts w:hint="eastAsia" w:ascii="宋体" w:hAnsi="宋体" w:cs="宋体"/>
          <w:b/>
          <w:color w:val="auto"/>
          <w:sz w:val="24"/>
          <w:highlight w:val="none"/>
        </w:rPr>
      </w:pPr>
      <w:r/>
      <w:bookmarkStart w:id="8" w:name="_Toc116946315"/>
      <w:r>
        <w:rPr>
          <w:rFonts w:hint="eastAsia" w:ascii="宋体" w:hAnsi="宋体" w:cs="宋体"/>
          <w:b/>
          <w:color w:val="auto"/>
          <w:sz w:val="24"/>
          <w:highlight w:val="none"/>
        </w:rPr>
        <w:t xml:space="preserve">符合性审查表</w:t>
      </w:r>
      <w:bookmarkEnd w:id="8"/>
      <w:r/>
      <w:r/>
    </w:p>
    <w:tbl>
      <w:tblPr>
        <w:tblStyle w:val="681"/>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6"/>
        <w:gridCol w:w="1800"/>
        <w:gridCol w:w="7523"/>
      </w:tblGrid>
      <w:tr>
        <w:trPr>
          <w:trHeight w:val="743"/>
        </w:trPr>
        <w:tc>
          <w:tcPr>
            <w:tcW w:w="736"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800"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2"/>
                <w:szCs w:val="22"/>
                <w:highlight w:val="none"/>
              </w:rPr>
              <w:t xml:space="preserve">评审点要求概况</w:t>
            </w:r>
            <w:r/>
          </w:p>
        </w:tc>
        <w:tc>
          <w:tcPr>
            <w:tcW w:w="7523"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评审点具体描述</w:t>
            </w:r>
            <w:r/>
          </w:p>
        </w:tc>
      </w:tr>
      <w:tr>
        <w:trPr>
          <w:trHeight w:val="716"/>
        </w:trPr>
        <w:tc>
          <w:tcPr>
            <w:gridSpan w:val="3"/>
            <w:tcW w:w="10059"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（一）报价要求</w:t>
            </w:r>
            <w:r/>
          </w:p>
        </w:tc>
      </w:tr>
      <w:tr>
        <w:trPr>
          <w:trHeight w:val="746"/>
        </w:trPr>
        <w:tc>
          <w:tcPr>
            <w:tcW w:w="7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752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投标报价是固定唯一价，且没有超过本项目预算金额或最高限价。</w:t>
            </w:r>
            <w:r/>
          </w:p>
        </w:tc>
      </w:tr>
      <w:tr>
        <w:trPr>
          <w:trHeight w:val="454"/>
        </w:trPr>
        <w:tc>
          <w:tcPr>
            <w:tcW w:w="7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报价修正</w:t>
            </w:r>
            <w:r/>
          </w:p>
        </w:tc>
        <w:tc>
          <w:tcPr>
            <w:tcW w:w="752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如出现投标报价错误的，按照处理原则修正后的报价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投标供应商须按规定进行在线确认。</w:t>
            </w:r>
            <w:r/>
          </w:p>
        </w:tc>
      </w:tr>
      <w:tr>
        <w:trPr>
          <w:trHeight w:val="454"/>
        </w:trPr>
        <w:tc>
          <w:tcPr>
            <w:tcW w:w="73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752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776"/>
        </w:trPr>
        <w:tc>
          <w:tcPr>
            <w:gridSpan w:val="3"/>
            <w:tcW w:w="1005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（二）商务要求</w:t>
            </w:r>
            <w:r/>
          </w:p>
        </w:tc>
      </w:tr>
      <w:tr>
        <w:trPr>
          <w:trHeight w:val="821"/>
        </w:trPr>
        <w:tc>
          <w:tcPr>
            <w:tcW w:w="736"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52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投标有效期满足招标文件要求。</w:t>
            </w:r>
            <w:r/>
          </w:p>
        </w:tc>
      </w:tr>
      <w:tr>
        <w:trPr>
          <w:trHeight w:val="454"/>
        </w:trPr>
        <w:tc>
          <w:tcPr>
            <w:tcW w:w="736"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投标文件的签署和盖章</w:t>
            </w:r>
            <w:r/>
          </w:p>
        </w:tc>
        <w:tc>
          <w:tcPr>
            <w:tcW w:w="752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投标文件符合招标文件的签署和签章要求。</w:t>
            </w:r>
            <w:r/>
          </w:p>
        </w:tc>
      </w:tr>
      <w:tr>
        <w:trPr>
          <w:trHeight w:val="1123"/>
        </w:trPr>
        <w:tc>
          <w:tcPr>
            <w:tcW w:w="736"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18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投标文件内容</w:t>
            </w:r>
            <w:r/>
          </w:p>
        </w:tc>
        <w:tc>
          <w:tcPr>
            <w:tcW w:w="752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投标文件内容完整，无重大错漏，并已按招标文件要求签字、签章。</w:t>
            </w:r>
            <w:r/>
          </w:p>
        </w:tc>
      </w:tr>
      <w:tr>
        <w:trPr>
          <w:trHeight w:val="686"/>
        </w:trPr>
        <w:tc>
          <w:tcPr>
            <w:tcW w:w="736"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752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w:t>
            </w:r>
            <w:r/>
          </w:p>
        </w:tc>
      </w:tr>
      <w:tr>
        <w:trPr>
          <w:trHeight w:val="731"/>
        </w:trPr>
        <w:tc>
          <w:tcPr>
            <w:tcW w:w="736"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无效情形</w:t>
            </w:r>
            <w:r/>
          </w:p>
        </w:tc>
        <w:tc>
          <w:tcPr>
            <w:tcW w:w="752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投标文件中未有法律、法规和招标文件规定的其他无效情形。</w:t>
            </w:r>
            <w:r/>
          </w:p>
        </w:tc>
      </w:tr>
      <w:tr>
        <w:trPr>
          <w:trHeight w:val="716"/>
        </w:trPr>
        <w:tc>
          <w:tcPr>
            <w:gridSpan w:val="3"/>
            <w:tcW w:w="10059"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技术</w:t>
            </w:r>
            <w:r>
              <w:rPr>
                <w:rFonts w:hint="eastAsia" w:ascii="宋体" w:hAnsi="宋体" w:cs="宋体"/>
                <w:b/>
                <w:bCs/>
                <w:color w:val="auto"/>
                <w:sz w:val="24"/>
                <w:highlight w:val="none"/>
                <w:lang w:val="en-US" w:eastAsia="zh-CN"/>
              </w:rPr>
              <w:t xml:space="preserve">要求</w:t>
            </w:r>
            <w:r/>
          </w:p>
        </w:tc>
      </w:tr>
      <w:tr>
        <w:trPr>
          <w:trHeight w:val="851"/>
        </w:trPr>
        <w:tc>
          <w:tcPr>
            <w:tcW w:w="736"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投标方案</w:t>
            </w:r>
            <w:r/>
          </w:p>
        </w:tc>
        <w:tc>
          <w:tcPr>
            <w:tcW w:w="752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spacing w:line="360" w:lineRule="auto"/>
              <w:rPr>
                <w:rFonts w:hint="eastAsia" w:ascii="宋体" w:hAnsi="宋体" w:cs="宋体"/>
                <w:b/>
                <w:bCs/>
                <w:color w:val="auto"/>
                <w:sz w:val="24"/>
                <w:highlight w:val="none"/>
              </w:rPr>
            </w:pPr>
            <w:r>
              <w:rPr>
                <w:rFonts w:hint="eastAsia" w:ascii="宋体" w:hAnsi="宋体" w:eastAsia="宋体" w:cs="宋体"/>
                <w:b/>
                <w:bCs/>
                <w:i w:val="0"/>
                <w:iCs w:val="0"/>
                <w:sz w:val="24"/>
                <w:szCs w:val="24"/>
              </w:rPr>
              <w:t xml:space="preserve">特别说明：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sz w:val="24"/>
                <w:szCs w:val="24"/>
                <w:lang w:val="en-US" w:eastAsia="zh-CN"/>
              </w:rPr>
              <w:t xml:space="preserve">条件</w:t>
            </w:r>
            <w:r>
              <w:rPr>
                <w:rFonts w:hint="eastAsia" w:ascii="宋体" w:hAnsi="宋体" w:eastAsia="宋体" w:cs="宋体"/>
                <w:b/>
                <w:bCs/>
                <w:i w:val="0"/>
                <w:iCs w:val="0"/>
                <w:sz w:val="24"/>
                <w:szCs w:val="24"/>
              </w:rPr>
              <w:t xml:space="preserve">的</w:t>
            </w:r>
            <w:r>
              <w:rPr>
                <w:rFonts w:hint="eastAsia" w:ascii="宋体" w:hAnsi="宋体" w:cs="宋体"/>
                <w:b/>
                <w:bCs/>
                <w:i w:val="0"/>
                <w:iCs w:val="0"/>
                <w:sz w:val="24"/>
                <w:szCs w:val="24"/>
                <w:lang w:val="en-US" w:eastAsia="zh-CN"/>
              </w:rPr>
              <w:t xml:space="preserve">报价或</w:t>
            </w:r>
            <w:r>
              <w:rPr>
                <w:rFonts w:hint="eastAsia" w:ascii="宋体" w:hAnsi="宋体" w:eastAsia="宋体" w:cs="宋体"/>
                <w:b/>
                <w:bCs/>
                <w:i w:val="0"/>
                <w:iCs w:val="0"/>
                <w:sz w:val="24"/>
                <w:szCs w:val="24"/>
              </w:rPr>
              <w:t xml:space="preserve">商务</w:t>
            </w:r>
            <w:r>
              <w:rPr>
                <w:rFonts w:hint="eastAsia" w:ascii="宋体" w:hAnsi="宋体" w:cs="宋体"/>
                <w:b/>
                <w:bCs/>
                <w:i w:val="0"/>
                <w:iCs w:val="0"/>
                <w:sz w:val="24"/>
                <w:szCs w:val="24"/>
                <w:lang w:val="en-US" w:eastAsia="zh-CN"/>
              </w:rPr>
              <w:t xml:space="preserve">或技术</w:t>
            </w:r>
            <w:r>
              <w:rPr>
                <w:rFonts w:hint="eastAsia" w:ascii="宋体" w:hAnsi="宋体" w:eastAsia="宋体" w:cs="宋体"/>
                <w:b/>
                <w:bCs/>
                <w:i w:val="0"/>
                <w:iCs w:val="0"/>
                <w:sz w:val="24"/>
                <w:szCs w:val="24"/>
              </w:rPr>
              <w:t xml:space="preserve">模块中</w:t>
            </w:r>
            <w:r>
              <w:rPr>
                <w:rFonts w:hint="eastAsia" w:ascii="宋体" w:hAnsi="宋体" w:cs="宋体"/>
                <w:b/>
                <w:bCs/>
                <w:i w:val="0"/>
                <w:iCs w:val="0"/>
                <w:sz w:val="24"/>
                <w:szCs w:val="24"/>
                <w:lang w:eastAsia="zh-CN"/>
              </w:rPr>
              <w:t xml:space="preserve">（</w:t>
            </w:r>
            <w:r>
              <w:rPr>
                <w:rFonts w:hint="eastAsia" w:ascii="宋体" w:hAnsi="宋体" w:cs="宋体"/>
                <w:b/>
                <w:bCs/>
                <w:i w:val="0"/>
                <w:iCs w:val="0"/>
                <w:sz w:val="24"/>
                <w:szCs w:val="24"/>
                <w:lang w:val="en-US" w:eastAsia="zh-CN"/>
              </w:rPr>
              <w:t xml:space="preserve">如采购需求中所需要提供相关的证明材料</w:t>
            </w:r>
            <w:r>
              <w:rPr>
                <w:rFonts w:hint="eastAsia" w:ascii="宋体" w:hAnsi="宋体" w:cs="宋体"/>
                <w:b/>
                <w:bCs/>
                <w:i w:val="0"/>
                <w:iCs w:val="0"/>
                <w:sz w:val="24"/>
                <w:szCs w:val="24"/>
                <w:lang w:eastAsia="zh-CN"/>
              </w:rPr>
              <w:t xml:space="preserve">）</w:t>
            </w:r>
            <w:r>
              <w:rPr>
                <w:rFonts w:hint="eastAsia" w:ascii="宋体" w:hAnsi="宋体" w:eastAsia="宋体" w:cs="宋体"/>
                <w:b/>
                <w:bCs/>
                <w:i w:val="0"/>
                <w:iCs w:val="0"/>
                <w:sz w:val="24"/>
                <w:szCs w:val="24"/>
              </w:rPr>
              <w:t xml:space="preserve">。</w:t>
            </w:r>
            <w:r>
              <w:rPr>
                <w:rFonts w:hint="eastAsia" w:ascii="宋体" w:hAnsi="宋体" w:eastAsia="宋体" w:cs="宋体"/>
                <w:b/>
                <w:bCs/>
                <w:i w:val="0"/>
                <w:iCs w:val="0"/>
                <w:sz w:val="24"/>
                <w:szCs w:val="24"/>
                <w:lang w:val="en-US" w:eastAsia="zh-CN"/>
              </w:rPr>
              <w:t xml:space="preserve">如无需上传资料，投标人可在此处上传空白页。</w:t>
            </w:r>
            <w:r/>
          </w:p>
        </w:tc>
      </w:tr>
    </w:tbl>
    <w:p>
      <w:pPr>
        <w:ind w:firstLine="566"/>
        <w:spacing w:line="360" w:lineRule="auto"/>
        <w:tabs>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特别提醒：符合性审查不合格的投标供应商的投标文件不进入后续评审。</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3.2.7除上述情形外，对投标文件的判定，只依据投标文件本身，不依靠开标后的任何外来证明。</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3.2.9对不同文字文本投标文件的解释发生异议的，以中文文本为准；</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3.3评委会组负责具体的评标事务，并独立履行以下职责：</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3.3.1审查、评价投标文件是否符合招标文件的商务、技术等实质性要求；</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3.3.2要求投标供应商对投标文件有关事项做出澄清或者说明；</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3.3.3对投标文件进行比较和评价；</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3.3.4根据招标文件评分办法，向采购人推荐3名中标候选供应商；</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3.3.5向采购人、采购代理机构或者有关部门报告评标中发现的违法行为；</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3.4评委会成员应当履行下列义务：</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3.4.1遵纪守法，客观、公正、廉洁地履行职责；</w:t>
      </w:r>
      <w:r/>
    </w:p>
    <w:p>
      <w:pPr>
        <w:ind w:right="-368"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3.4.3对评标过程和结果，以及投标供应商的商业秘密保密；</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3.4.4参与评标报告的起草；</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3.4.5配合采购人及采购代理机构答复投标供应商提出的质疑；</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3.4.6配合有关部门的投诉处理工作。</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3.5评标内容的保密</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3.6比较与评价</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3.6.1</w:t>
      </w:r>
      <w:bookmarkStart w:id="9" w:name="_Hlk71664018"/>
      <w:r>
        <w:rPr>
          <w:rFonts w:hint="eastAsia" w:ascii="宋体" w:hAnsi="宋体" w:cs="宋体"/>
          <w:bCs/>
          <w:color w:val="auto"/>
          <w:sz w:val="24"/>
          <w:highlight w:val="none"/>
        </w:rPr>
        <w:t xml:space="preserve">投标文件资格性检查和符合性检查结束后</w:t>
      </w:r>
      <w:bookmarkEnd w:id="9"/>
      <w:r>
        <w:rPr>
          <w:rFonts w:hint="eastAsia" w:ascii="宋体" w:hAnsi="宋体" w:cs="宋体"/>
          <w:bCs/>
          <w:color w:val="auto"/>
          <w:sz w:val="24"/>
          <w:highlight w:val="none"/>
        </w:rPr>
        <w:t xml:space="preserve">，凡属于“</w:t>
      </w:r>
      <w:r>
        <w:rPr>
          <w:rFonts w:hint="eastAsia" w:ascii="宋体" w:hAnsi="宋体" w:cs="宋体"/>
          <w:b/>
          <w:color w:val="auto"/>
          <w:sz w:val="24"/>
          <w:highlight w:val="none"/>
        </w:rPr>
        <w:t xml:space="preserve">（八）无效投标文件的确认</w:t>
      </w:r>
      <w:r>
        <w:rPr>
          <w:rFonts w:hint="eastAsia" w:ascii="宋体" w:hAnsi="宋体" w:cs="宋体"/>
          <w:bCs/>
          <w:color w:val="auto"/>
          <w:sz w:val="24"/>
          <w:highlight w:val="none"/>
        </w:rPr>
        <w:t xml:space="preserve">”的投标文件不进入比较与评价程序。</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3.6.3评审全部结束后，由工作人员在公证或监督下（如有），汇总各投标供应商商务标和技术标得分，确定各投标供应商总分和最终排序。</w:t>
      </w:r>
      <w:r/>
    </w:p>
    <w:p>
      <w:pPr>
        <w:ind w:firstLine="602"/>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4.评标方法</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4.1投标供应商通过资格性检查和符合性检查的，方可进入比较与评价程序。</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4.2比较与评价采用综合评分法。</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如投标供应商提供虚假材料，将按“政府采购法”相关规定处理并由政府监管部门给予严肃处理。</w:t>
      </w:r>
      <w:r/>
    </w:p>
    <w:p>
      <w:pPr>
        <w:ind w:firstLine="482"/>
        <w:spacing w:line="360" w:lineRule="auto"/>
        <w:tabs>
          <w:tab w:val="left" w:pos="945" w:leader="none"/>
        </w:tabs>
        <w:rPr>
          <w:rFonts w:hint="eastAsia" w:ascii="宋体" w:hAnsi="宋体" w:cs="宋体"/>
          <w:b/>
          <w:color w:val="auto"/>
          <w:sz w:val="24"/>
          <w:highlight w:val="none"/>
        </w:rPr>
      </w:pPr>
      <w:r/>
      <w:bookmarkStart w:id="10" w:name="_Toc98277359"/>
      <w:r/>
      <w:bookmarkStart w:id="11" w:name="_Toc116946316"/>
      <w:r>
        <w:rPr>
          <w:rFonts w:hint="eastAsia" w:ascii="宋体" w:hAnsi="宋体" w:cs="宋体"/>
          <w:b/>
          <w:color w:val="auto"/>
          <w:sz w:val="24"/>
          <w:highlight w:val="none"/>
        </w:rPr>
        <w:t xml:space="preserve">5.评分标准</w:t>
      </w:r>
      <w:bookmarkEnd w:id="10"/>
      <w:r/>
      <w:bookmarkEnd w:id="11"/>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5.1综合评分法满分为100分，计分均保留2位小数。</w:t>
      </w:r>
      <w:r/>
    </w:p>
    <w:p>
      <w:pPr>
        <w:ind w:firstLine="482"/>
        <w:spacing w:line="360" w:lineRule="auto"/>
        <w:rPr>
          <w:rFonts w:hint="eastAsia" w:ascii="宋体" w:hAnsi="宋体" w:cs="宋体"/>
          <w:b/>
          <w:bCs/>
          <w:color w:val="auto"/>
          <w:sz w:val="24"/>
          <w:highlight w:val="none"/>
        </w:rPr>
      </w:pPr>
      <w:r/>
      <w:bookmarkStart w:id="12" w:name="_Hlk47984059"/>
      <w:r>
        <w:rPr>
          <w:rFonts w:hint="eastAsia" w:ascii="宋体" w:hAnsi="宋体" w:cs="宋体"/>
          <w:b/>
          <w:bCs/>
          <w:color w:val="auto"/>
          <w:sz w:val="24"/>
          <w:highlight w:val="none"/>
        </w:rPr>
        <w:t xml:space="preserve">5.2评分项目及分值</w:t>
      </w:r>
      <w:bookmarkEnd w:id="12"/>
      <w:r/>
      <w:r/>
    </w:p>
    <w:p>
      <w:pPr>
        <w:ind w:left="42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（一）价格分                          30分</w:t>
      </w:r>
      <w:r/>
    </w:p>
    <w:p>
      <w:pPr>
        <w:ind w:left="42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（二）投标人综合情况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14分               </w:t>
      </w:r>
      <w:r/>
    </w:p>
    <w:p>
      <w:pPr>
        <w:ind w:left="420"/>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rPr>
        <w:t xml:space="preserve">（三）实施运维团队资质</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11分</w:t>
      </w:r>
      <w:r>
        <w:rPr>
          <w:rFonts w:hint="eastAsia" w:ascii="宋体" w:hAnsi="宋体" w:cs="宋体"/>
          <w:b/>
          <w:color w:val="auto"/>
          <w:sz w:val="24"/>
          <w:highlight w:val="none"/>
          <w:lang w:val="en-US" w:eastAsia="zh-CN"/>
        </w:rPr>
        <w:t xml:space="preserve"> </w:t>
      </w:r>
      <w:r/>
    </w:p>
    <w:p>
      <w:pPr>
        <w:ind w:left="420"/>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投标人综合保障情况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12分</w:t>
      </w:r>
      <w:r>
        <w:rPr>
          <w:rFonts w:hint="eastAsia" w:ascii="宋体" w:hAnsi="宋体" w:cs="宋体"/>
          <w:b/>
          <w:color w:val="auto"/>
          <w:sz w:val="24"/>
          <w:highlight w:val="none"/>
          <w:lang w:val="en-US" w:eastAsia="zh-CN"/>
        </w:rPr>
        <w:t xml:space="preserve"> </w:t>
      </w:r>
      <w:r/>
    </w:p>
    <w:p>
      <w:pPr>
        <w:ind w:left="420"/>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项目技术方案</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33分</w:t>
      </w:r>
      <w:r>
        <w:rPr>
          <w:rFonts w:hint="eastAsia" w:ascii="宋体" w:hAnsi="宋体" w:cs="宋体"/>
          <w:b/>
          <w:color w:val="auto"/>
          <w:sz w:val="24"/>
          <w:highlight w:val="none"/>
          <w:lang w:val="en-US" w:eastAsia="zh-CN"/>
        </w:rPr>
        <w:t xml:space="preserve"> </w:t>
      </w:r>
      <w:r/>
    </w:p>
    <w:p>
      <w:pPr>
        <w:ind w:left="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5.3各项目评分标准   </w:t>
      </w:r>
      <w:r/>
    </w:p>
    <w:p>
      <w:pPr>
        <w:ind w:firstLine="480"/>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（一）价格分（30分）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投标报价得分=(评标基准价／投标报价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×价格权值×100。</w:t>
      </w:r>
      <w:r/>
    </w:p>
    <w:p>
      <w:pPr>
        <w:jc w:val="left"/>
        <w:keepLines w:val="0"/>
        <w:keepNext w:val="0"/>
        <w:pageBreakBefore w:val="0"/>
        <w:spacing w:line="360" w:lineRule="auto"/>
        <w:widowControl w:val="off"/>
        <w:rPr>
          <w:rFonts w:hint="eastAsia" w:ascii="宋体" w:hAnsi="宋体"/>
          <w:b w:val="0"/>
          <w:bCs w:val="0"/>
          <w:strike w:val="0"/>
          <w:color w:val="auto"/>
          <w:sz w:val="24"/>
          <w:highlight w:val="none"/>
        </w:rPr>
      </w:pPr>
      <w:r/>
      <w:bookmarkStart w:id="13" w:name="_Hlk58858644"/>
      <w:r>
        <w:rPr>
          <w:rFonts w:hint="eastAsia" w:ascii="宋体" w:hAnsi="宋体" w:cs="宋体"/>
          <w:b/>
          <w:bCs/>
          <w:color w:val="auto"/>
          <w:sz w:val="24"/>
          <w:szCs w:val="22"/>
          <w:highlight w:val="none"/>
        </w:rPr>
        <w:t xml:space="preserve">价格扣除</w:t>
      </w:r>
      <w:bookmarkEnd w:id="13"/>
      <w:r>
        <w:rPr>
          <w:rFonts w:hint="eastAsia" w:ascii="宋体" w:hAnsi="宋体"/>
          <w:b w:val="0"/>
          <w:bCs w:val="0"/>
          <w:strike w:val="0"/>
          <w:color w:val="auto"/>
          <w:sz w:val="24"/>
          <w:highlight w:val="none"/>
        </w:rPr>
        <w:t xml:space="preserve">：</w:t>
      </w:r>
      <w:r/>
    </w:p>
    <w:p>
      <w:pPr>
        <w:ind w:firstLine="480"/>
        <w:keepLines w:val="0"/>
        <w:keepNext w:val="0"/>
        <w:pageBreakBefore w:val="0"/>
        <w:spacing w:line="360" w:lineRule="auto"/>
        <w:widowControl w:val="off"/>
        <w:rPr>
          <w:rFonts w:hint="eastAsia" w:ascii="宋体" w:hAnsi="宋体"/>
          <w:b w:val="0"/>
          <w:bCs w:val="0"/>
          <w:strike w:val="0"/>
          <w:color w:val="auto"/>
          <w:sz w:val="24"/>
          <w:highlight w:val="none"/>
        </w:rPr>
      </w:pPr>
      <w:r>
        <w:rPr>
          <w:rFonts w:hint="eastAsia" w:ascii="宋体" w:hAnsi="宋体"/>
          <w:b w:val="0"/>
          <w:bCs w:val="0"/>
          <w:strike w:val="0"/>
          <w:color w:val="auto"/>
          <w:sz w:val="24"/>
          <w:highlight w:val="none"/>
        </w:rPr>
        <w:t xml:space="preserve">A、对小型和微型企业产品的价格给予10%的扣除，用扣除后的价格进行评审。参加投标（报价）的中小企业，应当按照《政府采购促进中小企业发展管理办法》（财库﹝2020﹞46号）的规定提供《中小企业声明函》（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b w:val="0"/>
          <w:bCs w:val="0"/>
          <w:strike w:val="0"/>
          <w:color w:val="auto"/>
          <w:sz w:val="24"/>
          <w:highlight w:val="none"/>
        </w:rPr>
      </w:pPr>
      <w:r>
        <w:rPr>
          <w:rFonts w:hint="eastAsia" w:ascii="宋体" w:hAnsi="宋体"/>
          <w:b w:val="0"/>
          <w:bCs w:val="0"/>
          <w:strike w:val="0"/>
          <w:color w:val="auto"/>
          <w:sz w:val="24"/>
          <w:highlight w:val="none"/>
        </w:rPr>
        <w:t xml:space="preserve">B、按照《财政部司法部关于政府采购支持监狱企业发展有关问题的通知》（财库</w:t>
      </w:r>
      <w:r>
        <w:rPr>
          <w:rFonts w:hint="eastAsia" w:ascii="宋体" w:hAnsi="宋体"/>
          <w:b w:val="0"/>
          <w:bCs w:val="0"/>
          <w:strike w:val="0"/>
          <w:color w:val="auto"/>
          <w:sz w:val="24"/>
          <w:highlight w:val="none"/>
          <w:lang w:eastAsia="zh-CN"/>
        </w:rPr>
        <w:t xml:space="preserve">〔2014〕68号</w:t>
      </w:r>
      <w:r>
        <w:rPr>
          <w:rFonts w:hint="eastAsia" w:ascii="宋体" w:hAnsi="宋体"/>
          <w:b w:val="0"/>
          <w:bCs w:val="0"/>
          <w:strike w:val="0"/>
          <w:color w:val="auto"/>
          <w:sz w:val="24"/>
          <w:highlight w:val="none"/>
        </w:rPr>
        <w:t xml:space="preserve">）文件规定，在政府采购活动中，监狱企业视同小型、微型企业，享受评审中价格扣除的政府采购政策。</w:t>
      </w:r>
      <w:r/>
    </w:p>
    <w:p>
      <w:pPr>
        <w:ind w:firstLine="480"/>
        <w:keepLines w:val="0"/>
        <w:keepNext w:val="0"/>
        <w:pageBreakBefore w:val="0"/>
        <w:spacing w:line="360" w:lineRule="auto"/>
        <w:widowControl w:val="off"/>
        <w:rPr>
          <w:rFonts w:hint="eastAsia" w:ascii="宋体" w:hAnsi="宋体"/>
          <w:b w:val="0"/>
          <w:bCs w:val="0"/>
          <w:strike w:val="0"/>
          <w:color w:val="auto"/>
          <w:sz w:val="24"/>
          <w:highlight w:val="none"/>
        </w:rPr>
      </w:pPr>
      <w:r>
        <w:rPr>
          <w:rFonts w:hint="eastAsia" w:ascii="宋体" w:hAnsi="宋体"/>
          <w:b w:val="0"/>
          <w:bCs w:val="0"/>
          <w:strike w:val="0"/>
          <w:color w:val="auto"/>
          <w:sz w:val="24"/>
          <w:highlight w:val="none"/>
        </w:rPr>
        <w:t xml:space="preserve">C、按照《财政部民政部中国残疾人联合会关于促进残疾人就业政府采购政策的通知》，残疾人福利性单位视同小型、微型企业，享受评审中价格扣除的政府采购政策，残疾人福利性单位属于小型、微型企业的。</w:t>
      </w:r>
      <w:r/>
    </w:p>
    <w:p>
      <w:pPr>
        <w:ind w:firstLine="480"/>
        <w:keepLines w:val="0"/>
        <w:keepNext w:val="0"/>
        <w:pageBreakBefore w:val="0"/>
        <w:spacing w:line="360" w:lineRule="auto"/>
        <w:widowControl w:val="off"/>
        <w:tabs>
          <w:tab w:val="left" w:pos="525" w:leader="none"/>
        </w:tabs>
        <w:rPr>
          <w:rFonts w:hint="eastAsia" w:ascii="宋体" w:hAnsi="宋体" w:cs="宋体"/>
          <w:b/>
          <w:bCs/>
          <w:color w:val="auto"/>
          <w:sz w:val="24"/>
          <w:szCs w:val="22"/>
          <w:highlight w:val="none"/>
        </w:rPr>
      </w:pPr>
      <w:r>
        <w:rPr>
          <w:rFonts w:hint="eastAsia" w:ascii="宋体" w:hAnsi="宋体"/>
          <w:b w:val="0"/>
          <w:bCs w:val="0"/>
          <w:strike w:val="0"/>
          <w:color w:val="auto"/>
          <w:sz w:val="24"/>
          <w:highlight w:val="none"/>
        </w:rPr>
        <w:t xml:space="preserve">供应商企业性质如按上述文件规定，同时属于可享受价格扣除的两类或两类以上企业，不享受重复价格扣除。</w:t>
      </w:r>
      <w:r/>
    </w:p>
    <w:p>
      <w:pPr>
        <w:ind w:firstLine="480"/>
        <w:keepLines w:val="0"/>
        <w:keepNext w:val="0"/>
        <w:pageBreakBefore w:val="0"/>
        <w:spacing w:line="360" w:lineRule="auto"/>
        <w:widowControl w:val="off"/>
        <w:rPr>
          <w:rFonts w:hint="eastAsia" w:ascii="宋体" w:hAnsi="宋体" w:cs="宋体"/>
          <w:b/>
          <w:color w:val="auto"/>
          <w:sz w:val="24"/>
          <w:highlight w:val="none"/>
        </w:rPr>
      </w:pPr>
      <w:r/>
      <w:bookmarkStart w:id="14" w:name="_Hlk61121298"/>
      <w:r>
        <w:rPr>
          <w:rFonts w:hint="eastAsia" w:ascii="宋体" w:hAnsi="宋体" w:cs="宋体"/>
          <w:b/>
          <w:color w:val="auto"/>
          <w:sz w:val="24"/>
          <w:highlight w:val="none"/>
        </w:rPr>
        <w:t xml:space="preserve">评标委员会认为投标人的报价明显低于其他通过符合性审查投标人的报价，有可能影响产品质量或者不能诚信履约的，将要求其在合理的时间内（自江苏省政府采购（苏采云）平台通知之时起一小时内）提供书面说明，必要时提交相关证明材料；投标人不能证明其报价合理性的，评标委员会将其作为无效投标处理。</w:t>
      </w:r>
      <w:bookmarkEnd w:id="14"/>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w:t>
      </w:r>
      <w:r>
        <w:rPr>
          <w:rFonts w:ascii="宋体" w:hAnsi="宋体"/>
          <w:b/>
          <w:bCs/>
          <w:color w:val="auto"/>
          <w:sz w:val="24"/>
          <w:szCs w:val="24"/>
        </w:rPr>
        <w:t xml:space="preserve">投标人综合情况（1</w:t>
      </w:r>
      <w:r>
        <w:rPr>
          <w:rFonts w:hint="eastAsia" w:ascii="宋体" w:hAnsi="宋体"/>
          <w:b/>
          <w:bCs/>
          <w:color w:val="auto"/>
          <w:sz w:val="24"/>
          <w:szCs w:val="24"/>
        </w:rPr>
        <w:t xml:space="preserve">4</w:t>
      </w:r>
      <w:r>
        <w:rPr>
          <w:rFonts w:ascii="宋体" w:hAnsi="宋体"/>
          <w:b/>
          <w:bCs/>
          <w:color w:val="auto"/>
          <w:sz w:val="24"/>
          <w:szCs w:val="24"/>
        </w:rPr>
        <w:t xml:space="preserve">分）</w:t>
      </w:r>
      <w:r/>
    </w:p>
    <w:p>
      <w:pPr>
        <w:ind w:firstLine="480"/>
        <w:spacing w:line="360" w:lineRule="auto"/>
        <w:rPr>
          <w:rFonts w:hint="eastAsia" w:ascii="宋体" w:hAnsi="宋体" w:eastAsia="宋体" w:cs="宋体"/>
          <w:b/>
          <w:color w:val="auto"/>
          <w:sz w:val="24"/>
          <w:szCs w:val="24"/>
        </w:rPr>
      </w:pPr>
      <w:r>
        <w:rPr>
          <w:rFonts w:hint="eastAsia" w:ascii="宋体" w:hAnsi="宋体" w:eastAsia="宋体" w:cs="宋体"/>
          <w:bCs/>
          <w:color w:val="auto"/>
          <w:sz w:val="24"/>
          <w:szCs w:val="24"/>
          <w:lang w:val="en-US" w:eastAsia="zh-CN"/>
        </w:rPr>
        <w:t xml:space="preserve">①</w:t>
      </w:r>
      <w:r>
        <w:rPr>
          <w:rFonts w:hint="eastAsia" w:ascii="宋体" w:hAnsi="宋体" w:eastAsia="宋体" w:cs="宋体"/>
          <w:bCs/>
          <w:color w:val="auto"/>
          <w:sz w:val="24"/>
          <w:szCs w:val="24"/>
        </w:rPr>
        <w:t xml:space="preserve">业绩（5分）：投标人自20</w:t>
      </w: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lang w:val="en-US" w:eastAsia="zh-CN"/>
        </w:rPr>
        <w:t xml:space="preserve">1月1日</w:t>
      </w:r>
      <w:r>
        <w:rPr>
          <w:rFonts w:hint="eastAsia" w:ascii="宋体" w:hAnsi="宋体" w:eastAsia="宋体" w:cs="宋体"/>
          <w:bCs/>
          <w:color w:val="auto"/>
          <w:sz w:val="24"/>
          <w:szCs w:val="24"/>
        </w:rPr>
        <w:t xml:space="preserve">以来（</w:t>
      </w:r>
      <w:r>
        <w:rPr>
          <w:rFonts w:hint="eastAsia" w:ascii="宋体" w:hAnsi="宋体" w:eastAsia="宋体" w:cs="宋体"/>
          <w:color w:val="auto"/>
          <w:sz w:val="24"/>
          <w:szCs w:val="24"/>
        </w:rPr>
        <w:t xml:space="preserve">时间以合同签订日期为准</w:t>
      </w:r>
      <w:r>
        <w:rPr>
          <w:rFonts w:hint="eastAsia" w:ascii="宋体" w:hAnsi="宋体" w:eastAsia="宋体" w:cs="宋体"/>
          <w:bCs/>
          <w:color w:val="auto"/>
          <w:sz w:val="24"/>
          <w:szCs w:val="24"/>
        </w:rPr>
        <w:t xml:space="preserve">）具有类似业绩，每提供一份得1分，最多5分。</w:t>
      </w:r>
      <w:r>
        <w:rPr>
          <w:rFonts w:hint="eastAsia" w:ascii="宋体" w:hAnsi="宋体" w:eastAsia="宋体" w:cs="宋体"/>
          <w:b/>
          <w:bCs/>
          <w:color w:val="auto"/>
          <w:sz w:val="24"/>
          <w:szCs w:val="24"/>
        </w:rPr>
        <w:t xml:space="preserve">（提供合同原件扫描件上传到电子投标文件，不提供不得分）。</w:t>
      </w:r>
      <w:r/>
    </w:p>
    <w:p>
      <w:pPr>
        <w:ind w:firstLine="480"/>
        <w:spacing w:line="360" w:lineRule="auto"/>
        <w:rPr>
          <w:rFonts w:hint="eastAsia" w:ascii="宋体" w:hAnsi="宋体" w:eastAsia="宋体" w:cs="宋体"/>
          <w:b/>
          <w:bCs w:val="0"/>
          <w:color w:val="auto"/>
          <w:sz w:val="24"/>
          <w:szCs w:val="24"/>
        </w:rPr>
      </w:pPr>
      <w:r>
        <w:rPr>
          <w:rFonts w:hint="eastAsia" w:ascii="宋体" w:hAnsi="宋体" w:eastAsia="宋体" w:cs="宋体"/>
          <w:bCs/>
          <w:color w:val="auto"/>
          <w:sz w:val="24"/>
          <w:szCs w:val="24"/>
          <w:lang w:val="en-US" w:eastAsia="zh-CN"/>
        </w:rPr>
        <w:t xml:space="preserve">②</w:t>
      </w:r>
      <w:r>
        <w:rPr>
          <w:rFonts w:hint="eastAsia" w:ascii="宋体" w:hAnsi="宋体" w:eastAsia="宋体" w:cs="宋体"/>
          <w:bCs/>
          <w:color w:val="auto"/>
          <w:sz w:val="24"/>
          <w:szCs w:val="24"/>
        </w:rPr>
        <w:t xml:space="preserve">管理体系认证（6分）：投标人具有有效的职业健康安全管理体系认证证书、环境管理体系认证证书、质量管理体系认证证书。以上每提供一个得2分，最高6分。</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rPr>
        <w:t xml:space="preserve">投标时</w:t>
      </w:r>
      <w:r>
        <w:rPr>
          <w:rFonts w:hint="eastAsia" w:ascii="宋体" w:hAnsi="宋体" w:eastAsia="宋体" w:cs="宋体"/>
          <w:b/>
          <w:bCs w:val="0"/>
          <w:color w:val="auto"/>
          <w:sz w:val="24"/>
          <w:szCs w:val="24"/>
        </w:rPr>
        <w:t xml:space="preserve">须提供</w:t>
      </w:r>
      <w:r>
        <w:rPr>
          <w:rFonts w:hint="eastAsia" w:ascii="宋体" w:hAnsi="宋体" w:eastAsia="宋体" w:cs="宋体"/>
          <w:b/>
          <w:bCs w:val="0"/>
          <w:color w:val="auto"/>
          <w:sz w:val="24"/>
          <w:szCs w:val="24"/>
          <w:lang w:val="en-US" w:eastAsia="zh-CN"/>
        </w:rPr>
        <w:t xml:space="preserve">证书</w:t>
      </w:r>
      <w:r>
        <w:rPr>
          <w:rFonts w:hint="eastAsia" w:ascii="宋体" w:hAnsi="宋体" w:eastAsia="宋体" w:cs="宋体"/>
          <w:b/>
          <w:bCs w:val="0"/>
          <w:color w:val="auto"/>
          <w:sz w:val="24"/>
          <w:szCs w:val="24"/>
        </w:rPr>
        <w:t xml:space="preserve">扫</w:t>
      </w:r>
      <w:r>
        <w:rPr>
          <w:rFonts w:hint="eastAsia" w:ascii="宋体" w:hAnsi="宋体" w:eastAsia="宋体" w:cs="宋体"/>
          <w:b/>
          <w:bCs/>
          <w:color w:val="auto"/>
          <w:sz w:val="24"/>
          <w:szCs w:val="24"/>
        </w:rPr>
        <w:t xml:space="preserve">描件上传到电子投标文件</w:t>
      </w:r>
      <w:r>
        <w:rPr>
          <w:rFonts w:hint="eastAsia" w:ascii="宋体" w:hAnsi="宋体" w:eastAsia="宋体" w:cs="宋体"/>
          <w:b/>
          <w:bCs w:val="0"/>
          <w:color w:val="auto"/>
          <w:sz w:val="24"/>
          <w:szCs w:val="24"/>
        </w:rPr>
        <w:t xml:space="preserve">，否则不得分</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rPr>
        <w:t xml:space="preserve">。</w:t>
      </w:r>
      <w:r/>
    </w:p>
    <w:p>
      <w:pPr>
        <w:ind w:firstLine="480"/>
        <w:spacing w:line="360" w:lineRule="auto"/>
        <w:rPr>
          <w:b/>
          <w:bCs/>
          <w:color w:val="auto"/>
          <w:sz w:val="24"/>
          <w:szCs w:val="24"/>
        </w:rPr>
      </w:pPr>
      <w:r>
        <w:rPr>
          <w:rFonts w:hint="eastAsia" w:ascii="宋体" w:hAnsi="宋体" w:eastAsia="宋体" w:cs="宋体"/>
          <w:bCs/>
          <w:color w:val="auto"/>
          <w:sz w:val="24"/>
          <w:szCs w:val="24"/>
          <w:lang w:val="en-US" w:eastAsia="zh-CN"/>
        </w:rPr>
        <w:t xml:space="preserve">③</w:t>
      </w:r>
      <w:r>
        <w:rPr>
          <w:rFonts w:hint="eastAsia" w:ascii="宋体" w:hAnsi="宋体" w:eastAsia="宋体" w:cs="宋体"/>
          <w:bCs/>
          <w:color w:val="auto"/>
          <w:sz w:val="24"/>
          <w:szCs w:val="24"/>
        </w:rPr>
        <w:t xml:space="preserve">本项目所有主机、传输、视频数据存储等中心设备放置在具有市级及以上公安机关备案的DCIM（数据中心基础设施管理系统）信息系统安全等级保护备案的机房内，备案证明第一级得1分，第二级得2分，第三级得3分。</w:t>
      </w:r>
      <w:r>
        <w:rPr>
          <w:rFonts w:hint="eastAsia" w:ascii="宋体" w:hAnsi="宋体" w:eastAsia="宋体" w:cs="宋体"/>
          <w:b/>
          <w:color w:val="auto"/>
          <w:sz w:val="24"/>
          <w:szCs w:val="24"/>
        </w:rPr>
        <w:t xml:space="preserve">投标时</w:t>
      </w:r>
      <w:r>
        <w:rPr>
          <w:rFonts w:hint="eastAsia" w:ascii="宋体" w:hAnsi="宋体" w:eastAsia="宋体" w:cs="宋体"/>
          <w:b/>
          <w:color w:val="auto"/>
          <w:sz w:val="24"/>
          <w:szCs w:val="24"/>
        </w:rPr>
        <w:t xml:space="preserve">须提供证明材料扫描件并加盖公章</w:t>
      </w:r>
      <w:r>
        <w:rPr>
          <w:rFonts w:hint="eastAsia" w:ascii="宋体" w:hAnsi="宋体" w:eastAsia="宋体" w:cs="宋体"/>
          <w:b/>
          <w:bCs/>
          <w:color w:val="auto"/>
          <w:sz w:val="24"/>
          <w:szCs w:val="24"/>
        </w:rPr>
        <w:t xml:space="preserve">，否</w:t>
      </w:r>
      <w:r>
        <w:rPr>
          <w:rFonts w:hint="eastAsia"/>
          <w:b/>
          <w:bCs/>
          <w:color w:val="auto"/>
          <w:sz w:val="24"/>
          <w:szCs w:val="24"/>
        </w:rPr>
        <w:t xml:space="preserve">则不得分。</w:t>
      </w:r>
      <w:r/>
    </w:p>
    <w:p>
      <w:pPr>
        <w:ind w:left="0" w:firstLine="482"/>
        <w:jc w:val="left"/>
        <w:spacing w:line="360" w:lineRule="auto"/>
        <w:rPr>
          <w:rFonts w:hint="eastAsia" w:ascii="宋体" w:hAnsi="宋体" w:cs="宋体"/>
          <w:b/>
          <w:bCs/>
          <w:color w:val="auto"/>
          <w:sz w:val="24"/>
          <w:highlight w:val="none"/>
        </w:rPr>
      </w:pPr>
      <w:r>
        <w:rPr>
          <w:rFonts w:ascii="宋体" w:hAnsi="宋体"/>
          <w:b/>
          <w:bCs/>
          <w:color w:val="auto"/>
          <w:sz w:val="24"/>
          <w:szCs w:val="24"/>
        </w:rPr>
        <w:t xml:space="preserve">（</w:t>
      </w:r>
      <w:r>
        <w:rPr>
          <w:rFonts w:hint="eastAsia" w:ascii="宋体" w:hAnsi="宋体"/>
          <w:b/>
          <w:bCs/>
          <w:color w:val="auto"/>
          <w:sz w:val="24"/>
          <w:szCs w:val="24"/>
          <w:lang w:val="en-US" w:eastAsia="zh-CN"/>
        </w:rPr>
        <w:t xml:space="preserve">三</w:t>
      </w:r>
      <w:r>
        <w:rPr>
          <w:rFonts w:ascii="宋体" w:hAnsi="宋体"/>
          <w:b/>
          <w:bCs/>
          <w:color w:val="auto"/>
          <w:sz w:val="24"/>
          <w:szCs w:val="24"/>
        </w:rPr>
        <w:t xml:space="preserve">）实施运维团队资质（1</w:t>
      </w:r>
      <w:r>
        <w:rPr>
          <w:rFonts w:hint="eastAsia" w:ascii="宋体" w:hAnsi="宋体"/>
          <w:b/>
          <w:bCs/>
          <w:color w:val="auto"/>
          <w:sz w:val="24"/>
          <w:szCs w:val="24"/>
        </w:rPr>
        <w:t xml:space="preserve">1</w:t>
      </w:r>
      <w:r>
        <w:rPr>
          <w:rFonts w:ascii="宋体" w:hAnsi="宋体"/>
          <w:b/>
          <w:bCs/>
          <w:color w:val="auto"/>
          <w:sz w:val="24"/>
          <w:szCs w:val="24"/>
        </w:rPr>
        <w:t xml:space="preserve">分）</w:t>
      </w:r>
      <w:r/>
    </w:p>
    <w:p>
      <w:pPr>
        <w:pStyle w:val="1124"/>
        <w:ind w:left="0" w:firstLine="480"/>
        <w:spacing w:line="360" w:lineRule="auto"/>
        <w:tabs>
          <w:tab w:val="left" w:pos="846" w:leader="none"/>
          <w:tab w:val="left" w:pos="945" w:leader="none"/>
          <w:tab w:val="left" w:pos="1155" w:leader="none"/>
        </w:tabs>
        <w:rPr>
          <w:rFonts w:ascii="宋体" w:hAnsi="宋体"/>
          <w:b/>
          <w:color w:val="auto"/>
          <w:sz w:val="24"/>
          <w:szCs w:val="24"/>
        </w:rPr>
      </w:pPr>
      <w:r>
        <w:rPr>
          <w:rFonts w:ascii="宋体" w:hAnsi="宋体"/>
          <w:bCs/>
          <w:color w:val="auto"/>
          <w:sz w:val="24"/>
          <w:szCs w:val="24"/>
        </w:rPr>
        <w:t xml:space="preserve">考察投标人为本项目配备的项目人员情况，以填列的《项目人员配置清单》（格式见附件）为准，按要求提供相关证明资料，《项目人员配置清单》不得低于招标要求。</w:t>
      </w:r>
      <w:r/>
    </w:p>
    <w:p>
      <w:pPr>
        <w:pStyle w:val="1124"/>
        <w:ind w:left="0" w:firstLine="482"/>
        <w:spacing w:line="360" w:lineRule="auto"/>
        <w:tabs>
          <w:tab w:val="left" w:pos="846" w:leader="none"/>
          <w:tab w:val="left" w:pos="945" w:leader="none"/>
          <w:tab w:val="left" w:pos="1155" w:leader="none"/>
        </w:tabs>
        <w:rPr>
          <w:rFonts w:ascii="宋体" w:hAnsi="宋体"/>
          <w:b/>
          <w:bCs w:val="0"/>
          <w:color w:val="auto"/>
          <w:sz w:val="24"/>
          <w:szCs w:val="24"/>
        </w:rPr>
      </w:pPr>
      <w:r>
        <w:rPr>
          <w:rFonts w:ascii="宋体" w:hAnsi="宋体"/>
          <w:b/>
          <w:bCs w:val="0"/>
          <w:color w:val="auto"/>
          <w:sz w:val="24"/>
          <w:szCs w:val="24"/>
        </w:rPr>
        <w:t xml:space="preserve">①项目负责人（3分）：</w:t>
      </w:r>
      <w:r/>
    </w:p>
    <w:p>
      <w:pPr>
        <w:ind w:left="0" w:firstLine="480"/>
        <w:jc w:val="left"/>
        <w:spacing w:line="360" w:lineRule="auto"/>
        <w:rPr>
          <w:rFonts w:ascii="宋体" w:hAnsi="宋体"/>
          <w:bCs/>
          <w:color w:val="auto"/>
          <w:sz w:val="24"/>
          <w:szCs w:val="24"/>
        </w:rPr>
      </w:pPr>
      <w:r>
        <w:rPr>
          <w:rFonts w:ascii="宋体" w:hAnsi="宋体"/>
          <w:bCs/>
          <w:color w:val="auto"/>
          <w:sz w:val="24"/>
          <w:szCs w:val="24"/>
        </w:rPr>
        <w:t xml:space="preserve">A</w:t>
      </w:r>
      <w:r>
        <w:rPr>
          <w:rFonts w:hint="eastAsia" w:ascii="宋体" w:hAnsi="宋体"/>
          <w:bCs/>
          <w:color w:val="auto"/>
          <w:sz w:val="24"/>
          <w:szCs w:val="24"/>
          <w:lang w:eastAsia="zh-CN"/>
        </w:rPr>
        <w:t xml:space="preserve">）</w:t>
      </w:r>
      <w:r>
        <w:rPr>
          <w:rFonts w:ascii="宋体" w:hAnsi="宋体"/>
          <w:bCs/>
          <w:color w:val="auto"/>
          <w:sz w:val="24"/>
          <w:szCs w:val="24"/>
        </w:rPr>
        <w:t xml:space="preserve">具有信息系统项目管理师证书</w:t>
      </w:r>
      <w:r>
        <w:rPr>
          <w:rFonts w:hint="eastAsia" w:ascii="宋体" w:hAnsi="宋体"/>
          <w:bCs/>
          <w:color w:val="auto"/>
          <w:sz w:val="24"/>
          <w:szCs w:val="24"/>
        </w:rPr>
        <w:t xml:space="preserve">（高级）</w:t>
      </w:r>
      <w:r>
        <w:rPr>
          <w:rFonts w:ascii="宋体" w:hAnsi="宋体"/>
          <w:bCs/>
          <w:color w:val="auto"/>
          <w:sz w:val="24"/>
          <w:szCs w:val="24"/>
        </w:rPr>
        <w:t xml:space="preserve">，</w:t>
      </w:r>
      <w:r>
        <w:rPr>
          <w:rFonts w:hint="eastAsia" w:ascii="宋体" w:hAnsi="宋体"/>
          <w:bCs/>
          <w:color w:val="auto"/>
          <w:sz w:val="24"/>
          <w:szCs w:val="24"/>
          <w:lang w:val="en-US" w:eastAsia="zh-CN"/>
        </w:rPr>
        <w:t xml:space="preserve">本项</w:t>
      </w:r>
      <w:r>
        <w:rPr>
          <w:rFonts w:ascii="宋体" w:hAnsi="宋体"/>
          <w:bCs/>
          <w:color w:val="auto"/>
          <w:sz w:val="24"/>
          <w:szCs w:val="24"/>
        </w:rPr>
        <w:t xml:space="preserve">得</w:t>
      </w:r>
      <w:r>
        <w:rPr>
          <w:rFonts w:hint="eastAsia" w:ascii="宋体" w:hAnsi="宋体"/>
          <w:bCs/>
          <w:color w:val="auto"/>
          <w:sz w:val="24"/>
          <w:szCs w:val="24"/>
        </w:rPr>
        <w:t xml:space="preserve">1</w:t>
      </w:r>
      <w:r>
        <w:rPr>
          <w:rFonts w:ascii="宋体" w:hAnsi="宋体"/>
          <w:bCs/>
          <w:color w:val="auto"/>
          <w:sz w:val="24"/>
          <w:szCs w:val="24"/>
        </w:rPr>
        <w:t xml:space="preserve">分；</w:t>
      </w:r>
      <w:r/>
    </w:p>
    <w:p>
      <w:pPr>
        <w:ind w:left="0" w:firstLine="480"/>
        <w:jc w:val="left"/>
        <w:spacing w:line="360" w:lineRule="auto"/>
        <w:rPr>
          <w:rFonts w:ascii="宋体" w:hAnsi="宋体"/>
          <w:bCs/>
          <w:color w:val="auto"/>
          <w:sz w:val="24"/>
          <w:szCs w:val="24"/>
        </w:rPr>
      </w:pPr>
      <w:r>
        <w:rPr>
          <w:rFonts w:ascii="宋体" w:hAnsi="宋体"/>
          <w:bCs/>
          <w:color w:val="auto"/>
          <w:sz w:val="24"/>
          <w:szCs w:val="24"/>
        </w:rPr>
        <w:t xml:space="preserve">B</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具有ITSS IT服务项目经理证书</w:t>
      </w:r>
      <w:r>
        <w:rPr>
          <w:rFonts w:ascii="宋体" w:hAnsi="宋体"/>
          <w:bCs/>
          <w:color w:val="auto"/>
          <w:sz w:val="24"/>
          <w:szCs w:val="24"/>
        </w:rPr>
        <w:t xml:space="preserve">，</w:t>
      </w:r>
      <w:r>
        <w:rPr>
          <w:rFonts w:hint="eastAsia" w:ascii="宋体" w:hAnsi="宋体"/>
          <w:bCs/>
          <w:color w:val="auto"/>
          <w:sz w:val="24"/>
          <w:szCs w:val="24"/>
          <w:lang w:val="en-US" w:eastAsia="zh-CN"/>
        </w:rPr>
        <w:t xml:space="preserve">本项</w:t>
      </w:r>
      <w:r>
        <w:rPr>
          <w:rFonts w:ascii="宋体" w:hAnsi="宋体"/>
          <w:bCs/>
          <w:color w:val="auto"/>
          <w:sz w:val="24"/>
          <w:szCs w:val="24"/>
        </w:rPr>
        <w:t xml:space="preserve">得</w:t>
      </w:r>
      <w:r>
        <w:rPr>
          <w:rFonts w:hint="eastAsia" w:ascii="宋体" w:hAnsi="宋体"/>
          <w:bCs/>
          <w:color w:val="auto"/>
          <w:sz w:val="24"/>
          <w:szCs w:val="24"/>
        </w:rPr>
        <w:t xml:space="preserve">1</w:t>
      </w:r>
      <w:r>
        <w:rPr>
          <w:rFonts w:ascii="宋体" w:hAnsi="宋体"/>
          <w:bCs/>
          <w:color w:val="auto"/>
          <w:sz w:val="24"/>
          <w:szCs w:val="24"/>
        </w:rPr>
        <w:t xml:space="preserve">分；</w:t>
      </w:r>
      <w:r/>
    </w:p>
    <w:p>
      <w:pPr>
        <w:ind w:left="0" w:firstLine="480"/>
        <w:jc w:val="left"/>
        <w:spacing w:line="360" w:lineRule="auto"/>
        <w:rPr>
          <w:color w:val="auto"/>
        </w:rPr>
      </w:pPr>
      <w:r>
        <w:rPr>
          <w:rFonts w:ascii="宋体" w:hAnsi="宋体"/>
          <w:bCs/>
          <w:color w:val="auto"/>
          <w:sz w:val="24"/>
          <w:szCs w:val="24"/>
        </w:rPr>
        <w:t xml:space="preserve">C</w:t>
      </w:r>
      <w:r>
        <w:rPr>
          <w:rFonts w:hint="eastAsia" w:ascii="宋体" w:hAnsi="宋体"/>
          <w:bCs/>
          <w:color w:val="auto"/>
          <w:sz w:val="24"/>
          <w:szCs w:val="24"/>
          <w:lang w:eastAsia="zh-CN"/>
        </w:rPr>
        <w:t xml:space="preserve">）</w:t>
      </w:r>
      <w:r>
        <w:rPr>
          <w:rFonts w:ascii="宋体" w:hAnsi="宋体"/>
          <w:bCs/>
          <w:color w:val="auto"/>
          <w:sz w:val="24"/>
          <w:szCs w:val="24"/>
        </w:rPr>
        <w:t xml:space="preserve">项目管理专业人士资格认证（PMP）证书，</w:t>
      </w:r>
      <w:r>
        <w:rPr>
          <w:rFonts w:hint="eastAsia" w:ascii="宋体" w:hAnsi="宋体"/>
          <w:bCs/>
          <w:color w:val="auto"/>
          <w:sz w:val="24"/>
          <w:szCs w:val="24"/>
          <w:lang w:val="en-US" w:eastAsia="zh-CN"/>
        </w:rPr>
        <w:t xml:space="preserve">本项</w:t>
      </w:r>
      <w:r>
        <w:rPr>
          <w:rFonts w:ascii="宋体" w:hAnsi="宋体"/>
          <w:bCs/>
          <w:color w:val="auto"/>
          <w:sz w:val="24"/>
          <w:szCs w:val="24"/>
        </w:rPr>
        <w:t xml:space="preserve">得</w:t>
      </w:r>
      <w:r>
        <w:rPr>
          <w:rFonts w:hint="eastAsia" w:ascii="宋体" w:hAnsi="宋体"/>
          <w:bCs/>
          <w:color w:val="auto"/>
          <w:sz w:val="24"/>
          <w:szCs w:val="24"/>
        </w:rPr>
        <w:t xml:space="preserve">1</w:t>
      </w:r>
      <w:r>
        <w:rPr>
          <w:rFonts w:ascii="宋体" w:hAnsi="宋体"/>
          <w:bCs/>
          <w:color w:val="auto"/>
          <w:sz w:val="24"/>
          <w:szCs w:val="24"/>
        </w:rPr>
        <w:t xml:space="preserve">分。</w:t>
      </w:r>
      <w:r/>
    </w:p>
    <w:p>
      <w:pPr>
        <w:ind w:left="0" w:firstLine="482"/>
        <w:spacing w:line="360" w:lineRule="auto"/>
        <w:tabs>
          <w:tab w:val="left" w:pos="846" w:leader="none"/>
          <w:tab w:val="left" w:pos="945" w:leader="none"/>
          <w:tab w:val="left" w:pos="1155" w:leader="none"/>
        </w:tabs>
        <w:rPr>
          <w:rFonts w:ascii="宋体" w:hAnsi="宋体"/>
          <w:b/>
          <w:bCs w:val="0"/>
          <w:color w:val="auto"/>
          <w:sz w:val="24"/>
          <w:szCs w:val="24"/>
        </w:rPr>
      </w:pPr>
      <w:r>
        <w:rPr>
          <w:rFonts w:ascii="宋体" w:hAnsi="宋体"/>
          <w:b/>
          <w:bCs w:val="0"/>
          <w:color w:val="auto"/>
          <w:sz w:val="24"/>
          <w:szCs w:val="24"/>
        </w:rPr>
        <w:t xml:space="preserve">②其他人员</w:t>
      </w:r>
      <w:r>
        <w:rPr>
          <w:rFonts w:hint="eastAsia" w:ascii="宋体" w:hAnsi="宋体"/>
          <w:b/>
          <w:bCs w:val="0"/>
          <w:color w:val="auto"/>
          <w:sz w:val="24"/>
          <w:szCs w:val="24"/>
          <w:lang w:eastAsia="zh-CN"/>
        </w:rPr>
        <w:t xml:space="preserve">（</w:t>
      </w:r>
      <w:r>
        <w:rPr>
          <w:rFonts w:hint="eastAsia" w:ascii="宋体" w:hAnsi="宋体"/>
          <w:b/>
          <w:bCs w:val="0"/>
          <w:color w:val="auto"/>
          <w:sz w:val="24"/>
          <w:szCs w:val="24"/>
          <w:lang w:val="en-US" w:eastAsia="zh-CN"/>
        </w:rPr>
        <w:t xml:space="preserve">不含项目负责人</w:t>
      </w:r>
      <w:r>
        <w:rPr>
          <w:rFonts w:hint="eastAsia" w:ascii="宋体" w:hAnsi="宋体"/>
          <w:b/>
          <w:bCs w:val="0"/>
          <w:color w:val="auto"/>
          <w:sz w:val="24"/>
          <w:szCs w:val="24"/>
          <w:lang w:eastAsia="zh-CN"/>
        </w:rPr>
        <w:t xml:space="preserve">）</w:t>
      </w:r>
      <w:r>
        <w:rPr>
          <w:rFonts w:ascii="宋体" w:hAnsi="宋体"/>
          <w:b/>
          <w:bCs w:val="0"/>
          <w:color w:val="auto"/>
          <w:sz w:val="24"/>
          <w:szCs w:val="24"/>
        </w:rPr>
        <w:t xml:space="preserve">（8分）</w:t>
      </w:r>
      <w:r/>
    </w:p>
    <w:p>
      <w:pPr>
        <w:ind w:left="0" w:firstLine="480"/>
        <w:spacing w:line="360" w:lineRule="auto"/>
        <w:tabs>
          <w:tab w:val="left" w:pos="846"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A</w:t>
      </w:r>
      <w:r>
        <w:rPr>
          <w:rFonts w:hint="eastAsia" w:ascii="宋体" w:hAnsi="宋体"/>
          <w:bCs/>
          <w:color w:val="auto"/>
          <w:sz w:val="24"/>
          <w:szCs w:val="24"/>
          <w:lang w:eastAsia="zh-CN"/>
        </w:rPr>
        <w:t xml:space="preserve">）</w:t>
      </w:r>
      <w:r>
        <w:rPr>
          <w:rFonts w:ascii="宋体" w:hAnsi="宋体"/>
          <w:bCs/>
          <w:color w:val="auto"/>
          <w:sz w:val="24"/>
          <w:szCs w:val="24"/>
        </w:rPr>
        <w:t xml:space="preserve">具有ITSS IT服务工程师证书，每提供1个证书得1分，最多得</w:t>
      </w:r>
      <w:r>
        <w:rPr>
          <w:rFonts w:hint="eastAsia" w:ascii="宋体" w:hAnsi="宋体"/>
          <w:bCs/>
          <w:color w:val="auto"/>
          <w:sz w:val="24"/>
          <w:szCs w:val="24"/>
        </w:rPr>
        <w:t xml:space="preserve">2</w:t>
      </w:r>
      <w:r>
        <w:rPr>
          <w:rFonts w:ascii="宋体" w:hAnsi="宋体"/>
          <w:bCs/>
          <w:color w:val="auto"/>
          <w:sz w:val="24"/>
          <w:szCs w:val="24"/>
        </w:rPr>
        <w:t xml:space="preserve">分；</w:t>
      </w:r>
      <w:r/>
    </w:p>
    <w:p>
      <w:pPr>
        <w:ind w:left="0" w:firstLine="480"/>
        <w:spacing w:line="360" w:lineRule="auto"/>
        <w:tabs>
          <w:tab w:val="left" w:pos="846"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B</w:t>
      </w:r>
      <w:r>
        <w:rPr>
          <w:rFonts w:hint="eastAsia" w:ascii="宋体" w:hAnsi="宋体"/>
          <w:bCs/>
          <w:color w:val="auto"/>
          <w:sz w:val="24"/>
          <w:szCs w:val="24"/>
          <w:lang w:eastAsia="zh-CN"/>
        </w:rPr>
        <w:t xml:space="preserve">）</w:t>
      </w:r>
      <w:r>
        <w:rPr>
          <w:rFonts w:ascii="宋体" w:hAnsi="宋体"/>
          <w:bCs/>
          <w:color w:val="auto"/>
          <w:sz w:val="24"/>
          <w:szCs w:val="24"/>
        </w:rPr>
        <w:t xml:space="preserve">具有</w:t>
      </w:r>
      <w:r>
        <w:rPr>
          <w:rFonts w:hint="eastAsia" w:ascii="宋体" w:hAnsi="宋体"/>
          <w:bCs/>
          <w:color w:val="auto"/>
          <w:sz w:val="24"/>
          <w:szCs w:val="24"/>
        </w:rPr>
        <w:t xml:space="preserve">高级工程师证书</w:t>
      </w:r>
      <w:r>
        <w:rPr>
          <w:rFonts w:ascii="宋体" w:hAnsi="宋体"/>
          <w:bCs/>
          <w:color w:val="auto"/>
          <w:sz w:val="24"/>
          <w:szCs w:val="24"/>
        </w:rPr>
        <w:t xml:space="preserve">，每提供1个证书得1分，最多得2分；</w:t>
      </w:r>
      <w:r/>
    </w:p>
    <w:p>
      <w:pPr>
        <w:ind w:left="0" w:firstLine="480"/>
        <w:spacing w:line="360" w:lineRule="auto"/>
        <w:tabs>
          <w:tab w:val="left" w:pos="846"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C</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具有</w:t>
      </w:r>
      <w:r>
        <w:rPr>
          <w:rFonts w:hint="eastAsia" w:ascii="宋体" w:hAnsi="宋体"/>
          <w:bCs/>
          <w:color w:val="auto"/>
          <w:sz w:val="24"/>
          <w:szCs w:val="24"/>
          <w:lang w:val="en-US" w:eastAsia="zh-CN"/>
        </w:rPr>
        <w:t xml:space="preserve">网络工程师（中级）证书</w:t>
      </w:r>
      <w:r>
        <w:rPr>
          <w:rFonts w:hint="eastAsia" w:ascii="宋体" w:hAnsi="宋体"/>
          <w:bCs/>
          <w:color w:val="auto"/>
          <w:sz w:val="24"/>
          <w:szCs w:val="24"/>
        </w:rPr>
        <w:t xml:space="preserve">，每提供1个证书得1分，最多得2分；</w:t>
      </w:r>
      <w:r/>
    </w:p>
    <w:p>
      <w:pPr>
        <w:ind w:left="0" w:firstLine="480"/>
        <w:spacing w:line="360" w:lineRule="auto"/>
        <w:tabs>
          <w:tab w:val="left" w:pos="846" w:leader="none"/>
          <w:tab w:val="left" w:pos="945" w:leader="none"/>
          <w:tab w:val="left" w:pos="1155" w:leader="none"/>
        </w:tabs>
        <w:rPr>
          <w:color w:val="auto"/>
        </w:rPr>
      </w:pPr>
      <w:r>
        <w:rPr>
          <w:rFonts w:ascii="宋体" w:hAnsi="宋体"/>
          <w:bCs/>
          <w:color w:val="auto"/>
          <w:sz w:val="24"/>
          <w:szCs w:val="24"/>
        </w:rPr>
        <w:t xml:space="preserve">D</w:t>
      </w:r>
      <w:r>
        <w:rPr>
          <w:rFonts w:hint="eastAsia" w:ascii="宋体" w:hAnsi="宋体"/>
          <w:bCs/>
          <w:color w:val="auto"/>
          <w:sz w:val="24"/>
          <w:szCs w:val="24"/>
          <w:lang w:eastAsia="zh-CN"/>
        </w:rPr>
        <w:t xml:space="preserve">）</w:t>
      </w:r>
      <w:r>
        <w:rPr>
          <w:rFonts w:ascii="宋体" w:hAnsi="宋体"/>
          <w:bCs/>
          <w:color w:val="auto"/>
          <w:sz w:val="24"/>
          <w:szCs w:val="24"/>
        </w:rPr>
        <w:t xml:space="preserve">具有</w:t>
      </w:r>
      <w:r>
        <w:rPr>
          <w:rFonts w:hint="eastAsia" w:ascii="宋体" w:hAnsi="宋体"/>
          <w:bCs/>
          <w:color w:val="auto"/>
          <w:sz w:val="24"/>
          <w:szCs w:val="24"/>
          <w:lang w:val="en-US" w:eastAsia="zh-CN"/>
        </w:rPr>
        <w:t xml:space="preserve">网络安全能力认证证书（CCSC）</w:t>
      </w:r>
      <w:r>
        <w:rPr>
          <w:rFonts w:ascii="宋体" w:hAnsi="宋体"/>
          <w:bCs/>
          <w:color w:val="auto"/>
          <w:sz w:val="24"/>
          <w:szCs w:val="24"/>
        </w:rPr>
        <w:t xml:space="preserve">，每提供1个证书得1分，最多得2分。</w:t>
      </w:r>
      <w:r/>
    </w:p>
    <w:p>
      <w:pPr>
        <w:ind w:left="0" w:firstLine="482"/>
        <w:spacing w:line="360" w:lineRule="auto"/>
        <w:tabs>
          <w:tab w:val="left" w:pos="945" w:leader="none"/>
          <w:tab w:val="left" w:pos="1155" w:leader="none"/>
        </w:tabs>
        <w:rPr>
          <w:rFonts w:hint="eastAsia" w:ascii="宋体" w:hAnsi="宋体" w:eastAsia="宋体"/>
          <w:b/>
          <w:color w:val="auto"/>
          <w:lang w:eastAsia="zh-CN"/>
        </w:rPr>
      </w:pPr>
      <w:r>
        <w:rPr>
          <w:rFonts w:ascii="宋体" w:hAnsi="宋体"/>
          <w:b/>
          <w:color w:val="auto"/>
          <w:sz w:val="24"/>
          <w:szCs w:val="24"/>
        </w:rPr>
        <w:t xml:space="preserve">投标时</w:t>
      </w:r>
      <w:r>
        <w:rPr>
          <w:rFonts w:ascii="宋体" w:hAnsi="宋体"/>
          <w:b/>
          <w:color w:val="auto"/>
          <w:sz w:val="24"/>
          <w:szCs w:val="24"/>
        </w:rPr>
        <w:t xml:space="preserve">须提供</w:t>
      </w:r>
      <w:r>
        <w:rPr>
          <w:rFonts w:hint="eastAsia" w:ascii="宋体" w:hAnsi="宋体"/>
          <w:b/>
          <w:color w:val="auto"/>
          <w:sz w:val="24"/>
          <w:szCs w:val="24"/>
        </w:rPr>
        <w:t xml:space="preserve">证明材料扫描</w:t>
      </w:r>
      <w:r>
        <w:rPr>
          <w:rFonts w:ascii="宋体" w:hAnsi="宋体"/>
          <w:b/>
          <w:color w:val="auto"/>
          <w:sz w:val="24"/>
          <w:szCs w:val="24"/>
        </w:rPr>
        <w:t xml:space="preserve">件</w:t>
      </w:r>
      <w:r>
        <w:rPr>
          <w:rFonts w:hint="eastAsia" w:ascii="宋体" w:hAnsi="宋体"/>
          <w:b/>
          <w:color w:val="auto"/>
          <w:sz w:val="24"/>
          <w:szCs w:val="24"/>
        </w:rPr>
        <w:t xml:space="preserve">并</w:t>
      </w:r>
      <w:r>
        <w:rPr>
          <w:rFonts w:ascii="宋体" w:hAnsi="宋体"/>
          <w:b/>
          <w:color w:val="auto"/>
          <w:sz w:val="24"/>
          <w:szCs w:val="24"/>
        </w:rPr>
        <w:t xml:space="preserve">加盖公章</w:t>
      </w:r>
      <w:r>
        <w:rPr>
          <w:rFonts w:hint="eastAsia"/>
          <w:b/>
          <w:bCs/>
          <w:color w:val="auto"/>
          <w:sz w:val="24"/>
          <w:szCs w:val="24"/>
        </w:rPr>
        <w:t xml:space="preserve">。</w:t>
      </w:r>
      <w:r>
        <w:rPr>
          <w:rFonts w:ascii="宋体" w:hAnsi="宋体"/>
          <w:b/>
          <w:color w:val="auto"/>
          <w:sz w:val="24"/>
          <w:szCs w:val="24"/>
        </w:rPr>
        <w:t xml:space="preserve">投标供应商提供</w:t>
      </w:r>
      <w:r>
        <w:rPr>
          <w:rFonts w:hint="eastAsia" w:ascii="宋体" w:hAnsi="宋体" w:eastAsia="宋体" w:cs="宋体"/>
          <w:b w:val="0"/>
          <w:bCs/>
          <w:color w:val="auto"/>
          <w:sz w:val="24"/>
          <w:highlight w:val="none"/>
          <w:lang w:val="en-US" w:eastAsia="zh-CN"/>
        </w:rPr>
        <w:t xml:space="preserve">近</w:t>
      </w:r>
      <w:r>
        <w:rPr>
          <w:rFonts w:hint="eastAsia" w:ascii="宋体" w:hAnsi="宋体" w:cs="宋体"/>
          <w:b w:val="0"/>
          <w:bCs/>
          <w:color w:val="auto"/>
          <w:sz w:val="24"/>
          <w:highlight w:val="none"/>
          <w:lang w:val="en-US" w:eastAsia="zh-CN"/>
        </w:rPr>
        <w:t xml:space="preserve">一年</w:t>
      </w:r>
      <w:r>
        <w:rPr>
          <w:rFonts w:hint="eastAsia" w:ascii="宋体" w:hAnsi="宋体" w:eastAsia="宋体" w:cs="宋体"/>
          <w:b w:val="0"/>
          <w:bCs/>
          <w:color w:val="auto"/>
          <w:sz w:val="24"/>
          <w:highlight w:val="none"/>
          <w:lang w:val="en-US" w:eastAsia="zh-CN"/>
        </w:rPr>
        <w:t xml:space="preserve">中任意一个月份(不含投标当月</w:t>
      </w:r>
      <w:r>
        <w:rPr>
          <w:rFonts w:hint="eastAsia" w:ascii="宋体" w:hAnsi="宋体" w:cs="宋体"/>
          <w:b w:val="0"/>
          <w:bCs/>
          <w:color w:val="auto"/>
          <w:sz w:val="24"/>
          <w:highlight w:val="none"/>
          <w:lang w:val="en-US" w:eastAsia="zh-CN"/>
        </w:rPr>
        <w:t xml:space="preserve">）</w:t>
      </w:r>
      <w:r>
        <w:rPr>
          <w:rFonts w:ascii="宋体" w:hAnsi="宋体"/>
          <w:b/>
          <w:color w:val="auto"/>
          <w:sz w:val="24"/>
          <w:szCs w:val="24"/>
        </w:rPr>
        <w:t xml:space="preserve">为持证人员缴纳社保的证明</w:t>
      </w:r>
      <w:r>
        <w:rPr>
          <w:rFonts w:hint="eastAsia" w:ascii="宋体" w:hAnsi="宋体"/>
          <w:b/>
          <w:color w:val="auto"/>
          <w:sz w:val="24"/>
          <w:szCs w:val="24"/>
        </w:rPr>
        <w:t xml:space="preserve">扫描件</w:t>
      </w:r>
      <w:r>
        <w:rPr>
          <w:rFonts w:ascii="宋体" w:hAnsi="宋体"/>
          <w:b/>
          <w:color w:val="auto"/>
          <w:sz w:val="24"/>
          <w:szCs w:val="24"/>
        </w:rPr>
        <w:t xml:space="preserve">（</w:t>
      </w:r>
      <w:r>
        <w:rPr>
          <w:rFonts w:hint="eastAsia" w:ascii="宋体" w:hAnsi="宋体" w:cs="宋体"/>
          <w:b/>
          <w:bCs/>
          <w:color w:val="auto"/>
          <w:sz w:val="24"/>
          <w:highlight w:val="none"/>
        </w:rPr>
        <w:t xml:space="preserve">如</w:t>
      </w:r>
      <w:r>
        <w:rPr>
          <w:rFonts w:hint="eastAsia" w:ascii="宋体" w:hAnsi="宋体" w:cs="宋体"/>
          <w:b/>
          <w:bCs/>
          <w:color w:val="auto"/>
          <w:sz w:val="24"/>
          <w:highlight w:val="none"/>
          <w:lang w:val="en-US" w:eastAsia="zh-CN"/>
        </w:rPr>
        <w:t xml:space="preserve">投标供应商</w:t>
      </w:r>
      <w:r>
        <w:rPr>
          <w:rFonts w:hint="eastAsia" w:ascii="宋体" w:hAnsi="宋体" w:cs="宋体"/>
          <w:b/>
          <w:bCs/>
          <w:color w:val="auto"/>
          <w:sz w:val="24"/>
          <w:highlight w:val="none"/>
        </w:rPr>
        <w:t xml:space="preserve">成立时间迟于要求的开始月份，则时间要求为报价供应商成立时间至截止时间。不提供或提供不全均不得分</w:t>
      </w:r>
      <w:r>
        <w:rPr>
          <w:rFonts w:ascii="宋体" w:hAnsi="宋体"/>
          <w:b/>
          <w:color w:val="auto"/>
          <w:sz w:val="24"/>
          <w:szCs w:val="24"/>
        </w:rPr>
        <w:t xml:space="preserve">）。上述材料不提供或提供不全不得分。</w:t>
      </w:r>
      <w:r>
        <w:rPr>
          <w:rFonts w:hint="eastAsia" w:ascii="宋体" w:hAnsi="宋体"/>
          <w:b/>
          <w:color w:val="auto"/>
          <w:sz w:val="24"/>
          <w:szCs w:val="24"/>
        </w:rPr>
        <w:t xml:space="preserve">其他人员</w:t>
      </w:r>
      <w:r>
        <w:rPr>
          <w:rFonts w:hint="eastAsia" w:ascii="宋体" w:hAnsi="宋体"/>
          <w:b/>
          <w:color w:val="auto"/>
          <w:sz w:val="24"/>
          <w:szCs w:val="24"/>
          <w:lang w:val="en-US" w:eastAsia="zh-CN"/>
        </w:rPr>
        <w:t xml:space="preserve">中，</w:t>
      </w:r>
      <w:r>
        <w:rPr>
          <w:rFonts w:ascii="宋体" w:hAnsi="宋体"/>
          <w:b/>
          <w:color w:val="auto"/>
          <w:sz w:val="24"/>
          <w:szCs w:val="24"/>
        </w:rPr>
        <w:t xml:space="preserve">同一人员具有多种证书的只计算一次，不重复得分。</w:t>
      </w:r>
      <w:r/>
    </w:p>
    <w:p>
      <w:pPr>
        <w:numPr>
          <w:ilvl w:val="0"/>
          <w:numId w:val="0"/>
        </w:numPr>
        <w:ind w:left="0"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 xml:space="preserve">（四）</w:t>
      </w:r>
      <w:r>
        <w:rPr>
          <w:rFonts w:hint="eastAsia" w:ascii="宋体" w:hAnsi="宋体" w:eastAsia="宋体" w:cs="宋体"/>
          <w:b/>
          <w:bCs/>
          <w:color w:val="auto"/>
          <w:sz w:val="24"/>
          <w:szCs w:val="24"/>
        </w:rPr>
        <w:t xml:space="preserve">投标人综合保障情况（12分）</w:t>
      </w:r>
      <w:r/>
    </w:p>
    <w:p>
      <w:pPr>
        <w:ind w:left="0" w:firstLine="480"/>
        <w:spacing w:line="360" w:lineRule="auto"/>
        <w:tabs>
          <w:tab w:val="left" w:pos="945" w:leader="none"/>
          <w:tab w:val="left" w:pos="115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①服务承诺(2分)</w:t>
      </w:r>
      <w:r/>
    </w:p>
    <w:p>
      <w:pPr>
        <w:ind w:left="0" w:firstLine="480"/>
        <w:spacing w:line="360" w:lineRule="auto"/>
        <w:tabs>
          <w:tab w:val="left" w:pos="945" w:leader="none"/>
          <w:tab w:val="left" w:pos="1155"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A</w:t>
      </w:r>
      <w:r>
        <w:rPr>
          <w:rFonts w:hint="eastAsia" w:ascii="宋体" w:hAnsi="宋体" w:eastAsia="宋体" w:cs="宋体"/>
          <w:bCs/>
          <w:color w:val="auto"/>
          <w:sz w:val="24"/>
          <w:szCs w:val="24"/>
          <w:lang w:eastAsia="zh-CN"/>
        </w:rPr>
        <w:t xml:space="preserve">）</w:t>
      </w:r>
      <w:r>
        <w:rPr>
          <w:rFonts w:hint="eastAsia" w:ascii="宋体" w:hAnsi="宋体" w:eastAsia="宋体" w:cs="宋体"/>
          <w:color w:val="auto"/>
          <w:sz w:val="24"/>
          <w:szCs w:val="24"/>
        </w:rPr>
        <w:t xml:space="preserve">承诺中标后提供5×8小时服务的得0.5分，7×24小时服务的得1分，</w:t>
      </w:r>
      <w:r>
        <w:rPr>
          <w:rFonts w:hint="eastAsia" w:ascii="宋体" w:hAnsi="宋体" w:eastAsia="宋体" w:cs="宋体"/>
          <w:bCs/>
          <w:color w:val="auto"/>
          <w:sz w:val="24"/>
          <w:szCs w:val="24"/>
        </w:rPr>
        <w:t xml:space="preserve">最多得1分；</w:t>
      </w:r>
      <w:r/>
    </w:p>
    <w:p>
      <w:pPr>
        <w:ind w:left="0" w:firstLine="480"/>
        <w:spacing w:line="360" w:lineRule="auto"/>
        <w:tabs>
          <w:tab w:val="left" w:pos="945" w:leader="none"/>
          <w:tab w:val="left" w:pos="1155"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B</w:t>
      </w:r>
      <w:r>
        <w:rPr>
          <w:rFonts w:hint="eastAsia" w:ascii="宋体" w:hAnsi="宋体" w:eastAsia="宋体" w:cs="宋体"/>
          <w:bCs/>
          <w:color w:val="auto"/>
          <w:sz w:val="24"/>
          <w:szCs w:val="24"/>
          <w:lang w:eastAsia="zh-CN"/>
        </w:rPr>
        <w:t xml:space="preserve">）</w:t>
      </w:r>
      <w:r>
        <w:rPr>
          <w:rFonts w:hint="eastAsia" w:ascii="宋体" w:hAnsi="宋体" w:eastAsia="宋体" w:cs="宋体"/>
          <w:color w:val="auto"/>
          <w:sz w:val="24"/>
          <w:szCs w:val="24"/>
        </w:rPr>
        <w:t xml:space="preserve">承诺中标后每季度巡检一次的得0.5分，每月巡检一次的得1分，</w:t>
      </w:r>
      <w:r>
        <w:rPr>
          <w:rFonts w:hint="eastAsia" w:ascii="宋体" w:hAnsi="宋体" w:eastAsia="宋体" w:cs="宋体"/>
          <w:bCs/>
          <w:color w:val="auto"/>
          <w:sz w:val="24"/>
          <w:szCs w:val="24"/>
        </w:rPr>
        <w:t xml:space="preserve">最多得1分</w:t>
      </w:r>
      <w:r>
        <w:rPr>
          <w:rFonts w:hint="eastAsia" w:ascii="宋体" w:hAnsi="宋体" w:eastAsia="宋体" w:cs="宋体"/>
          <w:color w:val="auto"/>
          <w:sz w:val="24"/>
          <w:szCs w:val="24"/>
        </w:rPr>
        <w:t xml:space="preserve">。</w:t>
      </w:r>
      <w:r/>
    </w:p>
    <w:p>
      <w:pPr>
        <w:ind w:left="0" w:firstLine="480"/>
        <w:spacing w:line="360" w:lineRule="auto"/>
        <w:tabs>
          <w:tab w:val="left" w:pos="945" w:leader="none"/>
          <w:tab w:val="left" w:pos="115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②升级承诺（2分）</w:t>
      </w:r>
      <w:r/>
    </w:p>
    <w:p>
      <w:pPr>
        <w:ind w:left="0" w:firstLine="480"/>
        <w:spacing w:line="360" w:lineRule="auto"/>
        <w:tabs>
          <w:tab w:val="left" w:pos="945" w:leader="none"/>
          <w:tab w:val="left" w:pos="115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投标人承诺中标后所投产品软件系统每年升级为最新版的得2分。</w:t>
      </w:r>
      <w:r/>
    </w:p>
    <w:p>
      <w:pPr>
        <w:ind w:left="0" w:firstLine="480"/>
        <w:spacing w:line="360" w:lineRule="auto"/>
        <w:tabs>
          <w:tab w:val="left" w:pos="945" w:leader="none"/>
          <w:tab w:val="left" w:pos="115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③本地化服务（2分）</w:t>
      </w:r>
      <w:r/>
    </w:p>
    <w:p>
      <w:pPr>
        <w:ind w:left="0" w:firstLine="480"/>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sz w:val="24"/>
          <w:szCs w:val="24"/>
        </w:rPr>
        <w:t xml:space="preserve">投标人承诺中标后，在本地设立常驻售后服务机构或派驻本地服务人员的得2分</w:t>
      </w:r>
      <w:r>
        <w:rPr>
          <w:rFonts w:hint="eastAsia" w:ascii="宋体" w:hAnsi="宋体" w:eastAsia="宋体" w:cs="宋体"/>
          <w:bCs/>
          <w:sz w:val="24"/>
          <w:szCs w:val="24"/>
        </w:rPr>
        <w:t xml:space="preserve">。</w:t>
      </w:r>
      <w:r/>
    </w:p>
    <w:p>
      <w:pPr>
        <w:ind w:left="0" w:firstLine="482"/>
        <w:spacing w:line="360" w:lineRule="auto"/>
        <w:tabs>
          <w:tab w:val="left" w:pos="945" w:leader="none"/>
          <w:tab w:val="left" w:pos="1155" w:leader="none"/>
        </w:tabs>
        <w:rPr>
          <w:rFonts w:hint="eastAsia" w:ascii="宋体" w:hAnsi="宋体" w:eastAsia="宋体" w:cs="宋体"/>
          <w:color w:val="ff0000"/>
          <w:sz w:val="24"/>
          <w:szCs w:val="24"/>
        </w:rPr>
      </w:pPr>
      <w:r>
        <w:rPr>
          <w:rFonts w:hint="eastAsia" w:ascii="宋体" w:hAnsi="宋体" w:eastAsia="宋体" w:cs="宋体"/>
          <w:b/>
          <w:bCs/>
          <w:color w:val="ff0000"/>
          <w:sz w:val="24"/>
          <w:szCs w:val="24"/>
        </w:rPr>
        <w:t xml:space="preserve">上述承诺书须提供</w:t>
      </w:r>
      <w:r>
        <w:rPr>
          <w:rFonts w:hint="eastAsia" w:ascii="宋体" w:hAnsi="宋体" w:eastAsia="宋体" w:cs="宋体"/>
          <w:b/>
          <w:bCs/>
          <w:color w:val="ff0000"/>
          <w:sz w:val="24"/>
          <w:szCs w:val="24"/>
          <w:lang w:val="en-US" w:eastAsia="zh-CN"/>
        </w:rPr>
        <w:t xml:space="preserve">原件</w:t>
      </w:r>
      <w:r>
        <w:rPr>
          <w:rFonts w:hint="eastAsia" w:ascii="宋体" w:hAnsi="宋体" w:eastAsia="宋体" w:cs="宋体"/>
          <w:b/>
          <w:bCs/>
          <w:color w:val="ff0000"/>
          <w:sz w:val="24"/>
          <w:szCs w:val="24"/>
        </w:rPr>
        <w:t xml:space="preserve">扫描件并加盖公章，否则不得分。</w:t>
      </w:r>
      <w:r/>
    </w:p>
    <w:p>
      <w:pPr>
        <w:ind w:left="0" w:firstLine="480"/>
        <w:spacing w:line="360" w:lineRule="auto"/>
        <w:tabs>
          <w:tab w:val="left" w:pos="94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④备件备品（2分）</w:t>
      </w:r>
      <w:r/>
    </w:p>
    <w:p>
      <w:pPr>
        <w:ind w:left="0" w:firstLine="480"/>
        <w:spacing w:line="360" w:lineRule="auto"/>
        <w:tabs>
          <w:tab w:val="left" w:pos="945" w:leader="none"/>
          <w:tab w:val="left" w:pos="1155" w:leader="none"/>
        </w:tabs>
        <w:rPr>
          <w:rFonts w:hint="eastAsia" w:ascii="宋体" w:hAnsi="宋体" w:eastAsia="宋体" w:cs="宋体"/>
          <w:b/>
          <w:bCs/>
          <w:sz w:val="24"/>
          <w:szCs w:val="24"/>
        </w:rPr>
      </w:pPr>
      <w:r>
        <w:rPr>
          <w:rFonts w:hint="eastAsia" w:ascii="宋体" w:hAnsi="宋体" w:eastAsia="宋体" w:cs="宋体"/>
          <w:sz w:val="24"/>
          <w:szCs w:val="24"/>
        </w:rPr>
        <w:t xml:space="preserve">投标人提供针对本项目的《备件备品清单》（须列明备件备品本地储备情况等内容）得2分。</w:t>
      </w:r>
      <w:r>
        <w:rPr>
          <w:rFonts w:hint="eastAsia" w:ascii="宋体" w:hAnsi="宋体" w:eastAsia="宋体" w:cs="宋体"/>
          <w:b/>
          <w:bCs/>
          <w:sz w:val="24"/>
          <w:szCs w:val="24"/>
        </w:rPr>
        <w:t xml:space="preserve">投标时提供《备件备品清单》扫描件并加盖公章，否则不得分。</w:t>
      </w:r>
      <w:r/>
    </w:p>
    <w:p>
      <w:pPr>
        <w:ind w:left="0" w:firstLine="480"/>
        <w:spacing w:line="360" w:lineRule="auto"/>
        <w:tabs>
          <w:tab w:val="left" w:pos="846" w:leader="none"/>
          <w:tab w:val="left" w:pos="945" w:leader="none"/>
          <w:tab w:val="left" w:pos="1155" w:leader="none"/>
          <w:tab w:val="left" w:pos="1271" w:leader="none"/>
        </w:tabs>
        <w:rPr>
          <w:rFonts w:hint="eastAsia" w:ascii="宋体" w:hAnsi="宋体" w:eastAsia="宋体" w:cs="宋体"/>
          <w:sz w:val="24"/>
          <w:szCs w:val="24"/>
        </w:rPr>
      </w:pPr>
      <w:r>
        <w:rPr>
          <w:rFonts w:hint="eastAsia" w:ascii="宋体" w:hAnsi="宋体" w:eastAsia="宋体" w:cs="宋体"/>
          <w:sz w:val="24"/>
          <w:szCs w:val="24"/>
        </w:rPr>
        <w:t xml:space="preserve">⑤原厂售后保障（4分）</w:t>
      </w:r>
      <w:r/>
    </w:p>
    <w:p>
      <w:pPr>
        <w:pStyle w:val="689"/>
        <w:ind w:left="0"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A</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投标人所投400万全结构化双目摄像机</w:t>
      </w:r>
      <w:r>
        <w:rPr>
          <w:rFonts w:hint="eastAsia" w:ascii="宋体" w:hAnsi="宋体" w:eastAsia="宋体" w:cs="宋体"/>
          <w:sz w:val="24"/>
          <w:szCs w:val="24"/>
          <w:u w:val="single"/>
        </w:rPr>
        <w:t xml:space="preserve">最低照度</w:t>
      </w:r>
      <w:r>
        <w:rPr>
          <w:rFonts w:hint="eastAsia" w:ascii="宋体" w:hAnsi="宋体" w:eastAsia="宋体" w:cs="宋体"/>
          <w:sz w:val="24"/>
          <w:szCs w:val="24"/>
          <w:lang w:val="en-US" w:eastAsia="zh-CN"/>
        </w:rPr>
        <w:t xml:space="preserve">不低于</w:t>
      </w:r>
      <w:r>
        <w:rPr>
          <w:rFonts w:hint="eastAsia" w:ascii="宋体" w:hAnsi="宋体" w:eastAsia="宋体" w:cs="宋体"/>
          <w:sz w:val="24"/>
          <w:szCs w:val="24"/>
        </w:rPr>
        <w:t xml:space="preserve">招标文件要求的有一项得1分；参数中摄像机补光距离</w:t>
      </w:r>
      <w:r>
        <w:rPr>
          <w:rFonts w:hint="eastAsia" w:ascii="宋体" w:hAnsi="宋体" w:eastAsia="宋体" w:cs="宋体"/>
          <w:sz w:val="24"/>
          <w:szCs w:val="24"/>
          <w:lang w:val="en-US" w:eastAsia="zh-CN"/>
        </w:rPr>
        <w:t xml:space="preserve">不低于</w:t>
      </w:r>
      <w:r>
        <w:rPr>
          <w:rFonts w:hint="eastAsia" w:ascii="宋体" w:hAnsi="宋体" w:eastAsia="宋体" w:cs="宋体"/>
          <w:sz w:val="24"/>
          <w:szCs w:val="24"/>
        </w:rPr>
        <w:t xml:space="preserve">招标文件要求的有一项得1分，本项最多2分。</w:t>
      </w:r>
      <w:r/>
    </w:p>
    <w:p>
      <w:pPr>
        <w:ind w:left="0" w:firstLine="480"/>
        <w:spacing w:line="360" w:lineRule="auto"/>
        <w:tabs>
          <w:tab w:val="left" w:pos="846" w:leader="none"/>
          <w:tab w:val="left" w:pos="945" w:leader="none"/>
          <w:tab w:val="left" w:pos="1155" w:leader="none"/>
          <w:tab w:val="left" w:pos="1271"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B</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投标人</w:t>
      </w:r>
      <w:r>
        <w:rPr>
          <w:rFonts w:hint="eastAsia" w:ascii="宋体" w:hAnsi="宋体" w:eastAsia="宋体" w:cs="宋体"/>
          <w:sz w:val="24"/>
          <w:szCs w:val="24"/>
        </w:rPr>
        <w:t xml:space="preserve">400万像素监控摄像机参数中最低照度</w:t>
      </w:r>
      <w:r>
        <w:rPr>
          <w:rFonts w:hint="eastAsia" w:ascii="宋体" w:hAnsi="宋体" w:eastAsia="宋体" w:cs="宋体"/>
          <w:sz w:val="24"/>
          <w:szCs w:val="24"/>
          <w:lang w:val="en-US" w:eastAsia="zh-CN"/>
        </w:rPr>
        <w:t xml:space="preserve">不低于</w:t>
      </w:r>
      <w:r>
        <w:rPr>
          <w:rFonts w:hint="eastAsia" w:ascii="宋体" w:hAnsi="宋体" w:eastAsia="宋体" w:cs="宋体"/>
          <w:sz w:val="24"/>
          <w:szCs w:val="24"/>
        </w:rPr>
        <w:t xml:space="preserve">招标文件要求的有一项得1分；参数中摄像机补光距离</w:t>
      </w:r>
      <w:r>
        <w:rPr>
          <w:rFonts w:hint="eastAsia" w:ascii="宋体" w:hAnsi="宋体" w:eastAsia="宋体" w:cs="宋体"/>
          <w:sz w:val="24"/>
          <w:szCs w:val="24"/>
          <w:lang w:val="en-US" w:eastAsia="zh-CN"/>
        </w:rPr>
        <w:t xml:space="preserve">不低于</w:t>
      </w:r>
      <w:r>
        <w:rPr>
          <w:rFonts w:hint="eastAsia" w:ascii="宋体" w:hAnsi="宋体" w:eastAsia="宋体" w:cs="宋体"/>
          <w:sz w:val="24"/>
          <w:szCs w:val="24"/>
        </w:rPr>
        <w:t xml:space="preserve">招标文件要求的有一项得1分，本项最多2分。</w:t>
      </w:r>
      <w:r/>
    </w:p>
    <w:p>
      <w:pPr>
        <w:ind w:left="0" w:firstLine="482"/>
        <w:spacing w:line="360" w:lineRule="auto"/>
        <w:tabs>
          <w:tab w:val="left" w:pos="846" w:leader="none"/>
          <w:tab w:val="left" w:pos="945" w:leader="none"/>
          <w:tab w:val="left" w:pos="1155" w:leader="none"/>
          <w:tab w:val="left" w:pos="1271" w:leader="none"/>
        </w:tabs>
        <w:rPr>
          <w:rFonts w:hint="eastAsia"/>
        </w:rPr>
      </w:pPr>
      <w:r>
        <w:rPr>
          <w:rFonts w:hint="eastAsia" w:ascii="宋体" w:hAnsi="宋体"/>
          <w:b/>
          <w:bCs/>
          <w:sz w:val="24"/>
          <w:szCs w:val="24"/>
          <w:lang w:eastAsia="zh-CN"/>
        </w:rPr>
        <w:t xml:space="preserve">（</w:t>
      </w:r>
      <w:r>
        <w:rPr>
          <w:rFonts w:ascii="宋体" w:hAnsi="宋体"/>
          <w:b/>
          <w:bCs/>
          <w:sz w:val="24"/>
          <w:szCs w:val="24"/>
        </w:rPr>
        <w:t xml:space="preserve">须提供</w:t>
      </w:r>
      <w:r>
        <w:rPr>
          <w:rFonts w:hint="eastAsia" w:ascii="宋体" w:hAnsi="宋体"/>
          <w:b/>
          <w:bCs/>
          <w:sz w:val="24"/>
          <w:szCs w:val="24"/>
        </w:rPr>
        <w:t xml:space="preserve">公安部检验报告扫描件并加盖原厂商公章</w:t>
      </w:r>
      <w:r>
        <w:rPr>
          <w:rFonts w:ascii="宋体" w:hAnsi="宋体"/>
          <w:b/>
          <w:bCs/>
          <w:sz w:val="24"/>
          <w:szCs w:val="24"/>
        </w:rPr>
        <w:t xml:space="preserve">，否则不得分。</w:t>
      </w:r>
      <w:r>
        <w:rPr>
          <w:rFonts w:hint="eastAsia" w:ascii="宋体" w:hAnsi="宋体"/>
          <w:b/>
          <w:bCs/>
          <w:sz w:val="24"/>
          <w:szCs w:val="24"/>
          <w:lang w:val="en-US" w:eastAsia="zh-CN"/>
        </w:rPr>
        <w:t xml:space="preserve">投标人需在检测报告中标记得分参数对应位置。）</w:t>
      </w:r>
      <w:r/>
    </w:p>
    <w:p>
      <w:pPr>
        <w:ind w:firstLine="480"/>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w:t>
      </w:r>
      <w:r>
        <w:rPr>
          <w:rFonts w:ascii="宋体" w:hAnsi="宋体"/>
          <w:b/>
          <w:bCs/>
          <w:color w:val="auto"/>
          <w:sz w:val="24"/>
          <w:szCs w:val="24"/>
        </w:rPr>
        <w:t xml:space="preserve">项目技术方案（33分）</w:t>
      </w:r>
      <w:r/>
    </w:p>
    <w:p>
      <w:pPr>
        <w:pStyle w:val="689"/>
        <w:ind w:firstLine="482"/>
        <w:spacing w:line="360" w:lineRule="auto"/>
        <w:rPr>
          <w:rFonts w:ascii="宋体" w:hAnsi="宋体"/>
          <w:b/>
          <w:bCs/>
          <w:sz w:val="24"/>
          <w:szCs w:val="24"/>
        </w:rPr>
      </w:pPr>
      <w:r>
        <w:rPr>
          <w:rFonts w:hint="eastAsia" w:ascii="宋体" w:hAnsi="宋体"/>
          <w:b/>
          <w:bCs/>
          <w:sz w:val="24"/>
          <w:szCs w:val="24"/>
          <w:lang w:val="en-US" w:eastAsia="zh-CN"/>
        </w:rPr>
        <w:t xml:space="preserve">1.</w:t>
      </w:r>
      <w:r>
        <w:rPr>
          <w:rFonts w:hint="eastAsia" w:ascii="宋体" w:hAnsi="宋体"/>
          <w:b/>
          <w:bCs/>
          <w:sz w:val="24"/>
          <w:szCs w:val="24"/>
        </w:rPr>
        <w:t xml:space="preserve">项目技术方案（15分）</w:t>
      </w:r>
      <w:r/>
    </w:p>
    <w:p>
      <w:pPr>
        <w:pStyle w:val="689"/>
        <w:ind w:firstLine="480"/>
        <w:spacing w:line="360" w:lineRule="auto"/>
        <w:rPr>
          <w:rFonts w:ascii="宋体" w:hAnsi="宋体"/>
          <w:sz w:val="24"/>
          <w:szCs w:val="24"/>
        </w:rPr>
      </w:pPr>
      <w:r>
        <w:rPr>
          <w:rFonts w:hint="eastAsia" w:ascii="宋体" w:hAnsi="宋体"/>
          <w:sz w:val="24"/>
          <w:szCs w:val="24"/>
        </w:rPr>
        <w:t xml:space="preserve">考察投标人的技术方案与现状的结合情况、运维方案的科学合理性、软硬件之间的匹配性及稳定性、平台衔接方案以及如何保障线路接入服务的及时性等方面。</w:t>
      </w:r>
      <w:r/>
    </w:p>
    <w:p>
      <w:pPr>
        <w:pStyle w:val="689"/>
        <w:ind w:firstLine="482"/>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①</w:t>
      </w:r>
      <w:r>
        <w:rPr>
          <w:rFonts w:hint="eastAsia" w:ascii="宋体" w:hAnsi="宋体"/>
          <w:b/>
          <w:bCs/>
          <w:sz w:val="24"/>
          <w:szCs w:val="24"/>
        </w:rPr>
        <w:t xml:space="preserve">投标人的技术方案中含有与现状的结合情况进行打分（3</w:t>
      </w:r>
      <w:r>
        <w:rPr>
          <w:rFonts w:hint="eastAsia" w:ascii="宋体" w:hAnsi="宋体"/>
          <w:b/>
          <w:bCs/>
          <w:sz w:val="24"/>
          <w:szCs w:val="24"/>
          <w:lang w:val="en-US" w:eastAsia="zh-CN"/>
        </w:rPr>
        <w:t xml:space="preserve">分</w:t>
      </w:r>
      <w:r>
        <w:rPr>
          <w:rFonts w:hint="eastAsia" w:ascii="宋体" w:hAnsi="宋体"/>
          <w:b/>
          <w:bCs/>
          <w:sz w:val="24"/>
          <w:szCs w:val="24"/>
        </w:rPr>
        <w:t xml:space="preserve">）</w:t>
      </w:r>
      <w:r>
        <w:rPr>
          <w:rFonts w:hint="eastAsia" w:ascii="宋体" w:hAnsi="宋体"/>
          <w:b/>
          <w:bCs/>
          <w:sz w:val="24"/>
          <w:szCs w:val="24"/>
          <w:lang w:val="en-US" w:eastAsia="zh-CN"/>
        </w:rPr>
        <w:t xml:space="preserve">：</w:t>
      </w:r>
      <w:r/>
    </w:p>
    <w:p>
      <w:pPr>
        <w:pStyle w:val="689"/>
        <w:ind w:firstLine="480"/>
        <w:spacing w:line="360" w:lineRule="auto"/>
        <w:rPr>
          <w:rFonts w:ascii="宋体" w:hAnsi="宋体"/>
          <w:sz w:val="24"/>
          <w:szCs w:val="24"/>
        </w:rPr>
      </w:pPr>
      <w:r>
        <w:rPr>
          <w:rFonts w:hint="eastAsia" w:ascii="宋体" w:hAnsi="宋体"/>
          <w:sz w:val="24"/>
          <w:szCs w:val="24"/>
          <w:lang w:val="en-US" w:eastAsia="zh-CN"/>
        </w:rPr>
        <w:t xml:space="preserve">内容详细具体、合理、可行便于操作得 3分，切实、可行、较具体得 2分，切实、较可行、较具体得 1分，无内容不得分；</w:t>
      </w:r>
      <w:r/>
    </w:p>
    <w:p>
      <w:pPr>
        <w:pStyle w:val="689"/>
        <w:ind w:firstLine="482"/>
        <w:spacing w:line="360" w:lineRule="auto"/>
        <w:rPr>
          <w:rFonts w:hint="eastAsia" w:ascii="宋体" w:hAnsi="宋体"/>
          <w:b/>
          <w:bCs/>
          <w:sz w:val="24"/>
          <w:szCs w:val="24"/>
          <w:lang w:eastAsia="zh-CN"/>
        </w:rPr>
      </w:pPr>
      <w:r>
        <w:rPr>
          <w:rFonts w:hint="eastAsia" w:ascii="宋体" w:hAnsi="宋体"/>
          <w:b/>
          <w:bCs/>
          <w:sz w:val="24"/>
          <w:szCs w:val="24"/>
          <w:lang w:val="en-US" w:eastAsia="zh-CN"/>
        </w:rPr>
        <w:t xml:space="preserve">②</w:t>
      </w:r>
      <w:r>
        <w:rPr>
          <w:rFonts w:hint="eastAsia" w:ascii="宋体" w:hAnsi="宋体"/>
          <w:b/>
          <w:bCs/>
          <w:sz w:val="24"/>
          <w:szCs w:val="24"/>
        </w:rPr>
        <w:t xml:space="preserve">投标人的技术方案中含运维方案的科学合理性打分（3分）</w:t>
      </w:r>
      <w:r>
        <w:rPr>
          <w:rFonts w:hint="eastAsia" w:ascii="宋体" w:hAnsi="宋体"/>
          <w:b/>
          <w:bCs/>
          <w:sz w:val="24"/>
          <w:szCs w:val="24"/>
          <w:lang w:eastAsia="zh-CN"/>
        </w:rPr>
        <w:t xml:space="preserve">： </w:t>
      </w:r>
      <w:r/>
    </w:p>
    <w:p>
      <w:pPr>
        <w:pStyle w:val="689"/>
        <w:ind w:firstLine="480"/>
        <w:spacing w:line="360" w:lineRule="auto"/>
        <w:rPr>
          <w:rFonts w:hint="eastAsia" w:ascii="宋体" w:hAnsi="宋体"/>
          <w:sz w:val="24"/>
          <w:szCs w:val="24"/>
          <w:lang w:eastAsia="zh-CN"/>
        </w:rPr>
      </w:pPr>
      <w:r>
        <w:rPr>
          <w:rFonts w:hint="eastAsia" w:ascii="宋体" w:hAnsi="宋体"/>
          <w:sz w:val="24"/>
          <w:szCs w:val="24"/>
          <w:lang w:eastAsia="zh-CN"/>
        </w:rPr>
        <w:t xml:space="preserve">内容详细具体、合理、可行便于操作得 </w:t>
      </w:r>
      <w:r>
        <w:rPr>
          <w:rFonts w:hint="eastAsia" w:ascii="宋体" w:hAnsi="宋体"/>
          <w:sz w:val="24"/>
          <w:szCs w:val="24"/>
          <w:lang w:val="en-US" w:eastAsia="zh-CN"/>
        </w:rPr>
        <w:t xml:space="preserve">3</w:t>
      </w:r>
      <w:r>
        <w:rPr>
          <w:rFonts w:hint="eastAsia" w:ascii="宋体" w:hAnsi="宋体"/>
          <w:sz w:val="24"/>
          <w:szCs w:val="24"/>
          <w:lang w:eastAsia="zh-CN"/>
        </w:rPr>
        <w:t xml:space="preserve">分，切实、可行、较具体得 2分，切实、较可行、较具体得 1分，无内容不得分；</w:t>
      </w:r>
      <w:r/>
    </w:p>
    <w:p>
      <w:pPr>
        <w:pStyle w:val="689"/>
        <w:ind w:firstLine="482"/>
        <w:spacing w:line="360" w:lineRule="auto"/>
        <w:rPr>
          <w:rFonts w:hint="eastAsia" w:ascii="宋体" w:hAnsi="宋体"/>
          <w:b/>
          <w:bCs/>
          <w:sz w:val="24"/>
          <w:szCs w:val="24"/>
          <w:lang w:eastAsia="zh-CN"/>
        </w:rPr>
      </w:pPr>
      <w:r>
        <w:rPr>
          <w:rFonts w:hint="eastAsia" w:ascii="宋体" w:hAnsi="宋体"/>
          <w:b/>
          <w:bCs/>
          <w:sz w:val="24"/>
          <w:szCs w:val="24"/>
          <w:lang w:val="en-US" w:eastAsia="zh-CN"/>
        </w:rPr>
        <w:t xml:space="preserve">③</w:t>
      </w:r>
      <w:r>
        <w:rPr>
          <w:rFonts w:hint="eastAsia" w:ascii="宋体" w:hAnsi="宋体"/>
          <w:b/>
          <w:bCs/>
          <w:sz w:val="24"/>
          <w:szCs w:val="24"/>
        </w:rPr>
        <w:t xml:space="preserve">投标人的技术方案中含有软硬件之间的匹配性及稳定性打分（3分）</w:t>
      </w:r>
      <w:r>
        <w:rPr>
          <w:rFonts w:hint="eastAsia" w:ascii="宋体" w:hAnsi="宋体"/>
          <w:b/>
          <w:bCs/>
          <w:sz w:val="24"/>
          <w:szCs w:val="24"/>
          <w:lang w:eastAsia="zh-CN"/>
        </w:rPr>
        <w:t xml:space="preserve">：</w:t>
      </w:r>
      <w:r/>
    </w:p>
    <w:p>
      <w:pPr>
        <w:pStyle w:val="689"/>
        <w:ind w:firstLine="480"/>
        <w:spacing w:line="360" w:lineRule="auto"/>
        <w:rPr>
          <w:rFonts w:ascii="宋体" w:hAnsi="宋体"/>
          <w:sz w:val="24"/>
          <w:szCs w:val="24"/>
        </w:rPr>
      </w:pPr>
      <w:r>
        <w:rPr>
          <w:rFonts w:hint="eastAsia" w:ascii="宋体" w:hAnsi="宋体"/>
          <w:sz w:val="24"/>
          <w:szCs w:val="24"/>
          <w:lang w:eastAsia="zh-CN"/>
        </w:rPr>
        <w:t xml:space="preserve">内容详细具体、合理、可行便于操作得 </w:t>
      </w:r>
      <w:r>
        <w:rPr>
          <w:rFonts w:hint="eastAsia" w:ascii="宋体" w:hAnsi="宋体"/>
          <w:sz w:val="24"/>
          <w:szCs w:val="24"/>
          <w:lang w:val="en-US" w:eastAsia="zh-CN"/>
        </w:rPr>
        <w:t xml:space="preserve">3</w:t>
      </w:r>
      <w:r>
        <w:rPr>
          <w:rFonts w:hint="eastAsia" w:ascii="宋体" w:hAnsi="宋体"/>
          <w:sz w:val="24"/>
          <w:szCs w:val="24"/>
          <w:lang w:eastAsia="zh-CN"/>
        </w:rPr>
        <w:t xml:space="preserve">分，切实、可行、较具体得 2分，切实、较可行、较具体得 1分，无内容不得分；</w:t>
      </w:r>
      <w:r/>
    </w:p>
    <w:p>
      <w:pPr>
        <w:pStyle w:val="689"/>
        <w:ind w:firstLine="482"/>
        <w:spacing w:line="360" w:lineRule="auto"/>
        <w:rPr>
          <w:rFonts w:hint="eastAsia" w:ascii="宋体" w:hAnsi="宋体"/>
          <w:b/>
          <w:bCs/>
          <w:sz w:val="24"/>
          <w:szCs w:val="24"/>
          <w:lang w:eastAsia="zh-CN"/>
        </w:rPr>
      </w:pPr>
      <w:r>
        <w:rPr>
          <w:rFonts w:hint="eastAsia" w:ascii="宋体" w:hAnsi="宋体"/>
          <w:b/>
          <w:bCs/>
          <w:sz w:val="24"/>
          <w:szCs w:val="24"/>
          <w:lang w:val="en-US" w:eastAsia="zh-CN"/>
        </w:rPr>
        <w:t xml:space="preserve">④</w:t>
      </w:r>
      <w:r>
        <w:rPr>
          <w:rFonts w:hint="eastAsia" w:ascii="宋体" w:hAnsi="宋体"/>
          <w:b/>
          <w:bCs/>
          <w:sz w:val="24"/>
          <w:szCs w:val="24"/>
        </w:rPr>
        <w:t xml:space="preserve">投标人的技术方案中含有平台衔接方案酌情打分（3</w:t>
      </w:r>
      <w:r>
        <w:rPr>
          <w:rFonts w:hint="eastAsia" w:ascii="宋体" w:hAnsi="宋体"/>
          <w:b/>
          <w:bCs/>
          <w:sz w:val="24"/>
          <w:szCs w:val="24"/>
          <w:lang w:val="en-US" w:eastAsia="zh-CN"/>
        </w:rPr>
        <w:t xml:space="preserve">分</w:t>
      </w:r>
      <w:r>
        <w:rPr>
          <w:rFonts w:hint="eastAsia" w:ascii="宋体" w:hAnsi="宋体"/>
          <w:b/>
          <w:bCs/>
          <w:sz w:val="24"/>
          <w:szCs w:val="24"/>
        </w:rPr>
        <w:t xml:space="preserve">）</w:t>
      </w:r>
      <w:r>
        <w:rPr>
          <w:rFonts w:hint="eastAsia" w:ascii="宋体" w:hAnsi="宋体"/>
          <w:b/>
          <w:bCs/>
          <w:sz w:val="24"/>
          <w:szCs w:val="24"/>
          <w:lang w:eastAsia="zh-CN"/>
        </w:rPr>
        <w:t xml:space="preserve">：</w:t>
      </w:r>
      <w:r/>
    </w:p>
    <w:p>
      <w:pPr>
        <w:pStyle w:val="689"/>
        <w:ind w:firstLine="480"/>
        <w:spacing w:line="360" w:lineRule="auto"/>
        <w:rPr>
          <w:rFonts w:ascii="宋体" w:hAnsi="宋体"/>
          <w:sz w:val="24"/>
          <w:szCs w:val="24"/>
        </w:rPr>
      </w:pPr>
      <w:r>
        <w:rPr>
          <w:rFonts w:hint="eastAsia" w:ascii="宋体" w:hAnsi="宋体"/>
          <w:sz w:val="24"/>
          <w:szCs w:val="24"/>
          <w:lang w:eastAsia="zh-CN"/>
        </w:rPr>
        <w:t xml:space="preserve">内容详细具体、合理、可行便于操作得 </w:t>
      </w:r>
      <w:r>
        <w:rPr>
          <w:rFonts w:hint="eastAsia" w:ascii="宋体" w:hAnsi="宋体"/>
          <w:sz w:val="24"/>
          <w:szCs w:val="24"/>
          <w:lang w:val="en-US" w:eastAsia="zh-CN"/>
        </w:rPr>
        <w:t xml:space="preserve">3</w:t>
      </w:r>
      <w:r>
        <w:rPr>
          <w:rFonts w:hint="eastAsia" w:ascii="宋体" w:hAnsi="宋体"/>
          <w:sz w:val="24"/>
          <w:szCs w:val="24"/>
          <w:lang w:eastAsia="zh-CN"/>
        </w:rPr>
        <w:t xml:space="preserve">分，切实、可行、较具体得 2分，切实、较可行、较具体得 1分，无内容不得分；</w:t>
      </w:r>
      <w:r/>
    </w:p>
    <w:p>
      <w:pPr>
        <w:pStyle w:val="689"/>
        <w:ind w:firstLine="482"/>
        <w:spacing w:line="360" w:lineRule="auto"/>
        <w:rPr>
          <w:rFonts w:hint="eastAsia" w:ascii="宋体" w:hAnsi="宋体"/>
          <w:b/>
          <w:bCs/>
          <w:sz w:val="24"/>
          <w:szCs w:val="24"/>
          <w:lang w:eastAsia="zh-CN"/>
        </w:rPr>
      </w:pPr>
      <w:r>
        <w:rPr>
          <w:rFonts w:hint="eastAsia" w:ascii="宋体" w:hAnsi="宋体"/>
          <w:b/>
          <w:bCs/>
          <w:sz w:val="24"/>
          <w:szCs w:val="24"/>
          <w:lang w:val="en-US" w:eastAsia="zh-CN"/>
        </w:rPr>
        <w:t xml:space="preserve">⑤</w:t>
      </w:r>
      <w:r>
        <w:rPr>
          <w:rFonts w:hint="eastAsia" w:ascii="宋体" w:hAnsi="宋体"/>
          <w:b/>
          <w:bCs/>
          <w:sz w:val="24"/>
          <w:szCs w:val="24"/>
        </w:rPr>
        <w:t xml:space="preserve">投标人的技术方案中含有保障线路接入服务的及时性打分（3分）</w:t>
      </w:r>
      <w:r>
        <w:rPr>
          <w:rFonts w:hint="eastAsia" w:ascii="宋体" w:hAnsi="宋体"/>
          <w:b/>
          <w:bCs/>
          <w:sz w:val="24"/>
          <w:szCs w:val="24"/>
          <w:lang w:eastAsia="zh-CN"/>
        </w:rPr>
        <w:t xml:space="preserve">：</w:t>
      </w:r>
      <w:r/>
    </w:p>
    <w:p>
      <w:pPr>
        <w:pStyle w:val="689"/>
        <w:ind w:firstLine="480"/>
        <w:spacing w:line="360" w:lineRule="auto"/>
        <w:rPr>
          <w:rFonts w:ascii="宋体" w:hAnsi="宋体"/>
          <w:sz w:val="24"/>
          <w:szCs w:val="24"/>
        </w:rPr>
      </w:pPr>
      <w:r>
        <w:rPr>
          <w:rFonts w:hint="eastAsia" w:ascii="宋体" w:hAnsi="宋体"/>
          <w:sz w:val="24"/>
          <w:szCs w:val="24"/>
          <w:lang w:eastAsia="zh-CN"/>
        </w:rPr>
        <w:t xml:space="preserve">内容详细具体、合理、可行便于操作得 </w:t>
      </w:r>
      <w:r>
        <w:rPr>
          <w:rFonts w:hint="eastAsia" w:ascii="宋体" w:hAnsi="宋体"/>
          <w:sz w:val="24"/>
          <w:szCs w:val="24"/>
          <w:lang w:val="en-US" w:eastAsia="zh-CN"/>
        </w:rPr>
        <w:t xml:space="preserve">3</w:t>
      </w:r>
      <w:r>
        <w:rPr>
          <w:rFonts w:hint="eastAsia" w:ascii="宋体" w:hAnsi="宋体"/>
          <w:sz w:val="24"/>
          <w:szCs w:val="24"/>
          <w:lang w:eastAsia="zh-CN"/>
        </w:rPr>
        <w:t xml:space="preserve">分，切实、可行、较具体得 2分，切实、较可行、较具体得 1分，无内容不得分；</w:t>
      </w:r>
      <w:r/>
    </w:p>
    <w:p>
      <w:pPr>
        <w:pStyle w:val="689"/>
        <w:ind w:firstLine="482"/>
        <w:spacing w:line="360" w:lineRule="auto"/>
        <w:rPr>
          <w:rFonts w:ascii="宋体" w:hAnsi="宋体"/>
          <w:b/>
          <w:bCs/>
          <w:sz w:val="24"/>
          <w:szCs w:val="24"/>
        </w:rPr>
      </w:pPr>
      <w:r>
        <w:rPr>
          <w:rFonts w:hint="eastAsia" w:ascii="宋体" w:hAnsi="宋体"/>
          <w:b/>
          <w:bCs/>
          <w:sz w:val="24"/>
          <w:szCs w:val="24"/>
          <w:lang w:val="en-US" w:eastAsia="zh-CN"/>
        </w:rPr>
        <w:t xml:space="preserve">2.</w:t>
      </w:r>
      <w:r>
        <w:rPr>
          <w:rFonts w:hint="eastAsia" w:ascii="宋体" w:hAnsi="宋体"/>
          <w:b/>
          <w:bCs/>
          <w:sz w:val="24"/>
          <w:szCs w:val="24"/>
        </w:rPr>
        <w:t xml:space="preserve">组织实施方案（12分）</w:t>
      </w:r>
      <w:r/>
    </w:p>
    <w:p>
      <w:pPr>
        <w:pStyle w:val="689"/>
        <w:ind w:firstLine="480"/>
        <w:spacing w:line="360" w:lineRule="auto"/>
        <w:rPr>
          <w:rFonts w:ascii="宋体" w:hAnsi="宋体"/>
          <w:sz w:val="24"/>
          <w:szCs w:val="24"/>
        </w:rPr>
      </w:pPr>
      <w:r>
        <w:rPr>
          <w:rFonts w:hint="eastAsia" w:ascii="宋体" w:hAnsi="宋体"/>
          <w:sz w:val="24"/>
          <w:szCs w:val="24"/>
        </w:rPr>
        <w:t xml:space="preserve">考察各投标人提供的组织施工方案。工作进度安排是否合理、工作方案是否切实可行等。</w:t>
      </w:r>
      <w:r/>
    </w:p>
    <w:p>
      <w:pPr>
        <w:pStyle w:val="689"/>
        <w:ind w:firstLine="482"/>
        <w:spacing w:line="360" w:lineRule="auto"/>
        <w:rPr>
          <w:rFonts w:hint="eastAsia" w:ascii="宋体" w:hAnsi="宋体"/>
          <w:b/>
          <w:bCs/>
          <w:sz w:val="24"/>
          <w:szCs w:val="24"/>
          <w:lang w:eastAsia="zh-CN"/>
        </w:rPr>
      </w:pPr>
      <w:r>
        <w:rPr>
          <w:rFonts w:hint="eastAsia" w:ascii="宋体" w:hAnsi="宋体"/>
          <w:b/>
          <w:bCs/>
          <w:sz w:val="24"/>
          <w:szCs w:val="24"/>
          <w:lang w:val="en-US" w:eastAsia="zh-CN"/>
        </w:rPr>
        <w:t xml:space="preserve">①</w:t>
      </w:r>
      <w:r>
        <w:rPr>
          <w:rFonts w:hint="eastAsia" w:ascii="宋体" w:hAnsi="宋体"/>
          <w:b/>
          <w:bCs/>
          <w:sz w:val="24"/>
          <w:szCs w:val="24"/>
        </w:rPr>
        <w:t xml:space="preserve">投标人提供组织施工方案（6分）</w:t>
      </w:r>
      <w:r>
        <w:rPr>
          <w:rFonts w:hint="eastAsia" w:ascii="宋体" w:hAnsi="宋体"/>
          <w:b/>
          <w:bCs/>
          <w:sz w:val="24"/>
          <w:szCs w:val="24"/>
          <w:lang w:eastAsia="zh-CN"/>
        </w:rPr>
        <w:t xml:space="preserve">：</w:t>
      </w:r>
      <w:r/>
    </w:p>
    <w:p>
      <w:pPr>
        <w:pStyle w:val="689"/>
        <w:ind w:firstLine="480"/>
        <w:spacing w:line="360" w:lineRule="auto"/>
        <w:rPr>
          <w:rFonts w:ascii="宋体" w:hAnsi="宋体"/>
          <w:sz w:val="24"/>
          <w:szCs w:val="24"/>
        </w:rPr>
      </w:pPr>
      <w:r>
        <w:rPr>
          <w:rFonts w:hint="eastAsia" w:ascii="宋体" w:hAnsi="宋体"/>
          <w:sz w:val="24"/>
          <w:szCs w:val="24"/>
          <w:lang w:eastAsia="zh-CN"/>
        </w:rPr>
        <w:t xml:space="preserve">内容详细具体、合理、可行便于操作得</w:t>
      </w:r>
      <w:r>
        <w:rPr>
          <w:rFonts w:hint="eastAsia" w:ascii="宋体" w:hAnsi="宋体"/>
          <w:sz w:val="24"/>
          <w:szCs w:val="24"/>
          <w:lang w:val="en-US" w:eastAsia="zh-CN"/>
        </w:rPr>
        <w:t xml:space="preserve">6</w:t>
      </w:r>
      <w:r>
        <w:rPr>
          <w:rFonts w:hint="eastAsia" w:ascii="宋体" w:hAnsi="宋体"/>
          <w:sz w:val="24"/>
          <w:szCs w:val="24"/>
          <w:lang w:eastAsia="zh-CN"/>
        </w:rPr>
        <w:t xml:space="preserve">分，切实、可行、较具体得 </w:t>
      </w:r>
      <w:r>
        <w:rPr>
          <w:rFonts w:hint="eastAsia" w:ascii="宋体" w:hAnsi="宋体"/>
          <w:sz w:val="24"/>
          <w:szCs w:val="24"/>
          <w:lang w:val="en-US" w:eastAsia="zh-CN"/>
        </w:rPr>
        <w:t xml:space="preserve">4</w:t>
      </w:r>
      <w:r>
        <w:rPr>
          <w:rFonts w:hint="eastAsia" w:ascii="宋体" w:hAnsi="宋体"/>
          <w:sz w:val="24"/>
          <w:szCs w:val="24"/>
          <w:lang w:eastAsia="zh-CN"/>
        </w:rPr>
        <w:t xml:space="preserve">分，切实、较可行、较具体得 </w:t>
      </w:r>
      <w:r>
        <w:rPr>
          <w:rFonts w:hint="eastAsia" w:ascii="宋体" w:hAnsi="宋体"/>
          <w:sz w:val="24"/>
          <w:szCs w:val="24"/>
          <w:lang w:val="en-US" w:eastAsia="zh-CN"/>
        </w:rPr>
        <w:t xml:space="preserve">2</w:t>
      </w:r>
      <w:r>
        <w:rPr>
          <w:rFonts w:hint="eastAsia" w:ascii="宋体" w:hAnsi="宋体"/>
          <w:sz w:val="24"/>
          <w:szCs w:val="24"/>
          <w:lang w:eastAsia="zh-CN"/>
        </w:rPr>
        <w:t xml:space="preserve">分，无内容不得分；</w:t>
      </w:r>
      <w:r/>
    </w:p>
    <w:p>
      <w:pPr>
        <w:pStyle w:val="689"/>
        <w:ind w:firstLine="482"/>
        <w:spacing w:line="360" w:lineRule="auto"/>
        <w:rPr>
          <w:rFonts w:hint="eastAsia" w:ascii="宋体" w:hAnsi="宋体"/>
          <w:b/>
          <w:bCs/>
          <w:sz w:val="24"/>
          <w:szCs w:val="24"/>
          <w:lang w:eastAsia="zh-CN"/>
        </w:rPr>
      </w:pPr>
      <w:r>
        <w:rPr>
          <w:rFonts w:hint="eastAsia" w:ascii="宋体" w:hAnsi="宋体"/>
          <w:b/>
          <w:bCs/>
          <w:sz w:val="24"/>
          <w:szCs w:val="24"/>
          <w:lang w:val="en-US" w:eastAsia="zh-CN"/>
        </w:rPr>
        <w:t xml:space="preserve">②</w:t>
      </w:r>
      <w:r>
        <w:rPr>
          <w:rFonts w:hint="eastAsia" w:ascii="宋体" w:hAnsi="宋体"/>
          <w:b/>
          <w:bCs/>
          <w:sz w:val="24"/>
          <w:szCs w:val="24"/>
        </w:rPr>
        <w:t xml:space="preserve">投标人提供的组织施工方案中工作进度安排合理（3分）</w:t>
      </w:r>
      <w:r>
        <w:rPr>
          <w:rFonts w:hint="eastAsia" w:ascii="宋体" w:hAnsi="宋体"/>
          <w:b/>
          <w:bCs/>
          <w:sz w:val="24"/>
          <w:szCs w:val="24"/>
          <w:lang w:eastAsia="zh-CN"/>
        </w:rPr>
        <w:t xml:space="preserve">：</w:t>
      </w:r>
      <w:r/>
    </w:p>
    <w:p>
      <w:pPr>
        <w:pStyle w:val="689"/>
        <w:ind w:firstLine="480"/>
        <w:spacing w:line="360" w:lineRule="auto"/>
        <w:rPr>
          <w:rFonts w:ascii="宋体" w:hAnsi="宋体"/>
          <w:sz w:val="24"/>
          <w:szCs w:val="24"/>
        </w:rPr>
      </w:pPr>
      <w:r>
        <w:rPr>
          <w:rFonts w:hint="eastAsia" w:ascii="宋体" w:hAnsi="宋体"/>
          <w:sz w:val="24"/>
          <w:szCs w:val="24"/>
          <w:lang w:val="en-US" w:eastAsia="zh-CN"/>
        </w:rPr>
        <w:t xml:space="preserve">施工进度在规定计划周期内</w:t>
      </w:r>
      <w:r>
        <w:rPr>
          <w:rFonts w:hint="eastAsia" w:ascii="宋体" w:hAnsi="宋体"/>
          <w:sz w:val="24"/>
          <w:szCs w:val="24"/>
          <w:lang w:eastAsia="zh-CN"/>
        </w:rPr>
        <w:t xml:space="preserve">、合理、可行便于操作得 </w:t>
      </w:r>
      <w:r>
        <w:rPr>
          <w:rFonts w:hint="eastAsia" w:ascii="宋体" w:hAnsi="宋体"/>
          <w:sz w:val="24"/>
          <w:szCs w:val="24"/>
          <w:lang w:val="en-US" w:eastAsia="zh-CN"/>
        </w:rPr>
        <w:t xml:space="preserve">3</w:t>
      </w:r>
      <w:r>
        <w:rPr>
          <w:rFonts w:hint="eastAsia" w:ascii="宋体" w:hAnsi="宋体"/>
          <w:sz w:val="24"/>
          <w:szCs w:val="24"/>
          <w:lang w:eastAsia="zh-CN"/>
        </w:rPr>
        <w:t xml:space="preserve">分，施工进度在规定计划</w:t>
      </w:r>
      <w:r>
        <w:rPr>
          <w:rFonts w:hint="eastAsia" w:ascii="宋体" w:hAnsi="宋体"/>
          <w:sz w:val="24"/>
          <w:szCs w:val="24"/>
          <w:lang w:val="en-US" w:eastAsia="zh-CN"/>
        </w:rPr>
        <w:t xml:space="preserve">周期</w:t>
      </w:r>
      <w:r>
        <w:rPr>
          <w:rFonts w:hint="eastAsia" w:ascii="宋体" w:hAnsi="宋体"/>
          <w:sz w:val="24"/>
          <w:szCs w:val="24"/>
          <w:lang w:eastAsia="zh-CN"/>
        </w:rPr>
        <w:t xml:space="preserve">内、可行、较具体得 2分，施工进度在规定计划范围内、较可行、较具体得 1分，</w:t>
      </w:r>
      <w:r>
        <w:rPr>
          <w:rFonts w:hint="eastAsia" w:ascii="宋体" w:hAnsi="宋体"/>
          <w:sz w:val="24"/>
          <w:szCs w:val="24"/>
          <w:lang w:val="en-US" w:eastAsia="zh-CN"/>
        </w:rPr>
        <w:t xml:space="preserve">施工进度不在规定计划周期内</w:t>
      </w:r>
      <w:r>
        <w:rPr>
          <w:rFonts w:hint="eastAsia" w:ascii="宋体" w:hAnsi="宋体"/>
          <w:sz w:val="24"/>
          <w:szCs w:val="24"/>
          <w:lang w:eastAsia="zh-CN"/>
        </w:rPr>
        <w:t xml:space="preserve">不得分；</w:t>
      </w:r>
      <w:r/>
    </w:p>
    <w:p>
      <w:pPr>
        <w:pStyle w:val="689"/>
        <w:ind w:firstLine="482"/>
        <w:spacing w:line="360" w:lineRule="auto"/>
        <w:rPr>
          <w:rFonts w:hint="eastAsia" w:ascii="宋体" w:hAnsi="宋体"/>
          <w:b/>
          <w:bCs/>
          <w:sz w:val="24"/>
          <w:szCs w:val="24"/>
          <w:lang w:eastAsia="zh-CN"/>
        </w:rPr>
      </w:pPr>
      <w:r>
        <w:rPr>
          <w:rFonts w:hint="eastAsia" w:ascii="宋体" w:hAnsi="宋体"/>
          <w:b/>
          <w:bCs/>
          <w:sz w:val="24"/>
          <w:szCs w:val="24"/>
          <w:lang w:val="en-US" w:eastAsia="zh-CN"/>
        </w:rPr>
        <w:t xml:space="preserve">③</w:t>
      </w:r>
      <w:r>
        <w:rPr>
          <w:rFonts w:hint="eastAsia" w:ascii="宋体" w:hAnsi="宋体"/>
          <w:b/>
          <w:bCs/>
          <w:sz w:val="24"/>
          <w:szCs w:val="24"/>
        </w:rPr>
        <w:t xml:space="preserve">投标人提供的组织施工方案中工作方案切实可行（3分）</w:t>
      </w:r>
      <w:r>
        <w:rPr>
          <w:rFonts w:hint="eastAsia" w:ascii="宋体" w:hAnsi="宋体"/>
          <w:b/>
          <w:bCs/>
          <w:sz w:val="24"/>
          <w:szCs w:val="24"/>
          <w:lang w:eastAsia="zh-CN"/>
        </w:rPr>
        <w:t xml:space="preserve">：</w:t>
      </w:r>
      <w:r/>
    </w:p>
    <w:p>
      <w:pPr>
        <w:pStyle w:val="689"/>
        <w:ind w:firstLine="480"/>
        <w:spacing w:line="360" w:lineRule="auto"/>
        <w:rPr>
          <w:rFonts w:ascii="宋体" w:hAnsi="宋体"/>
          <w:sz w:val="24"/>
          <w:szCs w:val="24"/>
        </w:rPr>
      </w:pPr>
      <w:r>
        <w:rPr>
          <w:rFonts w:hint="eastAsia" w:ascii="宋体" w:hAnsi="宋体"/>
          <w:sz w:val="24"/>
          <w:szCs w:val="24"/>
          <w:lang w:eastAsia="zh-CN"/>
        </w:rPr>
        <w:t xml:space="preserve">内容详细具体、合理、可行便于操作得 </w:t>
      </w:r>
      <w:r>
        <w:rPr>
          <w:rFonts w:hint="eastAsia" w:ascii="宋体" w:hAnsi="宋体"/>
          <w:sz w:val="24"/>
          <w:szCs w:val="24"/>
          <w:lang w:val="en-US" w:eastAsia="zh-CN"/>
        </w:rPr>
        <w:t xml:space="preserve">3</w:t>
      </w:r>
      <w:r>
        <w:rPr>
          <w:rFonts w:hint="eastAsia" w:ascii="宋体" w:hAnsi="宋体"/>
          <w:sz w:val="24"/>
          <w:szCs w:val="24"/>
          <w:lang w:eastAsia="zh-CN"/>
        </w:rPr>
        <w:t xml:space="preserve">分，切实、可行、较具体得 2分，切实、较可行、较具体得 1分，无内容不得分；</w:t>
      </w:r>
      <w:r/>
    </w:p>
    <w:p>
      <w:pPr>
        <w:ind w:firstLine="482"/>
        <w:spacing w:line="360" w:lineRule="auto"/>
        <w:tabs>
          <w:tab w:val="left" w:pos="945" w:leader="none"/>
          <w:tab w:val="left" w:pos="1155" w:leader="none"/>
        </w:tabs>
        <w:rPr>
          <w:rFonts w:ascii="宋体" w:hAnsi="宋体"/>
          <w:b/>
          <w:bCs w:val="0"/>
          <w:color w:val="000000"/>
          <w:sz w:val="24"/>
          <w:szCs w:val="24"/>
        </w:rPr>
      </w:pPr>
      <w:r>
        <w:rPr>
          <w:rFonts w:hint="eastAsia" w:ascii="宋体" w:hAnsi="宋体"/>
          <w:b/>
          <w:bCs w:val="0"/>
          <w:color w:val="000000"/>
          <w:sz w:val="24"/>
          <w:szCs w:val="24"/>
          <w:lang w:val="en-US" w:eastAsia="zh-CN"/>
        </w:rPr>
        <w:t xml:space="preserve">3.</w:t>
      </w:r>
      <w:r>
        <w:rPr>
          <w:rFonts w:ascii="宋体" w:hAnsi="宋体"/>
          <w:b/>
          <w:bCs w:val="0"/>
          <w:color w:val="000000"/>
          <w:sz w:val="24"/>
          <w:szCs w:val="24"/>
        </w:rPr>
        <w:t xml:space="preserve">项目培训方案（2分）</w:t>
      </w:r>
      <w:r/>
    </w:p>
    <w:p>
      <w:pPr>
        <w:ind w:firstLine="480"/>
        <w:spacing w:line="360" w:lineRule="auto"/>
        <w:tabs>
          <w:tab w:val="left" w:pos="945" w:leader="none"/>
          <w:tab w:val="left" w:pos="1155" w:leader="none"/>
        </w:tabs>
        <w:rPr>
          <w:rFonts w:hint="eastAsia" w:ascii="宋体" w:hAnsi="宋体" w:eastAsia="宋体"/>
          <w:bCs/>
          <w:color w:val="000000"/>
          <w:sz w:val="24"/>
          <w:szCs w:val="24"/>
          <w:lang w:eastAsia="zh-CN"/>
        </w:rPr>
      </w:pPr>
      <w:r>
        <w:rPr>
          <w:rFonts w:hint="eastAsia" w:ascii="宋体" w:hAnsi="宋体"/>
          <w:bCs/>
          <w:color w:val="000000"/>
          <w:sz w:val="24"/>
          <w:szCs w:val="24"/>
        </w:rPr>
        <w:t xml:space="preserve">内容详细具体、合理、可行便于操作得 </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分，切实、较可行、较具体得 1分，无内容不得分</w:t>
      </w:r>
      <w:r>
        <w:rPr>
          <w:rFonts w:hint="eastAsia" w:ascii="宋体" w:hAnsi="宋体"/>
          <w:bCs/>
          <w:color w:val="000000"/>
          <w:sz w:val="24"/>
          <w:szCs w:val="24"/>
          <w:lang w:eastAsia="zh-CN"/>
        </w:rPr>
        <w:t xml:space="preserve">；</w:t>
      </w:r>
      <w:r/>
    </w:p>
    <w:p>
      <w:pPr>
        <w:ind w:firstLine="482"/>
        <w:spacing w:line="360" w:lineRule="auto"/>
        <w:tabs>
          <w:tab w:val="left" w:pos="945" w:leader="none"/>
          <w:tab w:val="left" w:pos="1155" w:leader="none"/>
        </w:tabs>
        <w:rPr>
          <w:rFonts w:ascii="宋体" w:hAnsi="宋体"/>
          <w:b/>
          <w:bCs w:val="0"/>
          <w:color w:val="000000"/>
          <w:sz w:val="24"/>
          <w:szCs w:val="24"/>
        </w:rPr>
      </w:pPr>
      <w:r>
        <w:rPr>
          <w:rFonts w:hint="eastAsia" w:ascii="宋体" w:hAnsi="宋体"/>
          <w:b/>
          <w:bCs w:val="0"/>
          <w:color w:val="000000"/>
          <w:sz w:val="24"/>
          <w:szCs w:val="24"/>
          <w:lang w:val="en-US" w:eastAsia="zh-CN"/>
        </w:rPr>
        <w:t xml:space="preserve">4.</w:t>
      </w:r>
      <w:r>
        <w:rPr>
          <w:rFonts w:ascii="宋体" w:hAnsi="宋体"/>
          <w:b/>
          <w:bCs w:val="0"/>
          <w:color w:val="000000"/>
          <w:sz w:val="24"/>
          <w:szCs w:val="24"/>
        </w:rPr>
        <w:t xml:space="preserve">项目验收方案（4分）</w:t>
      </w:r>
      <w:r/>
    </w:p>
    <w:p>
      <w:pPr>
        <w:pStyle w:val="689"/>
        <w:ind w:firstLine="480"/>
        <w:spacing w:line="360" w:lineRule="auto"/>
        <w:rPr>
          <w:rFonts w:hint="default" w:ascii="宋体" w:hAnsi="宋体" w:eastAsia="宋体"/>
          <w:sz w:val="24"/>
          <w:szCs w:val="24"/>
          <w:lang w:val="en-US" w:eastAsia="zh-CN"/>
        </w:rPr>
      </w:pPr>
      <w:r>
        <w:rPr>
          <w:rFonts w:ascii="宋体" w:hAnsi="宋体"/>
          <w:sz w:val="24"/>
          <w:szCs w:val="24"/>
        </w:rPr>
        <w:t xml:space="preserve">考察各投标人提供的验收方案。针对本项目的验收方案是否合理、内容是否切实可行等。</w:t>
      </w:r>
      <w:r>
        <w:rPr>
          <w:rFonts w:hint="eastAsia" w:ascii="宋体" w:hAnsi="宋体"/>
          <w:sz w:val="24"/>
          <w:szCs w:val="24"/>
        </w:rPr>
        <w:t xml:space="preserve">方案完善、详细、安排科学、合理、可操作性强</w:t>
      </w:r>
      <w:r>
        <w:rPr>
          <w:rFonts w:hint="eastAsia" w:ascii="宋体" w:hAnsi="宋体"/>
          <w:sz w:val="24"/>
          <w:szCs w:val="24"/>
          <w:lang w:val="en-US" w:eastAsia="zh-CN"/>
        </w:rPr>
        <w:t xml:space="preserve">得4分；方案较为完善、详细、安排较为科学、合理、可操作性较强得3分；方案一般、安排一般、可操作性一般得2分；方案一般、安排一般、可操作性一般得1分；无内容不得分。</w:t>
      </w:r>
      <w:r/>
    </w:p>
    <w:p>
      <w:pPr>
        <w:ind w:firstLine="482"/>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color w:val="auto"/>
          <w:sz w:val="24"/>
          <w:highlight w:val="none"/>
        </w:rPr>
        <w:t xml:space="preserve">注：评委在5人及5人以上的，取所有</w:t>
      </w:r>
      <w:r>
        <w:rPr>
          <w:rFonts w:hint="eastAsia" w:ascii="宋体" w:hAnsi="宋体" w:cs="宋体"/>
          <w:bCs/>
          <w:color w:val="auto"/>
          <w:sz w:val="24"/>
          <w:szCs w:val="34"/>
          <w:highlight w:val="none"/>
        </w:rPr>
        <w:t xml:space="preserve">评委</w:t>
      </w:r>
      <w:r>
        <w:rPr>
          <w:rFonts w:hint="eastAsia" w:ascii="宋体" w:hAnsi="宋体" w:cs="宋体"/>
          <w:color w:val="auto"/>
          <w:sz w:val="24"/>
          <w:highlight w:val="none"/>
        </w:rPr>
        <w:t xml:space="preserve">的平均值。</w:t>
      </w:r>
      <w:r>
        <w:rPr>
          <w:rFonts w:hint="eastAsia" w:ascii="宋体" w:hAnsi="宋体" w:cs="宋体"/>
          <w:bCs/>
          <w:color w:val="auto"/>
          <w:sz w:val="24"/>
          <w:highlight w:val="none"/>
        </w:rPr>
        <w:t xml:space="preserve">未列入本评分细则的其他条件不作为评分内容。</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（十）定标</w:t>
      </w:r>
      <w:r/>
    </w:p>
    <w:p>
      <w:pPr>
        <w:ind w:firstLine="480"/>
        <w:spacing w:line="360" w:lineRule="auto"/>
        <w:tabs>
          <w:tab w:val="left" w:pos="52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w:t>
      </w:r>
      <w:r>
        <w:rPr>
          <w:rFonts w:hint="eastAsia" w:ascii="宋体" w:hAnsi="宋体" w:cs="宋体"/>
          <w:bCs/>
          <w:color w:val="auto"/>
          <w:sz w:val="24"/>
          <w:highlight w:val="none"/>
        </w:rPr>
        <w:t xml:space="preserve">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（十一） 废标的确认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left="63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1.符合专业条件的投标供应商或者对采购文件作出实质性响应的供应商不足三家；</w:t>
      </w:r>
      <w:r/>
    </w:p>
    <w:p>
      <w:pPr>
        <w:ind w:left="63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left="63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3.供应商的报价均超过采购预算，采购人不能支付的；</w:t>
      </w:r>
      <w:r/>
    </w:p>
    <w:p>
      <w:pPr>
        <w:ind w:left="630"/>
        <w:spacing w:line="360" w:lineRule="auto"/>
        <w:tabs>
          <w:tab w:val="right" w:pos="180" w:leader="none"/>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（十二）中标无效的确认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（4）向采购人行贿或者提供其他不正当利益的；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（5）在招标过程中与采购人进行协商谈判、不按照采购文件和中标供应商的投标文件订立合同，或者与采购人另行订立背离合同实质性内容的协议的；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（十三）签订、履行合同</w:t>
      </w:r>
      <w:r/>
    </w:p>
    <w:p>
      <w:pPr>
        <w:ind w:left="-2"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3．中标供应商非因不可抗力未履行招标文件、投标文件和合同规定的义务，一经查实，中嘉工程管理咨询（江苏）有限公司将根据具体情况提请政府采购管理部门做出相应处理。</w:t>
      </w:r>
      <w:r/>
    </w:p>
    <w:p>
      <w:pPr>
        <w:ind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（十四）政府采购履约担保</w:t>
      </w:r>
      <w:r/>
    </w:p>
    <w:p>
      <w:pPr>
        <w:ind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本项目无需缴纳履约保证金。</w:t>
      </w:r>
      <w:r/>
    </w:p>
    <w:p>
      <w:pPr>
        <w:ind w:firstLine="36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（十五）政府采购政策（包括但不限于下列具体政策要求）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有关中小企业政策，如</w:t>
      </w:r>
      <w:r>
        <w:rPr>
          <w:rFonts w:hint="eastAsia" w:ascii="宋体" w:hAnsi="宋体" w:cs="宋体"/>
          <w:color w:val="auto"/>
          <w:sz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auto"/>
          <w:sz w:val="24"/>
          <w:highlight w:val="none"/>
        </w:rPr>
        <w:t xml:space="preserve">采购人可在合同中约定，</w:t>
      </w:r>
      <w:r>
        <w:rPr>
          <w:rFonts w:hint="eastAsia" w:ascii="宋体" w:hAnsi="宋体" w:cs="宋体"/>
          <w:color w:val="auto"/>
          <w:sz w:val="24"/>
          <w:highlight w:val="none"/>
        </w:rPr>
        <w:t xml:space="preserve">在</w:t>
      </w:r>
      <w:r>
        <w:rPr>
          <w:rFonts w:hint="eastAsia" w:ascii="宋体" w:hAnsi="宋体" w:cs="宋体"/>
          <w:bCs/>
          <w:color w:val="auto"/>
          <w:sz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lang w:val="en"/>
        </w:rPr>
      </w:pPr>
      <w:r>
        <w:rPr>
          <w:rFonts w:hint="eastAsia" w:ascii="宋体" w:hAnsi="宋体" w:cs="宋体"/>
          <w:bCs/>
          <w:color w:val="auto"/>
          <w:sz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lang w:val="en"/>
        </w:rPr>
        <w:t xml:space="preserve">采购人原则上应当自收到发票后10个工作日内将资金支付到合同约定的供应商账户。</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（十六）采购代理服务费</w:t>
      </w:r>
      <w:r/>
    </w:p>
    <w:p>
      <w:pPr>
        <w:ind w:firstLine="47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1.代理服务收费标准：招标代理服务收费参照计价格〔2002〕1980号计费标准（服务招标）70%计取，按差额定率累进法计算，收费标准为：中标金额100万以下费率为中标金额的1.5%；中标金额</w:t>
      </w:r>
      <w:r>
        <w:rPr>
          <w:rFonts w:hint="eastAsia" w:ascii="宋体" w:hAnsi="宋体" w:cs="宋体"/>
          <w:color w:val="auto"/>
          <w:sz w:val="24"/>
          <w:highlight w:val="none"/>
          <w:lang w:eastAsia="zh-CN"/>
        </w:rPr>
        <w:t xml:space="preserve">100万－500万</w:t>
      </w:r>
      <w:r>
        <w:rPr>
          <w:rFonts w:hint="eastAsia" w:ascii="宋体" w:hAnsi="宋体" w:cs="宋体"/>
          <w:color w:val="auto"/>
          <w:sz w:val="24"/>
          <w:highlight w:val="none"/>
        </w:rPr>
        <w:t xml:space="preserve">费率为中标金额的0.8%。由中标供应商领取中标通知书时向采购代理机构一次性付清。</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（十七）其他</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rPr>
          <w:rFonts w:hint="eastAsia"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r/>
    </w:p>
    <w:p>
      <w:pPr>
        <w:jc w:val="center"/>
        <w:spacing w:line="360" w:lineRule="auto"/>
        <w:rPr>
          <w:rFonts w:hint="eastAsia" w:ascii="宋体" w:hAnsi="宋体" w:cs="宋体"/>
          <w:b/>
          <w:color w:val="auto"/>
          <w:sz w:val="44"/>
          <w:szCs w:val="44"/>
          <w:highlight w:val="none"/>
        </w:rPr>
        <w:outlineLvl w:val="0"/>
      </w:pPr>
      <w:r/>
      <w:bookmarkStart w:id="15" w:name="_Toc2387"/>
      <w:r>
        <w:rPr>
          <w:rFonts w:hint="eastAsia" w:ascii="宋体" w:hAnsi="宋体" w:cs="宋体"/>
          <w:b/>
          <w:color w:val="auto"/>
          <w:sz w:val="44"/>
          <w:szCs w:val="44"/>
          <w:highlight w:val="none"/>
        </w:rPr>
        <w:t xml:space="preserve">第三部分 采购需求</w:t>
      </w:r>
      <w:bookmarkEnd w:id="15"/>
      <w:r/>
      <w:r/>
    </w:p>
    <w:p>
      <w:pPr>
        <w:ind w:firstLine="480"/>
        <w:spacing w:line="360" w:lineRule="auto"/>
        <w:tabs>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sz w:val="24"/>
          <w:szCs w:val="24"/>
        </w:rPr>
        <w:t xml:space="preserve">本项目为新安街道净慧寺景区人流感知技防服务项目，具体要求如下，</w:t>
      </w:r>
      <w:r>
        <w:rPr>
          <w:rFonts w:hint="eastAsia" w:ascii="宋体" w:hAnsi="宋体" w:eastAsia="宋体" w:cs="宋体"/>
          <w:bCs/>
          <w:color w:val="000000"/>
          <w:sz w:val="24"/>
          <w:szCs w:val="24"/>
        </w:rPr>
        <w:t xml:space="preserve">投标人须提供满足以下要求的服务，不得有负偏离。</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项目技术要求：</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color w:val="000000"/>
          <w:sz w:val="24"/>
          <w:szCs w:val="24"/>
        </w:rPr>
        <w:t xml:space="preserve">本项目为新安街道净慧寺景区人流感知技防服务项目，</w:t>
      </w:r>
      <w:r>
        <w:rPr>
          <w:rFonts w:hint="eastAsia" w:ascii="宋体" w:hAnsi="宋体" w:eastAsia="宋体" w:cs="宋体"/>
          <w:bCs/>
          <w:color w:val="000000"/>
          <w:sz w:val="24"/>
          <w:szCs w:val="24"/>
          <w:lang w:val="en-US" w:eastAsia="zh-CN"/>
        </w:rPr>
        <w:t xml:space="preserve">为进一步提升净慧寺景区安全防范能力，提升突发事件的应急处置效率，保障群众人身财产安全，提高景区治安把控度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结合</w:t>
      </w:r>
      <w:r>
        <w:rPr>
          <w:rFonts w:hint="eastAsia" w:ascii="宋体" w:hAnsi="宋体" w:eastAsia="宋体" w:cs="宋体"/>
          <w:sz w:val="24"/>
          <w:szCs w:val="24"/>
          <w:lang w:val="en-US" w:eastAsia="zh-CN"/>
        </w:rPr>
        <w:t xml:space="preserve">净慧寺</w:t>
      </w:r>
      <w:r>
        <w:rPr>
          <w:rFonts w:hint="eastAsia" w:ascii="宋体" w:hAnsi="宋体" w:eastAsia="宋体" w:cs="宋体"/>
          <w:sz w:val="24"/>
          <w:szCs w:val="24"/>
        </w:rPr>
        <w:t xml:space="preserve">现有</w:t>
      </w:r>
      <w:r>
        <w:rPr>
          <w:rFonts w:hint="eastAsia" w:ascii="宋体" w:hAnsi="宋体" w:eastAsia="宋体" w:cs="宋体"/>
          <w:sz w:val="24"/>
          <w:szCs w:val="24"/>
          <w:lang w:val="en-US" w:eastAsia="zh-CN"/>
        </w:rPr>
        <w:t xml:space="preserve">技防情况</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现于净慧寺沿线路段、高空、出入口安装6路客流智能感知摄像机，1路高空鹰眼，1路高清摄像机，13路双通道人脸抓拍摄像机，并配套客流分析预警平台</w:t>
      </w:r>
      <w:r>
        <w:rPr>
          <w:rFonts w:hint="eastAsia" w:ascii="宋体" w:hAnsi="宋体" w:eastAsia="宋体" w:cs="宋体"/>
          <w:sz w:val="24"/>
          <w:szCs w:val="24"/>
        </w:rPr>
        <w:t xml:space="preserve">。 </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本次</w:t>
      </w:r>
      <w:r>
        <w:rPr>
          <w:rFonts w:hint="eastAsia" w:ascii="宋体" w:hAnsi="宋体" w:eastAsia="宋体" w:cs="宋体"/>
          <w:sz w:val="24"/>
          <w:szCs w:val="24"/>
          <w:lang w:val="en-US" w:eastAsia="zh-CN"/>
        </w:rPr>
        <w:t xml:space="preserve">净慧寺景区人流监控感知服务项目</w:t>
      </w:r>
      <w:r>
        <w:rPr>
          <w:rFonts w:hint="eastAsia" w:ascii="宋体" w:hAnsi="宋体" w:eastAsia="宋体" w:cs="宋体"/>
          <w:sz w:val="24"/>
          <w:szCs w:val="24"/>
        </w:rPr>
        <w:t xml:space="preserve">，本着节约资金、资源整合、落实长效管理、有利于后期运行维护的原则，采用</w:t>
      </w:r>
      <w:r>
        <w:rPr>
          <w:rFonts w:hint="eastAsia" w:ascii="宋体" w:hAnsi="宋体" w:eastAsia="宋体" w:cs="宋体"/>
          <w:sz w:val="24"/>
          <w:szCs w:val="24"/>
          <w:lang w:val="en-US" w:eastAsia="zh-CN"/>
        </w:rPr>
        <w:t xml:space="preserve">租赁服务</w:t>
      </w:r>
      <w:r>
        <w:rPr>
          <w:rFonts w:hint="eastAsia" w:ascii="宋体" w:hAnsi="宋体" w:eastAsia="宋体" w:cs="宋体"/>
          <w:sz w:val="24"/>
          <w:szCs w:val="24"/>
        </w:rPr>
        <w:t xml:space="preserve">模式，为本次</w:t>
      </w:r>
      <w:r>
        <w:rPr>
          <w:rFonts w:hint="eastAsia" w:ascii="宋体" w:hAnsi="宋体" w:eastAsia="宋体" w:cs="宋体"/>
          <w:sz w:val="24"/>
          <w:szCs w:val="24"/>
          <w:lang w:val="en-US" w:eastAsia="zh-CN"/>
        </w:rPr>
        <w:t xml:space="preserve">净慧寺景区进行人流分析预警</w:t>
      </w:r>
      <w:r>
        <w:rPr>
          <w:rFonts w:hint="eastAsia" w:ascii="宋体" w:hAnsi="宋体" w:eastAsia="宋体" w:cs="宋体"/>
          <w:sz w:val="24"/>
          <w:szCs w:val="24"/>
        </w:rPr>
        <w:t xml:space="preserve">。</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系统须支持市、区（县）、街道分级部署模式。共在新安街道辖区内建设</w:t>
      </w:r>
      <w:r>
        <w:rPr>
          <w:rFonts w:hint="eastAsia" w:ascii="宋体" w:hAnsi="宋体" w:eastAsia="宋体" w:cs="宋体"/>
          <w:sz w:val="24"/>
          <w:szCs w:val="24"/>
          <w:lang w:val="en-US" w:eastAsia="zh-CN"/>
        </w:rPr>
        <w:t xml:space="preserve">6路客流智能感知摄像机，1路高空鹰眼，1路高清摄像机，13路双通道人脸抓拍</w:t>
      </w:r>
      <w:r>
        <w:rPr>
          <w:rFonts w:hint="eastAsia" w:ascii="宋体" w:hAnsi="宋体" w:eastAsia="宋体" w:cs="宋体"/>
          <w:sz w:val="24"/>
          <w:szCs w:val="24"/>
        </w:rPr>
        <w:t xml:space="preserve">前端相机。整个工程规划租用运营商链路、租用云存储、建设</w:t>
      </w:r>
      <w:r>
        <w:rPr>
          <w:rFonts w:hint="eastAsia" w:ascii="宋体" w:hAnsi="宋体" w:eastAsia="宋体" w:cs="宋体"/>
          <w:sz w:val="24"/>
          <w:szCs w:val="24"/>
          <w:lang w:val="en-US" w:eastAsia="zh-CN"/>
        </w:rPr>
        <w:t xml:space="preserve">6路客流智能感知摄像机，1路高空鹰眼，1路高清摄像机，13路双通道人脸抓拍摄像机</w:t>
      </w:r>
      <w:r>
        <w:rPr>
          <w:rFonts w:hint="eastAsia" w:ascii="宋体" w:hAnsi="宋体" w:eastAsia="宋体" w:cs="宋体"/>
          <w:sz w:val="24"/>
          <w:szCs w:val="24"/>
        </w:rPr>
        <w:t xml:space="preserve">前后端全部5年</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，项目采用</w:t>
      </w:r>
      <w:r>
        <w:rPr>
          <w:rFonts w:hint="eastAsia" w:ascii="宋体" w:hAnsi="宋体" w:eastAsia="宋体" w:cs="宋体"/>
          <w:sz w:val="24"/>
          <w:szCs w:val="24"/>
          <w:lang w:val="en-US" w:eastAsia="zh-CN"/>
        </w:rPr>
        <w:t xml:space="preserve">租赁服务</w:t>
      </w:r>
      <w:r>
        <w:rPr>
          <w:rFonts w:hint="eastAsia" w:ascii="宋体" w:hAnsi="宋体" w:eastAsia="宋体" w:cs="宋体"/>
          <w:sz w:val="24"/>
          <w:szCs w:val="24"/>
        </w:rPr>
        <w:t xml:space="preserve">模式，由中标单位负责建设、维护，前端智能感知设备采集的视频图像、车辆抓拍图片接入新吴区智慧技防视频汇聚平台，并进行存储，其中视频监控图像保存30天。前端智能感知设备采集的人脸图片接入新吴区公安人像应用平台内进行存储及应用，人像图片保存不少于180天，实现全城资源的全网共享。</w:t>
      </w:r>
      <w:r/>
    </w:p>
    <w:p>
      <w:pPr>
        <w:ind w:firstLine="480"/>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2、建设内容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2.1前端智能感知点位建设</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视频监控设备前端建设以高清视频监控为主。摄像机应适用不同应用场景的监控现场环境和监控范围，宜选用固定式枪型摄像机，结合目前高清摄像机主流产品及发展方向，本项目主要选型类别包含：400万全结构化双目摄像机、运营商链路、视频云存储系统。</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全结构化双目摄像机应满足用户业务应用需求，双目摄像机上通道看细节，下通道看全景，支持人脸抓拍：支持对运动人脸进行抓拍，支持性别、年龄、年龄段、戴眼镜、戴口罩、表情、戴帽子b) ；支持抓拍人体：支持上衣颜色、下装颜色、性别、戴眼镜、背包、拎东西、戴帽子、戴口罩、长短袖、裤裙、发型属性识别c)；支持抓拍非机动车：支持上衣颜色、性别、戴眼镜、背包、戴帽子、戴口罩、长短袖、发型、骑车类型识别d) 抓拍机动车；支持车牌识别并抓拍：车型、车牌颜色、车身颜色、车牌类型、子品牌车身颜色属性识别。</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前端</w:t>
      </w:r>
      <w:r>
        <w:rPr>
          <w:rFonts w:hint="eastAsia" w:ascii="宋体" w:hAnsi="宋体" w:eastAsia="宋体" w:cs="宋体"/>
          <w:sz w:val="24"/>
          <w:szCs w:val="24"/>
          <w:lang w:val="en-US" w:eastAsia="zh-CN"/>
        </w:rPr>
        <w:t xml:space="preserve">视频</w:t>
      </w:r>
      <w:r>
        <w:rPr>
          <w:rFonts w:hint="eastAsia" w:ascii="宋体" w:hAnsi="宋体" w:eastAsia="宋体" w:cs="宋体"/>
          <w:sz w:val="24"/>
          <w:szCs w:val="24"/>
        </w:rPr>
        <w:t xml:space="preserve">点位建设</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视频监控设备前端建设以高清视频监控为主。摄像机应适用不同应用场景的监控现场环境和监控范围，宜选用固定式枪型摄像机，结合目前高清摄像机主流产品及发展方向，本项目主要选型类别包含：400W星光级枪式摄像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1600W高空鹰眼、</w:t>
      </w:r>
      <w:r>
        <w:rPr>
          <w:rFonts w:hint="eastAsia" w:ascii="宋体" w:hAnsi="宋体" w:eastAsia="宋体" w:cs="宋体"/>
          <w:sz w:val="24"/>
          <w:szCs w:val="24"/>
        </w:rPr>
        <w:t xml:space="preserve">运营商链路、视频云存储系统。</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视频图像清晰度应满足用户业务应用需求，视频清晰流畅，图像应具有原始完整性，即在色彩还原性、图像轮廓还原性（灰度级）、事件后继性等方面均应与现场场景保持最大相似性（主观评价）、最终显示图像应不低于四级图像质量；应选用目前市场主流CMOS感光芯片的高清摄像机，支持GB/T28181-2011、Onvif协议，各类开发和技术接口全开放；应具有叠加文字标识和时间信息、NTP校时等功能，叠加的文字标识和时间信息应满足《视频图像文字标注规范》（GA/T751-2008）。</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前端</w:t>
      </w:r>
      <w:r>
        <w:rPr>
          <w:rFonts w:hint="eastAsia" w:ascii="宋体" w:hAnsi="宋体" w:eastAsia="宋体" w:cs="宋体"/>
          <w:sz w:val="24"/>
          <w:szCs w:val="24"/>
          <w:lang w:val="en-US" w:eastAsia="zh-CN"/>
        </w:rPr>
        <w:t xml:space="preserve">客流</w:t>
      </w:r>
      <w:r>
        <w:rPr>
          <w:rFonts w:hint="eastAsia" w:ascii="宋体" w:hAnsi="宋体" w:eastAsia="宋体" w:cs="宋体"/>
          <w:sz w:val="24"/>
          <w:szCs w:val="24"/>
        </w:rPr>
        <w:t xml:space="preserve">点位建设</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客流</w:t>
      </w:r>
      <w:r>
        <w:rPr>
          <w:rFonts w:hint="eastAsia" w:ascii="宋体" w:hAnsi="宋体" w:eastAsia="宋体" w:cs="宋体"/>
          <w:sz w:val="24"/>
          <w:szCs w:val="24"/>
        </w:rPr>
        <w:t xml:space="preserve">监控设备前端建设以</w:t>
      </w:r>
      <w:r>
        <w:rPr>
          <w:rFonts w:hint="eastAsia" w:ascii="宋体" w:hAnsi="宋体" w:eastAsia="宋体" w:cs="宋体"/>
          <w:sz w:val="24"/>
          <w:szCs w:val="24"/>
          <w:lang w:val="en-US" w:eastAsia="zh-CN"/>
        </w:rPr>
        <w:t xml:space="preserve">客流变焦摄像机</w:t>
      </w:r>
      <w:r>
        <w:rPr>
          <w:rFonts w:hint="eastAsia" w:ascii="宋体" w:hAnsi="宋体" w:eastAsia="宋体" w:cs="宋体"/>
          <w:sz w:val="24"/>
          <w:szCs w:val="24"/>
        </w:rPr>
        <w:t xml:space="preserve">为主。摄像机应适用不同应用场景的监控现场环境和监控范围，宜选用</w:t>
      </w:r>
      <w:r>
        <w:rPr>
          <w:rFonts w:hint="eastAsia" w:ascii="宋体" w:hAnsi="宋体" w:eastAsia="宋体" w:cs="宋体"/>
          <w:sz w:val="24"/>
          <w:szCs w:val="24"/>
          <w:lang w:val="en-US" w:eastAsia="zh-CN"/>
        </w:rPr>
        <w:t xml:space="preserve">双目变焦客流</w:t>
      </w:r>
      <w:r>
        <w:rPr>
          <w:rFonts w:hint="eastAsia" w:ascii="宋体" w:hAnsi="宋体" w:eastAsia="宋体" w:cs="宋体"/>
          <w:sz w:val="24"/>
          <w:szCs w:val="24"/>
        </w:rPr>
        <w:t xml:space="preserve">摄像机，结合目前</w:t>
      </w:r>
      <w:r>
        <w:rPr>
          <w:rFonts w:hint="eastAsia" w:ascii="宋体" w:hAnsi="宋体" w:eastAsia="宋体" w:cs="宋体"/>
          <w:sz w:val="24"/>
          <w:szCs w:val="24"/>
          <w:lang w:val="en-US" w:eastAsia="zh-CN"/>
        </w:rPr>
        <w:t xml:space="preserve">客流</w:t>
      </w:r>
      <w:r>
        <w:rPr>
          <w:rFonts w:hint="eastAsia" w:ascii="宋体" w:hAnsi="宋体" w:eastAsia="宋体" w:cs="宋体"/>
          <w:sz w:val="24"/>
          <w:szCs w:val="24"/>
        </w:rPr>
        <w:t xml:space="preserve">摄像机主流产品及发展方向，本项目主要选型类别包含：</w:t>
      </w:r>
      <w:r>
        <w:rPr>
          <w:rFonts w:hint="eastAsia" w:ascii="宋体" w:hAnsi="宋体" w:eastAsia="宋体" w:cs="宋体"/>
          <w:sz w:val="24"/>
          <w:szCs w:val="24"/>
          <w:lang w:val="en-US" w:eastAsia="zh-CN"/>
        </w:rPr>
        <w:t xml:space="preserve">客流统计</w:t>
      </w:r>
      <w:r>
        <w:rPr>
          <w:rFonts w:hint="eastAsia" w:ascii="宋体" w:hAnsi="宋体" w:eastAsia="宋体" w:cs="宋体"/>
          <w:sz w:val="24"/>
          <w:szCs w:val="24"/>
        </w:rPr>
        <w:t xml:space="preserve">摄像机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运营商链路、视频云存储系统。</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客流统计摄像机应满足用户业务应用需求，应适应景区出入口人员进出场景，需实时对客流统计、区域关注度、人员密度等功能的准确统计。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中心云存储设备及运维服务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此次新安街道辖区技防建设云存储系统采用两台云存储管理服务器集群部署方式，管理节点集群部署是一种高可靠性、高稳定性的部署模式，集群部署可以保持规模与性能的线性增长，两台管理服务器集群可以支撑10000路以内的摄像机通道规模，适合新安街道辖区技防建设的发展趋势。</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此次视频云存储项目建设需要具备以下功能：</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w:t>
      </w:r>
      <w:r>
        <w:rPr>
          <w:rFonts w:hint="eastAsia" w:ascii="宋体" w:hAnsi="宋体" w:cs="宋体"/>
          <w:sz w:val="24"/>
          <w:szCs w:val="24"/>
          <w:lang w:eastAsia="zh-CN"/>
        </w:rPr>
        <w:t xml:space="preserve">账户管理</w:t>
      </w:r>
      <w:r>
        <w:rPr>
          <w:rFonts w:hint="eastAsia" w:ascii="宋体" w:hAnsi="宋体" w:eastAsia="宋体" w:cs="宋体"/>
          <w:sz w:val="24"/>
          <w:szCs w:val="24"/>
        </w:rPr>
        <w:t xml:space="preserve">。云存储对外提供</w:t>
      </w:r>
      <w:r>
        <w:rPr>
          <w:rFonts w:hint="eastAsia" w:ascii="宋体" w:hAnsi="宋体" w:cs="宋体"/>
          <w:sz w:val="24"/>
          <w:szCs w:val="24"/>
          <w:lang w:eastAsia="zh-CN"/>
        </w:rPr>
        <w:t xml:space="preserve">登录</w:t>
      </w:r>
      <w:r>
        <w:rPr>
          <w:rFonts w:hint="eastAsia" w:ascii="宋体" w:hAnsi="宋体" w:eastAsia="宋体" w:cs="宋体"/>
          <w:sz w:val="24"/>
          <w:szCs w:val="24"/>
        </w:rPr>
        <w:t xml:space="preserve">、认证接口，保证系统安全性。云平台必须配置云存储的用户名和密码之后才能接入到云存储系统。用户通过云存储运维系统进行删除节点，格式化节点等操作时，必须再次输入用户名密码，防止系统被非法破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存储空间管理。通过存储虚拟化技术，各种云存储设备被虚拟化成一个统一存储池，提供给多个系统来使用。系统单域可管理256个数据节点，支持16PB空间，10000路高清视频可以存储1个月，多域扩展无上限。通过存储池管理，可以为每个系统或者每个用途划分独立的存储空间来使用。比如可以给视频存储，图片存储，视图库各自划分一个空间，也可以细化到为每个摄像头划分一个空间，可以灵活配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录像图片写入。录像图片写入流程为，中心管理服务器将录像计划下发到流媒体服务器，流媒体服务器从前端摄像头或者卡口相机获取视频和图片，然后调用流媒体SDK将数据写入到云存储中。流媒体服务器是经过负载均衡选择的，任意一个流媒体服务器都可以接入任意摄像头写入到云存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写入云存储时，流媒体服务器先访问元数据服务器分配存储对象空间，一个对象的空间是由多个存储节点组成的，流媒体SDK会对数据进行分片和EC计算，然后将数据接入到分配好</w:t>
      </w:r>
      <w:r>
        <w:rPr>
          <w:rFonts w:hint="eastAsia" w:ascii="宋体" w:hAnsi="宋体" w:cs="宋体"/>
          <w:sz w:val="24"/>
          <w:szCs w:val="24"/>
          <w:lang w:eastAsia="zh-CN"/>
        </w:rPr>
        <w:t xml:space="preserve">的</w:t>
      </w:r>
      <w:r>
        <w:rPr>
          <w:rFonts w:hint="eastAsia" w:ascii="宋体" w:hAnsi="宋体" w:eastAsia="宋体" w:cs="宋体"/>
          <w:sz w:val="24"/>
          <w:szCs w:val="24"/>
        </w:rPr>
        <w:t xml:space="preserve">多个数据节点中。</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数据写入时，会同时写入索引数据，以便后续进行按时间定位录像或图片。同时，流媒体SDK会实现按照空间或者时间删除旧的文件，保证新文件可以持续写入，实现循环覆盖。</w:t>
      </w:r>
      <w:r>
        <w:rPr>
          <w:rFonts w:hint="eastAsia" w:ascii="宋体" w:hAnsi="宋体" w:eastAsia="宋体" w:cs="宋体"/>
          <w:sz w:val="24"/>
          <w:szCs w:val="24"/>
        </w:rPr>
        <w:tab/>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录像图片检索。录像图片查询时，命令先发给负载比较轻的流媒体服务器，任意一个流媒体服务器都可以通过流媒体SDK找到云存储中的任意摄像头的录像记录。按文件查询可以得到文件列表，上层应用可以据此生成时间轴。文件列表一直缓冲在元数据服务器的内存中，所以结果可以秒级呈现给用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检索条件支持监控点编号、录像类型、时间组合、锁定、标注等条件查询录像数据等多种方式。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录像图片回放。录像图片读取时，命令也会经由中心管理服务器发给流媒体服务器，包括对应的摄像头和时间点。流媒体服务器会对相关的索引进行缓冲，实现1s内快速定位。最终会根据摄像头名称，ID，时间段，录像类型定位到云存储上的文件及偏移，开始读文件过程。流媒体服务器是经过负载均衡选择的，任意一个流媒体服务器都可以从云存储读取任意摄像头的数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录像图片下载。录像图片下载和回放流程</w:t>
      </w:r>
      <w:r>
        <w:rPr>
          <w:rFonts w:hint="eastAsia" w:ascii="宋体" w:hAnsi="宋体" w:eastAsia="宋体" w:cs="宋体"/>
          <w:sz w:val="24"/>
          <w:szCs w:val="24"/>
          <w:lang w:val="en-US" w:eastAsia="zh-CN"/>
        </w:rPr>
        <w:t xml:space="preserve">相似</w:t>
      </w:r>
      <w:r>
        <w:rPr>
          <w:rFonts w:hint="eastAsia" w:ascii="宋体" w:hAnsi="宋体" w:eastAsia="宋体" w:cs="宋体"/>
          <w:sz w:val="24"/>
          <w:szCs w:val="24"/>
        </w:rPr>
        <w:t xml:space="preserve">，但下载速度可以放到很大。按时间段下载时，流媒体SDK会把录像图片记录按照需要的时间段进行切割和组合，得到完整的时间段内数据。下载中断时，下载任务还在任务列表中，可以点击进行断点续传下载。</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录像图片锁定。通过流媒体SDK，可以对重要的录像图片进行锁定，避免被循环覆盖掉，循环覆盖会在剩余的中进行。在录像图片已经备份出去或者已经没有使用价值的时候，可以将文件解锁，释放对应的空间。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快速数据恢复。文件写入时，数据被分片冗余存储在不同的存储节点上，采用节点间冗余容错机制进行容错，可在组内任意损坏一个存储服务器节点的情况下实现数据完整可靠，降低硬件故障、网络异常等给系统造成的数据丢失风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动态负载均衡。一个存储集群内部，众多存储节点组建形成的一个统一空间，从整体性能、避免单点故障、数据热点瓶颈等方面，都需要一个良好的动态负载均衡功能。动态负载均衡指集群内部，自动根据各存储节点的IO负载、空间容量、CPU、内存负载等因素，调度数据流向，实现IO读写的负载均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在线弹性扩容。云存储支持在线扩容，在线业务持续运行的情况下，可以动态增加或缩小云存储系统的容量，</w:t>
      </w:r>
      <w:r>
        <w:rPr>
          <w:rFonts w:hint="eastAsia" w:ascii="宋体" w:hAnsi="宋体" w:eastAsia="宋体" w:cs="宋体"/>
          <w:sz w:val="24"/>
          <w:szCs w:val="24"/>
          <w:lang w:val="en-US" w:eastAsia="zh-CN"/>
        </w:rPr>
        <w:t xml:space="preserve">实现</w:t>
      </w:r>
      <w:r>
        <w:rPr>
          <w:rFonts w:hint="eastAsia" w:ascii="宋体" w:hAnsi="宋体" w:eastAsia="宋体" w:cs="宋体"/>
          <w:sz w:val="24"/>
          <w:szCs w:val="24"/>
        </w:rPr>
        <w:t xml:space="preserve">业务无感知的增加或删除存储节点。由于云存储系统为一个整体，结合集群管理、数据冗余与恢复等机制，实现了在线动态增加删除节点，对业务层仅表现为存储容量的增加和删除。</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动失败接管。单数据节点，其由于硬件、磁盘等原因，可用性是难以保证的。形成集群之后，故障率得到了放大，从而表现为集群整体可靠性下降，存储服务可用性较低。但是利用集群管理技术，存储节点错误检测和调度机制，可以实现存储节点错误的透明化，从而实现对客户端而言，提高存储服务的高可用性。</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运维管理。运维管理平台为系统管理员提供配置和维护云存储系统的有效工具，提供Web界面，充分体现了系统的可维护性。管理监控中心提供设备管理、系统监控、告警管理、故障管理等功能。设备管理包括设备IP配置、数据格式化、添加设备、删除设备等功能。设备的版本、CPU、内存、网卡、磁盘可以通过运维界面很方便地查看。作为整个云存储系统的管理接口，实现集群管理、维护、监测的友好、简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与区级汇聚平台（区智慧技防小区视频汇聚平台）联网要求</w:t>
      </w:r>
      <w:r/>
    </w:p>
    <w:p>
      <w:pPr>
        <w:pStyle w:val="714"/>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857750" cy="25527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485775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2.5pt;height:201.0pt;mso-wrap-distance-left:0.0pt;mso-wrap-distance-top:0.0pt;mso-wrap-distance-right:0.0pt;mso-wrap-distance-bottom:0.0pt;" stroked="f">
                <v:path textboxrect="0,0,0,0"/>
                <v:imagedata r:id="rId11" o:title=""/>
              </v:shape>
            </w:pict>
          </mc:Fallback>
        </mc:AlternateConten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前端建设的高清视频监控采用租赁运营商专用VPN模式，前端所采集的视频图像经过点位户籍化治理服务后，视频数据通过运营商链路上传到新吴区智慧技防小区视频汇聚平台，并推送到公安视频专网，实现全城共享，减少点位的多头建设。</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2.6前端感知点位信息户籍化治理服务</w:t>
      </w:r>
      <w:r/>
    </w:p>
    <w:tbl>
      <w:tblPr>
        <w:tblStyle w:val="681"/>
        <w:tblW w:w="9850" w:type="dxa"/>
        <w:tblInd w:w="0" w:type="dxa"/>
        <w:tblLayout w:type="fixed"/>
        <w:tblCellMar>
          <w:left w:w="108" w:type="dxa"/>
          <w:top w:w="0" w:type="dxa"/>
          <w:right w:w="108" w:type="dxa"/>
          <w:bottom w:w="0" w:type="dxa"/>
        </w:tblCellMar>
        <w:tblLook w:val="04A0" w:firstRow="1" w:lastRow="0" w:firstColumn="1" w:lastColumn="0" w:noHBand="0" w:noVBand="1"/>
      </w:tblPr>
      <w:tblGrid>
        <w:gridCol w:w="916"/>
        <w:gridCol w:w="1245"/>
        <w:gridCol w:w="4869"/>
        <w:gridCol w:w="2820"/>
      </w:tblGrid>
      <w:tr>
        <w:trPr>
          <w:trHeight w:val="434"/>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服务名称</w:t>
            </w:r>
            <w:r/>
          </w:p>
        </w:tc>
        <w:tc>
          <w:tcPr>
            <w:shd w:val="clear" w:color="auto" w:fill="auto"/>
            <w:tcBorders>
              <w:top w:val="single" w:color="auto" w:sz="4" w:space="0"/>
              <w:left w:val="none" w:color="000000" w:sz="4" w:space="0"/>
              <w:bottom w:val="single" w:color="auto" w:sz="4" w:space="0"/>
              <w:right w:val="single" w:color="auto" w:sz="4" w:space="0"/>
            </w:tcBorders>
            <w:tcW w:w="4869"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tc>
        <w:tc>
          <w:tcPr>
            <w:tcBorders>
              <w:top w:val="single" w:color="auto" w:sz="4" w:space="0"/>
              <w:left w:val="none" w:color="000000" w:sz="4" w:space="0"/>
              <w:bottom w:val="single" w:color="auto" w:sz="4" w:space="0"/>
              <w:right w:val="single" w:color="auto" w:sz="4" w:space="0"/>
            </w:tcBorders>
            <w:tcW w:w="2820" w:type="dxa"/>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1178"/>
        </w:trPr>
        <w:tc>
          <w:tcPr>
            <w:shd w:val="clear" w:color="auto" w:fill="auto"/>
            <w:tcBorders>
              <w:top w:val="none" w:color="000000" w:sz="4" w:space="0"/>
              <w:left w:val="single" w:color="auto" w:sz="4" w:space="0"/>
              <w:bottom w:val="single" w:color="000000" w:sz="4" w:space="0"/>
              <w:right w:val="single" w:color="auto" w:sz="4" w:space="0"/>
            </w:tcBorders>
            <w:tcW w:w="916"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派出所自建前端点位信息户籍化治理采集实施</w:t>
            </w:r>
            <w:r/>
          </w:p>
        </w:tc>
        <w:tc>
          <w:tcPr>
            <w:shd w:val="clear" w:color="auto" w:fill="auto"/>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前端感知设备、杆件信息收集、整理和上传</w:t>
            </w:r>
            <w:r/>
          </w:p>
        </w:tc>
        <w:tc>
          <w:tcPr>
            <w:shd w:val="clear" w:color="auto" w:fill="auto"/>
            <w:tcBorders>
              <w:top w:val="none" w:color="000000" w:sz="4" w:space="0"/>
              <w:left w:val="none" w:color="000000" w:sz="4" w:space="0"/>
              <w:bottom w:val="single" w:color="auto" w:sz="4" w:space="0"/>
              <w:right w:val="single" w:color="auto" w:sz="4" w:space="0"/>
            </w:tcBorders>
            <w:tcW w:w="4869"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派遣专业人员完成</w:t>
            </w:r>
            <w:r>
              <w:rPr>
                <w:rFonts w:hint="eastAsia" w:ascii="宋体" w:hAnsi="宋体" w:cs="宋体"/>
                <w:color w:val="000000"/>
                <w:sz w:val="24"/>
                <w:szCs w:val="24"/>
                <w:lang w:eastAsia="zh-CN"/>
              </w:rPr>
              <w:t xml:space="preserve">以下</w:t>
            </w:r>
            <w:r>
              <w:rPr>
                <w:rFonts w:hint="eastAsia" w:ascii="宋体" w:hAnsi="宋体" w:eastAsia="宋体" w:cs="宋体"/>
                <w:color w:val="000000"/>
                <w:sz w:val="24"/>
                <w:szCs w:val="24"/>
              </w:rPr>
              <w:t xml:space="preserve">工作：</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1.收集和整理前端感知设备和点位杆件信息数据；</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2.根据《新一代雪亮技防专项行动点位户籍化治理数据采集标准规范》要求填写《前端感知设备和点位杆件信息提交表》；</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3.根据《前端感知设备和点位杆件信息提交表》表，提交设备和点位杆件信息至市公安局点位户籍化管理平台，并核实确认上传数据有效。</w:t>
            </w:r>
            <w:r/>
          </w:p>
        </w:tc>
        <w:tc>
          <w:tcPr>
            <w:tcBorders>
              <w:top w:val="none" w:color="000000" w:sz="4" w:space="0"/>
              <w:left w:val="none" w:color="000000" w:sz="4" w:space="0"/>
              <w:bottom w:val="single" w:color="auto" w:sz="4" w:space="0"/>
              <w:right w:val="single" w:color="auto" w:sz="4" w:space="0"/>
            </w:tcBorders>
            <w:tcW w:w="2820" w:type="dxa"/>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1.《前端感知设备和点位杆件信息提交表》由</w:t>
            </w:r>
            <w:r>
              <w:rPr>
                <w:rFonts w:hint="eastAsia" w:ascii="宋体" w:hAnsi="宋体" w:cs="宋体"/>
                <w:color w:val="000000"/>
                <w:sz w:val="24"/>
                <w:szCs w:val="24"/>
                <w:lang w:eastAsia="zh-CN"/>
              </w:rPr>
              <w:t xml:space="preserve">公安局</w:t>
            </w:r>
            <w:r>
              <w:rPr>
                <w:rFonts w:hint="eastAsia" w:ascii="宋体" w:hAnsi="宋体" w:eastAsia="宋体" w:cs="宋体"/>
                <w:color w:val="000000"/>
                <w:sz w:val="24"/>
                <w:szCs w:val="24"/>
              </w:rPr>
              <w:t xml:space="preserve">提供。</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2.公安局平台管理数据管理员协助核实数据是否合理和完整。</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4.实施对象为公安自建的前端感知设备和点位。</w:t>
            </w:r>
            <w:r/>
          </w:p>
        </w:tc>
      </w:tr>
      <w:tr>
        <w:trPr>
          <w:trHeight w:val="3223"/>
        </w:trPr>
        <w:tc>
          <w:tcPr>
            <w:tcBorders>
              <w:top w:val="none" w:color="000000" w:sz="4" w:space="0"/>
              <w:left w:val="single" w:color="auto" w:sz="4" w:space="0"/>
              <w:bottom w:val="single" w:color="000000" w:sz="4" w:space="0"/>
              <w:right w:val="single" w:color="auto" w:sz="4" w:space="0"/>
            </w:tcBorders>
            <w:tcW w:w="916"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前端感知点位杆件信息现场采集</w:t>
            </w:r>
            <w:r/>
          </w:p>
        </w:tc>
        <w:tc>
          <w:tcPr>
            <w:shd w:val="clear" w:color="auto" w:fill="auto"/>
            <w:tcBorders>
              <w:top w:val="none" w:color="000000" w:sz="4" w:space="0"/>
              <w:left w:val="none" w:color="000000" w:sz="4" w:space="0"/>
              <w:bottom w:val="single" w:color="auto" w:sz="4" w:space="0"/>
              <w:right w:val="single" w:color="auto" w:sz="4" w:space="0"/>
            </w:tcBorders>
            <w:tcW w:w="4869"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派遣专业人员完成</w:t>
            </w:r>
            <w:r>
              <w:rPr>
                <w:rFonts w:hint="eastAsia" w:ascii="宋体" w:hAnsi="宋体" w:cs="宋体"/>
                <w:color w:val="000000"/>
                <w:sz w:val="24"/>
                <w:szCs w:val="24"/>
                <w:lang w:eastAsia="zh-CN"/>
              </w:rPr>
              <w:t xml:space="preserve">以下</w:t>
            </w:r>
            <w:r>
              <w:rPr>
                <w:rFonts w:hint="eastAsia" w:ascii="宋体" w:hAnsi="宋体" w:eastAsia="宋体" w:cs="宋体"/>
                <w:color w:val="000000"/>
                <w:sz w:val="24"/>
                <w:szCs w:val="24"/>
              </w:rPr>
              <w:t xml:space="preserve">工作：</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1.现场核实前端感知设备信息数据是否正确，修正有误数据并上传至点位户籍化管理平台；</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2.张贴前端感知点位杆件二维码标签，关联前端设备，并上传至点位户籍化管理平台；</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3.采集杆件的设备，空间和业务属性信息数据，并上传至点位户籍化管理平台；</w:t>
            </w:r>
            <w:r/>
          </w:p>
        </w:tc>
        <w:tc>
          <w:tcPr>
            <w:tcBorders>
              <w:top w:val="none" w:color="000000" w:sz="4" w:space="0"/>
              <w:left w:val="none" w:color="000000" w:sz="4" w:space="0"/>
              <w:bottom w:val="single" w:color="auto" w:sz="4" w:space="0"/>
              <w:right w:val="single" w:color="auto" w:sz="4" w:space="0"/>
            </w:tcBorders>
            <w:tcW w:w="2820" w:type="dxa"/>
            <w:textDirection w:val="lrTb"/>
            <w:noWrap w:val="false"/>
          </w:tcPr>
          <w:p>
            <w:pPr>
              <w:ind w:right="-134"/>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1.二维码标签</w:t>
            </w:r>
            <w:r>
              <w:rPr>
                <w:rFonts w:hint="eastAsia" w:ascii="宋体" w:hAnsi="宋体" w:cs="宋体"/>
                <w:color w:val="000000"/>
                <w:sz w:val="24"/>
                <w:szCs w:val="24"/>
                <w:lang w:eastAsia="zh-CN"/>
              </w:rPr>
              <w:t xml:space="preserve">由</w:t>
            </w:r>
            <w:r>
              <w:rPr>
                <w:rFonts w:hint="eastAsia" w:ascii="宋体" w:hAnsi="宋体" w:eastAsia="宋体" w:cs="宋体"/>
                <w:color w:val="000000"/>
                <w:sz w:val="24"/>
                <w:szCs w:val="24"/>
              </w:rPr>
              <w:t xml:space="preserve">公安局提供；</w:t>
            </w:r>
            <w:r/>
          </w:p>
          <w:p>
            <w:pPr>
              <w:ind w:right="-134"/>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2.现场实施方可以向公安局借用；</w:t>
            </w:r>
            <w:r/>
          </w:p>
          <w:p>
            <w:pPr>
              <w:ind w:right="-134"/>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3.杆件采集实施需按照《新一代雪亮技防专项行动点位信息户籍化治理实施方案》要求实施。</w:t>
            </w:r>
            <w:r/>
          </w:p>
          <w:p>
            <w:pPr>
              <w:ind w:right="-134"/>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4.采集实施对象为公安自建的前端感知设备和点位。</w:t>
            </w:r>
            <w:r/>
          </w:p>
        </w:tc>
      </w:tr>
      <w:tr>
        <w:trPr>
          <w:trHeight w:val="1188"/>
        </w:trPr>
        <w:tc>
          <w:tcPr>
            <w:tcBorders>
              <w:top w:val="none" w:color="000000" w:sz="4" w:space="0"/>
              <w:left w:val="single" w:color="auto" w:sz="4" w:space="0"/>
              <w:bottom w:val="single" w:color="000000" w:sz="4" w:space="0"/>
              <w:right w:val="single" w:color="auto" w:sz="4" w:space="0"/>
            </w:tcBorders>
            <w:tcW w:w="916"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抽检核实点位信息采集实施结果</w:t>
            </w:r>
            <w:r/>
          </w:p>
        </w:tc>
        <w:tc>
          <w:tcPr>
            <w:shd w:val="clear" w:color="auto" w:fill="auto"/>
            <w:tcBorders>
              <w:top w:val="none" w:color="000000" w:sz="4" w:space="0"/>
              <w:left w:val="none" w:color="000000" w:sz="4" w:space="0"/>
              <w:bottom w:val="single" w:color="auto" w:sz="4" w:space="0"/>
              <w:right w:val="single" w:color="auto" w:sz="4" w:space="0"/>
            </w:tcBorders>
            <w:tcW w:w="4869"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对上传至点位户籍化管理平台的前端感知设备户籍化信息数据进行抽检核实，如果有偏差，需及时进行重新整理、采集并上传至点位户籍化管理平台。</w:t>
            </w:r>
            <w:r/>
          </w:p>
        </w:tc>
        <w:tc>
          <w:tcPr>
            <w:tcBorders>
              <w:top w:val="none" w:color="000000" w:sz="4" w:space="0"/>
              <w:left w:val="none" w:color="000000" w:sz="4" w:space="0"/>
              <w:bottom w:val="single" w:color="auto" w:sz="4" w:space="0"/>
              <w:right w:val="single" w:color="auto" w:sz="4" w:space="0"/>
            </w:tcBorders>
            <w:tcW w:w="2820" w:type="dxa"/>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1.核实标准按照《新一代雪亮技防专项行动点位信息户籍化治理实施方案》要求实施。</w:t>
            </w:r>
            <w:r/>
          </w:p>
        </w:tc>
      </w:tr>
    </w:tbl>
    <w:p>
      <w:pPr>
        <w:pStyle w:val="71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2"/>
        <w:keepLines w:val="0"/>
        <w:keepNext w:val="0"/>
        <w:pageBreakBefore w:val="0"/>
        <w:spacing w:line="360" w:lineRule="auto"/>
        <w:widowControl w:val="off"/>
        <w:rPr>
          <w:rFonts w:hint="eastAsia"/>
          <w:b/>
          <w:bCs/>
          <w:sz w:val="24"/>
          <w:szCs w:val="32"/>
        </w:rPr>
      </w:pPr>
      <w:r>
        <w:rPr>
          <w:rFonts w:hint="eastAsia"/>
          <w:b/>
          <w:bCs/>
          <w:sz w:val="24"/>
          <w:szCs w:val="32"/>
        </w:rPr>
        <w:t xml:space="preserve">设备清单（本项目所有硬件设备为</w:t>
      </w:r>
      <w:r>
        <w:rPr>
          <w:rFonts w:hint="eastAsia"/>
          <w:b/>
          <w:bCs/>
          <w:color w:val="ff0000"/>
          <w:sz w:val="24"/>
          <w:szCs w:val="32"/>
        </w:rPr>
        <w:t xml:space="preserve">租赁模式，产权不归采购人</w:t>
      </w:r>
      <w:r>
        <w:rPr>
          <w:rFonts w:hint="eastAsia"/>
          <w:b/>
          <w:bCs/>
          <w:sz w:val="24"/>
          <w:szCs w:val="32"/>
        </w:rPr>
        <w:t xml:space="preserve">。租赁设备参数必须满足以下要求，并填列于技术标《设备清单》中）</w:t>
      </w:r>
      <w:r/>
    </w:p>
    <w:p>
      <w:pPr>
        <w:ind w:firstLine="480"/>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3、设备清单</w:t>
      </w:r>
      <w:r/>
    </w:p>
    <w:tbl>
      <w:tblPr>
        <w:tblStyle w:val="681"/>
        <w:tblW w:w="9870" w:type="dxa"/>
        <w:tblInd w:w="-105" w:type="dxa"/>
        <w:tblLayout w:type="fixed"/>
        <w:tblCellMar>
          <w:left w:w="0" w:type="dxa"/>
          <w:top w:w="0" w:type="dxa"/>
          <w:right w:w="0" w:type="dxa"/>
          <w:bottom w:w="0" w:type="dxa"/>
        </w:tblCellMar>
        <w:tblLook w:val="04A0" w:firstRow="1" w:lastRow="0" w:firstColumn="1" w:lastColumn="0" w:noHBand="0" w:noVBand="1"/>
      </w:tblPr>
      <w:tblGrid>
        <w:gridCol w:w="510"/>
        <w:gridCol w:w="1546"/>
        <w:gridCol w:w="6539"/>
        <w:gridCol w:w="615"/>
        <w:gridCol w:w="660"/>
      </w:tblGrid>
      <w:tr>
        <w:trPr>
          <w:trHeight w:val="500"/>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参数说明</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r>
      <w:tr>
        <w:trPr>
          <w:trHeight w:val="1240"/>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单目客流变焦枪网络摄像机</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AI智能人员检测筒型摄像机内嵌深度学习算法，以海量图片及视频资源为路基，实现对客流统计、区域关注度、人员密度等功能的准确统计</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支持多种智能模式：倾斜客流、人员密度、拥挤检测、人数统计、Smart事件，多种智能模式可按需切换，同时支持定时切换配置</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人数统计：支持同时运行区域关注度、在离岗检测、热度图和智慧照明功能；热度图为1个识别区域，智慧照明为3个识别区域，其他功能至多支持8个识别区域，160个目标</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人员密度和拥挤检测：可检测指定场景内人员的拥挤情况，根据人数和占空比配置密度等级，至多支持8个识别区域；人员密度针对大场景，至多支持1500个目标。拥挤检测针对小场景，至多支持160个目标</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倾斜客流：基于行人轨迹分析，统计指定场景内目标人员进入、离开和经过的情况，至多支持3个识别区域，256个目标</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支持宽动态范围达120 dB，适合逆光环境监控</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图像相关：支持3840×2160 @30 fps实时帧率，图像更流畅；支持透雾，并具有多种白平衡模式，适合各种场景需求</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系统功能：支持开放型网络视频接口、ISAPI、GB/T28181、E-HOME和ISUP协议接入；支持同时20路取流；支持萤石平台接入</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接口功能：内置MicroSD/MicroSDHC/MicroSDXC插槽，最大支持256GB；支持10M/100M自适应网口；支持报警输入输出</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安全服务：支持三级用户权限管理，支持授权的用户和密码，支持IP地址过滤</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rPr>
            </w:pPr>
            <w:r>
              <w:rPr>
                <w:rFonts w:hint="eastAsia" w:ascii="宋体" w:hAnsi="宋体" w:eastAsia="宋体" w:cs="宋体"/>
                <w:sz w:val="21"/>
                <w:szCs w:val="21"/>
              </w:rPr>
              <w:t xml:space="preserve">宽动态：120dB</w:t>
            </w:r>
            <w:r/>
          </w:p>
          <w:p>
            <w:pPr>
              <w:rPr>
                <w:rFonts w:hint="eastAsia" w:ascii="宋体" w:hAnsi="宋体" w:eastAsia="宋体" w:cs="宋体"/>
                <w:sz w:val="21"/>
                <w:szCs w:val="21"/>
              </w:rPr>
            </w:pPr>
            <w:r>
              <w:rPr>
                <w:rFonts w:hint="eastAsia" w:ascii="宋体" w:hAnsi="宋体" w:eastAsia="宋体" w:cs="宋体"/>
                <w:sz w:val="21"/>
                <w:szCs w:val="21"/>
              </w:rPr>
              <w:t xml:space="preserve">最大图像尺寸：3840×2160</w:t>
            </w:r>
            <w:r/>
          </w:p>
          <w:p>
            <w:pPr>
              <w:rPr>
                <w:rFonts w:hint="eastAsia" w:ascii="宋体" w:hAnsi="宋体" w:eastAsia="宋体" w:cs="宋体"/>
                <w:sz w:val="21"/>
                <w:szCs w:val="21"/>
              </w:rPr>
            </w:pPr>
            <w:r>
              <w:rPr>
                <w:rFonts w:hint="eastAsia" w:ascii="宋体" w:hAnsi="宋体" w:eastAsia="宋体" w:cs="宋体"/>
                <w:sz w:val="21"/>
                <w:szCs w:val="21"/>
              </w:rPr>
              <w:t xml:space="preserve">最低照度：彩色：0.0005Lux@（F1.0，AGC ON）</w:t>
            </w:r>
            <w:r/>
          </w:p>
          <w:p>
            <w:pPr>
              <w:rPr>
                <w:rFonts w:hint="eastAsia" w:ascii="宋体" w:hAnsi="宋体" w:eastAsia="宋体" w:cs="宋体"/>
                <w:sz w:val="21"/>
                <w:szCs w:val="21"/>
              </w:rPr>
            </w:pPr>
            <w:r>
              <w:rPr>
                <w:rFonts w:hint="eastAsia" w:ascii="宋体" w:hAnsi="宋体" w:eastAsia="宋体" w:cs="宋体"/>
                <w:sz w:val="21"/>
                <w:szCs w:val="21"/>
              </w:rPr>
              <w:t xml:space="preserve">黑白：0.0001 Lux @（F1.0，AGC ON），0 Lux with Light</w:t>
            </w:r>
            <w:r/>
          </w:p>
          <w:p>
            <w:pPr>
              <w:rPr>
                <w:rFonts w:hint="eastAsia" w:ascii="宋体" w:hAnsi="宋体" w:eastAsia="宋体" w:cs="宋体"/>
                <w:sz w:val="21"/>
                <w:szCs w:val="21"/>
              </w:rPr>
            </w:pPr>
            <w:r>
              <w:rPr>
                <w:rFonts w:hint="eastAsia" w:ascii="宋体" w:hAnsi="宋体" w:eastAsia="宋体" w:cs="宋体"/>
                <w:sz w:val="21"/>
                <w:szCs w:val="21"/>
              </w:rPr>
              <w:t xml:space="preserve">传感器类型：1/1.8" Progressive Scan CMOS </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焦距&amp;视场角：2.8</w:t>
            </w:r>
            <w:r>
              <w:rPr>
                <w:rFonts w:hint="eastAsia" w:ascii="宋体" w:hAnsi="宋体" w:cs="宋体"/>
                <w:sz w:val="21"/>
                <w:szCs w:val="21"/>
                <w:lang w:eastAsia="zh-CN"/>
              </w:rPr>
              <w:t xml:space="preserve">～</w:t>
            </w:r>
            <w:r>
              <w:rPr>
                <w:rFonts w:hint="eastAsia" w:ascii="宋体" w:hAnsi="宋体" w:eastAsia="宋体" w:cs="宋体"/>
                <w:sz w:val="21"/>
                <w:szCs w:val="21"/>
              </w:rPr>
              <w:t xml:space="preserve">12mm，水平视场角：104°~41.2°，垂直视场角：54.2°~23.1°，对角视场角：126.5°~47.3°</w:t>
            </w:r>
            <w:r/>
          </w:p>
          <w:p>
            <w:pPr>
              <w:rPr>
                <w:rFonts w:hint="eastAsia" w:ascii="宋体" w:hAnsi="宋体" w:eastAsia="宋体" w:cs="宋体"/>
                <w:sz w:val="21"/>
                <w:szCs w:val="21"/>
              </w:rPr>
            </w:pPr>
            <w:r>
              <w:rPr>
                <w:rFonts w:hint="eastAsia" w:ascii="宋体" w:hAnsi="宋体" w:eastAsia="宋体" w:cs="宋体"/>
                <w:sz w:val="21"/>
                <w:szCs w:val="21"/>
              </w:rPr>
              <w:t xml:space="preserve">补光距离：红外光普通监控50m，人脸抓拍7m；</w:t>
            </w:r>
            <w:r/>
          </w:p>
          <w:p>
            <w:pPr>
              <w:rPr>
                <w:rFonts w:hint="eastAsia" w:ascii="宋体" w:hAnsi="宋体" w:eastAsia="宋体" w:cs="宋体"/>
                <w:sz w:val="21"/>
                <w:szCs w:val="21"/>
              </w:rPr>
            </w:pPr>
            <w:r>
              <w:rPr>
                <w:rFonts w:hint="eastAsia" w:ascii="宋体" w:hAnsi="宋体" w:eastAsia="宋体" w:cs="宋体"/>
                <w:sz w:val="21"/>
                <w:szCs w:val="21"/>
              </w:rPr>
              <w:t xml:space="preserve">白光普通监控30m，人脸抓拍5m</w:t>
            </w:r>
            <w:r/>
          </w:p>
          <w:p>
            <w:pPr>
              <w:rPr>
                <w:rFonts w:hint="eastAsia" w:ascii="宋体" w:hAnsi="宋体" w:eastAsia="宋体" w:cs="宋体"/>
                <w:sz w:val="21"/>
                <w:szCs w:val="21"/>
              </w:rPr>
            </w:pPr>
            <w:r>
              <w:rPr>
                <w:rFonts w:hint="eastAsia" w:ascii="宋体" w:hAnsi="宋体" w:eastAsia="宋体" w:cs="宋体"/>
                <w:sz w:val="21"/>
                <w:szCs w:val="21"/>
              </w:rPr>
              <w:t xml:space="preserve">防补光过曝：支持防补光过曝开启和关闭，开启下支持自动和手动，手动支持根据距离等级控制补光灯亮度</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补光灯类型：鳞镜补光，4颗混光灯珠</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视频压缩标准：主码流：H.265/H.264</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子码流：H.265/H.264/MJPEG</w:t>
            </w:r>
            <w:r/>
          </w:p>
          <w:p>
            <w:pPr>
              <w:rPr>
                <w:rFonts w:hint="eastAsia" w:ascii="宋体" w:hAnsi="宋体" w:eastAsia="宋体" w:cs="宋体"/>
                <w:sz w:val="21"/>
                <w:szCs w:val="21"/>
              </w:rPr>
            </w:pPr>
            <w:r>
              <w:rPr>
                <w:rFonts w:hint="eastAsia" w:ascii="宋体" w:hAnsi="宋体" w:eastAsia="宋体" w:cs="宋体"/>
                <w:sz w:val="21"/>
                <w:szCs w:val="21"/>
              </w:rPr>
              <w:t xml:space="preserve">网络：1个RJ45 10M/100M自适应以太网口</w:t>
            </w:r>
            <w:r/>
          </w:p>
          <w:p>
            <w:pPr>
              <w:rPr>
                <w:rFonts w:hint="eastAsia" w:ascii="宋体" w:hAnsi="宋体" w:eastAsia="宋体" w:cs="宋体"/>
                <w:sz w:val="21"/>
                <w:szCs w:val="21"/>
              </w:rPr>
            </w:pPr>
            <w:r>
              <w:rPr>
                <w:rFonts w:hint="eastAsia" w:ascii="宋体" w:hAnsi="宋体" w:eastAsia="宋体" w:cs="宋体"/>
                <w:sz w:val="21"/>
                <w:szCs w:val="21"/>
              </w:rPr>
              <w:t xml:space="preserve">接口类型：外甩线</w:t>
            </w:r>
            <w:r/>
          </w:p>
          <w:p>
            <w:pPr>
              <w:rPr>
                <w:rFonts w:hint="eastAsia" w:ascii="宋体" w:hAnsi="宋体" w:eastAsia="宋体" w:cs="宋体"/>
                <w:sz w:val="21"/>
                <w:szCs w:val="21"/>
              </w:rPr>
            </w:pPr>
            <w:r>
              <w:rPr>
                <w:rFonts w:hint="eastAsia" w:ascii="宋体" w:hAnsi="宋体" w:eastAsia="宋体" w:cs="宋体"/>
                <w:sz w:val="21"/>
                <w:szCs w:val="21"/>
              </w:rPr>
              <w:t xml:space="preserve">电源输出：DC12V，50mA，接口类型端子座</w:t>
            </w:r>
            <w:r/>
          </w:p>
          <w:p>
            <w:pPr>
              <w:rPr>
                <w:rFonts w:hint="eastAsia" w:ascii="宋体" w:hAnsi="宋体" w:eastAsia="宋体" w:cs="宋体"/>
                <w:sz w:val="21"/>
                <w:szCs w:val="21"/>
              </w:rPr>
            </w:pPr>
            <w:r>
              <w:rPr>
                <w:rFonts w:hint="eastAsia" w:ascii="宋体" w:hAnsi="宋体" w:eastAsia="宋体" w:cs="宋体"/>
                <w:sz w:val="21"/>
                <w:szCs w:val="21"/>
              </w:rPr>
              <w:t xml:space="preserve">音频：1路输入（Line in），1路输出（Line out），接口类型open裸线，2个内置麦克风，1个内置扬声器</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报警：1路输入，1路输出（报警输入支持开关量，报警输出最大支持DC12V，30mA），接口类型open裸线</w:t>
            </w:r>
            <w:r/>
          </w:p>
          <w:p>
            <w:pPr>
              <w:rPr>
                <w:rFonts w:hint="eastAsia" w:ascii="宋体" w:hAnsi="宋体" w:eastAsia="宋体" w:cs="宋体"/>
                <w:sz w:val="21"/>
                <w:szCs w:val="21"/>
              </w:rPr>
            </w:pPr>
            <w:r>
              <w:rPr>
                <w:rFonts w:hint="eastAsia" w:ascii="宋体" w:hAnsi="宋体" w:eastAsia="宋体" w:cs="宋体"/>
                <w:sz w:val="21"/>
                <w:szCs w:val="21"/>
              </w:rPr>
              <w:t xml:space="preserve">恢复出厂设置：支持RESET按键，客户端或浏览器恢复</w:t>
            </w:r>
            <w:r/>
          </w:p>
          <w:p>
            <w:pPr>
              <w:rPr>
                <w:rFonts w:hint="eastAsia" w:ascii="宋体" w:hAnsi="宋体" w:eastAsia="宋体" w:cs="宋体"/>
                <w:sz w:val="21"/>
                <w:szCs w:val="21"/>
              </w:rPr>
            </w:pPr>
            <w:r>
              <w:rPr>
                <w:rFonts w:hint="eastAsia" w:ascii="宋体" w:hAnsi="宋体" w:eastAsia="宋体" w:cs="宋体"/>
                <w:sz w:val="21"/>
                <w:szCs w:val="21"/>
              </w:rPr>
              <w:t xml:space="preserve">供电方式：DC：12V±20%，支持防反接保护</w:t>
            </w:r>
            <w:r/>
          </w:p>
          <w:p>
            <w:pPr>
              <w:rPr>
                <w:rFonts w:hint="eastAsia" w:ascii="宋体" w:hAnsi="宋体" w:eastAsia="宋体" w:cs="宋体"/>
                <w:sz w:val="21"/>
                <w:szCs w:val="21"/>
              </w:rPr>
            </w:pPr>
            <w:r>
              <w:rPr>
                <w:rFonts w:hint="eastAsia" w:ascii="宋体" w:hAnsi="宋体" w:eastAsia="宋体" w:cs="宋体"/>
                <w:sz w:val="21"/>
                <w:szCs w:val="21"/>
              </w:rPr>
              <w:t xml:space="preserve">PoE：IEEE 802.3at</w:t>
            </w:r>
            <w:r>
              <w:rPr>
                <w:rFonts w:hint="eastAsia" w:ascii="宋体" w:hAnsi="宋体" w:cs="宋体"/>
                <w:sz w:val="21"/>
                <w:szCs w:val="21"/>
                <w:lang w:eastAsia="zh-CN"/>
              </w:rPr>
              <w:t xml:space="preserve">,</w:t>
            </w:r>
            <w:r>
              <w:rPr>
                <w:rFonts w:hint="eastAsia" w:ascii="宋体" w:hAnsi="宋体" w:eastAsia="宋体" w:cs="宋体"/>
                <w:sz w:val="21"/>
                <w:szCs w:val="21"/>
              </w:rPr>
              <w:t xml:space="preserve">Class 4</w:t>
            </w:r>
            <w:r/>
          </w:p>
          <w:p>
            <w:pPr>
              <w:rPr>
                <w:rFonts w:hint="eastAsia" w:ascii="宋体" w:hAnsi="宋体" w:eastAsia="宋体" w:cs="宋体"/>
                <w:sz w:val="21"/>
                <w:szCs w:val="21"/>
              </w:rPr>
            </w:pPr>
            <w:r>
              <w:rPr>
                <w:rFonts w:hint="eastAsia" w:ascii="宋体" w:hAnsi="宋体" w:eastAsia="宋体" w:cs="宋体"/>
                <w:sz w:val="21"/>
                <w:szCs w:val="21"/>
              </w:rPr>
              <w:t xml:space="preserve">电流及功耗：DC：12V，1.35A</w:t>
            </w:r>
            <w:r/>
          </w:p>
          <w:p>
            <w:pPr>
              <w:rPr>
                <w:rFonts w:hint="eastAsia" w:ascii="宋体" w:hAnsi="宋体" w:eastAsia="宋体" w:cs="宋体"/>
                <w:sz w:val="21"/>
                <w:szCs w:val="21"/>
              </w:rPr>
            </w:pPr>
            <w:r>
              <w:rPr>
                <w:rFonts w:hint="eastAsia" w:ascii="宋体" w:hAnsi="宋体" w:eastAsia="宋体" w:cs="宋体"/>
                <w:sz w:val="21"/>
                <w:szCs w:val="21"/>
              </w:rPr>
              <w:t xml:space="preserve">PoE：IEEE 802.3at，Class 4，最大功耗：18W</w:t>
            </w:r>
            <w:r/>
          </w:p>
          <w:p>
            <w:pPr>
              <w:rPr>
                <w:rFonts w:hint="eastAsia" w:ascii="宋体" w:hAnsi="宋体" w:eastAsia="宋体" w:cs="宋体"/>
                <w:sz w:val="21"/>
                <w:szCs w:val="21"/>
              </w:rPr>
            </w:pPr>
            <w:r>
              <w:rPr>
                <w:rFonts w:hint="eastAsia" w:ascii="宋体" w:hAnsi="宋体" w:eastAsia="宋体" w:cs="宋体"/>
                <w:sz w:val="21"/>
                <w:szCs w:val="21"/>
              </w:rPr>
              <w:t xml:space="preserve">电源接口类型：3芯接口</w:t>
            </w:r>
            <w:r/>
          </w:p>
          <w:p>
            <w:pPr>
              <w:rPr>
                <w:rFonts w:hint="eastAsia" w:ascii="宋体" w:hAnsi="宋体" w:eastAsia="宋体" w:cs="宋体"/>
                <w:sz w:val="21"/>
                <w:szCs w:val="21"/>
              </w:rPr>
            </w:pPr>
            <w:r>
              <w:rPr>
                <w:rFonts w:hint="eastAsia" w:ascii="宋体" w:hAnsi="宋体" w:eastAsia="宋体" w:cs="宋体"/>
                <w:sz w:val="21"/>
                <w:szCs w:val="21"/>
              </w:rPr>
              <w:t xml:space="preserve">防护：IP67</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▲设备内置鳞镜式补光灯，灯珠朝向与设备照射方向不同，灯杯为半弧形网络鳞片状；补光灯开启后正面不可见补光灯灯珠，灯光应均匀无波纹、圆环状、麻点状、条纹状和不规则亮斑</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rPr>
            </w:pPr>
            <w:r>
              <w:rPr>
                <w:rFonts w:hint="eastAsia" w:ascii="宋体" w:hAnsi="宋体" w:eastAsia="宋体" w:cs="宋体"/>
                <w:b/>
                <w:bCs/>
                <w:color w:val="ff0000"/>
                <w:sz w:val="21"/>
                <w:szCs w:val="21"/>
              </w:rPr>
              <w:t xml:space="preserve">打▲项投标时必须提供公安部检验报告扫描件并加盖公章。</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trHeight w:val="1240"/>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双目智能垂直客流统计摄像机</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采用背照式传感器</w:t>
            </w:r>
            <w:r/>
          </w:p>
          <w:p>
            <w:pPr>
              <w:rPr>
                <w:rFonts w:hint="eastAsia" w:ascii="宋体" w:hAnsi="宋体" w:eastAsia="宋体" w:cs="宋体"/>
                <w:sz w:val="21"/>
                <w:szCs w:val="21"/>
              </w:rPr>
            </w:pPr>
            <w:r>
              <w:rPr>
                <w:rFonts w:hint="eastAsia" w:ascii="宋体" w:hAnsi="宋体" w:eastAsia="宋体" w:cs="宋体"/>
                <w:sz w:val="21"/>
                <w:szCs w:val="21"/>
              </w:rPr>
              <w:t xml:space="preserve">采用双目立体视觉技术，结合智能算法支持分类统计人员进入、离开情况</w:t>
            </w:r>
            <w:r/>
          </w:p>
          <w:p>
            <w:pPr>
              <w:rPr>
                <w:rFonts w:hint="eastAsia" w:ascii="宋体" w:hAnsi="宋体" w:eastAsia="宋体" w:cs="宋体"/>
                <w:sz w:val="21"/>
                <w:szCs w:val="21"/>
              </w:rPr>
            </w:pPr>
            <w:r>
              <w:rPr>
                <w:rFonts w:hint="eastAsia" w:ascii="宋体" w:hAnsi="宋体" w:eastAsia="宋体" w:cs="宋体"/>
                <w:sz w:val="21"/>
                <w:szCs w:val="21"/>
              </w:rPr>
              <w:t xml:space="preserve">采用双目立体视觉技术，基于双镜头的立体摄像，获取目标的立体信息，结合智能算法计算出客流人数及行走方向</w:t>
            </w:r>
            <w:r/>
          </w:p>
          <w:p>
            <w:pPr>
              <w:rPr>
                <w:rFonts w:hint="eastAsia" w:ascii="宋体" w:hAnsi="宋体" w:eastAsia="宋体" w:cs="宋体"/>
                <w:sz w:val="21"/>
                <w:szCs w:val="21"/>
              </w:rPr>
            </w:pPr>
            <w:r>
              <w:rPr>
                <w:rFonts w:hint="eastAsia" w:ascii="宋体" w:hAnsi="宋体" w:eastAsia="宋体" w:cs="宋体"/>
                <w:sz w:val="21"/>
                <w:szCs w:val="21"/>
              </w:rPr>
              <w:t xml:space="preserve">设备算法结合RGB图像信息，基于深度学习算法对目标进行复核，对非人体目标进行过滤，大幅度提升客流计数的准确率</w:t>
            </w:r>
            <w:r/>
          </w:p>
          <w:p>
            <w:pPr>
              <w:rPr>
                <w:rFonts w:hint="eastAsia" w:ascii="宋体" w:hAnsi="宋体" w:eastAsia="宋体" w:cs="宋体"/>
                <w:sz w:val="21"/>
                <w:szCs w:val="21"/>
              </w:rPr>
            </w:pPr>
            <w:r>
              <w:rPr>
                <w:rFonts w:hint="eastAsia" w:ascii="宋体" w:hAnsi="宋体" w:eastAsia="宋体" w:cs="宋体"/>
                <w:sz w:val="21"/>
                <w:szCs w:val="21"/>
              </w:rPr>
              <w:t xml:space="preserve">支持分类统计人员进入、离开情况</w:t>
            </w:r>
            <w:r/>
          </w:p>
          <w:p>
            <w:pPr>
              <w:rPr>
                <w:rFonts w:hint="eastAsia" w:ascii="宋体" w:hAnsi="宋体" w:eastAsia="宋体" w:cs="宋体"/>
                <w:sz w:val="21"/>
                <w:szCs w:val="21"/>
              </w:rPr>
            </w:pPr>
            <w:r>
              <w:rPr>
                <w:rFonts w:hint="eastAsia" w:ascii="宋体" w:hAnsi="宋体" w:eastAsia="宋体" w:cs="宋体"/>
                <w:sz w:val="21"/>
                <w:szCs w:val="21"/>
              </w:rPr>
              <w:t xml:space="preserve">支持内置存储（EMMC）</w:t>
            </w:r>
            <w:r/>
          </w:p>
          <w:p>
            <w:pPr>
              <w:rPr>
                <w:rFonts w:hint="eastAsia" w:ascii="宋体" w:hAnsi="宋体" w:eastAsia="宋体" w:cs="宋体"/>
                <w:sz w:val="21"/>
                <w:szCs w:val="21"/>
              </w:rPr>
            </w:pPr>
            <w:r>
              <w:rPr>
                <w:rFonts w:hint="eastAsia" w:ascii="宋体" w:hAnsi="宋体" w:eastAsia="宋体" w:cs="宋体"/>
                <w:sz w:val="21"/>
                <w:szCs w:val="21"/>
              </w:rPr>
              <w:t xml:space="preserve">支持实时数据上传和周期上传，邮件报表支持日报表、周报表、月报表和年报表</w:t>
            </w:r>
            <w:r/>
          </w:p>
          <w:p>
            <w:pPr>
              <w:rPr>
                <w:rFonts w:hint="eastAsia" w:ascii="宋体" w:hAnsi="宋体" w:eastAsia="宋体" w:cs="宋体"/>
                <w:sz w:val="21"/>
                <w:szCs w:val="21"/>
              </w:rPr>
            </w:pPr>
            <w:r>
              <w:rPr>
                <w:rFonts w:hint="eastAsia" w:ascii="宋体" w:hAnsi="宋体" w:eastAsia="宋体" w:cs="宋体"/>
                <w:sz w:val="21"/>
                <w:szCs w:val="21"/>
              </w:rPr>
              <w:t xml:space="preserve">支持高度过滤</w:t>
            </w:r>
            <w:r/>
          </w:p>
          <w:p>
            <w:pPr>
              <w:rPr>
                <w:rFonts w:hint="eastAsia" w:ascii="宋体" w:hAnsi="宋体" w:eastAsia="宋体" w:cs="宋体"/>
                <w:sz w:val="21"/>
                <w:szCs w:val="21"/>
              </w:rPr>
            </w:pPr>
            <w:r>
              <w:rPr>
                <w:rFonts w:hint="eastAsia" w:ascii="宋体" w:hAnsi="宋体" w:eastAsia="宋体" w:cs="宋体"/>
                <w:sz w:val="21"/>
                <w:szCs w:val="21"/>
              </w:rPr>
              <w:t xml:space="preserve">传感器类型：1/2.7" Progressive Scan CMOS</w:t>
            </w:r>
            <w:r/>
          </w:p>
          <w:p>
            <w:pPr>
              <w:rPr>
                <w:rFonts w:hint="eastAsia" w:ascii="宋体" w:hAnsi="宋体" w:eastAsia="宋体" w:cs="宋体"/>
                <w:sz w:val="21"/>
                <w:szCs w:val="21"/>
              </w:rPr>
            </w:pPr>
            <w:r>
              <w:rPr>
                <w:rFonts w:hint="eastAsia" w:ascii="宋体" w:hAnsi="宋体" w:eastAsia="宋体" w:cs="宋体"/>
                <w:sz w:val="21"/>
                <w:szCs w:val="21"/>
              </w:rPr>
              <w:t xml:space="preserve">最低照度：彩色：0.005 Lux @（F1.2，AGC ON），0.0176 Lux @（F2.25，AGC ON）</w:t>
            </w:r>
            <w:r/>
          </w:p>
          <w:p>
            <w:pPr>
              <w:rPr>
                <w:rFonts w:hint="eastAsia" w:ascii="宋体" w:hAnsi="宋体" w:eastAsia="宋体" w:cs="宋体"/>
                <w:sz w:val="21"/>
                <w:szCs w:val="21"/>
              </w:rPr>
            </w:pPr>
            <w:r>
              <w:rPr>
                <w:rFonts w:hint="eastAsia" w:ascii="宋体" w:hAnsi="宋体" w:eastAsia="宋体" w:cs="宋体"/>
                <w:sz w:val="21"/>
                <w:szCs w:val="21"/>
              </w:rPr>
              <w:t xml:space="preserve">黑白：0.001 Lux @（F1.2，AGC ON），0.0035 Lux @（F2.25，AGC ON），0 Lux with IR</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宽动态：120dB</w:t>
            </w:r>
            <w:r/>
          </w:p>
          <w:p>
            <w:pPr>
              <w:rPr>
                <w:rFonts w:hint="eastAsia" w:ascii="宋体" w:hAnsi="宋体" w:eastAsia="宋体" w:cs="宋体"/>
                <w:sz w:val="21"/>
                <w:szCs w:val="21"/>
              </w:rPr>
            </w:pPr>
            <w:r>
              <w:rPr>
                <w:rFonts w:hint="eastAsia" w:ascii="宋体" w:hAnsi="宋体" w:eastAsia="宋体" w:cs="宋体"/>
                <w:sz w:val="21"/>
                <w:szCs w:val="21"/>
              </w:rPr>
              <w:t xml:space="preserve">焦距&amp;视场角：2.0mm@F2.25，水平视场角：104.5°，垂直视场角：70.5° </w:t>
            </w:r>
            <w:r/>
          </w:p>
          <w:p>
            <w:pPr>
              <w:rPr>
                <w:rFonts w:hint="eastAsia" w:ascii="宋体" w:hAnsi="宋体" w:eastAsia="宋体" w:cs="宋体"/>
                <w:sz w:val="21"/>
                <w:szCs w:val="21"/>
              </w:rPr>
            </w:pPr>
            <w:r>
              <w:rPr>
                <w:rFonts w:hint="eastAsia" w:ascii="宋体" w:hAnsi="宋体" w:eastAsia="宋体" w:cs="宋体"/>
                <w:sz w:val="21"/>
                <w:szCs w:val="21"/>
              </w:rPr>
              <w:t xml:space="preserve">补光灯类型：红外灯</w:t>
            </w:r>
            <w:r/>
          </w:p>
          <w:p>
            <w:pPr>
              <w:rPr>
                <w:rFonts w:hint="eastAsia" w:ascii="宋体" w:hAnsi="宋体" w:eastAsia="宋体" w:cs="宋体"/>
                <w:sz w:val="21"/>
                <w:szCs w:val="21"/>
              </w:rPr>
            </w:pPr>
            <w:r>
              <w:rPr>
                <w:rFonts w:hint="eastAsia" w:ascii="宋体" w:hAnsi="宋体" w:eastAsia="宋体" w:cs="宋体"/>
                <w:sz w:val="21"/>
                <w:szCs w:val="21"/>
              </w:rPr>
              <w:t xml:space="preserve">补光距离：最远可达6m</w:t>
            </w:r>
            <w:r/>
          </w:p>
          <w:p>
            <w:pPr>
              <w:rPr>
                <w:rFonts w:hint="eastAsia" w:ascii="宋体" w:hAnsi="宋体" w:eastAsia="宋体" w:cs="宋体"/>
                <w:sz w:val="21"/>
                <w:szCs w:val="21"/>
              </w:rPr>
            </w:pPr>
            <w:r>
              <w:rPr>
                <w:rFonts w:hint="eastAsia" w:ascii="宋体" w:hAnsi="宋体" w:eastAsia="宋体" w:cs="宋体"/>
                <w:sz w:val="21"/>
                <w:szCs w:val="21"/>
              </w:rPr>
              <w:t xml:space="preserve">红外波长范围：850nm</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防补光过曝：支持</w:t>
            </w:r>
            <w:r/>
          </w:p>
          <w:p>
            <w:pPr>
              <w:rPr>
                <w:rFonts w:hint="eastAsia" w:ascii="宋体" w:hAnsi="宋体" w:eastAsia="宋体" w:cs="宋体"/>
                <w:sz w:val="21"/>
                <w:szCs w:val="21"/>
              </w:rPr>
            </w:pPr>
            <w:r>
              <w:rPr>
                <w:rFonts w:hint="eastAsia" w:ascii="宋体" w:hAnsi="宋体" w:eastAsia="宋体" w:cs="宋体"/>
                <w:sz w:val="21"/>
                <w:szCs w:val="21"/>
              </w:rPr>
              <w:t xml:space="preserve">视频压缩标准：H.265/H.264/MJPEG</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最大图像尺寸：2560×1440</w:t>
            </w:r>
            <w:r/>
          </w:p>
          <w:p>
            <w:pPr>
              <w:rPr>
                <w:rFonts w:hint="eastAsia" w:ascii="宋体" w:hAnsi="宋体" w:eastAsia="宋体" w:cs="宋体"/>
                <w:sz w:val="21"/>
                <w:szCs w:val="21"/>
              </w:rPr>
            </w:pPr>
            <w:r>
              <w:rPr>
                <w:rFonts w:hint="eastAsia" w:ascii="宋体" w:hAnsi="宋体" w:eastAsia="宋体" w:cs="宋体"/>
                <w:sz w:val="21"/>
                <w:szCs w:val="21"/>
              </w:rPr>
              <w:t xml:space="preserve">Wi-Fi协议：IEEE802.11b，802.11g，802.11n</w:t>
            </w:r>
            <w:r/>
          </w:p>
          <w:p>
            <w:pPr>
              <w:rPr>
                <w:rFonts w:hint="eastAsia" w:ascii="宋体" w:hAnsi="宋体" w:eastAsia="宋体" w:cs="宋体"/>
                <w:sz w:val="21"/>
                <w:szCs w:val="21"/>
              </w:rPr>
            </w:pPr>
            <w:r>
              <w:rPr>
                <w:rFonts w:hint="eastAsia" w:ascii="宋体" w:hAnsi="宋体" w:eastAsia="宋体" w:cs="宋体"/>
                <w:sz w:val="21"/>
                <w:szCs w:val="21"/>
              </w:rPr>
              <w:t xml:space="preserve">频率范围：2.4GHz~2.4835GHz</w:t>
            </w:r>
            <w:r/>
          </w:p>
          <w:p>
            <w:pPr>
              <w:rPr>
                <w:rFonts w:hint="eastAsia" w:ascii="宋体" w:hAnsi="宋体" w:eastAsia="宋体" w:cs="宋体"/>
                <w:sz w:val="21"/>
                <w:szCs w:val="21"/>
              </w:rPr>
            </w:pPr>
            <w:r>
              <w:rPr>
                <w:rFonts w:hint="eastAsia" w:ascii="宋体" w:hAnsi="宋体" w:eastAsia="宋体" w:cs="宋体"/>
                <w:sz w:val="21"/>
                <w:szCs w:val="21"/>
              </w:rPr>
              <w:t xml:space="preserve">调制方式：802.11b：CCK，DSSS</w:t>
            </w:r>
            <w:r/>
          </w:p>
          <w:p>
            <w:pPr>
              <w:rPr>
                <w:rFonts w:hint="eastAsia" w:ascii="宋体" w:hAnsi="宋体" w:eastAsia="宋体" w:cs="宋体"/>
                <w:sz w:val="21"/>
                <w:szCs w:val="21"/>
              </w:rPr>
            </w:pPr>
            <w:r>
              <w:rPr>
                <w:rFonts w:hint="eastAsia" w:ascii="宋体" w:hAnsi="宋体" w:eastAsia="宋体" w:cs="宋体"/>
                <w:sz w:val="21"/>
                <w:szCs w:val="21"/>
              </w:rPr>
              <w:t xml:space="preserve">802.11g/n：OFDM</w:t>
            </w:r>
            <w:r/>
          </w:p>
          <w:p>
            <w:pPr>
              <w:rPr>
                <w:rFonts w:hint="eastAsia" w:ascii="宋体" w:hAnsi="宋体" w:eastAsia="宋体" w:cs="宋体"/>
                <w:sz w:val="21"/>
                <w:szCs w:val="21"/>
              </w:rPr>
            </w:pPr>
            <w:r>
              <w:rPr>
                <w:rFonts w:hint="eastAsia" w:ascii="宋体" w:hAnsi="宋体" w:eastAsia="宋体" w:cs="宋体"/>
                <w:sz w:val="21"/>
                <w:szCs w:val="21"/>
              </w:rPr>
              <w:t xml:space="preserve">信道带宽：20/40MHz</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有效传输距离：50m</w:t>
            </w:r>
            <w:r/>
          </w:p>
          <w:p>
            <w:pPr>
              <w:rPr>
                <w:rFonts w:hint="eastAsia" w:ascii="宋体" w:hAnsi="宋体" w:eastAsia="宋体" w:cs="宋体"/>
                <w:sz w:val="21"/>
                <w:szCs w:val="21"/>
              </w:rPr>
            </w:pPr>
            <w:r>
              <w:rPr>
                <w:rFonts w:hint="eastAsia" w:ascii="宋体" w:hAnsi="宋体" w:eastAsia="宋体" w:cs="宋体"/>
                <w:sz w:val="21"/>
                <w:szCs w:val="21"/>
              </w:rPr>
              <w:t xml:space="preserve">RS-485：1路RS-485</w:t>
            </w:r>
            <w:r/>
          </w:p>
          <w:p>
            <w:pPr>
              <w:rPr>
                <w:rFonts w:hint="eastAsia" w:ascii="宋体" w:hAnsi="宋体" w:eastAsia="宋体" w:cs="宋体"/>
                <w:sz w:val="21"/>
                <w:szCs w:val="21"/>
              </w:rPr>
            </w:pPr>
            <w:r>
              <w:rPr>
                <w:rFonts w:hint="eastAsia" w:ascii="宋体" w:hAnsi="宋体" w:eastAsia="宋体" w:cs="宋体"/>
                <w:sz w:val="21"/>
                <w:szCs w:val="21"/>
              </w:rPr>
              <w:t xml:space="preserve">报警：1输入(最大支持DC12V</w:t>
            </w:r>
            <w:r>
              <w:rPr>
                <w:rFonts w:hint="eastAsia" w:ascii="宋体" w:hAnsi="宋体" w:cs="宋体"/>
                <w:sz w:val="21"/>
                <w:szCs w:val="21"/>
                <w:lang w:eastAsia="zh-CN"/>
              </w:rPr>
              <w:t xml:space="preserve">）</w:t>
            </w:r>
            <w:r>
              <w:rPr>
                <w:rFonts w:hint="eastAsia" w:ascii="宋体" w:hAnsi="宋体" w:eastAsia="宋体" w:cs="宋体"/>
                <w:sz w:val="21"/>
                <w:szCs w:val="21"/>
              </w:rPr>
              <w:t xml:space="preserve">，1输出(最大支持DC/AC24V 1A</w:t>
            </w:r>
            <w:r>
              <w:rPr>
                <w:rFonts w:hint="eastAsia" w:ascii="宋体" w:hAnsi="宋体" w:cs="宋体"/>
                <w:sz w:val="21"/>
                <w:szCs w:val="21"/>
                <w:lang w:eastAsia="zh-CN"/>
              </w:rPr>
              <w:t xml:space="preserve">）</w:t>
            </w:r>
            <w:r/>
          </w:p>
          <w:p>
            <w:pPr>
              <w:rPr>
                <w:rFonts w:hint="eastAsia" w:ascii="宋体" w:hAnsi="宋体" w:eastAsia="宋体" w:cs="宋体"/>
                <w:sz w:val="21"/>
                <w:szCs w:val="21"/>
              </w:rPr>
            </w:pPr>
            <w:r>
              <w:rPr>
                <w:rFonts w:hint="eastAsia" w:ascii="宋体" w:hAnsi="宋体" w:eastAsia="宋体" w:cs="宋体"/>
                <w:sz w:val="21"/>
                <w:szCs w:val="21"/>
              </w:rPr>
              <w:t xml:space="preserve">网络：1路RJ45封装10M/100M以太网口</w:t>
            </w:r>
            <w:r/>
          </w:p>
          <w:p>
            <w:pPr>
              <w:rPr>
                <w:rFonts w:hint="eastAsia" w:ascii="宋体" w:hAnsi="宋体" w:eastAsia="宋体" w:cs="宋体"/>
                <w:sz w:val="21"/>
                <w:szCs w:val="21"/>
              </w:rPr>
            </w:pPr>
            <w:r>
              <w:rPr>
                <w:rFonts w:hint="eastAsia" w:ascii="宋体" w:hAnsi="宋体" w:eastAsia="宋体" w:cs="宋体"/>
                <w:sz w:val="21"/>
                <w:szCs w:val="21"/>
              </w:rPr>
              <w:t xml:space="preserve">音频：内置1路麦克风；1路输入（Line in）；1路输出（Line out） </w:t>
            </w:r>
            <w:r/>
          </w:p>
          <w:p>
            <w:pPr>
              <w:rPr>
                <w:rFonts w:hint="eastAsia" w:ascii="宋体" w:hAnsi="宋体" w:eastAsia="宋体" w:cs="宋体"/>
                <w:sz w:val="21"/>
                <w:szCs w:val="21"/>
              </w:rPr>
            </w:pPr>
            <w:r>
              <w:rPr>
                <w:rFonts w:hint="eastAsia" w:ascii="宋体" w:hAnsi="宋体" w:eastAsia="宋体" w:cs="宋体"/>
                <w:sz w:val="21"/>
                <w:szCs w:val="21"/>
              </w:rPr>
              <w:t xml:space="preserve">电流及功耗：DC：12V，0.58A，最大功耗：7.0W</w:t>
            </w:r>
            <w:r/>
          </w:p>
          <w:p>
            <w:pPr>
              <w:rPr>
                <w:rFonts w:hint="eastAsia" w:ascii="宋体" w:hAnsi="宋体" w:eastAsia="宋体" w:cs="宋体"/>
                <w:sz w:val="21"/>
                <w:szCs w:val="21"/>
              </w:rPr>
            </w:pPr>
            <w:r>
              <w:rPr>
                <w:rFonts w:hint="eastAsia" w:ascii="宋体" w:hAnsi="宋体" w:eastAsia="宋体" w:cs="宋体"/>
                <w:sz w:val="21"/>
                <w:szCs w:val="21"/>
              </w:rPr>
              <w:t xml:space="preserve">PoE：802.3af，36V</w:t>
            </w:r>
            <w:r>
              <w:rPr>
                <w:rFonts w:hint="eastAsia" w:ascii="宋体" w:hAnsi="宋体" w:cs="宋体"/>
                <w:sz w:val="21"/>
                <w:szCs w:val="21"/>
                <w:lang w:eastAsia="zh-CN"/>
              </w:rPr>
              <w:t xml:space="preserve">～</w:t>
            </w:r>
            <w:r>
              <w:rPr>
                <w:rFonts w:hint="eastAsia" w:ascii="宋体" w:hAnsi="宋体" w:eastAsia="宋体" w:cs="宋体"/>
                <w:sz w:val="21"/>
                <w:szCs w:val="21"/>
              </w:rPr>
              <w:t xml:space="preserve">57V，0.24A</w:t>
            </w:r>
            <w:r>
              <w:rPr>
                <w:rFonts w:hint="eastAsia" w:ascii="宋体" w:hAnsi="宋体" w:cs="宋体"/>
                <w:sz w:val="21"/>
                <w:szCs w:val="21"/>
                <w:lang w:eastAsia="zh-CN"/>
              </w:rPr>
              <w:t xml:space="preserve">～</w:t>
            </w:r>
            <w:r>
              <w:rPr>
                <w:rFonts w:hint="eastAsia" w:ascii="宋体" w:hAnsi="宋体" w:eastAsia="宋体" w:cs="宋体"/>
                <w:sz w:val="21"/>
                <w:szCs w:val="21"/>
              </w:rPr>
              <w:t xml:space="preserve">0.15A，最大功耗：8.5W</w:t>
            </w:r>
            <w:r/>
          </w:p>
          <w:p>
            <w:pPr>
              <w:rPr>
                <w:rFonts w:hint="eastAsia" w:ascii="宋体" w:hAnsi="宋体" w:eastAsia="宋体" w:cs="宋体"/>
                <w:sz w:val="21"/>
                <w:szCs w:val="21"/>
              </w:rPr>
            </w:pPr>
            <w:r>
              <w:rPr>
                <w:rFonts w:hint="eastAsia" w:ascii="宋体" w:hAnsi="宋体" w:eastAsia="宋体" w:cs="宋体"/>
                <w:sz w:val="21"/>
                <w:szCs w:val="21"/>
              </w:rPr>
              <w:t xml:space="preserve">供电方式：DC：12V±20%；支持防反接保护</w:t>
            </w:r>
            <w:r/>
          </w:p>
          <w:p>
            <w:pPr>
              <w:rPr>
                <w:rFonts w:hint="eastAsia" w:ascii="宋体" w:hAnsi="宋体" w:eastAsia="宋体" w:cs="宋体"/>
                <w:sz w:val="21"/>
                <w:szCs w:val="21"/>
              </w:rPr>
            </w:pPr>
            <w:r>
              <w:rPr>
                <w:rFonts w:hint="eastAsia" w:ascii="宋体" w:hAnsi="宋体" w:eastAsia="宋体" w:cs="宋体"/>
                <w:sz w:val="21"/>
                <w:szCs w:val="21"/>
              </w:rPr>
              <w:t xml:space="preserve">PoE：36V</w:t>
            </w:r>
            <w:r>
              <w:rPr>
                <w:rFonts w:hint="eastAsia" w:ascii="宋体" w:hAnsi="宋体" w:cs="宋体"/>
                <w:sz w:val="21"/>
                <w:szCs w:val="21"/>
                <w:lang w:eastAsia="zh-CN"/>
              </w:rPr>
              <w:t xml:space="preserve">～</w:t>
            </w:r>
            <w:r>
              <w:rPr>
                <w:rFonts w:hint="eastAsia" w:ascii="宋体" w:hAnsi="宋体" w:eastAsia="宋体" w:cs="宋体"/>
                <w:sz w:val="21"/>
                <w:szCs w:val="21"/>
              </w:rPr>
              <w:t xml:space="preserve">57V</w:t>
            </w:r>
            <w:r>
              <w:rPr>
                <w:rFonts w:hint="eastAsia" w:ascii="宋体" w:hAnsi="宋体" w:cs="宋体"/>
                <w:sz w:val="21"/>
                <w:szCs w:val="21"/>
                <w:lang w:eastAsia="zh-CN"/>
              </w:rPr>
              <w:t xml:space="preserve">,</w:t>
            </w:r>
            <w:r>
              <w:rPr>
                <w:rFonts w:hint="eastAsia" w:ascii="宋体" w:hAnsi="宋体" w:eastAsia="宋体" w:cs="宋体"/>
                <w:sz w:val="21"/>
                <w:szCs w:val="21"/>
              </w:rPr>
              <w:t xml:space="preserve">802.3af</w:t>
            </w:r>
            <w:r>
              <w:rPr>
                <w:rFonts w:hint="eastAsia" w:ascii="宋体" w:hAnsi="宋体" w:cs="宋体"/>
                <w:sz w:val="21"/>
                <w:szCs w:val="21"/>
                <w:lang w:eastAsia="zh-CN"/>
              </w:rPr>
              <w:t xml:space="preserve">,</w:t>
            </w:r>
            <w:r>
              <w:rPr>
                <w:rFonts w:hint="eastAsia" w:ascii="宋体" w:hAnsi="宋体" w:eastAsia="宋体" w:cs="宋体"/>
                <w:sz w:val="21"/>
                <w:szCs w:val="21"/>
              </w:rPr>
              <w:t xml:space="preserve">Class3</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防护：IP67</w:t>
            </w:r>
            <w:r/>
          </w:p>
          <w:p>
            <w:pPr>
              <w:rPr>
                <w:rFonts w:hint="eastAsia" w:ascii="宋体" w:hAnsi="宋体" w:eastAsia="宋体" w:cs="宋体"/>
                <w:sz w:val="21"/>
                <w:szCs w:val="21"/>
              </w:rPr>
            </w:pPr>
            <w:r>
              <w:rPr>
                <w:rFonts w:hint="eastAsia" w:ascii="宋体" w:hAnsi="宋体" w:eastAsia="宋体" w:cs="宋体"/>
                <w:sz w:val="21"/>
                <w:szCs w:val="21"/>
              </w:rPr>
              <w:t xml:space="preserve">▲支持徘徊排除功能，当试验人员在检测区域内徘徊并未离开检测区域时，不重复统计客流数量。</w:t>
            </w:r>
            <w:r/>
          </w:p>
          <w:p>
            <w:pPr>
              <w:rPr>
                <w:rFonts w:hint="eastAsia" w:ascii="宋体" w:hAnsi="宋体" w:eastAsia="宋体" w:cs="宋体"/>
                <w:sz w:val="21"/>
                <w:szCs w:val="21"/>
              </w:rPr>
            </w:pPr>
            <w:r>
              <w:rPr>
                <w:rFonts w:hint="eastAsia" w:ascii="宋体" w:hAnsi="宋体" w:eastAsia="宋体" w:cs="宋体"/>
                <w:sz w:val="21"/>
                <w:szCs w:val="21"/>
              </w:rPr>
              <w:t xml:space="preserve">▲支持高度过滤功能，可通过IE浏览器设置人员高度上限和高度下限，开启高度过滤功能后，仅统计人员高度介于设定高度范围的数量。</w:t>
            </w:r>
            <w:r/>
          </w:p>
          <w:p>
            <w:pPr>
              <w:rPr>
                <w:rFonts w:hint="eastAsia" w:ascii="宋体" w:hAnsi="宋体" w:eastAsia="宋体" w:cs="宋体"/>
                <w:sz w:val="21"/>
                <w:szCs w:val="21"/>
              </w:rPr>
            </w:pPr>
            <w:r>
              <w:rPr>
                <w:rFonts w:hint="eastAsia" w:ascii="宋体" w:hAnsi="宋体" w:eastAsia="宋体" w:cs="宋体"/>
                <w:sz w:val="21"/>
                <w:szCs w:val="21"/>
              </w:rPr>
              <w:t xml:space="preserve">▲支持儿童计数功能，可</w:t>
            </w:r>
            <w:r>
              <w:rPr>
                <w:rFonts w:hint="eastAsia" w:ascii="宋体" w:hAnsi="宋体" w:cs="宋体"/>
                <w:sz w:val="21"/>
                <w:szCs w:val="21"/>
                <w:lang w:eastAsia="zh-CN"/>
              </w:rPr>
              <w:t xml:space="preserve">通过</w:t>
            </w:r>
            <w:r>
              <w:rPr>
                <w:rFonts w:hint="eastAsia" w:ascii="宋体" w:hAnsi="宋体" w:eastAsia="宋体" w:cs="宋体"/>
                <w:sz w:val="21"/>
                <w:szCs w:val="21"/>
              </w:rPr>
              <w:t xml:space="preserve">IE浏览器设置人员高度阈值，开启儿童计数功能后，仅统计人员高度低于设定值的人员数量。</w:t>
            </w:r>
            <w:r/>
          </w:p>
          <w:p>
            <w:pPr>
              <w:rPr>
                <w:rFonts w:hint="eastAsia" w:ascii="宋体" w:hAnsi="宋体" w:eastAsia="宋体" w:cs="宋体"/>
                <w:sz w:val="21"/>
                <w:szCs w:val="21"/>
              </w:rPr>
            </w:pPr>
            <w:r>
              <w:rPr>
                <w:rFonts w:hint="eastAsia" w:ascii="宋体" w:hAnsi="宋体" w:eastAsia="宋体" w:cs="宋体"/>
                <w:b/>
                <w:bCs/>
                <w:color w:val="ff0000"/>
                <w:sz w:val="21"/>
                <w:szCs w:val="21"/>
              </w:rPr>
              <w:t xml:space="preserve">打▲项投标时必须提供公安部检验报告扫描件并加盖公章。</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trHeight w:val="838"/>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1600万像素高空鹰眼</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1600万180°无盲区球型鹰眼，全景采用4个F1.0大光圈全彩镜头拼接而成，可输出180°大场景拼接画面</w:t>
            </w:r>
            <w:r/>
          </w:p>
          <w:p>
            <w:pPr>
              <w:rPr>
                <w:rFonts w:hint="eastAsia" w:ascii="宋体" w:hAnsi="宋体" w:eastAsia="宋体" w:cs="宋体"/>
                <w:sz w:val="21"/>
                <w:szCs w:val="21"/>
              </w:rPr>
            </w:pPr>
            <w:r>
              <w:rPr>
                <w:rFonts w:hint="eastAsia" w:ascii="宋体" w:hAnsi="宋体" w:eastAsia="宋体" w:cs="宋体"/>
                <w:sz w:val="21"/>
                <w:szCs w:val="21"/>
              </w:rPr>
              <w:t xml:space="preserve">全景画面可支持关注区域畸变矫正，细节内置40倍变焦镜头</w:t>
            </w:r>
            <w:r/>
          </w:p>
          <w:p>
            <w:pPr>
              <w:rPr>
                <w:rFonts w:hint="eastAsia" w:ascii="宋体" w:hAnsi="宋体" w:eastAsia="宋体" w:cs="宋体"/>
                <w:sz w:val="21"/>
                <w:szCs w:val="21"/>
              </w:rPr>
            </w:pPr>
            <w:r>
              <w:rPr>
                <w:rFonts w:hint="eastAsia" w:ascii="宋体" w:hAnsi="宋体" w:eastAsia="宋体" w:cs="宋体"/>
                <w:sz w:val="21"/>
                <w:szCs w:val="21"/>
              </w:rPr>
              <w:t xml:space="preserve">全景智能：Smart事件、人员密度、车辆拥堵；细节智能：全结构化、Smart事件、普通监控（高帧率）；更好助力平安城市公共安全管理</w:t>
            </w:r>
            <w:r/>
          </w:p>
          <w:p>
            <w:pPr>
              <w:rPr>
                <w:rFonts w:hint="eastAsia" w:ascii="宋体" w:hAnsi="宋体" w:eastAsia="宋体" w:cs="宋体"/>
                <w:sz w:val="21"/>
                <w:szCs w:val="21"/>
              </w:rPr>
            </w:pPr>
            <w:r>
              <w:rPr>
                <w:rFonts w:hint="eastAsia" w:ascii="宋体" w:hAnsi="宋体" w:eastAsia="宋体" w:cs="宋体"/>
                <w:sz w:val="21"/>
                <w:szCs w:val="21"/>
              </w:rPr>
              <w:t xml:space="preserve">全景摄像机</w:t>
            </w:r>
            <w:r/>
          </w:p>
          <w:p>
            <w:pPr>
              <w:rPr>
                <w:rFonts w:hint="eastAsia" w:ascii="宋体" w:hAnsi="宋体" w:eastAsia="宋体" w:cs="宋体"/>
                <w:sz w:val="21"/>
                <w:szCs w:val="21"/>
              </w:rPr>
            </w:pPr>
            <w:r>
              <w:rPr>
                <w:rFonts w:hint="eastAsia" w:ascii="宋体" w:hAnsi="宋体" w:eastAsia="宋体" w:cs="宋体"/>
                <w:sz w:val="21"/>
                <w:szCs w:val="21"/>
              </w:rPr>
              <w:t xml:space="preserve">4个1/1.8＂4MP Progressive Scan CMOS，最高分辨率及帧率可达6096x2640@30fps</w:t>
            </w:r>
            <w:r/>
          </w:p>
          <w:p>
            <w:pPr>
              <w:rPr>
                <w:rFonts w:hint="eastAsia" w:ascii="宋体" w:hAnsi="宋体" w:eastAsia="宋体" w:cs="宋体"/>
                <w:sz w:val="21"/>
                <w:szCs w:val="21"/>
              </w:rPr>
            </w:pPr>
            <w:r>
              <w:rPr>
                <w:rFonts w:hint="eastAsia" w:ascii="宋体" w:hAnsi="宋体" w:eastAsia="宋体" w:cs="宋体"/>
                <w:sz w:val="21"/>
                <w:szCs w:val="21"/>
              </w:rPr>
              <w:t xml:space="preserve">视场角：水平180°，垂直110°</w:t>
            </w:r>
            <w:r/>
          </w:p>
          <w:p>
            <w:pPr>
              <w:rPr>
                <w:rFonts w:hint="eastAsia" w:ascii="宋体" w:hAnsi="宋体" w:eastAsia="宋体" w:cs="宋体"/>
                <w:sz w:val="21"/>
                <w:szCs w:val="21"/>
              </w:rPr>
            </w:pPr>
            <w:r>
              <w:rPr>
                <w:rFonts w:hint="eastAsia" w:ascii="宋体" w:hAnsi="宋体" w:eastAsia="宋体" w:cs="宋体"/>
                <w:sz w:val="21"/>
                <w:szCs w:val="21"/>
              </w:rPr>
              <w:t xml:space="preserve">星光级超低照度，0.0005Lux/F1.0（彩色），0.0001Lux/F1.0（黑白）</w:t>
            </w:r>
            <w:r/>
          </w:p>
          <w:p>
            <w:pPr>
              <w:rPr>
                <w:rFonts w:hint="eastAsia" w:ascii="宋体" w:hAnsi="宋体" w:eastAsia="宋体" w:cs="宋体"/>
                <w:sz w:val="21"/>
                <w:szCs w:val="21"/>
              </w:rPr>
            </w:pPr>
            <w:r>
              <w:rPr>
                <w:rFonts w:hint="eastAsia" w:ascii="宋体" w:hAnsi="宋体" w:eastAsia="宋体" w:cs="宋体"/>
                <w:sz w:val="21"/>
                <w:szCs w:val="21"/>
              </w:rPr>
              <w:t xml:space="preserve">细节摄像机</w:t>
            </w:r>
            <w:r/>
          </w:p>
          <w:p>
            <w:pPr>
              <w:rPr>
                <w:rFonts w:hint="eastAsia" w:ascii="宋体" w:hAnsi="宋体" w:eastAsia="宋体" w:cs="宋体"/>
                <w:sz w:val="21"/>
                <w:szCs w:val="21"/>
              </w:rPr>
            </w:pPr>
            <w:r>
              <w:rPr>
                <w:rFonts w:hint="eastAsia" w:ascii="宋体" w:hAnsi="宋体" w:eastAsia="宋体" w:cs="宋体"/>
                <w:sz w:val="21"/>
                <w:szCs w:val="21"/>
              </w:rPr>
              <w:t xml:space="preserve">1/1.8＂ 4MP Progressive Scan CMOS，最高分辨率及帧率可达2688x1520@30fps</w:t>
            </w:r>
            <w:r/>
          </w:p>
          <w:p>
            <w:pPr>
              <w:rPr>
                <w:rFonts w:hint="eastAsia" w:ascii="宋体" w:hAnsi="宋体" w:eastAsia="宋体" w:cs="宋体"/>
                <w:sz w:val="21"/>
                <w:szCs w:val="21"/>
              </w:rPr>
            </w:pPr>
            <w:r>
              <w:rPr>
                <w:rFonts w:hint="eastAsia" w:ascii="宋体" w:hAnsi="宋体" w:eastAsia="宋体" w:cs="宋体"/>
                <w:sz w:val="21"/>
                <w:szCs w:val="21"/>
              </w:rPr>
              <w:t xml:space="preserve">星光级超低照度，0.0005Lux/F1.2（彩色），0.0001Lux/F1.2（黑白），0 Lux with IR </w:t>
            </w:r>
            <w:r/>
          </w:p>
          <w:p>
            <w:pPr>
              <w:rPr>
                <w:rFonts w:hint="eastAsia" w:ascii="宋体" w:hAnsi="宋体" w:eastAsia="宋体" w:cs="宋体"/>
                <w:sz w:val="21"/>
                <w:szCs w:val="21"/>
              </w:rPr>
            </w:pPr>
            <w:r>
              <w:rPr>
                <w:rFonts w:hint="eastAsia" w:ascii="宋体" w:hAnsi="宋体" w:eastAsia="宋体" w:cs="宋体"/>
                <w:sz w:val="21"/>
                <w:szCs w:val="21"/>
              </w:rPr>
              <w:t xml:space="preserve">40倍光学变倍，16倍数字变倍</w:t>
            </w:r>
            <w:r/>
          </w:p>
          <w:p>
            <w:pPr>
              <w:rPr>
                <w:rFonts w:hint="eastAsia" w:ascii="宋体" w:hAnsi="宋体" w:eastAsia="宋体" w:cs="宋体"/>
                <w:sz w:val="21"/>
                <w:szCs w:val="21"/>
              </w:rPr>
            </w:pPr>
            <w:r>
              <w:rPr>
                <w:rFonts w:hint="eastAsia" w:ascii="宋体" w:hAnsi="宋体" w:eastAsia="宋体" w:cs="宋体"/>
                <w:sz w:val="21"/>
                <w:szCs w:val="21"/>
              </w:rPr>
              <w:t xml:space="preserve">水平360°连续旋转，垂直-15°-90°（自动翻转）</w:t>
            </w:r>
            <w:r/>
          </w:p>
          <w:p>
            <w:pPr>
              <w:rPr>
                <w:rFonts w:hint="eastAsia" w:ascii="宋体" w:hAnsi="宋体" w:eastAsia="宋体" w:cs="宋体"/>
                <w:sz w:val="21"/>
                <w:szCs w:val="21"/>
              </w:rPr>
            </w:pPr>
            <w:r>
              <w:rPr>
                <w:rFonts w:hint="eastAsia" w:ascii="宋体" w:hAnsi="宋体" w:eastAsia="宋体" w:cs="宋体"/>
                <w:sz w:val="21"/>
                <w:szCs w:val="21"/>
              </w:rPr>
              <w:t xml:space="preserve">采用高效红外阵列，低功耗，照射距离最远可达300m</w:t>
            </w:r>
            <w:r/>
          </w:p>
          <w:p>
            <w:pPr>
              <w:rPr>
                <w:rFonts w:hint="eastAsia" w:ascii="宋体" w:hAnsi="宋体" w:eastAsia="宋体" w:cs="宋体"/>
                <w:sz w:val="21"/>
                <w:szCs w:val="21"/>
              </w:rPr>
            </w:pPr>
            <w:r>
              <w:rPr>
                <w:rFonts w:hint="eastAsia" w:ascii="宋体" w:hAnsi="宋体" w:eastAsia="宋体" w:cs="宋体"/>
                <w:sz w:val="21"/>
                <w:szCs w:val="21"/>
              </w:rPr>
              <w:t xml:space="preserve">系统参数</w:t>
            </w:r>
            <w:r/>
          </w:p>
          <w:p>
            <w:pPr>
              <w:rPr>
                <w:rFonts w:hint="eastAsia" w:ascii="宋体" w:hAnsi="宋体" w:eastAsia="宋体" w:cs="宋体"/>
                <w:sz w:val="21"/>
                <w:szCs w:val="21"/>
              </w:rPr>
            </w:pPr>
            <w:r>
              <w:rPr>
                <w:rFonts w:hint="eastAsia" w:ascii="宋体" w:hAnsi="宋体" w:eastAsia="宋体" w:cs="宋体"/>
                <w:sz w:val="21"/>
                <w:szCs w:val="21"/>
              </w:rPr>
              <w:t xml:space="preserve">【全景】支持区域入侵侦测、越界侦测、进入区域、离开区域事件侦测功能</w:t>
            </w:r>
            <w:r/>
          </w:p>
          <w:p>
            <w:pPr>
              <w:rPr>
                <w:rFonts w:hint="eastAsia" w:ascii="宋体" w:hAnsi="宋体" w:eastAsia="宋体" w:cs="宋体"/>
                <w:sz w:val="21"/>
                <w:szCs w:val="21"/>
              </w:rPr>
            </w:pPr>
            <w:r>
              <w:rPr>
                <w:rFonts w:hint="eastAsia" w:ascii="宋体" w:hAnsi="宋体" w:eastAsia="宋体" w:cs="宋体"/>
                <w:sz w:val="21"/>
                <w:szCs w:val="21"/>
              </w:rPr>
              <w:t xml:space="preserve">【全景】支持人员密度检测功能，检测覆盖范围半径200米</w:t>
            </w:r>
            <w:r/>
          </w:p>
          <w:p>
            <w:pPr>
              <w:rPr>
                <w:rFonts w:hint="eastAsia" w:ascii="宋体" w:hAnsi="宋体" w:eastAsia="宋体" w:cs="宋体"/>
                <w:sz w:val="21"/>
                <w:szCs w:val="21"/>
              </w:rPr>
            </w:pPr>
            <w:r>
              <w:rPr>
                <w:rFonts w:hint="eastAsia" w:ascii="宋体" w:hAnsi="宋体" w:eastAsia="宋体" w:cs="宋体"/>
                <w:sz w:val="21"/>
                <w:szCs w:val="21"/>
              </w:rPr>
              <w:t xml:space="preserve">【全景】支持车辆拥堵检测功能，检测覆盖范围半径150米，推荐：在封闭式道路中可以做拥堵事件检测，推荐在高速、环线、快速路或者主干线</w:t>
            </w:r>
            <w:r/>
          </w:p>
          <w:p>
            <w:pPr>
              <w:rPr>
                <w:rFonts w:hint="eastAsia" w:ascii="宋体" w:hAnsi="宋体" w:eastAsia="宋体" w:cs="宋体"/>
                <w:sz w:val="21"/>
                <w:szCs w:val="21"/>
              </w:rPr>
            </w:pPr>
            <w:r>
              <w:rPr>
                <w:rFonts w:hint="eastAsia" w:ascii="宋体" w:hAnsi="宋体" w:eastAsia="宋体" w:cs="宋体"/>
                <w:sz w:val="21"/>
                <w:szCs w:val="21"/>
              </w:rPr>
              <w:t xml:space="preserve">【细节】支持区域入侵侦测、越界侦测、进入区域、离开区域事件侦测功能</w:t>
            </w:r>
            <w:r/>
          </w:p>
          <w:p>
            <w:pPr>
              <w:rPr>
                <w:rFonts w:hint="eastAsia" w:ascii="宋体" w:hAnsi="宋体" w:eastAsia="宋体" w:cs="宋体"/>
                <w:sz w:val="21"/>
                <w:szCs w:val="21"/>
              </w:rPr>
            </w:pPr>
            <w:r>
              <w:rPr>
                <w:rFonts w:hint="eastAsia" w:ascii="宋体" w:hAnsi="宋体" w:eastAsia="宋体" w:cs="宋体"/>
                <w:sz w:val="21"/>
                <w:szCs w:val="21"/>
              </w:rPr>
              <w:t xml:space="preserve">【细节】支持全结构化：支持细节路混合目标检测，对检测区域内的人、非机动车、车进行同时抓拍上传，人脸人体关联输出，并实现对人脸、人体、车辆结构化属性特征信息提取</w:t>
            </w:r>
            <w:r/>
          </w:p>
          <w:p>
            <w:pPr>
              <w:rPr>
                <w:rFonts w:hint="eastAsia" w:ascii="宋体" w:hAnsi="宋体" w:eastAsia="宋体" w:cs="宋体"/>
                <w:sz w:val="21"/>
                <w:szCs w:val="21"/>
              </w:rPr>
            </w:pPr>
            <w:r>
              <w:rPr>
                <w:rFonts w:hint="eastAsia" w:ascii="宋体" w:hAnsi="宋体" w:eastAsia="宋体" w:cs="宋体"/>
                <w:sz w:val="21"/>
                <w:szCs w:val="21"/>
              </w:rPr>
              <w:t xml:space="preserve">支持点击联动功能，通过在客户端点击或者框选全景摄像机画面任意位置，细节跟踪摄像机可自动通过云台调整与变焦，将该区域置于画面中心。</w:t>
            </w:r>
            <w:r/>
          </w:p>
          <w:p>
            <w:pPr>
              <w:rPr>
                <w:rFonts w:hint="eastAsia" w:ascii="宋体" w:hAnsi="宋体" w:eastAsia="宋体" w:cs="宋体"/>
                <w:sz w:val="21"/>
                <w:szCs w:val="21"/>
              </w:rPr>
            </w:pPr>
            <w:r>
              <w:rPr>
                <w:rFonts w:hint="eastAsia" w:ascii="宋体" w:hAnsi="宋体" w:eastAsia="宋体" w:cs="宋体"/>
                <w:sz w:val="21"/>
                <w:szCs w:val="21"/>
              </w:rPr>
              <w:t xml:space="preserve">支持目标自动跟踪功能，通过设置智能事件规则，对设定区域内触发事件的运动目标在设定的跟踪时间内进行持续稳定跟踪。并可在跟踪过程中手动切换跟踪目标</w:t>
            </w:r>
            <w:r/>
          </w:p>
          <w:p>
            <w:pPr>
              <w:rPr>
                <w:rFonts w:hint="eastAsia" w:ascii="宋体" w:hAnsi="宋体" w:eastAsia="宋体" w:cs="宋体"/>
                <w:sz w:val="21"/>
                <w:szCs w:val="21"/>
              </w:rPr>
            </w:pPr>
            <w:r>
              <w:rPr>
                <w:rFonts w:hint="eastAsia" w:ascii="宋体" w:hAnsi="宋体" w:eastAsia="宋体" w:cs="宋体"/>
                <w:sz w:val="21"/>
                <w:szCs w:val="21"/>
              </w:rPr>
              <w:t xml:space="preserve">支持手动选择跟踪目标，在设定跟踪时间内进行持续稳定跟踪</w:t>
            </w:r>
            <w:r/>
          </w:p>
          <w:p>
            <w:pPr>
              <w:rPr>
                <w:rFonts w:hint="eastAsia" w:ascii="宋体" w:hAnsi="宋体" w:eastAsia="宋体" w:cs="宋体"/>
                <w:sz w:val="21"/>
                <w:szCs w:val="21"/>
              </w:rPr>
            </w:pPr>
            <w:r>
              <w:rPr>
                <w:rFonts w:hint="eastAsia" w:ascii="宋体" w:hAnsi="宋体" w:eastAsia="宋体" w:cs="宋体"/>
                <w:sz w:val="21"/>
                <w:szCs w:val="21"/>
              </w:rPr>
              <w:t xml:space="preserve">光口（FC）+电口(RJ-45</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网络接口设计</w:t>
            </w:r>
            <w:r/>
          </w:p>
          <w:p>
            <w:pPr>
              <w:rPr>
                <w:rFonts w:hint="eastAsia" w:ascii="宋体" w:hAnsi="宋体" w:eastAsia="宋体" w:cs="宋体"/>
                <w:sz w:val="21"/>
                <w:szCs w:val="21"/>
              </w:rPr>
            </w:pPr>
            <w:r>
              <w:rPr>
                <w:rFonts w:hint="eastAsia" w:ascii="宋体" w:hAnsi="宋体" w:eastAsia="宋体" w:cs="宋体"/>
                <w:sz w:val="21"/>
                <w:szCs w:val="21"/>
              </w:rPr>
              <w:t xml:space="preserve">支持GB35114A级安全加密</w:t>
            </w:r>
            <w:r/>
          </w:p>
          <w:p>
            <w:pPr>
              <w:rPr>
                <w:rFonts w:hint="eastAsia" w:ascii="宋体" w:hAnsi="宋体" w:eastAsia="宋体" w:cs="宋体"/>
                <w:sz w:val="21"/>
                <w:szCs w:val="21"/>
              </w:rPr>
            </w:pPr>
            <w:r>
              <w:rPr>
                <w:rFonts w:hint="eastAsia" w:ascii="宋体" w:hAnsi="宋体" w:eastAsia="宋体" w:cs="宋体"/>
                <w:sz w:val="21"/>
                <w:szCs w:val="21"/>
              </w:rPr>
              <w:t xml:space="preserve">AI-ISP：细节球机采用去噪卷积神经网络将深度结构、学习算法用于图像去噪，最终使画面成像</w:t>
            </w:r>
            <w:r>
              <w:rPr>
                <w:rFonts w:hint="eastAsia" w:ascii="宋体" w:hAnsi="宋体" w:cs="宋体"/>
                <w:sz w:val="21"/>
                <w:szCs w:val="21"/>
                <w:lang w:eastAsia="zh-CN"/>
              </w:rPr>
              <w:t xml:space="preserve">更</w:t>
            </w:r>
            <w:r>
              <w:rPr>
                <w:rFonts w:hint="eastAsia" w:ascii="宋体" w:hAnsi="宋体" w:eastAsia="宋体" w:cs="宋体"/>
                <w:sz w:val="21"/>
                <w:szCs w:val="21"/>
              </w:rPr>
              <w:t xml:space="preserve">清晰，噪点更小图像更干净</w:t>
            </w:r>
            <w:r/>
          </w:p>
          <w:p>
            <w:pPr>
              <w:rPr>
                <w:rFonts w:hint="eastAsia" w:ascii="宋体" w:hAnsi="宋体" w:eastAsia="宋体" w:cs="宋体"/>
                <w:sz w:val="21"/>
                <w:szCs w:val="21"/>
              </w:rPr>
            </w:pPr>
            <w:r>
              <w:rPr>
                <w:rFonts w:hint="eastAsia" w:ascii="宋体" w:hAnsi="宋体" w:eastAsia="宋体" w:cs="宋体"/>
                <w:sz w:val="21"/>
                <w:szCs w:val="21"/>
              </w:rPr>
              <w:t xml:space="preserve">支持北斗卫星定位</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trHeight w:val="804"/>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400万像素监控摄像机</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全彩级高灵敏度传感器，恒定F1.0超大光圈变焦镜头，为智能应用提供更清晰的视频流输入，全面提升智能业务处理的准确度</w:t>
            </w:r>
            <w:r/>
          </w:p>
          <w:p>
            <w:pPr>
              <w:rPr>
                <w:rFonts w:hint="eastAsia" w:ascii="宋体" w:hAnsi="宋体" w:eastAsia="宋体" w:cs="宋体"/>
                <w:sz w:val="21"/>
                <w:szCs w:val="21"/>
              </w:rPr>
            </w:pPr>
            <w:r>
              <w:rPr>
                <w:rFonts w:hint="eastAsia" w:ascii="宋体" w:hAnsi="宋体" w:eastAsia="宋体" w:cs="宋体"/>
                <w:sz w:val="21"/>
                <w:szCs w:val="21"/>
              </w:rPr>
              <w:t xml:space="preserve">采用深度学习硬件及算法，提供准确的人车分类侦测，支持越界侦测，区域入侵侦测，进入区域侦测和离开区域侦测</w:t>
            </w:r>
            <w:r/>
          </w:p>
          <w:p>
            <w:pPr>
              <w:rPr>
                <w:rFonts w:hint="eastAsia" w:ascii="宋体" w:hAnsi="宋体" w:eastAsia="宋体" w:cs="宋体"/>
                <w:sz w:val="21"/>
                <w:szCs w:val="21"/>
              </w:rPr>
            </w:pPr>
            <w:r>
              <w:rPr>
                <w:rFonts w:hint="eastAsia" w:ascii="宋体" w:hAnsi="宋体" w:eastAsia="宋体" w:cs="宋体"/>
                <w:sz w:val="21"/>
                <w:szCs w:val="21"/>
              </w:rPr>
              <w:t xml:space="preserve">采用深度学习去误报算法，当检测区域出现篮球、小狗、树摇晃等情况时，不会触发报警</w:t>
            </w:r>
            <w:r/>
          </w:p>
          <w:p>
            <w:pPr>
              <w:rPr>
                <w:rFonts w:hint="eastAsia" w:ascii="宋体" w:hAnsi="宋体" w:eastAsia="宋体" w:cs="宋体"/>
                <w:sz w:val="21"/>
                <w:szCs w:val="21"/>
              </w:rPr>
            </w:pPr>
            <w:r>
              <w:rPr>
                <w:rFonts w:hint="eastAsia" w:ascii="宋体" w:hAnsi="宋体" w:eastAsia="宋体" w:cs="宋体"/>
                <w:sz w:val="21"/>
                <w:szCs w:val="21"/>
              </w:rPr>
              <w:t xml:space="preserve">支持声光警戒：报警联动白光闪烁报警和声音报警，报警声音类型不小于11种，报警音量和重复次数可设置</w:t>
            </w:r>
            <w:r/>
          </w:p>
          <w:p>
            <w:pPr>
              <w:rPr>
                <w:rFonts w:hint="eastAsia" w:ascii="宋体" w:hAnsi="宋体" w:eastAsia="宋体" w:cs="宋体"/>
                <w:sz w:val="21"/>
                <w:szCs w:val="21"/>
              </w:rPr>
            </w:pPr>
            <w:r>
              <w:rPr>
                <w:rFonts w:hint="eastAsia" w:ascii="宋体" w:hAnsi="宋体" w:eastAsia="宋体" w:cs="宋体"/>
                <w:sz w:val="21"/>
                <w:szCs w:val="21"/>
              </w:rPr>
              <w:t xml:space="preserve">采用深度学习算法，以海量图片及视频资源为路基，通过机器自身提取目标特征，形成深层可供学习的图像，极大地提升了目标的检出率</w:t>
            </w:r>
            <w:r/>
          </w:p>
          <w:p>
            <w:pPr>
              <w:rPr>
                <w:rFonts w:hint="eastAsia" w:ascii="宋体" w:hAnsi="宋体" w:eastAsia="宋体" w:cs="宋体"/>
                <w:sz w:val="21"/>
                <w:szCs w:val="21"/>
              </w:rPr>
            </w:pPr>
            <w:r>
              <w:rPr>
                <w:rFonts w:hint="eastAsia" w:ascii="宋体" w:hAnsi="宋体" w:eastAsia="宋体" w:cs="宋体"/>
                <w:sz w:val="21"/>
                <w:szCs w:val="21"/>
              </w:rPr>
              <w:t xml:space="preserve">支持智能资源模式切换：Smart事件</w:t>
            </w:r>
            <w:r/>
          </w:p>
          <w:p>
            <w:pPr>
              <w:rPr>
                <w:rFonts w:hint="eastAsia" w:ascii="宋体" w:hAnsi="宋体" w:eastAsia="宋体" w:cs="宋体"/>
                <w:sz w:val="21"/>
                <w:szCs w:val="21"/>
              </w:rPr>
            </w:pPr>
            <w:r>
              <w:rPr>
                <w:rFonts w:hint="eastAsia" w:ascii="宋体" w:hAnsi="宋体" w:eastAsia="宋体" w:cs="宋体"/>
                <w:sz w:val="21"/>
                <w:szCs w:val="21"/>
              </w:rPr>
              <w:t xml:space="preserve">最高分辨率可达400万像素，并在此分辨率下可输出30 fps实时图像，图像更流畅，支持透雾、电子防抖，支持宽动态120dB</w:t>
            </w:r>
            <w:r/>
          </w:p>
          <w:p>
            <w:pPr>
              <w:rPr>
                <w:rFonts w:hint="eastAsia" w:ascii="宋体" w:hAnsi="宋体" w:eastAsia="宋体" w:cs="宋体"/>
                <w:sz w:val="21"/>
                <w:szCs w:val="21"/>
              </w:rPr>
            </w:pPr>
            <w:r>
              <w:rPr>
                <w:rFonts w:hint="eastAsia" w:ascii="宋体" w:hAnsi="宋体" w:eastAsia="宋体" w:cs="宋体"/>
                <w:sz w:val="21"/>
                <w:szCs w:val="21"/>
              </w:rPr>
              <w:t xml:space="preserve">鳞镜补光：采用隐藏式灯珠设计，通过鳞甲密布排列形成的镜面反射出光，见光不见灯。增加发光面积，降低聚光效果，补光柔和均匀</w:t>
            </w:r>
            <w:r/>
          </w:p>
          <w:p>
            <w:pPr>
              <w:rPr>
                <w:rFonts w:hint="eastAsia" w:ascii="宋体" w:hAnsi="宋体" w:eastAsia="宋体" w:cs="宋体"/>
                <w:sz w:val="21"/>
                <w:szCs w:val="21"/>
              </w:rPr>
            </w:pPr>
            <w:r>
              <w:rPr>
                <w:rFonts w:hint="eastAsia" w:ascii="宋体" w:hAnsi="宋体" w:eastAsia="宋体" w:cs="宋体"/>
                <w:sz w:val="21"/>
                <w:szCs w:val="21"/>
              </w:rPr>
              <w:t xml:space="preserve">音频：1路输入，1路输出；报警：1路输入，1路输出</w:t>
            </w:r>
            <w:r/>
          </w:p>
          <w:p>
            <w:pPr>
              <w:rPr>
                <w:rFonts w:hint="eastAsia" w:ascii="宋体" w:hAnsi="宋体" w:eastAsia="宋体" w:cs="宋体"/>
                <w:sz w:val="21"/>
                <w:szCs w:val="21"/>
              </w:rPr>
            </w:pPr>
            <w:r>
              <w:rPr>
                <w:rFonts w:hint="eastAsia" w:ascii="宋体" w:hAnsi="宋体" w:eastAsia="宋体" w:cs="宋体"/>
                <w:sz w:val="21"/>
                <w:szCs w:val="21"/>
              </w:rPr>
              <w:t xml:space="preserve">支持开放型网络视频接口，ISAPI，GB/T28181-2016，E-HOME2.0/4.0接入，ISUP5.0，视图库，GB35114</w:t>
            </w:r>
            <w:r/>
          </w:p>
          <w:p>
            <w:pPr>
              <w:rPr>
                <w:rFonts w:hint="eastAsia" w:ascii="宋体" w:hAnsi="宋体" w:eastAsia="宋体" w:cs="宋体"/>
                <w:sz w:val="21"/>
                <w:szCs w:val="21"/>
              </w:rPr>
            </w:pPr>
            <w:r>
              <w:rPr>
                <w:rFonts w:hint="eastAsia" w:ascii="宋体" w:hAnsi="宋体" w:eastAsia="宋体" w:cs="宋体"/>
                <w:sz w:val="21"/>
                <w:szCs w:val="21"/>
              </w:rPr>
              <w:t xml:space="preserve">支持标准的256GB MicroSD/MicroSDHC/MicroSDXC卡存储，支持10M/100M自适应网口</w:t>
            </w:r>
            <w:r/>
          </w:p>
          <w:p>
            <w:pPr>
              <w:rPr>
                <w:rFonts w:hint="eastAsia" w:ascii="宋体" w:hAnsi="宋体" w:eastAsia="宋体" w:cs="宋体"/>
                <w:sz w:val="21"/>
                <w:szCs w:val="21"/>
              </w:rPr>
            </w:pPr>
            <w:r>
              <w:rPr>
                <w:rFonts w:hint="eastAsia" w:ascii="宋体" w:hAnsi="宋体" w:eastAsia="宋体" w:cs="宋体"/>
                <w:sz w:val="21"/>
                <w:szCs w:val="21"/>
              </w:rPr>
              <w:t xml:space="preserve">支持三码流技术，支持同时20路取流</w:t>
            </w:r>
            <w:r/>
          </w:p>
          <w:p>
            <w:pPr>
              <w:rPr>
                <w:rFonts w:hint="eastAsia" w:ascii="宋体" w:hAnsi="宋体" w:eastAsia="宋体" w:cs="宋体"/>
                <w:sz w:val="21"/>
                <w:szCs w:val="21"/>
              </w:rPr>
            </w:pPr>
            <w:r>
              <w:rPr>
                <w:rFonts w:hint="eastAsia" w:ascii="宋体" w:hAnsi="宋体" w:eastAsia="宋体" w:cs="宋体"/>
                <w:sz w:val="21"/>
                <w:szCs w:val="21"/>
              </w:rPr>
              <w:t xml:space="preserve">支持三级用户权限管理，支持授权的用户和密码，支持IP地址过滤</w:t>
            </w:r>
            <w:r/>
          </w:p>
          <w:p>
            <w:pPr>
              <w:rPr>
                <w:rFonts w:hint="eastAsia" w:ascii="宋体" w:hAnsi="宋体" w:eastAsia="宋体" w:cs="宋体"/>
                <w:sz w:val="21"/>
                <w:szCs w:val="21"/>
              </w:rPr>
            </w:pPr>
            <w:r>
              <w:rPr>
                <w:rFonts w:hint="eastAsia" w:ascii="宋体" w:hAnsi="宋体" w:eastAsia="宋体" w:cs="宋体"/>
                <w:sz w:val="21"/>
                <w:szCs w:val="21"/>
              </w:rPr>
              <w:t xml:space="preserve">最低照度：彩色：0.0005 Lux @（F1.0，AGC ON）</w:t>
            </w:r>
            <w:r/>
          </w:p>
          <w:p>
            <w:pPr>
              <w:rPr>
                <w:rFonts w:hint="eastAsia" w:ascii="宋体" w:hAnsi="宋体" w:eastAsia="宋体" w:cs="宋体"/>
                <w:sz w:val="21"/>
                <w:szCs w:val="21"/>
              </w:rPr>
            </w:pPr>
            <w:r>
              <w:rPr>
                <w:rFonts w:hint="eastAsia" w:ascii="宋体" w:hAnsi="宋体" w:eastAsia="宋体" w:cs="宋体"/>
                <w:sz w:val="21"/>
                <w:szCs w:val="21"/>
              </w:rPr>
              <w:t xml:space="preserve">黑白：0.0001 Lux @（F1.0，AGC ON），0 Lux with Light</w:t>
            </w:r>
            <w:r/>
          </w:p>
          <w:p>
            <w:pPr>
              <w:rPr>
                <w:rFonts w:hint="eastAsia" w:ascii="宋体" w:hAnsi="宋体" w:eastAsia="宋体" w:cs="宋体"/>
                <w:sz w:val="21"/>
                <w:szCs w:val="21"/>
              </w:rPr>
            </w:pPr>
            <w:r>
              <w:rPr>
                <w:rFonts w:hint="eastAsia" w:ascii="宋体" w:hAnsi="宋体" w:eastAsia="宋体" w:cs="宋体"/>
                <w:sz w:val="21"/>
                <w:szCs w:val="21"/>
              </w:rPr>
              <w:t xml:space="preserve">宽动态：120dB</w:t>
            </w:r>
            <w:r/>
          </w:p>
          <w:p>
            <w:pPr>
              <w:rPr>
                <w:rFonts w:hint="eastAsia" w:ascii="宋体" w:hAnsi="宋体" w:eastAsia="宋体" w:cs="宋体"/>
                <w:sz w:val="21"/>
                <w:szCs w:val="21"/>
              </w:rPr>
            </w:pPr>
            <w:r>
              <w:rPr>
                <w:rFonts w:hint="eastAsia" w:ascii="宋体" w:hAnsi="宋体" w:eastAsia="宋体" w:cs="宋体"/>
                <w:sz w:val="21"/>
                <w:szCs w:val="21"/>
              </w:rPr>
              <w:t xml:space="preserve">传感器类型：1/1.8" Progressive Scan CMOS </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焦距&amp;视场角：2.8</w:t>
            </w:r>
            <w:r>
              <w:rPr>
                <w:rFonts w:hint="eastAsia" w:ascii="宋体" w:hAnsi="宋体" w:cs="宋体"/>
                <w:sz w:val="21"/>
                <w:szCs w:val="21"/>
                <w:lang w:eastAsia="zh-CN"/>
              </w:rPr>
              <w:t xml:space="preserve">～</w:t>
            </w:r>
            <w:r>
              <w:rPr>
                <w:rFonts w:hint="eastAsia" w:ascii="宋体" w:hAnsi="宋体" w:eastAsia="宋体" w:cs="宋体"/>
                <w:sz w:val="21"/>
                <w:szCs w:val="21"/>
              </w:rPr>
              <w:t xml:space="preserve">12mm，水平视场角：98.6°~53.6°，垂直视场角：50.8°~30°，对角视场角：120.6°~61.8°</w:t>
            </w:r>
            <w:r/>
          </w:p>
          <w:p>
            <w:pPr>
              <w:rPr>
                <w:rFonts w:hint="eastAsia" w:ascii="宋体" w:hAnsi="宋体" w:eastAsia="宋体" w:cs="宋体"/>
                <w:sz w:val="21"/>
                <w:szCs w:val="21"/>
              </w:rPr>
            </w:pPr>
            <w:r>
              <w:rPr>
                <w:rFonts w:hint="eastAsia" w:ascii="宋体" w:hAnsi="宋体" w:eastAsia="宋体" w:cs="宋体"/>
                <w:sz w:val="21"/>
                <w:szCs w:val="21"/>
              </w:rPr>
              <w:t xml:space="preserve">防补光过曝：支持防补光过曝开启和关闭，开启下支持自动和手动，手动支持根据距离等级控制补光灯亮度</w:t>
            </w:r>
            <w:r/>
          </w:p>
          <w:p>
            <w:pPr>
              <w:rPr>
                <w:rFonts w:hint="eastAsia" w:ascii="宋体" w:hAnsi="宋体" w:eastAsia="宋体" w:cs="宋体"/>
                <w:sz w:val="21"/>
                <w:szCs w:val="21"/>
              </w:rPr>
            </w:pPr>
            <w:r>
              <w:rPr>
                <w:rFonts w:hint="eastAsia" w:ascii="宋体" w:hAnsi="宋体" w:eastAsia="宋体" w:cs="宋体"/>
                <w:sz w:val="21"/>
                <w:szCs w:val="21"/>
              </w:rPr>
              <w:t xml:space="preserve">补光距离：普通监控：30m</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补光灯类型：鳞镜补光，4颗暖白光灯珠</w:t>
            </w:r>
            <w:r/>
          </w:p>
          <w:p>
            <w:pPr>
              <w:rPr>
                <w:rFonts w:hint="eastAsia" w:ascii="宋体" w:hAnsi="宋体" w:eastAsia="宋体" w:cs="宋体"/>
                <w:sz w:val="21"/>
                <w:szCs w:val="21"/>
              </w:rPr>
            </w:pPr>
            <w:r>
              <w:rPr>
                <w:rFonts w:hint="eastAsia" w:ascii="宋体" w:hAnsi="宋体" w:eastAsia="宋体" w:cs="宋体"/>
                <w:sz w:val="21"/>
                <w:szCs w:val="21"/>
              </w:rPr>
              <w:t xml:space="preserve">最大图像尺寸：2560×1440</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视频压缩标准：H.265/H.264/MJPEG</w:t>
            </w:r>
            <w:r/>
          </w:p>
          <w:p>
            <w:pPr>
              <w:rPr>
                <w:rFonts w:hint="eastAsia" w:ascii="宋体" w:hAnsi="宋体" w:eastAsia="宋体" w:cs="宋体"/>
                <w:sz w:val="21"/>
                <w:szCs w:val="21"/>
              </w:rPr>
            </w:pPr>
            <w:r>
              <w:rPr>
                <w:rFonts w:hint="eastAsia" w:ascii="宋体" w:hAnsi="宋体" w:eastAsia="宋体" w:cs="宋体"/>
                <w:sz w:val="21"/>
                <w:szCs w:val="21"/>
              </w:rPr>
              <w:t xml:space="preserve">接口类型：外甩线</w:t>
            </w:r>
            <w:r/>
          </w:p>
          <w:p>
            <w:pPr>
              <w:rPr>
                <w:rFonts w:hint="eastAsia" w:ascii="宋体" w:hAnsi="宋体" w:eastAsia="宋体" w:cs="宋体"/>
                <w:sz w:val="21"/>
                <w:szCs w:val="21"/>
              </w:rPr>
            </w:pPr>
            <w:r>
              <w:rPr>
                <w:rFonts w:hint="eastAsia" w:ascii="宋体" w:hAnsi="宋体" w:eastAsia="宋体" w:cs="宋体"/>
                <w:sz w:val="21"/>
                <w:szCs w:val="21"/>
              </w:rPr>
              <w:t xml:space="preserve">网络：1个RJ45 10M/100M自适应以太网口</w:t>
            </w:r>
            <w:r/>
          </w:p>
          <w:p>
            <w:pPr>
              <w:rPr>
                <w:rFonts w:hint="eastAsia" w:ascii="宋体" w:hAnsi="宋体" w:eastAsia="宋体" w:cs="宋体"/>
                <w:sz w:val="21"/>
                <w:szCs w:val="21"/>
              </w:rPr>
            </w:pPr>
            <w:r>
              <w:rPr>
                <w:rFonts w:hint="eastAsia" w:ascii="宋体" w:hAnsi="宋体" w:eastAsia="宋体" w:cs="宋体"/>
                <w:sz w:val="21"/>
                <w:szCs w:val="21"/>
              </w:rPr>
              <w:t xml:space="preserve">RS-485：采用半双工模式，支持自适应HIKVISION，PELCO-P和PELCO-D协议</w:t>
            </w:r>
            <w:r/>
          </w:p>
          <w:p>
            <w:pPr>
              <w:rPr>
                <w:rFonts w:hint="eastAsia" w:ascii="宋体" w:hAnsi="宋体" w:eastAsia="宋体" w:cs="宋体"/>
                <w:sz w:val="21"/>
                <w:szCs w:val="21"/>
              </w:rPr>
            </w:pPr>
            <w:r>
              <w:rPr>
                <w:rFonts w:hint="eastAsia" w:ascii="宋体" w:hAnsi="宋体" w:eastAsia="宋体" w:cs="宋体"/>
                <w:sz w:val="21"/>
                <w:szCs w:val="21"/>
              </w:rPr>
              <w:t xml:space="preserve">报警：1路输入，1路输出（报警输入支持开关量，报警输出最大支持DC12 V，30mA）</w:t>
            </w:r>
            <w:r/>
          </w:p>
          <w:p>
            <w:pPr>
              <w:rPr>
                <w:rFonts w:hint="eastAsia" w:ascii="宋体" w:hAnsi="宋体" w:eastAsia="宋体" w:cs="宋体"/>
                <w:sz w:val="21"/>
                <w:szCs w:val="21"/>
              </w:rPr>
            </w:pPr>
            <w:r>
              <w:rPr>
                <w:rFonts w:hint="eastAsia" w:ascii="宋体" w:hAnsi="宋体" w:eastAsia="宋体" w:cs="宋体"/>
                <w:sz w:val="21"/>
                <w:szCs w:val="21"/>
              </w:rPr>
              <w:t xml:space="preserve">复位：支持</w:t>
            </w:r>
            <w:r/>
          </w:p>
          <w:p>
            <w:pPr>
              <w:rPr>
                <w:rFonts w:hint="eastAsia" w:ascii="宋体" w:hAnsi="宋体" w:eastAsia="宋体" w:cs="宋体"/>
                <w:sz w:val="21"/>
                <w:szCs w:val="21"/>
              </w:rPr>
            </w:pPr>
            <w:r>
              <w:rPr>
                <w:rFonts w:hint="eastAsia" w:ascii="宋体" w:hAnsi="宋体" w:eastAsia="宋体" w:cs="宋体"/>
                <w:sz w:val="21"/>
                <w:szCs w:val="21"/>
              </w:rPr>
              <w:t xml:space="preserve">音频：1路输入（Line in），1路输出（Line out），2个内置麦克风，1个内置扬声器</w:t>
            </w:r>
            <w:r/>
          </w:p>
          <w:p>
            <w:pPr>
              <w:rPr>
                <w:rFonts w:hint="eastAsia" w:ascii="宋体" w:hAnsi="宋体" w:eastAsia="宋体" w:cs="宋体"/>
                <w:sz w:val="21"/>
                <w:szCs w:val="21"/>
              </w:rPr>
            </w:pPr>
            <w:r>
              <w:rPr>
                <w:rFonts w:hint="eastAsia" w:ascii="宋体" w:hAnsi="宋体" w:eastAsia="宋体" w:cs="宋体"/>
                <w:sz w:val="21"/>
                <w:szCs w:val="21"/>
              </w:rPr>
              <w:t xml:space="preserve">电源输出：DC12V，50mA </w:t>
            </w:r>
            <w:r/>
          </w:p>
          <w:p>
            <w:pPr>
              <w:rPr>
                <w:rFonts w:hint="eastAsia" w:ascii="宋体" w:hAnsi="宋体" w:eastAsia="宋体" w:cs="宋体"/>
                <w:sz w:val="21"/>
                <w:szCs w:val="21"/>
              </w:rPr>
            </w:pPr>
            <w:r>
              <w:rPr>
                <w:rFonts w:hint="eastAsia" w:ascii="宋体" w:hAnsi="宋体" w:eastAsia="宋体" w:cs="宋体"/>
                <w:sz w:val="21"/>
                <w:szCs w:val="21"/>
              </w:rPr>
              <w:t xml:space="preserve">存储温湿度：-30°C~60°C，湿度小于95%（无凝结）</w:t>
            </w:r>
            <w:r/>
          </w:p>
          <w:p>
            <w:pPr>
              <w:rPr>
                <w:rFonts w:hint="eastAsia" w:ascii="宋体" w:hAnsi="宋体" w:eastAsia="宋体" w:cs="宋体"/>
                <w:sz w:val="21"/>
                <w:szCs w:val="21"/>
              </w:rPr>
            </w:pPr>
            <w:r>
              <w:rPr>
                <w:rFonts w:hint="eastAsia" w:ascii="宋体" w:hAnsi="宋体" w:eastAsia="宋体" w:cs="宋体"/>
                <w:sz w:val="21"/>
                <w:szCs w:val="21"/>
              </w:rPr>
              <w:t xml:space="preserve">供电方式：DC：12V±20%，支持防反接保护</w:t>
            </w:r>
            <w:r/>
          </w:p>
          <w:p>
            <w:pPr>
              <w:rPr>
                <w:rFonts w:hint="eastAsia" w:ascii="宋体" w:hAnsi="宋体" w:eastAsia="宋体" w:cs="宋体"/>
                <w:sz w:val="21"/>
                <w:szCs w:val="21"/>
              </w:rPr>
            </w:pPr>
            <w:r>
              <w:rPr>
                <w:rFonts w:hint="eastAsia" w:ascii="宋体" w:hAnsi="宋体" w:eastAsia="宋体" w:cs="宋体"/>
                <w:sz w:val="21"/>
                <w:szCs w:val="21"/>
              </w:rPr>
              <w:t xml:space="preserve">PoE：802.3af</w:t>
            </w:r>
            <w:r>
              <w:rPr>
                <w:rFonts w:hint="eastAsia" w:ascii="宋体" w:hAnsi="宋体" w:cs="宋体"/>
                <w:sz w:val="21"/>
                <w:szCs w:val="21"/>
                <w:lang w:eastAsia="zh-CN"/>
              </w:rPr>
              <w:t xml:space="preserve">,</w:t>
            </w:r>
            <w:r>
              <w:rPr>
                <w:rFonts w:hint="eastAsia" w:ascii="宋体" w:hAnsi="宋体" w:eastAsia="宋体" w:cs="宋体"/>
                <w:sz w:val="21"/>
                <w:szCs w:val="21"/>
              </w:rPr>
              <w:t xml:space="preserve">Type 2</w:t>
            </w:r>
            <w:r>
              <w:rPr>
                <w:rFonts w:hint="eastAsia" w:ascii="宋体" w:hAnsi="宋体" w:cs="宋体"/>
                <w:sz w:val="21"/>
                <w:szCs w:val="21"/>
                <w:lang w:eastAsia="zh-CN"/>
              </w:rPr>
              <w:t xml:space="preserve">,</w:t>
            </w:r>
            <w:r>
              <w:rPr>
                <w:rFonts w:hint="eastAsia" w:ascii="宋体" w:hAnsi="宋体" w:eastAsia="宋体" w:cs="宋体"/>
                <w:sz w:val="21"/>
                <w:szCs w:val="21"/>
              </w:rPr>
              <w:t xml:space="preserve">Class 4</w:t>
            </w:r>
            <w:r/>
          </w:p>
          <w:p>
            <w:pPr>
              <w:rPr>
                <w:rFonts w:hint="eastAsia" w:ascii="宋体" w:hAnsi="宋体" w:eastAsia="宋体" w:cs="宋体"/>
                <w:sz w:val="21"/>
                <w:szCs w:val="21"/>
              </w:rPr>
            </w:pPr>
            <w:r>
              <w:rPr>
                <w:rFonts w:hint="eastAsia" w:ascii="宋体" w:hAnsi="宋体" w:eastAsia="宋体" w:cs="宋体"/>
                <w:sz w:val="21"/>
                <w:szCs w:val="21"/>
              </w:rPr>
              <w:t xml:space="preserve">电源接口类型：3芯接口</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电流及功耗：DC：12V，0.90A，最大功耗：10.7W</w:t>
            </w:r>
            <w:r/>
          </w:p>
          <w:p>
            <w:pPr>
              <w:rPr>
                <w:rFonts w:hint="eastAsia" w:ascii="宋体" w:hAnsi="宋体" w:eastAsia="宋体" w:cs="宋体"/>
                <w:sz w:val="21"/>
                <w:szCs w:val="21"/>
              </w:rPr>
            </w:pPr>
            <w:r>
              <w:rPr>
                <w:rFonts w:hint="eastAsia" w:ascii="宋体" w:hAnsi="宋体" w:eastAsia="宋体" w:cs="宋体"/>
                <w:sz w:val="21"/>
                <w:szCs w:val="21"/>
              </w:rPr>
              <w:t xml:space="preserve">PoE：802.3af，36V</w:t>
            </w:r>
            <w:r>
              <w:rPr>
                <w:rFonts w:hint="eastAsia" w:ascii="宋体" w:hAnsi="宋体" w:cs="宋体"/>
                <w:sz w:val="21"/>
                <w:szCs w:val="21"/>
                <w:lang w:eastAsia="zh-CN"/>
              </w:rPr>
              <w:t xml:space="preserve">～</w:t>
            </w:r>
            <w:r>
              <w:rPr>
                <w:rFonts w:hint="eastAsia" w:ascii="宋体" w:hAnsi="宋体" w:eastAsia="宋体" w:cs="宋体"/>
                <w:sz w:val="21"/>
                <w:szCs w:val="21"/>
              </w:rPr>
              <w:t xml:space="preserve">57V，0.22A</w:t>
            </w:r>
            <w:r>
              <w:rPr>
                <w:rFonts w:hint="eastAsia" w:ascii="宋体" w:hAnsi="宋体" w:cs="宋体"/>
                <w:sz w:val="21"/>
                <w:szCs w:val="21"/>
                <w:lang w:eastAsia="zh-CN"/>
              </w:rPr>
              <w:t xml:space="preserve">～</w:t>
            </w:r>
            <w:r>
              <w:rPr>
                <w:rFonts w:hint="eastAsia" w:ascii="宋体" w:hAnsi="宋体" w:eastAsia="宋体" w:cs="宋体"/>
                <w:sz w:val="21"/>
                <w:szCs w:val="21"/>
              </w:rPr>
              <w:t xml:space="preserve">0.35A，最大功耗：12.5W</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防护：IP67</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trHeight w:val="1240"/>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400万全结构化双目摄像机</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智能功能</w:t>
            </w:r>
            <w:r>
              <w:rPr>
                <w:rFonts w:hint="eastAsia" w:ascii="宋体" w:hAnsi="宋体" w:cs="宋体"/>
                <w:sz w:val="21"/>
                <w:szCs w:val="21"/>
                <w:lang w:eastAsia="zh-CN"/>
              </w:rPr>
              <w:t xml:space="preserve">：</w:t>
            </w:r>
            <w:r>
              <w:rPr>
                <w:rFonts w:hint="eastAsia" w:ascii="宋体" w:hAnsi="宋体" w:eastAsia="宋体" w:cs="宋体"/>
                <w:sz w:val="21"/>
                <w:szCs w:val="21"/>
              </w:rPr>
              <w:t xml:space="preserve">AI多摄全结构化双目筒机上通道看细节，下通道看全景，采用双舱一体化设计，由双镜头相机与高性能GPU模块组成，聚合多种专为复杂场景设计的深度学习算法，实现全结构化数据精准采集，具备多场景数据融合分析能力，实现全方位态势感知支持4种智能资源模式切换：混合目标检测-全结构化模式（默认）、混合目标检测-比对模式，人脸抓拍，Smart事件混合目标检测(抓拍+属性并发提取</w:t>
            </w:r>
            <w:r>
              <w:rPr>
                <w:rFonts w:hint="eastAsia" w:ascii="宋体" w:hAnsi="宋体" w:cs="宋体"/>
                <w:sz w:val="21"/>
                <w:szCs w:val="21"/>
                <w:lang w:eastAsia="zh-CN"/>
              </w:rPr>
              <w:t xml:space="preserve">）</w:t>
            </w:r>
            <w:r>
              <w:rPr>
                <w:rFonts w:hint="eastAsia" w:ascii="宋体" w:hAnsi="宋体" w:eastAsia="宋体" w:cs="宋体"/>
                <w:sz w:val="21"/>
                <w:szCs w:val="21"/>
              </w:rPr>
              <w:t xml:space="preserve">：a) 抓拍人脸：支持对运动人脸进行抓拍，支持性别、年龄、年龄段、戴眼镜、戴口罩、表情、戴帽子b) 抓拍人体：支持上衣颜色、下装颜色、性别、戴眼镜、背包、拎东西、戴帽子、戴口罩、长短袖、裤裙、发型属性识别c) 抓拍非机动车：支持上衣颜色、性别、戴眼镜、背包、戴帽子、戴口罩、长短袖、发型、骑车类型识别d) 抓拍机动车：支持车牌识别并抓拍。支持车型、车牌颜色、车身颜色、车牌类型、子品牌车身颜色属性识别人脸抓拍：a</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支持最多120个/帧人脸检测b</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支持对运动人脸进行检测、跟踪、抓拍、评分、筛选，输出最优的人脸c</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支持人脸去误报、快速抓拍人脸混合目标检测（比对模式）：a</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支持前端人脸比对；b</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支持最多10个人脸库的管理；c</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支持最多15万张人脸的导入；d</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支持合计人脸库的存储空间最大3GB，单张人脸不超过300KBe</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支持不同人脸库不同时间布防；f</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支持黑名单比对成功报警输出；g</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支持人脸瞳距20像素以上的人脸检测；h</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支持人脸快速比对多种比对方式设置；支持脸谱、治安刀锋、超脑以及平台的对接应用传感器类型</w:t>
            </w:r>
            <w:r>
              <w:rPr>
                <w:rFonts w:hint="eastAsia" w:ascii="宋体" w:hAnsi="宋体" w:cs="宋体"/>
                <w:sz w:val="21"/>
                <w:szCs w:val="21"/>
                <w:lang w:eastAsia="zh-CN"/>
              </w:rPr>
              <w:t xml:space="preserve">：</w:t>
            </w:r>
            <w:r>
              <w:rPr>
                <w:rFonts w:hint="eastAsia" w:ascii="宋体" w:hAnsi="宋体" w:eastAsia="宋体" w:cs="宋体"/>
                <w:sz w:val="21"/>
                <w:szCs w:val="21"/>
              </w:rPr>
              <w:t xml:space="preserve">通道1：1/1.8"Progressive Scan CMOS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通道2：1/2.7" Progressive Scan CMOS最低照度</w:t>
            </w:r>
            <w:r>
              <w:rPr>
                <w:rFonts w:hint="eastAsia" w:ascii="宋体" w:hAnsi="宋体" w:cs="宋体"/>
                <w:sz w:val="21"/>
                <w:szCs w:val="21"/>
                <w:lang w:eastAsia="zh-CN"/>
              </w:rPr>
              <w:t xml:space="preserve">：</w:t>
            </w:r>
            <w:r>
              <w:rPr>
                <w:rFonts w:hint="eastAsia" w:ascii="宋体" w:hAnsi="宋体" w:eastAsia="宋体" w:cs="宋体"/>
                <w:sz w:val="21"/>
                <w:szCs w:val="21"/>
              </w:rPr>
              <w:t xml:space="preserve"> 通道1：彩色：0.0005 Lux @（F1.2，AGC ON）</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黑白：0.0001 Lux @（F1.2，AGC ON），0 Lux with IR通道2：彩色：0.0005 Lux @（F1.0，AGC ON）</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黑白：0.0001 Lux @（F1.0，AGC ON），0 Lux with IR宽动态</w:t>
            </w:r>
            <w:r>
              <w:rPr>
                <w:rFonts w:hint="eastAsia" w:ascii="宋体" w:hAnsi="宋体" w:cs="宋体"/>
                <w:sz w:val="21"/>
                <w:szCs w:val="21"/>
                <w:lang w:eastAsia="zh-CN"/>
              </w:rPr>
              <w:t xml:space="preserve">：</w:t>
            </w:r>
            <w:r>
              <w:rPr>
                <w:rFonts w:hint="eastAsia" w:ascii="宋体" w:hAnsi="宋体" w:eastAsia="宋体" w:cs="宋体"/>
                <w:sz w:val="21"/>
                <w:szCs w:val="21"/>
              </w:rPr>
              <w:t xml:space="preserve">120dB焦距&amp;视场角</w:t>
            </w:r>
            <w:r>
              <w:rPr>
                <w:rFonts w:hint="eastAsia" w:ascii="宋体" w:hAnsi="宋体" w:cs="宋体"/>
                <w:sz w:val="21"/>
                <w:szCs w:val="21"/>
                <w:lang w:eastAsia="zh-CN"/>
              </w:rPr>
              <w:t xml:space="preserve">：</w:t>
            </w:r>
            <w:r>
              <w:rPr>
                <w:rFonts w:hint="eastAsia" w:ascii="宋体" w:hAnsi="宋体" w:eastAsia="宋体" w:cs="宋体"/>
                <w:sz w:val="21"/>
                <w:szCs w:val="21"/>
              </w:rPr>
              <w:t xml:space="preserve">通道1：8</w:t>
            </w:r>
            <w:r>
              <w:rPr>
                <w:rFonts w:hint="eastAsia" w:ascii="宋体" w:hAnsi="宋体" w:cs="宋体"/>
                <w:sz w:val="21"/>
                <w:szCs w:val="21"/>
                <w:lang w:eastAsia="zh-CN"/>
              </w:rPr>
              <w:t xml:space="preserve">～</w:t>
            </w:r>
            <w:r>
              <w:rPr>
                <w:rFonts w:hint="eastAsia" w:ascii="宋体" w:hAnsi="宋体" w:eastAsia="宋体" w:cs="宋体"/>
                <w:sz w:val="21"/>
                <w:szCs w:val="21"/>
              </w:rPr>
              <w:t xml:space="preserve">56mm@F1.2，水平视场角：41°~9.4°，垂直视场角：23°~5.4°，对角线视场角：47°~10.7°通道2：4mm@F1.0，水平视场角：84°，垂直视场角：45°，对角线视场角：99°波长范围</w:t>
            </w:r>
            <w:r>
              <w:rPr>
                <w:rFonts w:hint="eastAsia" w:ascii="宋体" w:hAnsi="宋体" w:cs="宋体"/>
                <w:sz w:val="21"/>
                <w:szCs w:val="21"/>
                <w:lang w:eastAsia="zh-CN"/>
              </w:rPr>
              <w:t xml:space="preserve">：</w:t>
            </w:r>
            <w:r>
              <w:rPr>
                <w:rFonts w:hint="eastAsia" w:ascii="宋体" w:hAnsi="宋体" w:eastAsia="宋体" w:cs="宋体"/>
                <w:sz w:val="21"/>
                <w:szCs w:val="21"/>
              </w:rPr>
              <w:t xml:space="preserve">750nm补光距离</w:t>
            </w:r>
            <w:r>
              <w:rPr>
                <w:rFonts w:hint="eastAsia" w:ascii="宋体" w:hAnsi="宋体" w:cs="宋体"/>
                <w:sz w:val="21"/>
                <w:szCs w:val="21"/>
                <w:lang w:eastAsia="zh-CN"/>
              </w:rPr>
              <w:t xml:space="preserve">：</w:t>
            </w:r>
            <w:r>
              <w:rPr>
                <w:rFonts w:hint="eastAsia" w:ascii="宋体" w:hAnsi="宋体" w:eastAsia="宋体" w:cs="宋体"/>
                <w:sz w:val="21"/>
                <w:szCs w:val="21"/>
              </w:rPr>
              <w:t xml:space="preserve">通道1：混合补光（750+白光）</w:t>
            </w:r>
            <w:r>
              <w:rPr>
                <w:rFonts w:hint="eastAsia" w:ascii="宋体" w:hAnsi="宋体" w:cs="宋体"/>
                <w:sz w:val="21"/>
                <w:szCs w:val="21"/>
                <w:lang w:eastAsia="zh-CN"/>
              </w:rPr>
              <w:t xml:space="preserve">：</w:t>
            </w:r>
            <w:r>
              <w:rPr>
                <w:rFonts w:hint="eastAsia" w:ascii="宋体" w:hAnsi="宋体" w:eastAsia="宋体" w:cs="宋体"/>
                <w:sz w:val="21"/>
                <w:szCs w:val="21"/>
              </w:rPr>
              <w:t xml:space="preserve">人脸：20m，普通监控：80m通道2：暖白光</w:t>
            </w:r>
            <w:r>
              <w:rPr>
                <w:rFonts w:hint="eastAsia" w:ascii="宋体" w:hAnsi="宋体" w:cs="宋体"/>
                <w:sz w:val="21"/>
                <w:szCs w:val="21"/>
                <w:lang w:eastAsia="zh-CN"/>
              </w:rPr>
              <w:t xml:space="preserve">：</w:t>
            </w:r>
            <w:r>
              <w:rPr>
                <w:rFonts w:hint="eastAsia" w:ascii="宋体" w:hAnsi="宋体" w:eastAsia="宋体" w:cs="宋体"/>
                <w:sz w:val="21"/>
                <w:szCs w:val="21"/>
              </w:rPr>
              <w:t xml:space="preserve">普通监控：30m最大图像尺寸</w:t>
            </w:r>
            <w:r>
              <w:rPr>
                <w:rFonts w:hint="eastAsia" w:ascii="宋体" w:hAnsi="宋体" w:cs="宋体"/>
                <w:sz w:val="21"/>
                <w:szCs w:val="21"/>
                <w:lang w:eastAsia="zh-CN"/>
              </w:rPr>
              <w:t xml:space="preserve">：</w:t>
            </w:r>
            <w:r>
              <w:rPr>
                <w:rFonts w:hint="eastAsia" w:ascii="宋体" w:hAnsi="宋体" w:eastAsia="宋体" w:cs="宋体"/>
                <w:sz w:val="21"/>
                <w:szCs w:val="21"/>
              </w:rPr>
              <w:t xml:space="preserve">通道1：2688×1520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通道2：1920×1080视频压缩标准</w:t>
            </w:r>
            <w:r>
              <w:rPr>
                <w:rFonts w:hint="eastAsia" w:ascii="宋体" w:hAnsi="宋体" w:cs="宋体"/>
                <w:sz w:val="21"/>
                <w:szCs w:val="21"/>
                <w:lang w:eastAsia="zh-CN"/>
              </w:rPr>
              <w:t xml:space="preserve">：</w:t>
            </w:r>
            <w:r>
              <w:rPr>
                <w:rFonts w:hint="eastAsia" w:ascii="宋体" w:hAnsi="宋体" w:eastAsia="宋体" w:cs="宋体"/>
                <w:sz w:val="21"/>
                <w:szCs w:val="21"/>
              </w:rPr>
              <w:t xml:space="preserve">H.265/H.264/MJPEG网络存储</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支持标准Micro SD(即TF卡</w:t>
            </w:r>
            <w:r>
              <w:rPr>
                <w:rFonts w:hint="eastAsia" w:ascii="宋体" w:hAnsi="宋体" w:cs="宋体"/>
                <w:sz w:val="21"/>
                <w:szCs w:val="21"/>
                <w:lang w:eastAsia="zh-CN"/>
              </w:rPr>
              <w:t xml:space="preserve">）</w:t>
            </w:r>
            <w:r>
              <w:rPr>
                <w:rFonts w:hint="eastAsia" w:ascii="宋体" w:hAnsi="宋体" w:eastAsia="宋体" w:cs="宋体"/>
                <w:sz w:val="21"/>
                <w:szCs w:val="21"/>
              </w:rPr>
              <w:t xml:space="preserve">/Micro SDHC/Micro SDXC（最大256GB）断网本地存储及断网续传，NAS（NFS，SMB/CIFS均支持）报警</w:t>
            </w:r>
            <w:r>
              <w:rPr>
                <w:rFonts w:hint="eastAsia" w:ascii="宋体" w:hAnsi="宋体" w:cs="宋体"/>
                <w:sz w:val="21"/>
                <w:szCs w:val="21"/>
                <w:lang w:eastAsia="zh-CN"/>
              </w:rPr>
              <w:t xml:space="preserve">：</w:t>
            </w:r>
            <w:r>
              <w:rPr>
                <w:rFonts w:hint="eastAsia" w:ascii="宋体" w:hAnsi="宋体" w:eastAsia="宋体" w:cs="宋体"/>
                <w:sz w:val="21"/>
                <w:szCs w:val="21"/>
              </w:rPr>
              <w:t xml:space="preserve">3路输入，2路输出（报警输出最大支持AC24V或DC24V，1A）音频</w:t>
            </w:r>
            <w:r>
              <w:rPr>
                <w:rFonts w:hint="eastAsia" w:ascii="宋体" w:hAnsi="宋体" w:cs="宋体"/>
                <w:sz w:val="21"/>
                <w:szCs w:val="21"/>
                <w:lang w:eastAsia="zh-CN"/>
              </w:rPr>
              <w:t xml:space="preserve">：</w:t>
            </w:r>
            <w:r>
              <w:rPr>
                <w:rFonts w:hint="eastAsia" w:ascii="宋体" w:hAnsi="宋体" w:eastAsia="宋体" w:cs="宋体"/>
                <w:sz w:val="21"/>
                <w:szCs w:val="21"/>
              </w:rPr>
              <w:t xml:space="preserve">2路输入（3.5mm）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1路输出（3.5mm）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2个内置麦克风（拾音范围最远10m），1个内置扬声器（覆盖范围最大100㎡）1个RS-485视频输出</w:t>
            </w:r>
            <w:r>
              <w:rPr>
                <w:rFonts w:hint="eastAsia" w:ascii="宋体" w:hAnsi="宋体" w:cs="宋体"/>
                <w:sz w:val="21"/>
                <w:szCs w:val="21"/>
                <w:lang w:eastAsia="zh-CN"/>
              </w:rPr>
              <w:t xml:space="preserve">：</w:t>
            </w:r>
            <w:r>
              <w:rPr>
                <w:rFonts w:hint="eastAsia" w:ascii="宋体" w:hAnsi="宋体" w:eastAsia="宋体" w:cs="宋体"/>
                <w:sz w:val="21"/>
                <w:szCs w:val="21"/>
              </w:rPr>
              <w:t xml:space="preserve">1Vpp Composite Output（75Ω/CVBS）复位</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支持网络</w:t>
            </w:r>
            <w:r>
              <w:rPr>
                <w:rFonts w:hint="eastAsia" w:ascii="宋体" w:hAnsi="宋体" w:cs="宋体"/>
                <w:sz w:val="21"/>
                <w:szCs w:val="21"/>
                <w:lang w:eastAsia="zh-CN"/>
              </w:rPr>
              <w:t xml:space="preserve">：</w:t>
            </w:r>
            <w:r>
              <w:rPr>
                <w:rFonts w:hint="eastAsia" w:ascii="宋体" w:hAnsi="宋体" w:eastAsia="宋体" w:cs="宋体"/>
                <w:sz w:val="21"/>
                <w:szCs w:val="21"/>
              </w:rPr>
              <w:t xml:space="preserve">1个RJ45 10M/100M/1000M自适应以太网口电源输出</w:t>
            </w:r>
            <w:r>
              <w:rPr>
                <w:rFonts w:hint="eastAsia" w:ascii="宋体" w:hAnsi="宋体" w:cs="宋体"/>
                <w:sz w:val="21"/>
                <w:szCs w:val="21"/>
                <w:lang w:eastAsia="zh-CN"/>
              </w:rPr>
              <w:t xml:space="preserve">：</w:t>
            </w:r>
            <w:r>
              <w:rPr>
                <w:rFonts w:hint="eastAsia" w:ascii="宋体" w:hAnsi="宋体" w:eastAsia="宋体" w:cs="宋体"/>
                <w:sz w:val="21"/>
                <w:szCs w:val="21"/>
              </w:rPr>
              <w:t xml:space="preserve">DC12V，50mA，拾音器供电使用加热器</w:t>
            </w:r>
            <w:r>
              <w:rPr>
                <w:rFonts w:hint="eastAsia" w:ascii="宋体" w:hAnsi="宋体" w:cs="宋体"/>
                <w:sz w:val="21"/>
                <w:szCs w:val="21"/>
                <w:lang w:eastAsia="zh-CN"/>
              </w:rPr>
              <w:t xml:space="preserve">：</w:t>
            </w:r>
            <w:r>
              <w:rPr>
                <w:rFonts w:hint="eastAsia" w:ascii="宋体" w:hAnsi="宋体" w:eastAsia="宋体" w:cs="宋体"/>
                <w:sz w:val="21"/>
                <w:szCs w:val="21"/>
              </w:rPr>
              <w:t xml:space="preserve">玻璃加热存储温湿度</w:t>
            </w:r>
            <w:r>
              <w:rPr>
                <w:rFonts w:hint="eastAsia" w:ascii="宋体" w:hAnsi="宋体" w:cs="宋体"/>
                <w:sz w:val="21"/>
                <w:szCs w:val="21"/>
                <w:lang w:eastAsia="zh-CN"/>
              </w:rPr>
              <w:t xml:space="preserve">：</w:t>
            </w:r>
            <w:r>
              <w:rPr>
                <w:rFonts w:hint="eastAsia" w:ascii="宋体" w:hAnsi="宋体" w:eastAsia="宋体" w:cs="宋体"/>
                <w:sz w:val="21"/>
                <w:szCs w:val="21"/>
              </w:rPr>
              <w:t xml:space="preserve">-30℃~60℃，湿度小于95%（无凝结）启动及工作温湿度</w:t>
            </w:r>
            <w:r>
              <w:rPr>
                <w:rFonts w:hint="eastAsia" w:ascii="宋体" w:hAnsi="宋体" w:cs="宋体"/>
                <w:sz w:val="21"/>
                <w:szCs w:val="21"/>
                <w:lang w:eastAsia="zh-CN"/>
              </w:rPr>
              <w:t xml:space="preserve">：</w:t>
            </w:r>
            <w:r>
              <w:rPr>
                <w:rFonts w:hint="eastAsia" w:ascii="宋体" w:hAnsi="宋体" w:eastAsia="宋体" w:cs="宋体"/>
                <w:sz w:val="21"/>
                <w:szCs w:val="21"/>
              </w:rPr>
              <w:t xml:space="preserve">-30℃~60℃，湿度小于95%（无凝结）供电方式</w:t>
            </w:r>
            <w:r>
              <w:rPr>
                <w:rFonts w:hint="eastAsia" w:ascii="宋体" w:hAnsi="宋体" w:cs="宋体"/>
                <w:sz w:val="21"/>
                <w:szCs w:val="21"/>
                <w:lang w:eastAsia="zh-CN"/>
              </w:rPr>
              <w:t xml:space="preserve">：</w:t>
            </w:r>
            <w:r>
              <w:rPr>
                <w:rFonts w:hint="eastAsia" w:ascii="宋体" w:hAnsi="宋体" w:eastAsia="宋体" w:cs="宋体"/>
                <w:sz w:val="21"/>
                <w:szCs w:val="21"/>
              </w:rPr>
              <w:t xml:space="preserve">DC：12V±20%，支持防反接保护</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PoE：802.3at，Class 4电流及功耗</w:t>
            </w:r>
            <w:r>
              <w:rPr>
                <w:rFonts w:hint="eastAsia" w:ascii="宋体" w:hAnsi="宋体" w:cs="宋体"/>
                <w:sz w:val="21"/>
                <w:szCs w:val="21"/>
                <w:lang w:eastAsia="zh-CN"/>
              </w:rPr>
              <w:t xml:space="preserve">：</w:t>
            </w:r>
            <w:r>
              <w:rPr>
                <w:rFonts w:hint="eastAsia" w:ascii="宋体" w:hAnsi="宋体" w:eastAsia="宋体" w:cs="宋体"/>
                <w:sz w:val="21"/>
                <w:szCs w:val="21"/>
              </w:rPr>
              <w:t xml:space="preserve">DC：12V，1.62A，最大功耗：19.4W</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PoE：802.3at，42.5V</w:t>
            </w:r>
            <w:r>
              <w:rPr>
                <w:rFonts w:hint="eastAsia" w:ascii="宋体" w:hAnsi="宋体" w:cs="宋体"/>
                <w:sz w:val="21"/>
                <w:szCs w:val="21"/>
                <w:lang w:eastAsia="zh-CN"/>
              </w:rPr>
              <w:t xml:space="preserve">～</w:t>
            </w:r>
            <w:r>
              <w:rPr>
                <w:rFonts w:hint="eastAsia" w:ascii="宋体" w:hAnsi="宋体" w:eastAsia="宋体" w:cs="宋体"/>
                <w:sz w:val="21"/>
                <w:szCs w:val="21"/>
              </w:rPr>
              <w:t xml:space="preserve">57V，0.57A</w:t>
            </w:r>
            <w:r>
              <w:rPr>
                <w:rFonts w:hint="eastAsia" w:ascii="宋体" w:hAnsi="宋体" w:cs="宋体"/>
                <w:sz w:val="21"/>
                <w:szCs w:val="21"/>
                <w:lang w:eastAsia="zh-CN"/>
              </w:rPr>
              <w:t xml:space="preserve">～</w:t>
            </w:r>
            <w:r>
              <w:rPr>
                <w:rFonts w:hint="eastAsia" w:ascii="宋体" w:hAnsi="宋体" w:eastAsia="宋体" w:cs="宋体"/>
                <w:sz w:val="21"/>
                <w:szCs w:val="21"/>
              </w:rPr>
              <w:t xml:space="preserve">0.43A，最大功耗：24.1W电源接口类型</w:t>
            </w:r>
            <w:r>
              <w:rPr>
                <w:rFonts w:hint="eastAsia" w:ascii="宋体" w:hAnsi="宋体" w:cs="宋体"/>
                <w:sz w:val="21"/>
                <w:szCs w:val="21"/>
                <w:lang w:eastAsia="zh-CN"/>
              </w:rPr>
              <w:t xml:space="preserve">：</w:t>
            </w:r>
            <w:r>
              <w:rPr>
                <w:rFonts w:hint="eastAsia" w:ascii="宋体" w:hAnsi="宋体" w:eastAsia="宋体" w:cs="宋体"/>
                <w:sz w:val="21"/>
                <w:szCs w:val="21"/>
              </w:rPr>
              <w:t xml:space="preserve">三芯接口产品尺寸</w:t>
            </w:r>
            <w:r>
              <w:rPr>
                <w:rFonts w:hint="eastAsia" w:ascii="宋体" w:hAnsi="宋体" w:cs="宋体"/>
                <w:sz w:val="21"/>
                <w:szCs w:val="21"/>
                <w:lang w:eastAsia="zh-CN"/>
              </w:rPr>
              <w:t xml:space="preserve">：</w:t>
            </w:r>
            <w:r>
              <w:rPr>
                <w:rFonts w:hint="eastAsia" w:ascii="宋体" w:hAnsi="宋体" w:eastAsia="宋体" w:cs="宋体"/>
                <w:sz w:val="21"/>
                <w:szCs w:val="21"/>
              </w:rPr>
              <w:t xml:space="preserve">254.1×116.7×101.7mm包装尺寸</w:t>
            </w:r>
            <w:r>
              <w:rPr>
                <w:rFonts w:hint="eastAsia" w:ascii="宋体" w:hAnsi="宋体" w:cs="宋体"/>
                <w:sz w:val="21"/>
                <w:szCs w:val="21"/>
                <w:lang w:eastAsia="zh-CN"/>
              </w:rPr>
              <w:t xml:space="preserve">：</w:t>
            </w:r>
            <w:r>
              <w:rPr>
                <w:rFonts w:hint="eastAsia" w:ascii="宋体" w:hAnsi="宋体" w:eastAsia="宋体" w:cs="宋体"/>
                <w:sz w:val="21"/>
                <w:szCs w:val="21"/>
              </w:rPr>
              <w:t xml:space="preserve">450×164×150mm设备重量</w:t>
            </w:r>
            <w:r>
              <w:rPr>
                <w:rFonts w:hint="eastAsia" w:ascii="宋体" w:hAnsi="宋体" w:cs="宋体"/>
                <w:sz w:val="21"/>
                <w:szCs w:val="21"/>
                <w:lang w:eastAsia="zh-CN"/>
              </w:rPr>
              <w:t xml:space="preserve">：</w:t>
            </w:r>
            <w:r>
              <w:rPr>
                <w:rFonts w:hint="eastAsia" w:ascii="宋体" w:hAnsi="宋体" w:eastAsia="宋体" w:cs="宋体"/>
                <w:sz w:val="21"/>
                <w:szCs w:val="21"/>
              </w:rPr>
              <w:t xml:space="preserve">1650g带包装重量</w:t>
            </w:r>
            <w:r>
              <w:rPr>
                <w:rFonts w:hint="eastAsia" w:ascii="宋体" w:hAnsi="宋体" w:cs="宋体"/>
                <w:sz w:val="21"/>
                <w:szCs w:val="21"/>
                <w:lang w:eastAsia="zh-CN"/>
              </w:rPr>
              <w:t xml:space="preserve">：</w:t>
            </w:r>
            <w:r>
              <w:rPr>
                <w:rFonts w:hint="eastAsia" w:ascii="宋体" w:hAnsi="宋体" w:eastAsia="宋体" w:cs="宋体"/>
                <w:sz w:val="21"/>
                <w:szCs w:val="21"/>
              </w:rPr>
              <w:t xml:space="preserve">2350g防护</w:t>
            </w:r>
            <w:r>
              <w:rPr>
                <w:rFonts w:hint="eastAsia" w:ascii="宋体" w:hAnsi="宋体" w:cs="宋体"/>
                <w:sz w:val="21"/>
                <w:szCs w:val="21"/>
                <w:lang w:eastAsia="zh-CN"/>
              </w:rPr>
              <w:t xml:space="preserve">：</w:t>
            </w:r>
            <w:r>
              <w:rPr>
                <w:rFonts w:hint="eastAsia" w:ascii="宋体" w:hAnsi="宋体" w:eastAsia="宋体" w:cs="宋体"/>
                <w:sz w:val="21"/>
                <w:szCs w:val="21"/>
              </w:rPr>
              <w:t xml:space="preserve">IP67</w:t>
            </w:r>
            <w:r>
              <w:rPr>
                <w:rFonts w:hint="eastAsia" w:ascii="宋体" w:hAnsi="宋体" w:eastAsia="宋体" w:cs="宋体"/>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r>
      <w:tr>
        <w:trPr>
          <w:trHeight w:val="1240"/>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客流分析平台扩容（软件）</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应用场景：适合景区出入口、通道、街区、公园等人员进出的场景，进行宏观客流量数据展示。帮助用户及时掌握客流动态，为管理决策、数智运营、应急调度等提供数据支持。</w:t>
            </w:r>
            <w:r/>
          </w:p>
          <w:p>
            <w:pPr>
              <w:rPr>
                <w:rFonts w:hint="eastAsia" w:ascii="宋体" w:hAnsi="宋体" w:eastAsia="宋体" w:cs="宋体"/>
                <w:sz w:val="21"/>
                <w:szCs w:val="21"/>
              </w:rPr>
            </w:pPr>
            <w:r>
              <w:rPr>
                <w:rFonts w:hint="eastAsia" w:ascii="宋体" w:hAnsi="宋体" w:eastAsia="宋体" w:cs="宋体"/>
                <w:sz w:val="21"/>
                <w:szCs w:val="21"/>
              </w:rPr>
              <w:t xml:space="preserve">支持设备：配合双目客流相机、多维客流相机、人员检测系列相机（倾斜客流模式）使用。</w:t>
            </w:r>
            <w:r/>
          </w:p>
          <w:p>
            <w:pPr>
              <w:rPr>
                <w:rFonts w:hint="eastAsia" w:ascii="宋体" w:hAnsi="宋体" w:eastAsia="宋体" w:cs="宋体"/>
                <w:sz w:val="21"/>
                <w:szCs w:val="21"/>
              </w:rPr>
            </w:pPr>
            <w:r>
              <w:rPr>
                <w:rFonts w:hint="eastAsia" w:ascii="宋体" w:hAnsi="宋体" w:eastAsia="宋体" w:cs="宋体"/>
                <w:sz w:val="21"/>
                <w:szCs w:val="21"/>
              </w:rPr>
              <w:t xml:space="preserve">1.实时客流功能：支持精确获取实时进出人数，进而提供进客流、出客流、保有量、集客力的数据展示，统计数据来源于设备自身计数。</w:t>
            </w:r>
            <w:r/>
          </w:p>
          <w:p>
            <w:pPr>
              <w:rPr>
                <w:rFonts w:hint="eastAsia" w:ascii="宋体" w:hAnsi="宋体" w:eastAsia="宋体" w:cs="宋体"/>
                <w:sz w:val="21"/>
                <w:szCs w:val="21"/>
              </w:rPr>
            </w:pPr>
            <w:r>
              <w:rPr>
                <w:rFonts w:hint="eastAsia" w:ascii="宋体" w:hAnsi="宋体" w:eastAsia="宋体" w:cs="宋体"/>
                <w:sz w:val="21"/>
                <w:szCs w:val="21"/>
              </w:rPr>
              <w:t xml:space="preserve">2.报表功能：包括客流量、客流排行、客流同环比、客流实时变化分析等数据统计。</w:t>
            </w:r>
            <w:r/>
          </w:p>
          <w:p>
            <w:pPr>
              <w:rPr>
                <w:rFonts w:hint="eastAsia" w:ascii="宋体" w:hAnsi="宋体" w:eastAsia="宋体" w:cs="宋体"/>
                <w:sz w:val="21"/>
                <w:szCs w:val="21"/>
              </w:rPr>
            </w:pPr>
            <w:r>
              <w:rPr>
                <w:rFonts w:hint="eastAsia" w:ascii="宋体" w:hAnsi="宋体" w:eastAsia="宋体" w:cs="宋体"/>
                <w:sz w:val="21"/>
                <w:szCs w:val="21"/>
              </w:rPr>
              <w:t xml:space="preserve">3.阈值报警：支持通过设置客流承载量报警阈值，达到阈值时产生报警事件。</w:t>
            </w:r>
            <w:r/>
          </w:p>
          <w:p>
            <w:pPr>
              <w:rPr>
                <w:rFonts w:hint="eastAsia" w:ascii="宋体" w:hAnsi="宋体" w:eastAsia="宋体" w:cs="宋体"/>
                <w:sz w:val="21"/>
                <w:szCs w:val="21"/>
              </w:rPr>
            </w:pPr>
            <w:r>
              <w:rPr>
                <w:rFonts w:hint="eastAsia" w:ascii="宋体" w:hAnsi="宋体" w:eastAsia="宋体" w:cs="宋体"/>
                <w:sz w:val="21"/>
                <w:szCs w:val="21"/>
              </w:rPr>
              <w:t xml:space="preserve">4、提供丰富的对外API客流接口</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trHeight w:val="1240"/>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客流分析超脑服务器</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2U机架式9盘位嵌入式边缘计算主机，采用存算一体架构，内置高性能AI处理器</w:t>
            </w:r>
            <w:r/>
          </w:p>
          <w:p>
            <w:pPr>
              <w:rPr>
                <w:rFonts w:hint="eastAsia" w:ascii="宋体" w:hAnsi="宋体" w:eastAsia="宋体" w:cs="宋体"/>
                <w:sz w:val="21"/>
                <w:szCs w:val="21"/>
              </w:rPr>
            </w:pPr>
            <w:r>
              <w:rPr>
                <w:rFonts w:hint="eastAsia" w:ascii="宋体" w:hAnsi="宋体" w:eastAsia="宋体" w:cs="宋体"/>
                <w:sz w:val="21"/>
                <w:szCs w:val="21"/>
              </w:rPr>
              <w:t xml:space="preserve">【硬件规格】</w:t>
            </w:r>
            <w:r/>
          </w:p>
          <w:p>
            <w:pPr>
              <w:rPr>
                <w:rFonts w:hint="eastAsia" w:ascii="宋体" w:hAnsi="宋体" w:eastAsia="宋体" w:cs="宋体"/>
                <w:sz w:val="21"/>
                <w:szCs w:val="21"/>
              </w:rPr>
            </w:pPr>
            <w:r>
              <w:rPr>
                <w:rFonts w:hint="eastAsia" w:ascii="宋体" w:hAnsi="宋体" w:eastAsia="宋体" w:cs="宋体"/>
                <w:sz w:val="21"/>
                <w:szCs w:val="21"/>
              </w:rPr>
              <w:t xml:space="preserve">存储接口：9个SATA接口，支持硬盘热插拔，8块4TB硬盘</w:t>
            </w:r>
            <w:r/>
          </w:p>
          <w:p>
            <w:pPr>
              <w:rPr>
                <w:rFonts w:hint="eastAsia" w:ascii="宋体" w:hAnsi="宋体" w:eastAsia="宋体" w:cs="宋体"/>
                <w:sz w:val="21"/>
                <w:szCs w:val="21"/>
              </w:rPr>
            </w:pPr>
            <w:r>
              <w:rPr>
                <w:rFonts w:hint="eastAsia" w:ascii="宋体" w:hAnsi="宋体" w:eastAsia="宋体" w:cs="宋体"/>
                <w:sz w:val="21"/>
                <w:szCs w:val="21"/>
              </w:rPr>
              <w:t xml:space="preserve">视频接口：2×HDMI，2×VGA</w:t>
            </w:r>
            <w:r/>
          </w:p>
          <w:p>
            <w:pPr>
              <w:rPr>
                <w:rFonts w:hint="eastAsia" w:ascii="宋体" w:hAnsi="宋体" w:eastAsia="宋体" w:cs="宋体"/>
                <w:sz w:val="21"/>
                <w:szCs w:val="21"/>
              </w:rPr>
            </w:pPr>
            <w:r>
              <w:rPr>
                <w:rFonts w:hint="eastAsia" w:ascii="宋体" w:hAnsi="宋体" w:eastAsia="宋体" w:cs="宋体"/>
                <w:sz w:val="21"/>
                <w:szCs w:val="21"/>
              </w:rPr>
              <w:t xml:space="preserve">网络接口：2×RJ45 10/100/1000Mbps自适应以太网口</w:t>
            </w:r>
            <w:r/>
          </w:p>
          <w:p>
            <w:pPr>
              <w:rPr>
                <w:rFonts w:hint="eastAsia" w:ascii="宋体" w:hAnsi="宋体" w:eastAsia="宋体" w:cs="宋体"/>
                <w:sz w:val="21"/>
                <w:szCs w:val="21"/>
              </w:rPr>
            </w:pPr>
            <w:r>
              <w:rPr>
                <w:rFonts w:hint="eastAsia" w:ascii="宋体" w:hAnsi="宋体" w:eastAsia="宋体" w:cs="宋体"/>
                <w:sz w:val="21"/>
                <w:szCs w:val="21"/>
              </w:rPr>
              <w:t xml:space="preserve">报警接口：16路报警输入，4路报警输出</w:t>
            </w:r>
            <w:r/>
          </w:p>
          <w:p>
            <w:pPr>
              <w:rPr>
                <w:rFonts w:hint="eastAsia" w:ascii="宋体" w:hAnsi="宋体" w:eastAsia="宋体" w:cs="宋体"/>
                <w:sz w:val="21"/>
                <w:szCs w:val="21"/>
              </w:rPr>
            </w:pPr>
            <w:r>
              <w:rPr>
                <w:rFonts w:hint="eastAsia" w:ascii="宋体" w:hAnsi="宋体" w:eastAsia="宋体" w:cs="宋体"/>
                <w:sz w:val="21"/>
                <w:szCs w:val="21"/>
              </w:rPr>
              <w:t xml:space="preserve">串行接口：1路RS-232接口，1路全双工RS-485接口</w:t>
            </w:r>
            <w:r/>
          </w:p>
          <w:p>
            <w:pPr>
              <w:rPr>
                <w:rFonts w:hint="eastAsia" w:ascii="宋体" w:hAnsi="宋体" w:eastAsia="宋体" w:cs="宋体"/>
                <w:sz w:val="21"/>
                <w:szCs w:val="21"/>
              </w:rPr>
            </w:pPr>
            <w:r>
              <w:rPr>
                <w:rFonts w:hint="eastAsia" w:ascii="宋体" w:hAnsi="宋体" w:eastAsia="宋体" w:cs="宋体"/>
                <w:sz w:val="21"/>
                <w:szCs w:val="21"/>
              </w:rPr>
              <w:t xml:space="preserve">USB接口：2×USB 2.0，2×USB 3.0</w:t>
            </w:r>
            <w:r/>
          </w:p>
          <w:p>
            <w:pPr>
              <w:rPr>
                <w:rFonts w:hint="eastAsia" w:ascii="宋体" w:hAnsi="宋体" w:eastAsia="宋体" w:cs="宋体"/>
                <w:sz w:val="21"/>
                <w:szCs w:val="21"/>
              </w:rPr>
            </w:pPr>
            <w:r>
              <w:rPr>
                <w:rFonts w:hint="eastAsia" w:ascii="宋体" w:hAnsi="宋体" w:eastAsia="宋体" w:cs="宋体"/>
                <w:sz w:val="21"/>
                <w:szCs w:val="21"/>
              </w:rPr>
              <w:t xml:space="preserve">扩展接口：1×eSATA</w:t>
            </w:r>
            <w:r/>
          </w:p>
          <w:p>
            <w:pPr>
              <w:rPr>
                <w:rFonts w:hint="eastAsia" w:ascii="宋体" w:hAnsi="宋体" w:eastAsia="宋体" w:cs="宋体"/>
                <w:sz w:val="21"/>
                <w:szCs w:val="21"/>
              </w:rPr>
            </w:pPr>
            <w:r>
              <w:rPr>
                <w:rFonts w:hint="eastAsia" w:ascii="宋体" w:hAnsi="宋体" w:eastAsia="宋体" w:cs="宋体"/>
                <w:sz w:val="21"/>
                <w:szCs w:val="21"/>
              </w:rPr>
              <w:t xml:space="preserve">【产品性能】</w:t>
            </w:r>
            <w:r/>
          </w:p>
          <w:p>
            <w:pPr>
              <w:rPr>
                <w:rFonts w:hint="eastAsia" w:ascii="宋体" w:hAnsi="宋体" w:eastAsia="宋体" w:cs="宋体"/>
                <w:sz w:val="21"/>
                <w:szCs w:val="21"/>
              </w:rPr>
            </w:pPr>
            <w:r>
              <w:rPr>
                <w:rFonts w:hint="eastAsia" w:ascii="宋体" w:hAnsi="宋体" w:eastAsia="宋体" w:cs="宋体"/>
                <w:sz w:val="21"/>
                <w:szCs w:val="21"/>
              </w:rPr>
              <w:t xml:space="preserve">输入带宽：320Mbps</w:t>
            </w:r>
            <w:r/>
          </w:p>
          <w:p>
            <w:pPr>
              <w:rPr>
                <w:rFonts w:hint="eastAsia" w:ascii="宋体" w:hAnsi="宋体" w:eastAsia="宋体" w:cs="宋体"/>
                <w:sz w:val="21"/>
                <w:szCs w:val="21"/>
              </w:rPr>
            </w:pPr>
            <w:r>
              <w:rPr>
                <w:rFonts w:hint="eastAsia" w:ascii="宋体" w:hAnsi="宋体" w:eastAsia="宋体" w:cs="宋体"/>
                <w:sz w:val="21"/>
                <w:szCs w:val="21"/>
              </w:rPr>
              <w:t xml:space="preserve">输出带宽：256Mbps</w:t>
            </w:r>
            <w:r/>
          </w:p>
          <w:p>
            <w:pPr>
              <w:rPr>
                <w:rFonts w:hint="eastAsia" w:ascii="宋体" w:hAnsi="宋体" w:eastAsia="宋体" w:cs="宋体"/>
                <w:sz w:val="21"/>
                <w:szCs w:val="21"/>
              </w:rPr>
            </w:pPr>
            <w:r>
              <w:rPr>
                <w:rFonts w:hint="eastAsia" w:ascii="宋体" w:hAnsi="宋体" w:eastAsia="宋体" w:cs="宋体"/>
                <w:sz w:val="21"/>
                <w:szCs w:val="21"/>
              </w:rPr>
              <w:t xml:space="preserve">接入能力：32路H.264、H.265格式高清码流接入</w:t>
            </w:r>
            <w:r/>
          </w:p>
          <w:p>
            <w:pPr>
              <w:rPr>
                <w:rFonts w:hint="eastAsia" w:ascii="宋体" w:hAnsi="宋体" w:eastAsia="宋体" w:cs="宋体"/>
                <w:sz w:val="21"/>
                <w:szCs w:val="21"/>
              </w:rPr>
            </w:pPr>
            <w:r>
              <w:rPr>
                <w:rFonts w:hint="eastAsia" w:ascii="宋体" w:hAnsi="宋体" w:eastAsia="宋体" w:cs="宋体"/>
                <w:sz w:val="21"/>
                <w:szCs w:val="21"/>
              </w:rPr>
              <w:t xml:space="preserve">解码能力：最大支持32×1080P</w:t>
            </w:r>
            <w:r/>
          </w:p>
          <w:p>
            <w:pPr>
              <w:rPr>
                <w:rFonts w:hint="eastAsia" w:ascii="宋体" w:hAnsi="宋体" w:eastAsia="宋体" w:cs="宋体"/>
                <w:sz w:val="21"/>
                <w:szCs w:val="21"/>
              </w:rPr>
            </w:pPr>
            <w:r>
              <w:rPr>
                <w:rFonts w:hint="eastAsia" w:ascii="宋体" w:hAnsi="宋体" w:eastAsia="宋体" w:cs="宋体"/>
                <w:sz w:val="21"/>
                <w:szCs w:val="21"/>
              </w:rPr>
              <w:t xml:space="preserve">显示能力：最大支持8K+1080P、2×4K异源输出</w:t>
            </w:r>
            <w:r/>
          </w:p>
          <w:p>
            <w:pPr>
              <w:rPr>
                <w:rFonts w:hint="eastAsia" w:ascii="宋体" w:hAnsi="宋体" w:eastAsia="宋体" w:cs="宋体"/>
                <w:sz w:val="21"/>
                <w:szCs w:val="21"/>
              </w:rPr>
            </w:pPr>
            <w:r>
              <w:rPr>
                <w:rFonts w:hint="eastAsia" w:ascii="宋体" w:hAnsi="宋体" w:eastAsia="宋体" w:cs="宋体"/>
                <w:sz w:val="21"/>
                <w:szCs w:val="21"/>
              </w:rPr>
              <w:t xml:space="preserve">RAID模式：RAID0、RAID1、RAID5、RAID6、RAID10，支持全局热备盘</w:t>
            </w:r>
            <w:r/>
          </w:p>
          <w:p>
            <w:pPr>
              <w:rPr>
                <w:rFonts w:hint="eastAsia" w:ascii="宋体" w:hAnsi="宋体" w:eastAsia="宋体" w:cs="宋体"/>
                <w:sz w:val="21"/>
                <w:szCs w:val="21"/>
              </w:rPr>
            </w:pPr>
            <w:r>
              <w:rPr>
                <w:rFonts w:hint="eastAsia" w:ascii="宋体" w:hAnsi="宋体" w:eastAsia="宋体" w:cs="宋体"/>
                <w:sz w:val="21"/>
                <w:szCs w:val="21"/>
              </w:rPr>
              <w:t xml:space="preserve">▲具有2个HDMI接口、2个VGA接口、2个RJ45千兆网络接口；2个USB2.0接口、2个USB3.0接口、1个RS232接口、1个RS485接口（可接入RS485键盘）、1个eSata接口；1个CVBS接口；具有1路音频输入接口、2路音频输出接口、16路报警输入接口、4路报警输出接口，可内置9块SATA3.0接口硬盘。</w:t>
            </w:r>
            <w:r/>
          </w:p>
          <w:p>
            <w:pPr>
              <w:rPr>
                <w:rFonts w:hint="eastAsia" w:ascii="宋体" w:hAnsi="宋体" w:eastAsia="宋体" w:cs="宋体"/>
                <w:sz w:val="21"/>
                <w:szCs w:val="21"/>
              </w:rPr>
            </w:pPr>
            <w:r>
              <w:rPr>
                <w:rFonts w:hint="eastAsia" w:ascii="宋体" w:hAnsi="宋体" w:eastAsia="宋体" w:cs="宋体"/>
                <w:sz w:val="21"/>
                <w:szCs w:val="21"/>
              </w:rPr>
              <w:t xml:space="preserve">▲支持最大接入带宽320Mbps，最大存储带宽320Mbps，最大转发带宽256Mbps</w:t>
            </w:r>
            <w:r/>
          </w:p>
          <w:p>
            <w:pPr>
              <w:rPr>
                <w:rFonts w:hint="eastAsia" w:ascii="宋体" w:hAnsi="宋体" w:eastAsia="宋体" w:cs="宋体"/>
                <w:sz w:val="21"/>
                <w:szCs w:val="21"/>
              </w:rPr>
            </w:pPr>
            <w:r>
              <w:rPr>
                <w:rFonts w:hint="eastAsia" w:ascii="宋体" w:hAnsi="宋体" w:eastAsia="宋体" w:cs="宋体"/>
                <w:sz w:val="21"/>
                <w:szCs w:val="21"/>
              </w:rPr>
              <w:t xml:space="preserve">▲可同时解码输出32路2MP、H.265编码、25fps、1920×1080格式的视频图像</w:t>
            </w:r>
            <w:r/>
          </w:p>
          <w:p>
            <w:pPr>
              <w:rPr>
                <w:rFonts w:hint="eastAsia" w:ascii="宋体" w:hAnsi="宋体" w:eastAsia="宋体" w:cs="宋体"/>
                <w:sz w:val="21"/>
                <w:szCs w:val="21"/>
              </w:rPr>
            </w:pPr>
            <w:r>
              <w:rPr>
                <w:rFonts w:hint="eastAsia" w:ascii="宋体" w:hAnsi="宋体" w:eastAsia="宋体" w:cs="宋体"/>
                <w:sz w:val="21"/>
                <w:szCs w:val="21"/>
              </w:rPr>
              <w:t xml:space="preserve">▲支持4通道输出，包括HDMI1、HDMI2、VGA1、VGA2，各输出口均支持显示系统主菜单，且均可分别进行预览、回放、配置等操作；单个HDMI接口最大支持8K（7680×4320）输出，HDMI1和HDMI2同时支持异源4K（4096×2160）输出</w:t>
            </w:r>
            <w:r/>
          </w:p>
          <w:p>
            <w:pPr>
              <w:rPr>
                <w:rFonts w:hint="eastAsia" w:ascii="宋体" w:hAnsi="宋体" w:eastAsia="宋体" w:cs="宋体"/>
                <w:sz w:val="21"/>
                <w:szCs w:val="21"/>
              </w:rPr>
            </w:pPr>
            <w:r>
              <w:rPr>
                <w:rFonts w:hint="eastAsia" w:ascii="宋体" w:hAnsi="宋体" w:eastAsia="宋体" w:cs="宋体"/>
                <w:sz w:val="21"/>
                <w:szCs w:val="21"/>
              </w:rPr>
              <w:t xml:space="preserve">▲可设置输出分辨率为1024×768/60Hz、1280×720/60Hz、1280×1024/60Hz、1600×1200/60Hz、1920×1080/60Hz、2560×1440/60Hz、4K(3840×2160)/30Hz、4K(3840×2160)/60Hz、4K(4096×2160)/30Hz、8K（7680×4320</w:t>
            </w:r>
            <w:r>
              <w:rPr>
                <w:rFonts w:hint="eastAsia" w:ascii="宋体" w:hAnsi="宋体" w:cs="宋体"/>
                <w:sz w:val="21"/>
                <w:szCs w:val="21"/>
                <w:lang w:eastAsia="zh-CN"/>
              </w:rPr>
              <w:t xml:space="preserve">）</w:t>
            </w:r>
            <w:r>
              <w:rPr>
                <w:rFonts w:hint="eastAsia" w:ascii="宋体" w:hAnsi="宋体" w:eastAsia="宋体" w:cs="宋体"/>
                <w:sz w:val="21"/>
                <w:szCs w:val="21"/>
              </w:rPr>
              <w:t xml:space="preserve">/30Hz选项。可自适应显示器的最佳分辨率进行图像显示。</w:t>
            </w:r>
            <w:r/>
          </w:p>
          <w:p>
            <w:pPr>
              <w:rPr>
                <w:rFonts w:hint="eastAsia" w:ascii="宋体" w:hAnsi="宋体" w:eastAsia="宋体" w:cs="宋体"/>
                <w:sz w:val="21"/>
                <w:szCs w:val="21"/>
              </w:rPr>
            </w:pPr>
            <w:r>
              <w:rPr>
                <w:rFonts w:hint="eastAsia" w:ascii="宋体" w:hAnsi="宋体" w:eastAsia="宋体" w:cs="宋体"/>
                <w:sz w:val="21"/>
                <w:szCs w:val="21"/>
              </w:rPr>
              <w:t xml:space="preserve">▲支持报警事件、异常事件计数提醒功能，以图标形式在监控界面上提醒用户，异常事件包括硬盘满、硬盘错误、网络断开、IP冲突、非法访问、视频信号丢失、录像/抓图异常、IP通道冲突、热备异常、子码流分辨率/码率超限、配件板异常、硬盘高温异常、硬盘低温异常、硬盘坏块异常、硬盘撞击异常、硬盘严重故障异常、无码流异常等</w:t>
            </w:r>
            <w:r/>
          </w:p>
          <w:p>
            <w:pPr>
              <w:rPr>
                <w:rFonts w:hint="eastAsia" w:ascii="宋体" w:hAnsi="宋体" w:eastAsia="宋体" w:cs="宋体"/>
                <w:sz w:val="21"/>
                <w:szCs w:val="21"/>
              </w:rPr>
            </w:pPr>
            <w:r>
              <w:rPr>
                <w:rFonts w:hint="eastAsia" w:ascii="宋体" w:hAnsi="宋体" w:eastAsia="宋体" w:cs="宋体"/>
                <w:sz w:val="21"/>
                <w:szCs w:val="21"/>
              </w:rPr>
              <w:t xml:space="preserve">▲可接入带有温度报警、烟雾报警、障碍物遮挡报警、移动报警、防拆报警、紧急报警的智慧消防摄像机进行报警联动</w:t>
            </w:r>
            <w:r/>
          </w:p>
          <w:p>
            <w:pPr>
              <w:rPr>
                <w:rFonts w:hint="eastAsia" w:ascii="宋体" w:hAnsi="宋体" w:eastAsia="宋体" w:cs="宋体"/>
                <w:sz w:val="21"/>
                <w:szCs w:val="21"/>
              </w:rPr>
            </w:pPr>
            <w:r>
              <w:rPr>
                <w:rFonts w:hint="eastAsia" w:ascii="宋体" w:hAnsi="宋体" w:eastAsia="宋体" w:cs="宋体"/>
                <w:sz w:val="21"/>
                <w:szCs w:val="21"/>
              </w:rPr>
              <w:t xml:space="preserve">▲支持接入具有专家模式的移动侦测的摄像机，移动侦测报警能够区分是人、车还是其它目标产生，可录像和记录报警信息</w:t>
            </w:r>
            <w:r/>
          </w:p>
          <w:p>
            <w:pPr>
              <w:rPr>
                <w:rFonts w:hint="eastAsia" w:ascii="宋体" w:hAnsi="宋体" w:eastAsia="宋体" w:cs="宋体"/>
                <w:sz w:val="21"/>
                <w:szCs w:val="21"/>
              </w:rPr>
            </w:pPr>
            <w:r>
              <w:rPr>
                <w:rFonts w:hint="eastAsia" w:ascii="宋体" w:hAnsi="宋体" w:eastAsia="宋体" w:cs="宋体"/>
                <w:sz w:val="21"/>
                <w:szCs w:val="21"/>
              </w:rPr>
              <w:t xml:space="preserve">▲接入警戒摄像机，支持对IPC的声音和闪光参数进行配置，支持通过移动侦测、区域入侵、越界侦测、进入区域和离开区域事件联动一个或多个IPC的声光报警，可以对声光联动一键撤防</w:t>
            </w:r>
            <w:r/>
          </w:p>
          <w:p>
            <w:pPr>
              <w:rPr>
                <w:rFonts w:hint="eastAsia" w:ascii="宋体" w:hAnsi="宋体" w:eastAsia="宋体" w:cs="宋体"/>
                <w:sz w:val="21"/>
                <w:szCs w:val="21"/>
              </w:rPr>
            </w:pPr>
            <w:r>
              <w:rPr>
                <w:rFonts w:hint="eastAsia" w:ascii="宋体" w:hAnsi="宋体" w:eastAsia="宋体" w:cs="宋体"/>
                <w:sz w:val="21"/>
                <w:szCs w:val="21"/>
              </w:rPr>
              <w:t xml:space="preserve">▲可实现高空抛物检测区域的隐私保护，自动过滤屏蔽区域内的抛物目标，支持设置最多8个隐私遮蔽区域；可手动预标定楼层，报警后自动匹配画面中疑似抛物的楼层信息</w:t>
            </w:r>
            <w:r/>
          </w:p>
          <w:p>
            <w:pPr>
              <w:rPr>
                <w:rFonts w:hint="eastAsia" w:ascii="宋体" w:hAnsi="宋体" w:eastAsia="宋体" w:cs="宋体"/>
                <w:sz w:val="21"/>
                <w:szCs w:val="21"/>
              </w:rPr>
            </w:pPr>
            <w:r>
              <w:rPr>
                <w:rFonts w:hint="eastAsia" w:ascii="宋体" w:hAnsi="宋体" w:eastAsia="宋体" w:cs="宋体"/>
                <w:sz w:val="21"/>
                <w:szCs w:val="21"/>
              </w:rPr>
              <w:t xml:space="preserve">▲支持音频设备与视频设备独立管理，支持网络拾音器的接入、校时；最大支持32路音频设备管理</w:t>
            </w:r>
            <w:r/>
          </w:p>
          <w:p>
            <w:pPr>
              <w:rPr>
                <w:rFonts w:hint="eastAsia" w:ascii="宋体" w:hAnsi="宋体" w:eastAsia="宋体" w:cs="宋体"/>
                <w:sz w:val="21"/>
                <w:szCs w:val="21"/>
              </w:rPr>
            </w:pPr>
            <w:r>
              <w:rPr>
                <w:rFonts w:hint="eastAsia" w:ascii="宋体" w:hAnsi="宋体" w:eastAsia="宋体" w:cs="宋体"/>
                <w:sz w:val="21"/>
                <w:szCs w:val="21"/>
              </w:rPr>
              <w:t xml:space="preserve">▲支持音视频动态调整组合分配功能，可将任一路音频与任一路视频组合成复合流编码</w:t>
            </w:r>
            <w:r/>
          </w:p>
          <w:p>
            <w:pPr>
              <w:rPr>
                <w:rFonts w:hint="eastAsia" w:ascii="宋体" w:hAnsi="宋体" w:eastAsia="宋体" w:cs="宋体"/>
                <w:sz w:val="21"/>
                <w:szCs w:val="21"/>
              </w:rPr>
            </w:pPr>
            <w:r>
              <w:rPr>
                <w:rFonts w:hint="eastAsia" w:ascii="宋体" w:hAnsi="宋体" w:eastAsia="宋体" w:cs="宋体"/>
                <w:sz w:val="21"/>
                <w:szCs w:val="21"/>
              </w:rPr>
              <w:t xml:space="preserve">▲支持16路视频流人脸识别，支持32路图片流人脸识别。</w:t>
            </w:r>
            <w:r/>
          </w:p>
          <w:p>
            <w:pPr>
              <w:rPr>
                <w:rFonts w:hint="eastAsia" w:ascii="宋体" w:hAnsi="宋体" w:eastAsia="宋体" w:cs="宋体"/>
                <w:sz w:val="21"/>
                <w:szCs w:val="21"/>
              </w:rPr>
            </w:pPr>
            <w:r>
              <w:rPr>
                <w:rFonts w:hint="eastAsia" w:ascii="宋体" w:hAnsi="宋体" w:eastAsia="宋体" w:cs="宋体"/>
                <w:sz w:val="21"/>
                <w:szCs w:val="21"/>
              </w:rPr>
              <w:t xml:space="preserve">▲人脸库建模成功率不低于99.99%。</w:t>
            </w:r>
            <w:r/>
          </w:p>
          <w:p>
            <w:pPr>
              <w:rPr>
                <w:rFonts w:hint="eastAsia" w:ascii="宋体" w:hAnsi="宋体" w:eastAsia="宋体" w:cs="宋体"/>
                <w:sz w:val="21"/>
                <w:szCs w:val="21"/>
              </w:rPr>
            </w:pPr>
            <w:r>
              <w:rPr>
                <w:rFonts w:hint="eastAsia" w:ascii="宋体" w:hAnsi="宋体" w:eastAsia="宋体" w:cs="宋体"/>
                <w:sz w:val="21"/>
                <w:szCs w:val="21"/>
              </w:rPr>
              <w:t xml:space="preserve">▲支持32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w:t>
            </w:r>
            <w:r/>
          </w:p>
          <w:p>
            <w:pPr>
              <w:rPr>
                <w:rFonts w:hint="eastAsia" w:ascii="宋体" w:hAnsi="宋体" w:eastAsia="宋体" w:cs="宋体"/>
                <w:sz w:val="21"/>
                <w:szCs w:val="21"/>
              </w:rPr>
            </w:pPr>
            <w:r>
              <w:rPr>
                <w:rFonts w:hint="eastAsia" w:ascii="宋体" w:hAnsi="宋体" w:eastAsia="宋体" w:cs="宋体"/>
                <w:sz w:val="21"/>
                <w:szCs w:val="21"/>
              </w:rPr>
              <w:t xml:space="preserve">▲支持12路实时视频结构化分析</w:t>
            </w:r>
            <w:r/>
          </w:p>
          <w:p>
            <w:pPr>
              <w:rPr>
                <w:rFonts w:hint="eastAsia" w:ascii="宋体" w:hAnsi="宋体" w:eastAsia="宋体" w:cs="宋体"/>
                <w:sz w:val="21"/>
                <w:szCs w:val="21"/>
              </w:rPr>
            </w:pPr>
            <w:r>
              <w:rPr>
                <w:rFonts w:hint="eastAsia" w:ascii="宋体" w:hAnsi="宋体" w:eastAsia="宋体" w:cs="宋体"/>
                <w:sz w:val="21"/>
                <w:szCs w:val="21"/>
              </w:rPr>
              <w:t xml:space="preserve">▲支持周界报警过滤功能，对IPC上报越界侦测报警和区域入侵报警进行去误报，在特定条件下，可去除由树叶、灯光、车辆、阴影以及小动物引起的误报。支持设置检测目标类型，包括人体、车辆。最大支持32路</w:t>
            </w:r>
            <w:r/>
          </w:p>
          <w:p>
            <w:pPr>
              <w:rPr>
                <w:rFonts w:hint="eastAsia" w:ascii="宋体" w:hAnsi="宋体" w:eastAsia="宋体" w:cs="宋体"/>
                <w:sz w:val="21"/>
                <w:szCs w:val="21"/>
              </w:rPr>
            </w:pPr>
            <w:r>
              <w:rPr>
                <w:rFonts w:hint="eastAsia" w:ascii="宋体" w:hAnsi="宋体" w:eastAsia="宋体" w:cs="宋体"/>
                <w:sz w:val="21"/>
                <w:szCs w:val="21"/>
              </w:rPr>
              <w:t xml:space="preserve">▲支持常规距离、中距离、远距离三种检测模式；根据不同的检测距离，在配置界面给出最小可检出人体目标尺寸，单个通道最多同时支持4种周界报警模式，每种模式最多同时支持4个警戒区域▲人脸在低头角度不超过20°，左右侧脸不超过45°情况下，人脸检出率不小于98%</w:t>
            </w:r>
            <w:r/>
          </w:p>
          <w:p>
            <w:pPr>
              <w:rPr>
                <w:rFonts w:hint="eastAsia" w:ascii="宋体" w:hAnsi="宋体" w:eastAsia="宋体" w:cs="宋体"/>
                <w:sz w:val="21"/>
                <w:szCs w:val="21"/>
              </w:rPr>
            </w:pPr>
            <w:r>
              <w:rPr>
                <w:rFonts w:hint="eastAsia" w:ascii="宋体" w:hAnsi="宋体" w:eastAsia="宋体" w:cs="宋体"/>
                <w:sz w:val="21"/>
                <w:szCs w:val="21"/>
              </w:rPr>
              <w:t xml:space="preserve">▲2个GPU条件下，人脸库建模速度不低于125张/秒</w:t>
            </w:r>
            <w:r/>
          </w:p>
          <w:p>
            <w:pPr>
              <w:rPr>
                <w:rFonts w:hint="eastAsia" w:ascii="宋体" w:hAnsi="宋体" w:eastAsia="宋体" w:cs="宋体"/>
                <w:sz w:val="21"/>
                <w:szCs w:val="21"/>
              </w:rPr>
            </w:pPr>
            <w:r>
              <w:rPr>
                <w:rFonts w:hint="eastAsia" w:ascii="宋体" w:hAnsi="宋体" w:eastAsia="宋体" w:cs="宋体"/>
                <w:sz w:val="21"/>
                <w:szCs w:val="21"/>
              </w:rPr>
              <w:t xml:space="preserve">▲可接入非智能IPC、人脸抓拍机、客流相机实现客流统计功能</w:t>
            </w:r>
            <w:r/>
          </w:p>
          <w:p>
            <w:pPr>
              <w:rPr>
                <w:rFonts w:hint="eastAsia" w:ascii="宋体" w:hAnsi="宋体" w:eastAsia="宋体" w:cs="宋体"/>
                <w:sz w:val="21"/>
                <w:szCs w:val="21"/>
              </w:rPr>
            </w:pPr>
            <w:r>
              <w:rPr>
                <w:rFonts w:hint="eastAsia" w:ascii="宋体" w:hAnsi="宋体" w:eastAsia="宋体" w:cs="宋体"/>
                <w:sz w:val="21"/>
                <w:szCs w:val="21"/>
              </w:rPr>
              <w:t xml:space="preserve">▲支持多通道自由分组，可根据IPC点位部署的物理位置动态调整客流统计分组，同一个IPC点位支持被不同分组使用；最大支持4个客流组，每个客流组最大支持16个IPC</w:t>
            </w:r>
            <w:r/>
          </w:p>
          <w:p>
            <w:pPr>
              <w:rPr>
                <w:rFonts w:hint="eastAsia" w:ascii="宋体" w:hAnsi="宋体" w:eastAsia="宋体" w:cs="宋体"/>
                <w:sz w:val="21"/>
                <w:szCs w:val="21"/>
              </w:rPr>
            </w:pPr>
            <w:r>
              <w:rPr>
                <w:rFonts w:hint="eastAsia" w:ascii="宋体" w:hAnsi="宋体" w:eastAsia="宋体" w:cs="宋体"/>
                <w:b/>
                <w:bCs/>
                <w:color w:val="ff0000"/>
                <w:sz w:val="21"/>
                <w:szCs w:val="21"/>
              </w:rPr>
              <w:t xml:space="preserve">打▲项投标时必须提供公安部检验报告扫描件并加盖公章。</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trHeight w:val="1240"/>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平台服务器</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CPU：配置≥1颗x86架构处理器，核数≥8核，频率≥2.8GHz</w:t>
            </w:r>
            <w:r/>
          </w:p>
          <w:p>
            <w:pPr>
              <w:rPr>
                <w:rFonts w:hint="eastAsia" w:ascii="宋体" w:hAnsi="宋体" w:eastAsia="宋体" w:cs="宋体"/>
                <w:sz w:val="21"/>
                <w:szCs w:val="21"/>
              </w:rPr>
            </w:pPr>
            <w:r>
              <w:rPr>
                <w:rFonts w:hint="eastAsia" w:ascii="宋体" w:hAnsi="宋体" w:eastAsia="宋体" w:cs="宋体"/>
                <w:sz w:val="21"/>
                <w:szCs w:val="21"/>
              </w:rPr>
              <w:t xml:space="preserve">内存：配置≥64GDDR4，≥4根内存插槽，最大支持扩展至128GB</w:t>
            </w:r>
            <w:r/>
          </w:p>
          <w:p>
            <w:pPr>
              <w:rPr>
                <w:rFonts w:hint="eastAsia" w:ascii="宋体" w:hAnsi="宋体" w:eastAsia="宋体" w:cs="宋体"/>
                <w:sz w:val="21"/>
                <w:szCs w:val="21"/>
              </w:rPr>
            </w:pPr>
            <w:r>
              <w:rPr>
                <w:rFonts w:hint="eastAsia" w:ascii="宋体" w:hAnsi="宋体" w:eastAsia="宋体" w:cs="宋体"/>
                <w:sz w:val="21"/>
                <w:szCs w:val="21"/>
              </w:rPr>
              <w:t xml:space="preserve">硬盘：配置≥1块960GSSD盘，最高支持4块3.5寸（兼容2.5寸）热插拔SATA/SAS硬盘</w:t>
            </w:r>
            <w:r/>
          </w:p>
          <w:p>
            <w:pPr>
              <w:rPr>
                <w:rFonts w:hint="eastAsia" w:ascii="宋体" w:hAnsi="宋体" w:eastAsia="宋体" w:cs="宋体"/>
                <w:sz w:val="21"/>
                <w:szCs w:val="21"/>
              </w:rPr>
            </w:pPr>
            <w:r>
              <w:rPr>
                <w:rFonts w:hint="eastAsia" w:ascii="宋体" w:hAnsi="宋体" w:eastAsia="宋体" w:cs="宋体"/>
                <w:sz w:val="21"/>
                <w:szCs w:val="21"/>
              </w:rPr>
              <w:t xml:space="preserve">PCIE扩展：支持≥2个PCIE插槽</w:t>
            </w:r>
            <w:r/>
          </w:p>
          <w:p>
            <w:pPr>
              <w:rPr>
                <w:rFonts w:hint="eastAsia" w:ascii="宋体" w:hAnsi="宋体" w:eastAsia="宋体" w:cs="宋体"/>
                <w:sz w:val="21"/>
                <w:szCs w:val="21"/>
              </w:rPr>
            </w:pPr>
            <w:r>
              <w:rPr>
                <w:rFonts w:hint="eastAsia" w:ascii="宋体" w:hAnsi="宋体" w:eastAsia="宋体" w:cs="宋体"/>
                <w:sz w:val="21"/>
                <w:szCs w:val="21"/>
              </w:rPr>
              <w:t xml:space="preserve">网口：≥2个千兆电口</w:t>
            </w:r>
            <w:r/>
          </w:p>
          <w:p>
            <w:pPr>
              <w:rPr>
                <w:rFonts w:hint="eastAsia" w:ascii="宋体" w:hAnsi="宋体" w:eastAsia="宋体" w:cs="宋体"/>
                <w:sz w:val="21"/>
                <w:szCs w:val="21"/>
              </w:rPr>
            </w:pPr>
            <w:r>
              <w:rPr>
                <w:rFonts w:hint="eastAsia" w:ascii="宋体" w:hAnsi="宋体" w:eastAsia="宋体" w:cs="宋体"/>
                <w:sz w:val="21"/>
                <w:szCs w:val="21"/>
              </w:rPr>
              <w:t xml:space="preserve">其他接口：≥1个千兆RJ-45管理接口，≥4个USB3.0接口；≥1个VGA口</w:t>
            </w:r>
            <w:r/>
          </w:p>
          <w:p>
            <w:pPr>
              <w:rPr>
                <w:rFonts w:hint="eastAsia" w:ascii="宋体" w:hAnsi="宋体" w:eastAsia="宋体" w:cs="宋体"/>
                <w:sz w:val="21"/>
                <w:szCs w:val="21"/>
              </w:rPr>
            </w:pPr>
            <w:r>
              <w:rPr>
                <w:rFonts w:hint="eastAsia" w:ascii="宋体" w:hAnsi="宋体" w:eastAsia="宋体" w:cs="宋体"/>
                <w:sz w:val="21"/>
                <w:szCs w:val="21"/>
              </w:rPr>
              <w:t xml:space="preserve">电源：配置≥350W高效单电源</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人流量预警展示平台（软件）</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1、感知设备上图：地图上展示人流检测等感知设备的点位与相关信息。</w:t>
            </w:r>
            <w:r/>
          </w:p>
          <w:p>
            <w:pPr>
              <w:rPr>
                <w:rFonts w:hint="eastAsia" w:ascii="宋体" w:hAnsi="宋体" w:eastAsia="宋体" w:cs="宋体"/>
                <w:sz w:val="21"/>
                <w:szCs w:val="21"/>
              </w:rPr>
            </w:pPr>
            <w:r>
              <w:rPr>
                <w:rFonts w:hint="eastAsia" w:ascii="宋体" w:hAnsi="宋体" w:eastAsia="宋体" w:cs="宋体"/>
                <w:sz w:val="21"/>
                <w:szCs w:val="21"/>
              </w:rPr>
              <w:t xml:space="preserve">2、人流量预警、视频联动：通过系统分析计算，人流检测达到一定阈值，系统及时预警，同时视频联动展示流量大的视频监控录像。</w:t>
            </w:r>
            <w:r/>
          </w:p>
          <w:p>
            <w:pPr>
              <w:rPr>
                <w:rFonts w:hint="eastAsia" w:ascii="宋体" w:hAnsi="宋体" w:eastAsia="宋体" w:cs="宋体"/>
                <w:sz w:val="21"/>
                <w:szCs w:val="21"/>
              </w:rPr>
            </w:pPr>
            <w:r>
              <w:rPr>
                <w:rFonts w:hint="eastAsia" w:ascii="宋体" w:hAnsi="宋体" w:eastAsia="宋体" w:cs="宋体"/>
                <w:sz w:val="21"/>
                <w:szCs w:val="21"/>
              </w:rPr>
              <w:t xml:space="preserve">3、人流量热力图分析：通过系统分析计算，对人流量进行分级，针对不同区域标注不同等级的颜色展示人流热力</w:t>
            </w:r>
            <w:bookmarkStart w:id="46" w:name="_GoBack"/>
            <w:r/>
            <w:bookmarkEnd w:id="46"/>
            <w:r>
              <w:rPr>
                <w:rFonts w:hint="eastAsia" w:ascii="宋体" w:hAnsi="宋体" w:eastAsia="宋体" w:cs="宋体"/>
                <w:sz w:val="21"/>
                <w:szCs w:val="21"/>
              </w:rPr>
              <w:t xml:space="preserve">警示。</w:t>
            </w:r>
            <w:r/>
          </w:p>
          <w:p>
            <w:pPr>
              <w:rPr>
                <w:rFonts w:hint="eastAsia" w:ascii="宋体" w:hAnsi="宋体" w:eastAsia="宋体" w:cs="宋体"/>
                <w:sz w:val="21"/>
                <w:szCs w:val="21"/>
              </w:rPr>
            </w:pPr>
            <w:r>
              <w:rPr>
                <w:rFonts w:hint="eastAsia" w:ascii="宋体" w:hAnsi="宋体" w:eastAsia="宋体" w:cs="宋体"/>
                <w:sz w:val="21"/>
                <w:szCs w:val="21"/>
              </w:rPr>
              <w:t xml:space="preserve">4、视频监控：实时展示视频监控图像。</w:t>
            </w:r>
            <w:r/>
          </w:p>
          <w:p>
            <w:pPr>
              <w:rPr>
                <w:rFonts w:hint="eastAsia" w:ascii="宋体" w:hAnsi="宋体" w:eastAsia="宋体" w:cs="宋体"/>
                <w:sz w:val="21"/>
                <w:szCs w:val="21"/>
              </w:rPr>
            </w:pPr>
            <w:r>
              <w:rPr>
                <w:rFonts w:hint="eastAsia" w:ascii="宋体" w:hAnsi="宋体" w:eastAsia="宋体" w:cs="宋体"/>
                <w:sz w:val="21"/>
                <w:szCs w:val="21"/>
              </w:rPr>
              <w:t xml:space="preserve">5、平台对接：与监控综合管理平台对接</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trHeight w:val="1240"/>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运营商光纤（专线）及组网服务</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网络指标要求</w:t>
            </w:r>
            <w:r/>
          </w:p>
          <w:p>
            <w:pPr>
              <w:rPr>
                <w:rFonts w:hint="eastAsia" w:ascii="宋体" w:hAnsi="宋体" w:eastAsia="宋体" w:cs="宋体"/>
                <w:sz w:val="21"/>
                <w:szCs w:val="21"/>
              </w:rPr>
            </w:pPr>
            <w:r>
              <w:rPr>
                <w:rFonts w:hint="eastAsia" w:ascii="宋体" w:hAnsi="宋体" w:eastAsia="宋体" w:cs="宋体"/>
                <w:sz w:val="21"/>
                <w:szCs w:val="21"/>
              </w:rPr>
              <w:t xml:space="preserve">1）、网络时延上限值为150ms；</w:t>
            </w:r>
            <w:r/>
          </w:p>
          <w:p>
            <w:pPr>
              <w:rPr>
                <w:rFonts w:hint="eastAsia" w:ascii="宋体" w:hAnsi="宋体" w:eastAsia="宋体" w:cs="宋体"/>
                <w:sz w:val="21"/>
                <w:szCs w:val="21"/>
              </w:rPr>
            </w:pPr>
            <w:r>
              <w:rPr>
                <w:rFonts w:hint="eastAsia" w:ascii="宋体" w:hAnsi="宋体" w:cs="宋体"/>
                <w:sz w:val="21"/>
                <w:szCs w:val="21"/>
                <w:lang w:eastAsia="zh-CN"/>
              </w:rPr>
              <w:t xml:space="preserve">2)</w:t>
            </w:r>
            <w:r>
              <w:rPr>
                <w:rFonts w:hint="eastAsia" w:ascii="宋体" w:hAnsi="宋体" w:eastAsia="宋体" w:cs="宋体"/>
                <w:sz w:val="21"/>
                <w:szCs w:val="21"/>
              </w:rPr>
              <w:t xml:space="preserve">时延抖动上限值为50ms；</w:t>
            </w:r>
            <w:r/>
          </w:p>
          <w:p>
            <w:pPr>
              <w:rPr>
                <w:rFonts w:hint="eastAsia" w:ascii="宋体" w:hAnsi="宋体" w:eastAsia="宋体" w:cs="宋体"/>
                <w:sz w:val="21"/>
                <w:szCs w:val="21"/>
              </w:rPr>
            </w:pPr>
            <w:r>
              <w:rPr>
                <w:rFonts w:hint="eastAsia" w:ascii="宋体" w:hAnsi="宋体" w:cs="宋体"/>
                <w:sz w:val="21"/>
                <w:szCs w:val="21"/>
                <w:lang w:eastAsia="zh-CN"/>
              </w:rPr>
              <w:t xml:space="preserve">3)</w:t>
            </w:r>
            <w:r>
              <w:rPr>
                <w:rFonts w:hint="eastAsia" w:ascii="宋体" w:hAnsi="宋体" w:eastAsia="宋体" w:cs="宋体"/>
                <w:sz w:val="21"/>
                <w:szCs w:val="21"/>
              </w:rPr>
              <w:t xml:space="preserve">丢包率上限值为1×10-3；</w:t>
            </w:r>
            <w:r/>
          </w:p>
          <w:p>
            <w:pPr>
              <w:rPr>
                <w:rFonts w:hint="eastAsia" w:ascii="宋体" w:hAnsi="宋体" w:eastAsia="宋体" w:cs="宋体"/>
                <w:sz w:val="21"/>
                <w:szCs w:val="21"/>
              </w:rPr>
            </w:pPr>
            <w:r>
              <w:rPr>
                <w:rFonts w:hint="eastAsia" w:ascii="宋体" w:hAnsi="宋体" w:cs="宋体"/>
                <w:sz w:val="21"/>
                <w:szCs w:val="21"/>
                <w:lang w:eastAsia="zh-CN"/>
              </w:rPr>
              <w:t xml:space="preserve">4)</w:t>
            </w:r>
            <w:r>
              <w:rPr>
                <w:rFonts w:hint="eastAsia" w:ascii="宋体" w:hAnsi="宋体" w:eastAsia="宋体" w:cs="宋体"/>
                <w:sz w:val="21"/>
                <w:szCs w:val="21"/>
              </w:rPr>
              <w:t xml:space="preserve">包误差率上限值1×10-4。</w:t>
            </w:r>
            <w:r/>
          </w:p>
          <w:p>
            <w:pPr>
              <w:rPr>
                <w:rFonts w:hint="eastAsia" w:ascii="宋体" w:hAnsi="宋体" w:eastAsia="宋体" w:cs="宋体"/>
                <w:sz w:val="21"/>
                <w:szCs w:val="21"/>
              </w:rPr>
            </w:pPr>
            <w:r>
              <w:rPr>
                <w:rFonts w:hint="eastAsia" w:ascii="宋体" w:hAnsi="宋体" w:cs="宋体"/>
                <w:sz w:val="21"/>
                <w:szCs w:val="21"/>
                <w:lang w:eastAsia="zh-CN"/>
              </w:rPr>
              <w:t xml:space="preserve">5)</w:t>
            </w:r>
            <w:r>
              <w:rPr>
                <w:rFonts w:hint="eastAsia" w:ascii="宋体" w:hAnsi="宋体" w:eastAsia="宋体" w:cs="宋体"/>
                <w:sz w:val="21"/>
                <w:szCs w:val="21"/>
              </w:rPr>
              <w:t xml:space="preserve">前端设备与接入监控中心（即接入平台）的信息延迟应≤2000ms；</w:t>
            </w:r>
            <w:r/>
          </w:p>
          <w:p>
            <w:pPr>
              <w:rPr>
                <w:rFonts w:hint="eastAsia" w:ascii="宋体" w:hAnsi="宋体" w:eastAsia="宋体" w:cs="宋体"/>
                <w:sz w:val="21"/>
                <w:szCs w:val="21"/>
              </w:rPr>
            </w:pPr>
            <w:r>
              <w:rPr>
                <w:rFonts w:hint="eastAsia" w:ascii="宋体" w:hAnsi="宋体" w:cs="宋体"/>
                <w:sz w:val="21"/>
                <w:szCs w:val="21"/>
                <w:lang w:eastAsia="zh-CN"/>
              </w:rPr>
              <w:t xml:space="preserve">6)</w:t>
            </w:r>
            <w:r>
              <w:rPr>
                <w:rFonts w:hint="eastAsia" w:ascii="宋体" w:hAnsi="宋体" w:eastAsia="宋体" w:cs="宋体"/>
                <w:sz w:val="21"/>
                <w:szCs w:val="21"/>
              </w:rPr>
              <w:t xml:space="preserve">前端设备与用户端设备间端到端延迟时间（不含解码缓存的延时），即用户端首次发起点播信令到接收到前端设备视频流数据包的时延应≤2500ms。</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条</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p>
        </w:tc>
      </w:tr>
      <w:tr>
        <w:trPr>
          <w:trHeight w:val="608"/>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视频云存储租赁</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4M码流/30天存储/5年</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路</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p>
        </w:tc>
      </w:tr>
      <w:tr>
        <w:trPr>
          <w:trHeight w:val="600"/>
        </w:trPr>
        <w:tc>
          <w:tcPr>
            <w:tcBorders>
              <w:top w:val="single" w:color="000000" w:sz="4" w:space="0"/>
              <w:left w:val="single" w:color="000000" w:sz="4" w:space="0"/>
              <w:right w:val="single" w:color="000000" w:sz="4" w:space="0"/>
            </w:tcBorders>
            <w:tcMar>
              <w:left w:w="8" w:type="dxa"/>
              <w:top w:w="8" w:type="dxa"/>
              <w:right w:w="8" w:type="dxa"/>
            </w:tcMar>
            <w:tcW w:w="510"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Borders>
              <w:top w:val="single" w:color="000000" w:sz="4" w:space="0"/>
              <w:left w:val="single" w:color="000000" w:sz="4" w:space="0"/>
              <w:right w:val="single" w:color="000000" w:sz="4" w:space="0"/>
            </w:tcBorders>
            <w:tcMar>
              <w:left w:w="8" w:type="dxa"/>
              <w:top w:w="8" w:type="dxa"/>
              <w:right w:w="8" w:type="dxa"/>
            </w:tcMar>
            <w:tcW w:w="154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人脸比对接入</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人脸图片保存需保存180天/5年</w:t>
            </w:r>
            <w:r/>
          </w:p>
        </w:tc>
        <w:tc>
          <w:tcPr>
            <w:tcBorders>
              <w:top w:val="single" w:color="000000" w:sz="4" w:space="0"/>
              <w:left w:val="single" w:color="000000" w:sz="4" w:space="0"/>
              <w:right w:val="single" w:color="000000" w:sz="4" w:space="0"/>
            </w:tcBorders>
            <w:tcMar>
              <w:left w:w="8" w:type="dxa"/>
              <w:top w:w="8" w:type="dxa"/>
              <w:right w:w="8" w:type="dxa"/>
            </w:tcMar>
            <w:tcW w:w="61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路</w:t>
            </w:r>
            <w:r/>
          </w:p>
        </w:tc>
        <w:tc>
          <w:tcPr>
            <w:tcBorders>
              <w:top w:val="single" w:color="000000" w:sz="4" w:space="0"/>
              <w:left w:val="single" w:color="000000" w:sz="4" w:space="0"/>
              <w:right w:val="single" w:color="000000" w:sz="4" w:space="0"/>
            </w:tcBorders>
            <w:tcMar>
              <w:left w:w="8" w:type="dxa"/>
              <w:top w:w="8" w:type="dxa"/>
              <w:right w:w="8" w:type="dxa"/>
            </w:tcMar>
            <w:tcW w:w="66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r>
      <w:tr>
        <w:trPr>
          <w:trHeight w:val="600"/>
        </w:trPr>
        <w:tc>
          <w:tcPr>
            <w:tcBorders>
              <w:top w:val="single" w:color="000000" w:sz="4" w:space="0"/>
              <w:left w:val="single" w:color="000000" w:sz="4" w:space="0"/>
              <w:right w:val="single" w:color="000000" w:sz="4" w:space="0"/>
            </w:tcBorders>
            <w:tcMar>
              <w:left w:w="8" w:type="dxa"/>
              <w:top w:w="8" w:type="dxa"/>
              <w:right w:w="8" w:type="dxa"/>
            </w:tcMar>
            <w:tcW w:w="510" w:type="dxa"/>
            <w:vAlign w:val="center"/>
            <w:vMerge w:val="restart"/>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c>
          <w:tcPr>
            <w:tcBorders>
              <w:top w:val="single" w:color="000000" w:sz="4" w:space="0"/>
              <w:left w:val="single" w:color="000000" w:sz="4" w:space="0"/>
              <w:right w:val="single" w:color="000000" w:sz="4" w:space="0"/>
            </w:tcBorders>
            <w:tcMar>
              <w:left w:w="8" w:type="dxa"/>
              <w:top w:w="8" w:type="dxa"/>
              <w:right w:w="8" w:type="dxa"/>
            </w:tcMar>
            <w:tcW w:w="1546" w:type="dxa"/>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派出所自建前端点位信息户籍化治理采集实施</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前端点位感知设备、杆件信息收集、整理和上传</w:t>
            </w:r>
            <w:r/>
          </w:p>
          <w:p>
            <w:pPr>
              <w:rPr>
                <w:rFonts w:hint="eastAsia" w:ascii="宋体" w:hAnsi="宋体" w:eastAsia="宋体" w:cs="宋体"/>
                <w:sz w:val="21"/>
                <w:szCs w:val="21"/>
              </w:rPr>
            </w:pPr>
            <w:r>
              <w:rPr>
                <w:rFonts w:hint="eastAsia" w:ascii="宋体" w:hAnsi="宋体" w:eastAsia="宋体" w:cs="宋体"/>
                <w:sz w:val="21"/>
                <w:szCs w:val="21"/>
              </w:rPr>
              <w:t xml:space="preserve">派遣专业人员完成以下工作：</w:t>
            </w:r>
            <w:r/>
          </w:p>
          <w:p>
            <w:pPr>
              <w:rPr>
                <w:rFonts w:hint="eastAsia" w:ascii="宋体" w:hAnsi="宋体" w:eastAsia="宋体" w:cs="宋体"/>
                <w:sz w:val="21"/>
                <w:szCs w:val="21"/>
              </w:rPr>
            </w:pPr>
            <w:r>
              <w:rPr>
                <w:rFonts w:hint="eastAsia" w:ascii="宋体" w:hAnsi="宋体" w:eastAsia="宋体" w:cs="宋体"/>
                <w:sz w:val="21"/>
                <w:szCs w:val="21"/>
              </w:rPr>
              <w:t xml:space="preserve">1.收集和整理前端感知设备和点位杆件信息数据；</w:t>
            </w:r>
            <w:r/>
          </w:p>
          <w:p>
            <w:pPr>
              <w:rPr>
                <w:rFonts w:hint="eastAsia" w:ascii="宋体" w:hAnsi="宋体" w:eastAsia="宋体" w:cs="宋体"/>
                <w:sz w:val="21"/>
                <w:szCs w:val="21"/>
              </w:rPr>
            </w:pPr>
            <w:r>
              <w:rPr>
                <w:rFonts w:hint="eastAsia" w:ascii="宋体" w:hAnsi="宋体" w:eastAsia="宋体" w:cs="宋体"/>
                <w:sz w:val="21"/>
                <w:szCs w:val="21"/>
              </w:rPr>
              <w:t xml:space="preserve">2.根据《新一代雪亮技防专项行动点位户籍化治理数据采集标准规范》要求填写《前端感知设备和点位杆件信息提交表》；</w:t>
            </w:r>
            <w:r/>
          </w:p>
          <w:p>
            <w:pPr>
              <w:rPr>
                <w:rFonts w:hint="eastAsia" w:ascii="宋体" w:hAnsi="宋体" w:eastAsia="宋体" w:cs="宋体"/>
                <w:sz w:val="21"/>
                <w:szCs w:val="21"/>
              </w:rPr>
            </w:pPr>
            <w:r>
              <w:rPr>
                <w:rFonts w:hint="eastAsia" w:ascii="宋体" w:hAnsi="宋体" w:eastAsia="宋体" w:cs="宋体"/>
                <w:sz w:val="21"/>
                <w:szCs w:val="21"/>
              </w:rPr>
              <w:t xml:space="preserve">3.根据《前端感知设备和点位杆件信息提交表》，提交设备和点位杆件信息至市公安局点位户籍化管理平台，并核实确认上传数据有效。</w:t>
            </w:r>
            <w:r/>
          </w:p>
          <w:p>
            <w:pPr>
              <w:rPr>
                <w:rFonts w:hint="eastAsia" w:ascii="宋体" w:hAnsi="宋体" w:eastAsia="宋体" w:cs="宋体"/>
                <w:sz w:val="21"/>
                <w:szCs w:val="21"/>
              </w:rPr>
            </w:pPr>
            <w:r>
              <w:rPr>
                <w:rFonts w:hint="eastAsia" w:ascii="宋体" w:hAnsi="宋体" w:eastAsia="宋体" w:cs="宋体"/>
                <w:sz w:val="21"/>
                <w:szCs w:val="21"/>
              </w:rPr>
              <w:t xml:space="preserve">（备注：1.《前端感知设备和点位杆件信息提交表》由公安局提供。2.公安局平台管理数据管理员协助核实数据是否合理和完整。3.实施对象为公安自建的前端感知设备和点位。）</w:t>
            </w:r>
            <w:r/>
          </w:p>
        </w:tc>
        <w:tc>
          <w:tcPr>
            <w:tcBorders>
              <w:top w:val="single" w:color="000000" w:sz="4" w:space="0"/>
              <w:left w:val="single" w:color="000000" w:sz="4" w:space="0"/>
              <w:right w:val="single" w:color="000000" w:sz="4" w:space="0"/>
            </w:tcBorders>
            <w:tcMar>
              <w:left w:w="8" w:type="dxa"/>
              <w:top w:w="8" w:type="dxa"/>
              <w:right w:w="8" w:type="dxa"/>
            </w:tcMar>
            <w:tcW w:w="615"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路</w:t>
            </w:r>
            <w:r/>
          </w:p>
        </w:tc>
        <w:tc>
          <w:tcPr>
            <w:tcBorders>
              <w:top w:val="single" w:color="000000" w:sz="4" w:space="0"/>
              <w:left w:val="single" w:color="000000" w:sz="4" w:space="0"/>
              <w:right w:val="single" w:color="000000" w:sz="4" w:space="0"/>
            </w:tcBorders>
            <w:tcMar>
              <w:left w:w="8" w:type="dxa"/>
              <w:top w:w="8" w:type="dxa"/>
              <w:right w:w="8" w:type="dxa"/>
            </w:tcMar>
            <w:tcW w:w="660" w:type="dxa"/>
            <w:vAlign w:val="center"/>
            <w:vMerge w:val="restart"/>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p>
        </w:tc>
      </w:tr>
      <w:tr>
        <w:trPr>
          <w:trHeight w:val="600"/>
        </w:trPr>
        <w:tc>
          <w:tcPr>
            <w:tcBorders>
              <w:left w:val="single" w:color="000000" w:sz="4" w:space="0"/>
              <w:right w:val="single" w:color="000000" w:sz="4" w:space="0"/>
            </w:tcBorders>
            <w:tcMar>
              <w:left w:w="8" w:type="dxa"/>
              <w:top w:w="8" w:type="dxa"/>
              <w:right w:w="8" w:type="dxa"/>
            </w:tcMar>
            <w:tcW w:w="51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000000" w:sz="4" w:space="0"/>
              <w:right w:val="single" w:color="000000" w:sz="4" w:space="0"/>
            </w:tcBorders>
            <w:tcMar>
              <w:left w:w="8" w:type="dxa"/>
              <w:top w:w="8" w:type="dxa"/>
              <w:right w:w="8" w:type="dxa"/>
            </w:tcMar>
            <w:tcW w:w="1546"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前端感知点位杆件信息现场采集</w:t>
            </w:r>
            <w:r/>
          </w:p>
          <w:p>
            <w:pPr>
              <w:rPr>
                <w:rFonts w:hint="eastAsia" w:ascii="宋体" w:hAnsi="宋体" w:eastAsia="宋体" w:cs="宋体"/>
                <w:sz w:val="21"/>
                <w:szCs w:val="21"/>
              </w:rPr>
            </w:pPr>
            <w:r>
              <w:rPr>
                <w:rFonts w:hint="eastAsia" w:ascii="宋体" w:hAnsi="宋体" w:eastAsia="宋体" w:cs="宋体"/>
                <w:sz w:val="21"/>
                <w:szCs w:val="21"/>
              </w:rPr>
              <w:t xml:space="preserve">派遣专业人员完成以下工作：</w:t>
            </w:r>
            <w:r/>
          </w:p>
          <w:p>
            <w:pPr>
              <w:rPr>
                <w:rFonts w:hint="eastAsia" w:ascii="宋体" w:hAnsi="宋体" w:eastAsia="宋体" w:cs="宋体"/>
                <w:sz w:val="21"/>
                <w:szCs w:val="21"/>
              </w:rPr>
            </w:pPr>
            <w:r>
              <w:rPr>
                <w:rFonts w:hint="eastAsia" w:ascii="宋体" w:hAnsi="宋体" w:eastAsia="宋体" w:cs="宋体"/>
                <w:sz w:val="21"/>
                <w:szCs w:val="21"/>
              </w:rPr>
              <w:t xml:space="preserve">1.现场核实前端感知设备信息数据是否正确，修正有误数据并上传至点位户籍化管理平台；</w:t>
            </w:r>
            <w:r/>
          </w:p>
          <w:p>
            <w:pPr>
              <w:rPr>
                <w:rFonts w:hint="eastAsia" w:ascii="宋体" w:hAnsi="宋体" w:eastAsia="宋体" w:cs="宋体"/>
                <w:sz w:val="21"/>
                <w:szCs w:val="21"/>
              </w:rPr>
            </w:pPr>
            <w:r>
              <w:rPr>
                <w:rFonts w:hint="eastAsia" w:ascii="宋体" w:hAnsi="宋体" w:eastAsia="宋体" w:cs="宋体"/>
                <w:sz w:val="21"/>
                <w:szCs w:val="21"/>
              </w:rPr>
              <w:t xml:space="preserve">2.张贴前端感知点位杆件二维码标签，关联前端设备，并上传至点位户籍化管理平台；</w:t>
            </w:r>
            <w:r/>
          </w:p>
          <w:p>
            <w:pPr>
              <w:rPr>
                <w:rFonts w:hint="eastAsia" w:ascii="宋体" w:hAnsi="宋体" w:eastAsia="宋体" w:cs="宋体"/>
                <w:sz w:val="21"/>
                <w:szCs w:val="21"/>
              </w:rPr>
            </w:pPr>
            <w:r>
              <w:rPr>
                <w:rFonts w:hint="eastAsia" w:ascii="宋体" w:hAnsi="宋体" w:eastAsia="宋体" w:cs="宋体"/>
                <w:sz w:val="21"/>
                <w:szCs w:val="21"/>
              </w:rPr>
              <w:t xml:space="preserve">3.采集杆件的设备，空间和业务属性信息数据，并上传至点位户籍化管理平台；</w:t>
            </w:r>
            <w:r/>
          </w:p>
          <w:p>
            <w:pPr>
              <w:rPr>
                <w:rFonts w:hint="eastAsia" w:ascii="宋体" w:hAnsi="宋体" w:eastAsia="宋体" w:cs="宋体"/>
                <w:sz w:val="21"/>
                <w:szCs w:val="21"/>
              </w:rPr>
            </w:pPr>
            <w:r>
              <w:rPr>
                <w:rFonts w:hint="eastAsia" w:ascii="宋体" w:hAnsi="宋体" w:eastAsia="宋体" w:cs="宋体"/>
                <w:sz w:val="21"/>
                <w:szCs w:val="21"/>
              </w:rPr>
              <w:t xml:space="preserve">（备注1.二维码标签由公安局提供；2.现场实施方可以向公安局借用；3.杆件采集实施需按照《新一代雪亮技防专项行动点位信息户籍化治理实施方案》要求实施。4.采集实施对象为公安自建的前端感知设备和点位。）</w:t>
            </w:r>
            <w:r/>
          </w:p>
        </w:tc>
        <w:tc>
          <w:tcPr>
            <w:tcBorders>
              <w:left w:val="single" w:color="000000" w:sz="4" w:space="0"/>
              <w:right w:val="single" w:color="000000" w:sz="4" w:space="0"/>
            </w:tcBorders>
            <w:tcMar>
              <w:left w:w="8" w:type="dxa"/>
              <w:top w:w="8" w:type="dxa"/>
              <w:right w:w="8" w:type="dxa"/>
            </w:tcMar>
            <w:tcW w:w="61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000000" w:sz="4" w:space="0"/>
              <w:right w:val="single" w:color="000000" w:sz="4" w:space="0"/>
            </w:tcBorders>
            <w:tcMar>
              <w:left w:w="8" w:type="dxa"/>
              <w:top w:w="8" w:type="dxa"/>
              <w:right w:w="8" w:type="dxa"/>
            </w:tcMar>
            <w:tcW w:w="66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tcBorders>
              <w:left w:val="single" w:color="000000" w:sz="4" w:space="0"/>
              <w:bottom w:val="single" w:color="000000" w:sz="4" w:space="0"/>
              <w:right w:val="single" w:color="000000" w:sz="4" w:space="0"/>
            </w:tcBorders>
            <w:tcMar>
              <w:left w:w="8" w:type="dxa"/>
              <w:top w:w="8" w:type="dxa"/>
              <w:right w:w="8" w:type="dxa"/>
            </w:tcMar>
            <w:tcW w:w="51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000000" w:sz="4" w:space="0"/>
              <w:bottom w:val="single" w:color="000000" w:sz="4" w:space="0"/>
              <w:right w:val="single" w:color="000000" w:sz="4" w:space="0"/>
            </w:tcBorders>
            <w:tcMar>
              <w:left w:w="8" w:type="dxa"/>
              <w:top w:w="8" w:type="dxa"/>
              <w:right w:w="8" w:type="dxa"/>
            </w:tcMar>
            <w:tcW w:w="1546"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65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对上传至点位户籍化管理平台的前端感知设备户籍化信息数据进行抽检核实，如果有偏差，需及时进行重新整理、采集并上传至点位户籍化管理平台。（备注：核实标准按照《新一代雪亮技防专项行动点位信息户籍化治理实施方案》要求实施。）</w:t>
            </w:r>
            <w:r/>
          </w:p>
        </w:tc>
        <w:tc>
          <w:tcPr>
            <w:tcBorders>
              <w:left w:val="single" w:color="000000" w:sz="4" w:space="0"/>
              <w:bottom w:val="single" w:color="000000" w:sz="4" w:space="0"/>
              <w:right w:val="single" w:color="000000" w:sz="4" w:space="0"/>
            </w:tcBorders>
            <w:tcMar>
              <w:left w:w="8" w:type="dxa"/>
              <w:top w:w="8" w:type="dxa"/>
              <w:right w:w="8" w:type="dxa"/>
            </w:tcMar>
            <w:tcW w:w="61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000000" w:sz="4" w:space="0"/>
              <w:bottom w:val="single" w:color="000000" w:sz="4" w:space="0"/>
              <w:right w:val="single" w:color="000000" w:sz="4" w:space="0"/>
            </w:tcBorders>
            <w:tcMar>
              <w:left w:w="8" w:type="dxa"/>
              <w:top w:w="8" w:type="dxa"/>
              <w:right w:w="8" w:type="dxa"/>
            </w:tcMar>
            <w:tcW w:w="66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tabs>
          <w:tab w:val="left" w:pos="675" w:leader="none"/>
        </w:tabs>
        <w:rPr>
          <w:rFonts w:hint="eastAsia" w:ascii="宋体" w:hAnsi="宋体" w:cs="宋体"/>
          <w:b/>
          <w:color w:val="auto"/>
          <w:sz w:val="44"/>
          <w:szCs w:val="44"/>
          <w:highlight w:val="none"/>
        </w:rPr>
        <w:outlineLvl w:val="9"/>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tabs>
          <w:tab w:val="left" w:pos="675" w:leader="none"/>
        </w:tabs>
        <w:rPr>
          <w:rFonts w:hint="eastAsia" w:ascii="宋体" w:hAnsi="宋体" w:cs="宋体"/>
          <w:color w:val="auto"/>
          <w:sz w:val="44"/>
          <w:szCs w:val="44"/>
          <w:highlight w:val="none"/>
        </w:rPr>
        <w:outlineLvl w:val="0"/>
      </w:pPr>
      <w:r/>
      <w:bookmarkStart w:id="16" w:name="_Toc7459"/>
      <w:r>
        <w:rPr>
          <w:rFonts w:hint="eastAsia" w:ascii="宋体" w:hAnsi="宋体" w:cs="宋体"/>
          <w:b/>
          <w:color w:val="auto"/>
          <w:sz w:val="44"/>
          <w:szCs w:val="44"/>
          <w:highlight w:val="none"/>
        </w:rPr>
        <w:t xml:space="preserve">第四部分 合同书(格式</w:t>
      </w:r>
      <w:r>
        <w:rPr>
          <w:rFonts w:hint="eastAsia" w:ascii="宋体" w:hAnsi="宋体" w:cs="宋体"/>
          <w:b/>
          <w:color w:val="auto"/>
          <w:sz w:val="44"/>
          <w:szCs w:val="44"/>
          <w:highlight w:val="none"/>
          <w:lang w:eastAsia="zh-CN"/>
        </w:rPr>
        <w:t xml:space="preserve">）</w:t>
      </w:r>
      <w:bookmarkEnd w:id="16"/>
      <w:r/>
      <w:r/>
    </w:p>
    <w:p>
      <w:pPr>
        <w:spacing w:line="360" w:lineRule="auto"/>
        <w:rPr>
          <w:rFonts w:hint="eastAsia" w:ascii="宋体" w:hAnsi="宋体"/>
          <w:color w:val="auto"/>
          <w:highlight w:val="none"/>
        </w:rPr>
      </w:pPr>
      <w:r/>
      <w:bookmarkStart w:id="17" w:name="_Hlk19891564"/>
      <w:r>
        <w:rPr>
          <w:rFonts w:hint="eastAsia" w:ascii="宋体" w:hAnsi="宋体"/>
          <w:color w:val="auto"/>
          <w:sz w:val="28"/>
          <w:highlight w:val="none"/>
        </w:rPr>
        <w:t xml:space="preserve">合同编号：</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511"/>
        <w:gridCol w:w="510"/>
        <w:gridCol w:w="511"/>
        <w:gridCol w:w="511"/>
        <w:gridCol w:w="510"/>
        <w:gridCol w:w="511"/>
        <w:gridCol w:w="511"/>
        <w:gridCol w:w="510"/>
        <w:gridCol w:w="511"/>
        <w:gridCol w:w="511"/>
        <w:gridCol w:w="510"/>
        <w:gridCol w:w="511"/>
        <w:gridCol w:w="511"/>
      </w:tblGrid>
      <w:tr>
        <w:trPr/>
        <w:tc>
          <w:tcPr>
            <w:tcW w:w="510"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1"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0"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1"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1"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0"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1"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1"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0"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1"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1"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0"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1"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W w:w="511" w:type="dxa"/>
            <w:vAlign w:val="center"/>
            <w:textDirection w:val="lrTb"/>
            <w:noWrap/>
          </w:tcPr>
          <w:p>
            <w:pPr>
              <w:jc w:val="center"/>
              <w:spacing w:line="360" w:lineRule="auto"/>
              <w:rPr>
                <w:rFonts w:hint="eastAsia" w:ascii="宋体" w:hAnsi="宋体"/>
                <w:color w:val="auto"/>
                <w:highlight w:val="none"/>
              </w:rPr>
            </w:pPr>
            <w:r>
              <w:rPr>
                <w:rFonts w:hint="eastAsia" w:ascii="宋体" w:hAnsi="宋体"/>
                <w:color w:val="auto"/>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b/>
          <w:bCs/>
          <w:color w:val="auto"/>
          <w:sz w:val="58"/>
          <w:highlight w:val="none"/>
        </w:rPr>
      </w:pPr>
      <w:r>
        <w:rPr>
          <w:rFonts w:hint="eastAsia" w:ascii="宋体" w:hAnsi="宋体"/>
          <w:b/>
          <w:bCs/>
          <w:color w:val="auto"/>
          <w:sz w:val="58"/>
          <w:highlight w:val="none"/>
        </w:rPr>
      </w:r>
      <w:r/>
    </w:p>
    <w:p>
      <w:pP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360" w:lineRule="auto"/>
        <w:rPr>
          <w:rFonts w:hint="eastAsia" w:ascii="宋体" w:hAnsi="宋体"/>
          <w:color w:val="auto"/>
          <w:sz w:val="36"/>
          <w:szCs w:val="15"/>
          <w:highlight w:val="none"/>
        </w:rPr>
      </w:pPr>
      <w:r>
        <w:rPr>
          <w:rFonts w:hint="eastAsia" w:ascii="宋体" w:hAnsi="宋体"/>
          <w:b/>
          <w:bCs/>
          <w:color w:val="auto"/>
          <w:sz w:val="44"/>
          <w:szCs w:val="44"/>
          <w:highlight w:val="none"/>
        </w:rPr>
        <w:t xml:space="preserve">合  同  书</w:t>
      </w:r>
      <w:r/>
    </w:p>
    <w:p>
      <w:pPr>
        <w:spacing w:line="360" w:lineRule="auto"/>
        <w:rPr>
          <w:rFonts w:hint="eastAsia" w:ascii="宋体" w:hAnsi="宋体"/>
          <w:color w:val="auto"/>
          <w:sz w:val="36"/>
          <w:szCs w:val="15"/>
          <w:highlight w:val="none"/>
        </w:rPr>
      </w:pPr>
      <w:r>
        <w:rPr>
          <w:rFonts w:hint="eastAsia" w:ascii="宋体" w:hAnsi="宋体"/>
          <w:color w:val="auto"/>
          <w:sz w:val="36"/>
          <w:szCs w:val="15"/>
          <w:highlight w:val="none"/>
        </w:rPr>
      </w:r>
      <w:r/>
    </w:p>
    <w:p>
      <w:pPr>
        <w:spacing w:line="360" w:lineRule="auto"/>
        <w:rPr>
          <w:rFonts w:hint="eastAsia" w:ascii="宋体" w:hAnsi="宋体"/>
          <w:color w:val="auto"/>
          <w:sz w:val="36"/>
          <w:szCs w:val="15"/>
          <w:highlight w:val="none"/>
        </w:rPr>
      </w:pPr>
      <w:r>
        <w:rPr>
          <w:rFonts w:hint="eastAsia" w:ascii="宋体" w:hAnsi="宋体"/>
          <w:color w:val="auto"/>
          <w:sz w:val="36"/>
          <w:szCs w:val="15"/>
          <w:highlight w:val="none"/>
        </w:rPr>
      </w:r>
      <w:r/>
    </w:p>
    <w:p>
      <w:pPr>
        <w:pStyle w:val="688"/>
        <w:rPr>
          <w:rFonts w:hint="eastAsia" w:ascii="宋体" w:hAnsi="宋体"/>
          <w:color w:val="auto"/>
          <w:sz w:val="36"/>
          <w:szCs w:val="15"/>
          <w:highlight w:val="none"/>
        </w:rPr>
      </w:pPr>
      <w:r>
        <w:rPr>
          <w:rFonts w:hint="eastAsia" w:ascii="宋体" w:hAnsi="宋体"/>
          <w:color w:val="auto"/>
          <w:sz w:val="36"/>
          <w:szCs w:val="15"/>
          <w:highlight w:val="none"/>
        </w:rPr>
      </w:r>
      <w:r/>
    </w:p>
    <w:p>
      <w:pPr>
        <w:rPr>
          <w:color w:val="auto"/>
          <w:highlight w:val="none"/>
        </w:rPr>
      </w:pPr>
      <w:r>
        <w:rPr>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    项目名称：</w:t>
      </w:r>
      <w:r>
        <w:rPr>
          <w:rFonts w:hint="eastAsia" w:ascii="宋体" w:hAnsi="宋体"/>
          <w:color w:val="auto"/>
          <w:sz w:val="28"/>
          <w:szCs w:val="28"/>
          <w:highlight w:val="none"/>
          <w:lang w:eastAsia="zh-CN"/>
        </w:rPr>
        <w:t xml:space="preserve">新安街道净慧寺景区人流感知技防服务项目</w:t>
      </w:r>
      <w:r>
        <w:rPr>
          <w:rFonts w:hint="eastAsia" w:ascii="宋体" w:hAnsi="宋体"/>
          <w:color w:val="auto"/>
          <w:sz w:val="28"/>
          <w:szCs w:val="28"/>
          <w:highlight w:val="none"/>
        </w:rPr>
        <w:t xml:space="preserve"> </w:t>
      </w:r>
      <w:r/>
    </w:p>
    <w:p>
      <w:pPr>
        <w:pStyle w:val="688"/>
        <w:ind w:firstLine="560"/>
        <w:rPr>
          <w:rFonts w:hint="eastAsia" w:ascii="宋体" w:hAnsi="宋体"/>
          <w:color w:val="auto"/>
          <w:sz w:val="28"/>
          <w:szCs w:val="28"/>
          <w:highlight w:val="none"/>
        </w:rPr>
      </w:pPr>
      <w:r>
        <w:rPr>
          <w:rFonts w:hint="eastAsia" w:ascii="宋体" w:hAnsi="宋体"/>
          <w:color w:val="auto"/>
          <w:sz w:val="28"/>
          <w:szCs w:val="28"/>
          <w:highlight w:val="none"/>
        </w:rPr>
        <w:t xml:space="preserve">甲方（采购人）： </w:t>
      </w:r>
      <w:r>
        <w:rPr>
          <w:rFonts w:hint="eastAsia" w:ascii="宋体" w:hAnsi="宋体"/>
          <w:color w:val="auto"/>
          <w:sz w:val="28"/>
          <w:szCs w:val="28"/>
          <w:highlight w:val="none"/>
          <w:lang w:eastAsia="zh-CN"/>
        </w:rPr>
        <w:t xml:space="preserve">无锡市新吴区人民政府新安街道办事处</w:t>
      </w:r>
      <w:r>
        <w:rPr>
          <w:rFonts w:hint="eastAsia" w:ascii="宋体" w:hAnsi="宋体"/>
          <w:color w:val="auto"/>
          <w:sz w:val="28"/>
          <w:szCs w:val="28"/>
          <w:highlight w:val="none"/>
        </w:rPr>
        <w:t xml:space="preserve">         </w:t>
      </w:r>
      <w:r/>
    </w:p>
    <w:p>
      <w:pPr>
        <w:pStyle w:val="688"/>
        <w:ind w:firstLine="560"/>
        <w:rPr>
          <w:color w:val="auto"/>
          <w:highlight w:val="none"/>
        </w:rPr>
      </w:pPr>
      <w:r>
        <w:rPr>
          <w:rFonts w:hint="eastAsia" w:ascii="宋体" w:hAnsi="宋体"/>
          <w:color w:val="auto"/>
          <w:sz w:val="28"/>
          <w:szCs w:val="28"/>
          <w:highlight w:val="none"/>
        </w:rPr>
        <w:t xml:space="preserve">乙方（中标方）：    </w:t>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688"/>
        <w:rPr>
          <w:color w:val="auto"/>
          <w:highlight w:val="none"/>
        </w:rPr>
      </w:pPr>
      <w:r>
        <w:rPr>
          <w:color w:val="auto"/>
          <w:highlight w:val="none"/>
        </w:rPr>
      </w:r>
      <w:r/>
    </w:p>
    <w:p>
      <w:pPr>
        <w:rPr>
          <w:color w:val="auto"/>
          <w:highlight w:val="none"/>
        </w:rPr>
      </w:pPr>
      <w:r>
        <w:rPr>
          <w:color w:val="auto"/>
          <w:highlight w:val="none"/>
        </w:rPr>
      </w:r>
      <w:r/>
    </w:p>
    <w:p>
      <w:pPr>
        <w:pStyle w:val="714"/>
        <w:ind w:firstLine="388"/>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714"/>
        <w:ind w:firstLine="388"/>
        <w:rPr>
          <w:rFonts w:hint="eastAsia"/>
          <w:color w:val="auto"/>
          <w:highlight w:val="none"/>
        </w:rPr>
      </w:pPr>
      <w:r>
        <w:rPr>
          <w:rFonts w:hint="eastAsia"/>
          <w:color w:val="auto"/>
          <w:highlight w:val="none"/>
        </w:rPr>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签订地点：无锡市新吴区                                           </w:t>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签订日期：    年  月  日    </w:t>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br w:type="page" w:clear="all"/>
      </w:r>
      <w:bookmarkEnd w:id="17"/>
      <w:r/>
      <w:r/>
    </w:p>
    <w:p>
      <w:pPr>
        <w:jc w:val="center"/>
        <w:keepLines w:val="0"/>
        <w:keepNext w:val="0"/>
        <w:pageBreakBefore w:val="0"/>
        <w:spacing w:line="360" w:lineRule="auto"/>
        <w:widowControl w:val="off"/>
        <w:rPr>
          <w:rFonts w:hint="default" w:ascii="黑体" w:eastAsia="黑体"/>
          <w:bCs/>
          <w:sz w:val="28"/>
          <w:szCs w:val="28"/>
          <w:lang w:val="en-US" w:eastAsia="zh-CN"/>
        </w:rPr>
      </w:pPr>
      <w:r>
        <w:rPr>
          <w:rFonts w:hint="eastAsia" w:ascii="黑体" w:eastAsia="黑体"/>
          <w:bCs/>
          <w:sz w:val="28"/>
          <w:szCs w:val="28"/>
          <w:lang w:val="en-US" w:eastAsia="zh-CN"/>
        </w:rPr>
        <w:t xml:space="preserve">合同协议书</w:t>
      </w:r>
      <w:r/>
    </w:p>
    <w:p>
      <w:pPr>
        <w:ind w:firstLine="480"/>
        <w:jc w:val="left"/>
        <w:keepLines w:val="0"/>
        <w:keepNext w:val="0"/>
        <w:pageBreakBefore w:val="0"/>
        <w:spacing w:line="360" w:lineRule="auto"/>
        <w:widowControl w:val="off"/>
        <w:rPr>
          <w:rFonts w:ascii="黑体" w:eastAsia="黑体"/>
          <w:sz w:val="28"/>
          <w:szCs w:val="28"/>
        </w:rPr>
      </w:pPr>
      <w:r>
        <w:rPr>
          <w:rFonts w:hint="eastAsia" w:ascii="宋体" w:hAnsi="宋体"/>
          <w:sz w:val="24"/>
          <w:szCs w:val="24"/>
        </w:rPr>
        <w:t xml:space="preserve">根据《中华人民共和国政府采购法》及相关法规、《中华人民共和国民法典》，遵循平等、自愿、公平和诚实信用的原则，甲乙双方就项目（项目编号：</w:t>
      </w:r>
      <w:r>
        <w:rPr>
          <w:rFonts w:hint="eastAsia" w:ascii="宋体" w:hAnsi="宋体"/>
          <w:sz w:val="24"/>
          <w:szCs w:val="24"/>
          <w:u w:val="single"/>
        </w:rPr>
        <w:t xml:space="preserve">JSZC-320214-ZJZX-G2025-0015</w:t>
      </w:r>
      <w:r>
        <w:rPr>
          <w:rFonts w:hint="eastAsia" w:ascii="宋体" w:hAnsi="宋体"/>
          <w:sz w:val="24"/>
          <w:szCs w:val="24"/>
        </w:rPr>
        <w:t xml:space="preserve">）实施及有关事项协商一致，共同达成如下协议：</w:t>
      </w:r>
      <w:r/>
    </w:p>
    <w:p>
      <w:pPr>
        <w:ind w:firstLine="480"/>
        <w:jc w:val="left"/>
        <w:keepLines w:val="0"/>
        <w:keepNext w:val="0"/>
        <w:pageBreakBefore w:val="0"/>
        <w:spacing w:line="360" w:lineRule="auto"/>
        <w:widowControl w:val="off"/>
        <w:rPr>
          <w:rFonts w:hint="default" w:ascii="宋体" w:hAnsi="宋体" w:eastAsia="宋体"/>
          <w:bCs/>
          <w:sz w:val="24"/>
          <w:szCs w:val="24"/>
          <w:lang w:val="en-US" w:eastAsia="zh-CN"/>
        </w:rPr>
      </w:pPr>
      <w:r>
        <w:rPr>
          <w:rFonts w:hint="eastAsia" w:ascii="宋体" w:hAnsi="宋体"/>
          <w:bCs/>
          <w:sz w:val="24"/>
          <w:szCs w:val="24"/>
        </w:rPr>
        <w:t xml:space="preserve">甲方（采购人）：</w:t>
      </w:r>
      <w:r>
        <w:rPr>
          <w:rFonts w:hint="eastAsia" w:ascii="宋体" w:hAnsi="宋体"/>
          <w:bCs/>
          <w:sz w:val="24"/>
          <w:szCs w:val="24"/>
          <w:u w:val="single"/>
        </w:rPr>
        <w:t xml:space="preserve">无锡市新吴区人民政府新安街道办事处</w:t>
      </w:r>
      <w:r>
        <w:rPr>
          <w:rFonts w:hint="eastAsia" w:ascii="宋体" w:hAnsi="宋体"/>
          <w:bCs/>
          <w:sz w:val="24"/>
          <w:szCs w:val="24"/>
          <w:u w:val="single"/>
          <w:lang w:val="en-US" w:eastAsia="zh-CN"/>
        </w:rPr>
        <w:t xml:space="preserve">            </w:t>
      </w:r>
      <w:r/>
    </w:p>
    <w:p>
      <w:pPr>
        <w:ind w:firstLine="480"/>
        <w:jc w:val="left"/>
        <w:keepLines w:val="0"/>
        <w:keepNext w:val="0"/>
        <w:pageBreakBefore w:val="0"/>
        <w:spacing w:line="360" w:lineRule="auto"/>
        <w:widowControl w:val="off"/>
        <w:rPr>
          <w:rFonts w:hint="default" w:ascii="宋体" w:hAnsi="宋体" w:eastAsia="宋体"/>
          <w:bCs/>
          <w:sz w:val="24"/>
          <w:szCs w:val="24"/>
          <w:u w:val="single"/>
          <w:lang w:val="en-US" w:eastAsia="zh-CN"/>
        </w:rPr>
      </w:pPr>
      <w:r>
        <w:rPr>
          <w:rFonts w:hint="eastAsia" w:ascii="宋体" w:hAnsi="宋体" w:eastAsia="宋体"/>
          <w:bCs/>
          <w:sz w:val="24"/>
          <w:szCs w:val="24"/>
          <w:lang w:val="en-US" w:eastAsia="zh-CN"/>
        </w:rPr>
        <w:t xml:space="preserve">地址：</w:t>
      </w:r>
      <w:r>
        <w:rPr>
          <w:rFonts w:hint="eastAsia" w:ascii="宋体" w:hAnsi="宋体" w:eastAsia="宋体"/>
          <w:bCs/>
          <w:sz w:val="24"/>
          <w:szCs w:val="24"/>
          <w:u w:val="single"/>
          <w:lang w:val="en-US" w:eastAsia="zh-CN"/>
        </w:rPr>
        <w:t xml:space="preserve">   无锡市新吴区清晏路28号青年公社1号楼                </w:t>
      </w:r>
      <w:r/>
    </w:p>
    <w:p>
      <w:pPr>
        <w:ind w:firstLine="480"/>
        <w:keepLines w:val="0"/>
        <w:keepNext w:val="0"/>
        <w:pageBreakBefore w:val="0"/>
        <w:spacing w:line="360" w:lineRule="auto"/>
        <w:widowControl w:val="off"/>
        <w:rPr>
          <w:rFonts w:hint="default" w:ascii="宋体" w:hAnsi="宋体" w:eastAsia="宋体"/>
          <w:bCs/>
          <w:sz w:val="24"/>
          <w:szCs w:val="24"/>
          <w:lang w:val="en-US" w:eastAsia="zh-CN"/>
        </w:rPr>
      </w:pPr>
      <w:r>
        <w:rPr>
          <w:rFonts w:hint="eastAsia" w:ascii="宋体" w:hAnsi="宋体" w:eastAsia="宋体"/>
          <w:bCs/>
          <w:sz w:val="24"/>
          <w:szCs w:val="24"/>
        </w:rPr>
        <w:t xml:space="preserve">乙方（中标方）：</w:t>
      </w:r>
      <w:r>
        <w:rPr>
          <w:rFonts w:hint="eastAsia" w:ascii="宋体" w:hAnsi="宋体" w:eastAsia="宋体"/>
          <w:bCs/>
          <w:sz w:val="24"/>
          <w:szCs w:val="24"/>
          <w:lang w:val="en-US" w:eastAsia="zh-CN"/>
        </w:rPr>
        <w:t xml:space="preserve"> </w:t>
      </w:r>
      <w:r>
        <w:rPr>
          <w:rFonts w:hint="eastAsia" w:ascii="宋体" w:hAnsi="宋体" w:eastAsia="宋体"/>
          <w:bCs/>
          <w:sz w:val="24"/>
          <w:szCs w:val="24"/>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bCs/>
          <w:sz w:val="24"/>
          <w:szCs w:val="24"/>
          <w:lang w:val="en-US" w:eastAsia="zh-CN"/>
        </w:rPr>
      </w:pPr>
      <w:r>
        <w:rPr>
          <w:rFonts w:hint="eastAsia" w:ascii="宋体" w:hAnsi="宋体" w:eastAsia="宋体"/>
          <w:bCs/>
          <w:sz w:val="24"/>
          <w:szCs w:val="24"/>
          <w:lang w:val="en-US" w:eastAsia="zh-CN"/>
        </w:rPr>
        <w:t xml:space="preserve">地址：</w:t>
      </w:r>
      <w:r>
        <w:rPr>
          <w:rFonts w:hint="eastAsia" w:ascii="宋体" w:hAnsi="宋体" w:eastAsia="宋体"/>
          <w:bCs/>
          <w:sz w:val="24"/>
          <w:szCs w:val="24"/>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bCs/>
          <w:sz w:val="24"/>
          <w:szCs w:val="24"/>
          <w:u w:val="single"/>
          <w:lang w:val="en-US" w:eastAsia="zh-CN"/>
        </w:rPr>
      </w:pPr>
      <w:r>
        <w:rPr>
          <w:rFonts w:hint="eastAsia" w:ascii="宋体" w:hAnsi="宋体" w:eastAsia="宋体"/>
          <w:bCs/>
          <w:sz w:val="24"/>
          <w:szCs w:val="24"/>
        </w:rPr>
        <w:t xml:space="preserve">一、采购项目编号：</w:t>
      </w:r>
      <w:r>
        <w:rPr>
          <w:rFonts w:hint="eastAsia" w:ascii="宋体" w:hAnsi="宋体" w:eastAsia="宋体"/>
          <w:bCs/>
          <w:sz w:val="24"/>
          <w:szCs w:val="24"/>
          <w:u w:val="single"/>
          <w:lang w:val="en-US" w:eastAsia="zh-CN"/>
        </w:rPr>
        <w:t xml:space="preserve">JSZC-320214-ZJZX-G2025-0015  </w:t>
      </w:r>
      <w:r/>
    </w:p>
    <w:p>
      <w:pPr>
        <w:ind w:firstLine="480"/>
        <w:keepLines w:val="0"/>
        <w:keepNext w:val="0"/>
        <w:pageBreakBefore w:val="0"/>
        <w:spacing w:line="360" w:lineRule="auto"/>
        <w:widowControl w:val="off"/>
        <w:rPr>
          <w:rFonts w:hint="eastAsia" w:ascii="宋体" w:hAnsi="宋体" w:eastAsia="宋体"/>
          <w:bCs/>
          <w:sz w:val="24"/>
          <w:szCs w:val="24"/>
          <w:u w:val="single"/>
          <w:lang w:eastAsia="zh-CN"/>
        </w:rPr>
      </w:pPr>
      <w:r>
        <w:rPr>
          <w:rFonts w:hint="eastAsia" w:ascii="宋体" w:hAnsi="宋体" w:eastAsia="宋体"/>
          <w:bCs/>
          <w:sz w:val="24"/>
          <w:szCs w:val="24"/>
        </w:rPr>
        <w:t xml:space="preserve">二、采购项目名称：</w:t>
      </w:r>
      <w:r>
        <w:rPr>
          <w:rFonts w:hint="eastAsia" w:ascii="宋体" w:hAnsi="宋体" w:eastAsia="宋体"/>
          <w:bCs/>
          <w:sz w:val="24"/>
          <w:szCs w:val="24"/>
          <w:u w:val="single"/>
          <w:lang w:eastAsia="zh-CN"/>
        </w:rPr>
        <w:t xml:space="preserve">新安街道净慧寺景区人流感知技防服务项目</w:t>
      </w:r>
      <w:r/>
    </w:p>
    <w:p>
      <w:pPr>
        <w:ind w:firstLine="480"/>
        <w:keepLines w:val="0"/>
        <w:keepNext w:val="0"/>
        <w:pageBreakBefore w:val="0"/>
        <w:spacing w:line="360" w:lineRule="auto"/>
        <w:widowControl w:val="off"/>
        <w:rPr>
          <w:rFonts w:hint="eastAsia" w:ascii="宋体" w:hAnsi="宋体" w:eastAsia="宋体"/>
          <w:bCs/>
          <w:sz w:val="24"/>
          <w:szCs w:val="24"/>
        </w:rPr>
      </w:pPr>
      <w:r>
        <w:rPr>
          <w:rFonts w:hint="eastAsia" w:ascii="宋体" w:hAnsi="宋体" w:eastAsia="宋体"/>
          <w:bCs/>
          <w:sz w:val="24"/>
          <w:szCs w:val="24"/>
        </w:rPr>
        <w:t xml:space="preserve">三、中标（成交）总金额：</w:t>
      </w:r>
      <w:r>
        <w:rPr>
          <w:rFonts w:hint="eastAsia" w:ascii="宋体" w:hAnsi="宋体" w:eastAsia="宋体"/>
          <w:bCs/>
          <w:sz w:val="24"/>
          <w:szCs w:val="24"/>
          <w:u w:val="single"/>
          <w:lang w:val="en-US" w:eastAsia="zh-CN"/>
        </w:rPr>
        <w:t xml:space="preserve">            </w:t>
      </w:r>
      <w:r>
        <w:rPr>
          <w:rFonts w:hint="eastAsia" w:ascii="宋体" w:hAnsi="宋体" w:eastAsia="宋体"/>
          <w:bCs/>
          <w:sz w:val="24"/>
          <w:szCs w:val="24"/>
        </w:rPr>
        <w:t xml:space="preserve">（大写）</w:t>
      </w:r>
      <w:r>
        <w:rPr>
          <w:rFonts w:hint="eastAsia" w:ascii="宋体" w:hAnsi="宋体" w:eastAsia="宋体"/>
          <w:bCs/>
          <w:sz w:val="24"/>
          <w:szCs w:val="24"/>
          <w:lang w:eastAsia="zh-CN"/>
        </w:rPr>
        <w:t xml:space="preserve">；</w:t>
      </w:r>
      <w:r>
        <w:rPr>
          <w:rFonts w:hint="eastAsia" w:ascii="宋体" w:hAnsi="宋体" w:eastAsia="宋体"/>
          <w:bCs/>
          <w:sz w:val="24"/>
          <w:szCs w:val="24"/>
        </w:rPr>
        <w:t xml:space="preserve">  </w:t>
      </w:r>
      <w:r>
        <w:rPr>
          <w:rFonts w:hint="eastAsia" w:ascii="宋体" w:hAnsi="宋体" w:eastAsia="宋体"/>
          <w:bCs/>
          <w:sz w:val="24"/>
          <w:szCs w:val="24"/>
          <w:lang w:val="en-US" w:eastAsia="zh-CN"/>
        </w:rPr>
        <w:t xml:space="preserve"> </w:t>
      </w:r>
      <w:r>
        <w:rPr>
          <w:rFonts w:hint="eastAsia" w:ascii="宋体" w:hAnsi="宋体" w:eastAsia="宋体"/>
          <w:bCs/>
          <w:sz w:val="24"/>
          <w:szCs w:val="24"/>
        </w:rPr>
        <w:t xml:space="preserve">                </w:t>
      </w:r>
      <w:r/>
    </w:p>
    <w:p>
      <w:pPr>
        <w:ind w:firstLine="960"/>
        <w:keepLines w:val="0"/>
        <w:keepNext w:val="0"/>
        <w:pageBreakBefore w:val="0"/>
        <w:spacing w:line="360" w:lineRule="auto"/>
        <w:widowControl w:val="off"/>
        <w:rPr>
          <w:rFonts w:hint="eastAsia" w:ascii="宋体" w:hAnsi="宋体" w:eastAsia="宋体"/>
          <w:bCs/>
          <w:sz w:val="24"/>
          <w:szCs w:val="24"/>
        </w:rPr>
      </w:pPr>
      <w:r>
        <w:rPr>
          <w:rFonts w:hint="eastAsia" w:ascii="宋体" w:hAnsi="宋体" w:eastAsia="宋体"/>
          <w:bCs/>
          <w:sz w:val="24"/>
          <w:szCs w:val="24"/>
        </w:rPr>
        <w:t xml:space="preserve">中标（成交）总金额：</w:t>
      </w:r>
      <w:r>
        <w:rPr>
          <w:rFonts w:hint="eastAsia" w:ascii="宋体" w:hAnsi="宋体" w:eastAsia="宋体"/>
          <w:bCs/>
          <w:sz w:val="24"/>
          <w:szCs w:val="24"/>
          <w:u w:val="single"/>
          <w:lang w:val="en-US" w:eastAsia="zh-CN"/>
        </w:rPr>
        <w:t xml:space="preserve">            </w:t>
      </w:r>
      <w:r>
        <w:rPr>
          <w:rFonts w:hint="eastAsia" w:ascii="宋体" w:hAnsi="宋体" w:eastAsia="宋体"/>
          <w:bCs/>
          <w:sz w:val="24"/>
          <w:szCs w:val="24"/>
        </w:rPr>
        <w:t xml:space="preserve">（小写）</w:t>
      </w:r>
      <w:r>
        <w:rPr>
          <w:rFonts w:hint="eastAsia" w:ascii="宋体" w:hAnsi="宋体" w:eastAsia="宋体"/>
          <w:bCs/>
          <w:sz w:val="24"/>
          <w:szCs w:val="24"/>
          <w:lang w:eastAsia="zh-CN"/>
        </w:rPr>
        <w:t xml:space="preserve">；</w:t>
      </w:r>
      <w:r>
        <w:rPr>
          <w:rFonts w:hint="eastAsia" w:ascii="宋体" w:hAnsi="宋体" w:eastAsia="宋体"/>
          <w:bCs/>
          <w:sz w:val="24"/>
          <w:szCs w:val="24"/>
        </w:rPr>
        <w:t xml:space="preserve">  </w:t>
      </w:r>
      <w:r/>
    </w:p>
    <w:p>
      <w:pPr>
        <w:ind w:firstLine="480"/>
        <w:keepLines w:val="0"/>
        <w:keepNext w:val="0"/>
        <w:pageBreakBefore w:val="0"/>
        <w:spacing w:line="360" w:lineRule="auto"/>
        <w:widowControl w:val="off"/>
        <w:tabs>
          <w:tab w:val="left" w:pos="210" w:leader="none"/>
          <w:tab w:val="left" w:pos="450" w:leader="none"/>
          <w:tab w:val="left" w:pos="840" w:leader="none"/>
          <w:tab w:val="left" w:pos="1260" w:leader="none"/>
        </w:tabs>
        <w:rPr>
          <w:rFonts w:hint="eastAsia" w:ascii="宋体" w:eastAsia="宋体"/>
          <w:bCs/>
          <w:sz w:val="24"/>
          <w:szCs w:val="24"/>
          <w:u w:val="single"/>
          <w:lang w:eastAsia="zh-CN"/>
        </w:rPr>
      </w:pPr>
      <w:r>
        <w:rPr>
          <w:rFonts w:hint="eastAsia" w:ascii="宋体" w:hAnsi="宋体"/>
          <w:bCs/>
          <w:sz w:val="24"/>
          <w:szCs w:val="24"/>
        </w:rPr>
        <w:t xml:space="preserve">四、项目服务期限：</w:t>
      </w:r>
      <w:r>
        <w:rPr>
          <w:rFonts w:hint="eastAsia" w:ascii="宋体" w:hAnsi="宋体"/>
          <w:b w:val="0"/>
          <w:bCs/>
          <w:sz w:val="24"/>
          <w:szCs w:val="24"/>
          <w:u w:val="single"/>
          <w:lang w:eastAsia="zh-CN"/>
        </w:rPr>
        <w:t xml:space="preserve">合同签订生效后30个日历天内交货并安装调试完毕。</w:t>
      </w:r>
      <w:r/>
    </w:p>
    <w:p>
      <w:pPr>
        <w:ind w:firstLine="480"/>
        <w:keepLines w:val="0"/>
        <w:keepNext w:val="0"/>
        <w:pageBreakBefore w:val="0"/>
        <w:spacing w:line="360" w:lineRule="auto"/>
        <w:widowControl w:val="off"/>
        <w:tabs>
          <w:tab w:val="left" w:pos="210" w:leader="none"/>
          <w:tab w:val="left" w:pos="450" w:leader="none"/>
          <w:tab w:val="left" w:pos="840" w:leader="none"/>
          <w:tab w:val="left" w:pos="1260" w:leader="none"/>
        </w:tabs>
        <w:rPr>
          <w:rFonts w:hint="default" w:ascii="宋体" w:eastAsia="宋体"/>
          <w:bCs/>
          <w:sz w:val="24"/>
          <w:szCs w:val="24"/>
          <w:lang w:val="en-US" w:eastAsia="zh-CN"/>
        </w:rPr>
      </w:pPr>
      <w:r>
        <w:rPr>
          <w:rFonts w:hint="eastAsia" w:ascii="宋体" w:hAnsi="宋体"/>
          <w:bCs/>
          <w:sz w:val="24"/>
          <w:szCs w:val="24"/>
        </w:rPr>
        <w:t xml:space="preserve">五、项目整体免费服务期：</w:t>
      </w:r>
      <w:r>
        <w:rPr>
          <w:rFonts w:hint="eastAsia" w:ascii="宋体" w:hAnsi="宋体"/>
          <w:bCs/>
          <w:sz w:val="24"/>
          <w:szCs w:val="24"/>
          <w:u w:val="single"/>
          <w:lang w:val="en-US" w:eastAsia="zh-CN"/>
        </w:rPr>
        <w:t xml:space="preserve">合同签订后5年；</w:t>
      </w:r>
      <w:r/>
    </w:p>
    <w:p>
      <w:pPr>
        <w:ind w:firstLine="480"/>
        <w:keepLines w:val="0"/>
        <w:keepNext w:val="0"/>
        <w:pageBreakBefore w:val="0"/>
        <w:spacing w:line="360" w:lineRule="auto"/>
        <w:widowControl w:val="off"/>
        <w:tabs>
          <w:tab w:val="left" w:pos="210" w:leader="none"/>
          <w:tab w:val="left" w:pos="450" w:leader="none"/>
          <w:tab w:val="left" w:pos="840" w:leader="none"/>
          <w:tab w:val="left" w:pos="1260" w:leader="none"/>
        </w:tabs>
        <w:rPr>
          <w:rFonts w:hint="eastAsia" w:ascii="宋体" w:eastAsia="宋体"/>
          <w:bCs/>
          <w:sz w:val="24"/>
          <w:szCs w:val="24"/>
          <w:lang w:eastAsia="zh-CN"/>
        </w:rPr>
      </w:pPr>
      <w:r>
        <w:rPr>
          <w:rFonts w:hint="eastAsia" w:ascii="宋体" w:hAnsi="宋体"/>
          <w:bCs/>
          <w:sz w:val="24"/>
          <w:szCs w:val="24"/>
        </w:rPr>
        <w:t xml:space="preserve">六、货款支付步骤和办法：</w:t>
      </w:r>
      <w:r>
        <w:rPr>
          <w:rFonts w:hint="eastAsia" w:ascii="宋体" w:hAnsi="宋体"/>
          <w:bCs/>
          <w:sz w:val="24"/>
          <w:szCs w:val="24"/>
          <w:u w:val="single"/>
        </w:rPr>
        <w:t xml:space="preserve">按招标文件确定的事项和中标人投标文件执行</w:t>
      </w:r>
      <w:r>
        <w:rPr>
          <w:rFonts w:hint="eastAsia" w:ascii="宋体" w:hAnsi="宋体"/>
          <w:bCs/>
          <w:sz w:val="24"/>
          <w:szCs w:val="24"/>
          <w:u w:val="single"/>
          <w:lang w:eastAsia="zh-CN"/>
        </w:rPr>
        <w:t xml:space="preserve">；</w:t>
      </w:r>
      <w:r/>
    </w:p>
    <w:p>
      <w:pPr>
        <w:ind w:firstLine="480"/>
        <w:keepLines w:val="0"/>
        <w:keepNext w:val="0"/>
        <w:pageBreakBefore w:val="0"/>
        <w:spacing w:line="360" w:lineRule="auto"/>
        <w:widowControl w:val="off"/>
        <w:tabs>
          <w:tab w:val="left" w:pos="210" w:leader="none"/>
          <w:tab w:val="left" w:pos="450" w:leader="none"/>
          <w:tab w:val="left" w:pos="840" w:leader="none"/>
          <w:tab w:val="left" w:pos="1260" w:leader="none"/>
        </w:tabs>
        <w:rPr>
          <w:rFonts w:ascii="宋体"/>
          <w:bCs/>
          <w:sz w:val="24"/>
          <w:szCs w:val="24"/>
        </w:rPr>
      </w:pPr>
      <w:r>
        <w:rPr>
          <w:rFonts w:hint="eastAsia" w:ascii="宋体" w:hAnsi="宋体"/>
          <w:bCs/>
          <w:sz w:val="24"/>
          <w:szCs w:val="24"/>
        </w:rPr>
        <w:t xml:space="preserve">七、合同书不可分割部分：</w:t>
      </w:r>
      <w:r/>
    </w:p>
    <w:p>
      <w:pPr>
        <w:ind w:firstLine="480"/>
        <w:jc w:val="left"/>
        <w:keepLines w:val="0"/>
        <w:keepNext w:val="0"/>
        <w:pageBreakBefore w:val="0"/>
        <w:spacing w:line="360" w:lineRule="auto"/>
        <w:widowControl w:val="off"/>
        <w:tabs>
          <w:tab w:val="left" w:pos="210" w:leader="none"/>
          <w:tab w:val="left" w:pos="420" w:leader="none"/>
          <w:tab w:val="left" w:pos="1155" w:leader="none"/>
        </w:tabs>
        <w:rPr>
          <w:rFonts w:ascii="宋体"/>
          <w:bCs/>
          <w:sz w:val="24"/>
          <w:szCs w:val="24"/>
        </w:rPr>
      </w:pPr>
      <w:r>
        <w:rPr>
          <w:rFonts w:hint="eastAsia" w:ascii="宋体" w:hAnsi="宋体"/>
          <w:bCs/>
          <w:sz w:val="24"/>
          <w:szCs w:val="24"/>
        </w:rPr>
        <w:t xml:space="preserve">招标（采购）文件、投标（报价）文件、合同条款及中标</w:t>
      </w:r>
      <w:r>
        <w:rPr>
          <w:rFonts w:hint="eastAsia" w:ascii="宋体" w:hAnsi="宋体"/>
          <w:sz w:val="24"/>
          <w:szCs w:val="24"/>
        </w:rPr>
        <w:t xml:space="preserve">（成交）</w:t>
      </w:r>
      <w:r>
        <w:rPr>
          <w:rFonts w:hint="eastAsia" w:ascii="宋体" w:hAnsi="宋体"/>
          <w:bCs/>
          <w:sz w:val="24"/>
          <w:szCs w:val="24"/>
        </w:rPr>
        <w:t xml:space="preserve">通知书，供方在投标、评标过程中所作其它有关承诺、声明、书面澄清等均为合同不可分割的部分，与主合同具有同等法律效力。</w:t>
      </w:r>
      <w:r/>
    </w:p>
    <w:p>
      <w:pPr>
        <w:ind w:firstLine="480"/>
        <w:jc w:val="left"/>
        <w:keepLines w:val="0"/>
        <w:keepNext w:val="0"/>
        <w:pageBreakBefore w:val="0"/>
        <w:spacing w:line="360" w:lineRule="auto"/>
        <w:widowControl w:val="off"/>
        <w:tabs>
          <w:tab w:val="left" w:pos="210" w:leader="none"/>
          <w:tab w:val="left" w:pos="735" w:leader="none"/>
          <w:tab w:val="left" w:pos="1155" w:leader="none"/>
        </w:tabs>
        <w:rPr>
          <w:rFonts w:ascii="宋体" w:hAnsi="宋体"/>
          <w:sz w:val="24"/>
          <w:szCs w:val="24"/>
        </w:rPr>
      </w:pPr>
      <w:r>
        <w:rPr>
          <w:rFonts w:hint="eastAsia" w:ascii="宋体" w:hAnsi="宋体"/>
          <w:sz w:val="24"/>
          <w:szCs w:val="24"/>
        </w:rPr>
        <w:t xml:space="preserve">八、合同书组成：</w:t>
      </w:r>
      <w:r/>
    </w:p>
    <w:p>
      <w:pPr>
        <w:ind w:firstLine="480"/>
        <w:jc w:val="left"/>
        <w:keepLines w:val="0"/>
        <w:keepNext w:val="0"/>
        <w:pageBreakBefore w:val="0"/>
        <w:spacing w:line="360" w:lineRule="auto"/>
        <w:widowControl w:val="off"/>
        <w:tabs>
          <w:tab w:val="left" w:pos="210" w:leader="none"/>
          <w:tab w:val="left" w:pos="735" w:leader="none"/>
          <w:tab w:val="left" w:pos="1155" w:leader="none"/>
        </w:tabs>
        <w:rPr>
          <w:rFonts w:ascii="宋体" w:hAnsi="宋体"/>
          <w:bCs/>
          <w:sz w:val="24"/>
          <w:szCs w:val="24"/>
        </w:rPr>
      </w:pPr>
      <w:r>
        <w:rPr>
          <w:rFonts w:hint="eastAsia" w:ascii="宋体" w:hAnsi="宋体"/>
          <w:sz w:val="24"/>
          <w:szCs w:val="24"/>
        </w:rPr>
        <w:t xml:space="preserve">合同书由格式条款</w:t>
      </w:r>
      <w:r>
        <w:rPr>
          <w:rFonts w:hint="eastAsia" w:ascii="宋体" w:hAnsi="宋体"/>
          <w:bCs/>
          <w:sz w:val="24"/>
          <w:szCs w:val="24"/>
        </w:rPr>
        <w:t xml:space="preserve">和合同条款</w:t>
      </w:r>
      <w:r>
        <w:rPr>
          <w:rFonts w:hint="eastAsia" w:ascii="宋体" w:hAnsi="宋体"/>
          <w:bCs/>
          <w:sz w:val="24"/>
          <w:szCs w:val="24"/>
          <w:lang w:eastAsia="zh-CN"/>
        </w:rPr>
        <w:t xml:space="preserve">两</w:t>
      </w:r>
      <w:r>
        <w:rPr>
          <w:rFonts w:hint="eastAsia" w:ascii="宋体" w:hAnsi="宋体"/>
          <w:bCs/>
          <w:sz w:val="24"/>
          <w:szCs w:val="24"/>
        </w:rPr>
        <w:t xml:space="preserve">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cs="宋体"/>
          <w:sz w:val="24"/>
          <w:szCs w:val="24"/>
        </w:rPr>
        <w:t xml:space="preserve">与履约验收挂钩的资金支付条件及时间</w:t>
      </w:r>
      <w:r>
        <w:rPr>
          <w:rFonts w:hint="eastAsia" w:ascii="宋体" w:hAnsi="宋体"/>
          <w:bCs/>
          <w:sz w:val="24"/>
          <w:szCs w:val="24"/>
        </w:rPr>
        <w:t xml:space="preserve">，验收、交付标准和方法，质量保修范围和保修期，违约责任与解决争议的方法，甲乙双方权利与义务，合同分包要求，</w:t>
      </w:r>
      <w:r>
        <w:rPr>
          <w:rFonts w:hint="eastAsia" w:ascii="宋体" w:hAnsi="宋体"/>
          <w:sz w:val="24"/>
          <w:szCs w:val="24"/>
        </w:rPr>
        <w:t xml:space="preserve">合同类型</w:t>
      </w:r>
      <w:r>
        <w:rPr>
          <w:rFonts w:hint="eastAsia" w:ascii="宋体" w:hAnsi="宋体"/>
          <w:bCs/>
          <w:sz w:val="24"/>
          <w:szCs w:val="24"/>
        </w:rPr>
        <w:t xml:space="preserve">等。</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ascii="宋体" w:hAnsi="宋体"/>
          <w:bCs/>
          <w:sz w:val="24"/>
          <w:szCs w:val="24"/>
        </w:rPr>
      </w:pPr>
      <w:r>
        <w:rPr>
          <w:rFonts w:hint="eastAsia" w:ascii="宋体" w:hAnsi="宋体"/>
          <w:bCs/>
          <w:sz w:val="24"/>
          <w:szCs w:val="24"/>
        </w:rPr>
        <w:t xml:space="preserve">九、合同书生效及注意事项：</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ascii="宋体" w:hAnsi="宋体"/>
          <w:bCs/>
          <w:sz w:val="24"/>
          <w:szCs w:val="24"/>
        </w:rPr>
      </w:pPr>
      <w:r>
        <w:rPr>
          <w:rFonts w:hint="eastAsia" w:ascii="宋体" w:hAnsi="宋体"/>
          <w:bCs/>
          <w:sz w:val="24"/>
          <w:szCs w:val="24"/>
        </w:rPr>
        <w:t xml:space="preserve">合同书格式条款与合同条款共同组成完整合同书。采购人在确定中标（成交）供应商之日起三十个日历天内，完成合同书签订工作。甲乙双方在合同书上确认签章后，合同即生效并经系统自动将合同书推送“无锡市政府采购网”进行公示。</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ascii="宋体" w:hAnsi="宋体"/>
          <w:bCs/>
          <w:sz w:val="24"/>
          <w:szCs w:val="24"/>
        </w:rPr>
      </w:pPr>
      <w:r>
        <w:rPr>
          <w:rFonts w:hint="eastAsia" w:ascii="宋体" w:hAnsi="宋体"/>
          <w:bCs/>
          <w:sz w:val="24"/>
          <w:szCs w:val="24"/>
        </w:rPr>
        <w:t xml:space="preserve">十、甲乙双方如有</w:t>
      </w:r>
      <w:r>
        <w:rPr>
          <w:rFonts w:hint="eastAsia" w:ascii="宋体" w:hAnsi="宋体"/>
          <w:bCs/>
          <w:sz w:val="24"/>
          <w:szCs w:val="24"/>
          <w:lang w:eastAsia="zh-CN"/>
        </w:rPr>
        <w:t xml:space="preserve">其他</w:t>
      </w:r>
      <w:r>
        <w:rPr>
          <w:rFonts w:hint="eastAsia" w:ascii="宋体" w:hAnsi="宋体"/>
          <w:bCs/>
          <w:sz w:val="24"/>
          <w:szCs w:val="24"/>
        </w:rPr>
        <w:t xml:space="preserve">要求，可参照招标（采购）文件、投标（报价）文件（采购人不得向供应商提出超出招标文件以外的任何要求作为签订合同的条件，不得与成交供应商订立背离招标文件确定的合同文本以及采购标的、规格型号、采购金额、采购数量、技术和服务要求等实质性内容的协议），并在不违反本合同条款的前提下，甲乙双方自行拟定补充条款。</w:t>
      </w:r>
      <w:r/>
    </w:p>
    <w:p>
      <w:pPr>
        <w:ind w:firstLine="480"/>
        <w:keepLines w:val="0"/>
        <w:keepNext w:val="0"/>
        <w:pageBreakBefore w:val="0"/>
        <w:spacing w:line="360" w:lineRule="auto"/>
        <w:widowControl w:val="off"/>
        <w:tabs>
          <w:tab w:val="left" w:pos="210" w:leader="none"/>
          <w:tab w:val="left" w:pos="840" w:leader="none"/>
          <w:tab w:val="left" w:pos="1155" w:leader="none"/>
        </w:tabs>
        <w:rPr>
          <w:rFonts w:ascii="宋体" w:hAnsi="宋体"/>
          <w:bCs/>
          <w:sz w:val="24"/>
          <w:szCs w:val="24"/>
        </w:rPr>
      </w:pPr>
      <w:r>
        <w:rPr>
          <w:rFonts w:hint="eastAsia" w:ascii="宋体" w:hAnsi="宋体"/>
          <w:bCs/>
          <w:sz w:val="24"/>
          <w:szCs w:val="24"/>
        </w:rPr>
        <w:t xml:space="preserve">十一、根据《</w:t>
      </w:r>
      <w:r>
        <w:rPr>
          <w:rFonts w:hint="eastAsia" w:ascii="宋体" w:hAnsi="宋体"/>
          <w:bCs/>
          <w:sz w:val="24"/>
          <w:szCs w:val="24"/>
          <w:lang w:eastAsia="zh-CN"/>
        </w:rPr>
        <w:t xml:space="preserve">中华人民共和国政府采购法</w:t>
      </w:r>
      <w:r>
        <w:rPr>
          <w:rFonts w:hint="eastAsia" w:ascii="宋体" w:hAnsi="宋体"/>
          <w:bCs/>
          <w:sz w:val="24"/>
          <w:szCs w:val="24"/>
        </w:rPr>
        <w:t xml:space="preserve">》第四十九、五十条规定，甲乙双方不得擅自变更、中止或终止合同。</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sz w:val="24"/>
          <w:szCs w:val="24"/>
        </w:rPr>
      </w:pPr>
      <w:r>
        <w:rPr>
          <w:rFonts w:hint="eastAsia" w:ascii="宋体" w:hAnsi="宋体" w:eastAsia="宋体"/>
          <w:bCs/>
          <w:sz w:val="24"/>
          <w:szCs w:val="24"/>
        </w:rPr>
        <w:t xml:space="preserve">十二、合同备案：</w:t>
      </w:r>
      <w:r/>
    </w:p>
    <w:p>
      <w:pPr>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sz w:val="24"/>
          <w:szCs w:val="24"/>
        </w:rPr>
      </w:pPr>
      <w:r>
        <w:rPr>
          <w:rFonts w:hint="eastAsia" w:ascii="宋体" w:hAnsi="宋体" w:eastAsia="宋体"/>
          <w:bCs/>
          <w:sz w:val="24"/>
          <w:szCs w:val="24"/>
        </w:rPr>
        <w:t xml:space="preserve">合同一式六份，甲方执三份，乙方执二份，见证方一份。</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sz w:val="24"/>
          <w:szCs w:val="24"/>
        </w:rPr>
      </w:pPr>
      <w:r>
        <w:rPr>
          <w:rFonts w:hint="eastAsia" w:ascii="宋体" w:hAnsi="宋体" w:eastAsia="宋体"/>
          <w:bCs/>
          <w:sz w:val="24"/>
          <w:szCs w:val="24"/>
        </w:rPr>
        <w:t xml:space="preserve">十三、合同生效：</w:t>
      </w:r>
      <w:r/>
    </w:p>
    <w:p>
      <w:pPr>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sz w:val="24"/>
          <w:szCs w:val="24"/>
        </w:rPr>
      </w:pPr>
      <w:r>
        <w:rPr>
          <w:rFonts w:hint="eastAsia" w:ascii="宋体" w:hAnsi="宋体" w:eastAsia="宋体"/>
          <w:bCs/>
          <w:sz w:val="24"/>
          <w:szCs w:val="24"/>
        </w:rPr>
        <w:t xml:space="preserve">本合同由甲乙双方签字、盖章，并经中嘉工程管理咨询（江苏）有限公司见证后生效。</w:t>
      </w:r>
      <w:r/>
    </w:p>
    <w:p>
      <w:pPr>
        <w:pStyle w:val="714"/>
        <w:ind w:left="0" w:firstLine="0"/>
      </w:pPr>
      <w:r/>
      <w:r/>
    </w:p>
    <w:p>
      <w:pPr>
        <w:pStyle w:val="714"/>
      </w:pPr>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乙方：（盖章）</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法定代表人/委托代理人：</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法定代表人/委托代理人：</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2025</w:t>
            </w:r>
            <w:r>
              <w:rPr>
                <w:rFonts w:hint="eastAsia" w:hAnsi="宋体" w:eastAsia="宋体"/>
                <w:color w:val="auto"/>
                <w:sz w:val="24"/>
                <w:szCs w:val="24"/>
                <w:highlight w:val="none"/>
              </w:rPr>
              <w:t xml:space="preserve">年</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日</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2025</w:t>
            </w:r>
            <w:r>
              <w:rPr>
                <w:rFonts w:hint="eastAsia" w:hAnsi="宋体" w:eastAsia="宋体"/>
                <w:color w:val="auto"/>
                <w:sz w:val="24"/>
                <w:szCs w:val="24"/>
                <w:highlight w:val="none"/>
              </w:rPr>
              <w:t xml:space="preserve">年</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日</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pStyle w:val="1121"/>
              <w:ind w:firstLine="0"/>
              <w:keepLines w:val="0"/>
              <w:keepNext w:val="0"/>
              <w:pageBreakBefore w:val="0"/>
              <w:spacing w:line="360" w:lineRule="auto"/>
              <w:rPr>
                <w:rFonts w:hint="eastAsia" w:ascii="宋体" w:hAnsi="宋体" w:eastAsia="宋体" w:cs="Times New Roman"/>
                <w:color w:val="auto"/>
                <w:sz w:val="24"/>
                <w:szCs w:val="24"/>
                <w:highlight w:val="none"/>
                <w:lang w:val="en-US" w:eastAsia="zh-CN" w:bidi="ar-SA"/>
              </w:rPr>
            </w:pPr>
            <w:r>
              <w:rPr>
                <w:rFonts w:hint="eastAsia" w:hAnsi="宋体" w:eastAsia="宋体"/>
                <w:color w:val="auto"/>
                <w:sz w:val="24"/>
                <w:szCs w:val="24"/>
                <w:highlight w:val="none"/>
              </w:rPr>
              <w:t xml:space="preserve">乙方户名：</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pStyle w:val="1121"/>
              <w:ind w:firstLine="0"/>
              <w:keepLines w:val="0"/>
              <w:keepNext w:val="0"/>
              <w:pageBreakBefore w:val="0"/>
              <w:spacing w:line="360" w:lineRule="auto"/>
              <w:rPr>
                <w:rFonts w:hint="eastAsia" w:ascii="宋体" w:hAnsi="宋体" w:eastAsia="宋体" w:cs="Times New Roman"/>
                <w:color w:val="auto"/>
                <w:sz w:val="24"/>
                <w:szCs w:val="24"/>
                <w:highlight w:val="none"/>
                <w:lang w:val="en-US" w:eastAsia="zh-CN" w:bidi="ar-SA"/>
              </w:rPr>
            </w:pPr>
            <w:r>
              <w:rPr>
                <w:rFonts w:hint="eastAsia" w:hAnsi="宋体" w:eastAsia="宋体"/>
                <w:color w:val="auto"/>
                <w:sz w:val="24"/>
                <w:szCs w:val="24"/>
                <w:highlight w:val="none"/>
              </w:rPr>
              <w:t xml:space="preserve">乙方开户银行</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pStyle w:val="1121"/>
              <w:ind w:firstLine="0"/>
              <w:keepLines w:val="0"/>
              <w:keepNext w:val="0"/>
              <w:pageBreakBefore w:val="0"/>
              <w:spacing w:line="360" w:lineRule="auto"/>
              <w:rPr>
                <w:rFonts w:hint="eastAsia" w:ascii="宋体" w:hAnsi="宋体" w:eastAsia="宋体" w:cs="Times New Roman"/>
                <w:color w:val="auto"/>
                <w:sz w:val="24"/>
                <w:szCs w:val="24"/>
                <w:highlight w:val="none"/>
                <w:lang w:val="en-US" w:eastAsia="zh-CN" w:bidi="ar-SA"/>
              </w:rPr>
            </w:pPr>
            <w:r>
              <w:rPr>
                <w:rFonts w:hint="eastAsia" w:hAnsi="宋体" w:eastAsia="宋体"/>
                <w:color w:val="auto"/>
                <w:sz w:val="24"/>
                <w:szCs w:val="24"/>
                <w:highlight w:val="none"/>
              </w:rPr>
              <w:t xml:space="preserve">乙方账号</w:t>
            </w:r>
            <w:r>
              <w:rPr>
                <w:rFonts w:hint="eastAsia" w:hAnsi="宋体" w:eastAsia="宋体"/>
                <w:color w:val="auto"/>
                <w:sz w:val="24"/>
                <w:szCs w:val="24"/>
                <w:highlight w:val="none"/>
                <w:lang w:eastAsia="zh-CN"/>
              </w:rPr>
              <w:t xml:space="preserve">：</w:t>
            </w:r>
            <w:r/>
          </w:p>
        </w:tc>
      </w:tr>
    </w:tbl>
    <w:p>
      <w:pPr>
        <w:keepLines w:val="0"/>
        <w:keepNext w:val="0"/>
        <w:pageBreakBefore w:val="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r>
      <w:r/>
    </w:p>
    <w:p>
      <w:pPr>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采购代理机构（见证方单位盖章）：</w:t>
      </w:r>
      <w:r/>
    </w:p>
    <w:p>
      <w:pPr>
        <w:pStyle w:val="6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法定(被授权）代表人： </w:t>
      </w:r>
      <w:r/>
    </w:p>
    <w:p>
      <w:pPr>
        <w:keepLines w:val="0"/>
        <w:keepNext w:val="0"/>
        <w:pageBreakBefore w:val="0"/>
        <w:spacing w:line="360" w:lineRule="auto"/>
        <w:widowControl w:val="off"/>
        <w:rPr>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甲乙双方必须以本格式文本拟订合同。</w:t>
      </w:r>
      <w:r/>
    </w:p>
    <w:p>
      <w:pPr>
        <w:pStyle w:val="714"/>
      </w:pPr>
      <w:r/>
      <w:r/>
    </w:p>
    <w:p>
      <w:pPr>
        <w:rPr>
          <w:rFonts w:hint="eastAsia" w:ascii="黑体" w:eastAsia="黑体"/>
          <w:bCs/>
          <w:sz w:val="28"/>
          <w:szCs w:val="28"/>
        </w:rPr>
      </w:pPr>
      <w:r>
        <w:rPr>
          <w:rFonts w:hint="eastAsia" w:ascii="黑体" w:eastAsia="黑体"/>
          <w:bCs/>
          <w:sz w:val="28"/>
          <w:szCs w:val="28"/>
        </w:rPr>
        <w:br w:type="page" w:clear="all"/>
      </w:r>
      <w:r/>
    </w:p>
    <w:p>
      <w:pPr>
        <w:jc w:val="center"/>
        <w:keepLines w:val="0"/>
        <w:keepNext w:val="0"/>
        <w:pageBreakBefore w:val="0"/>
        <w:spacing w:line="360" w:lineRule="auto"/>
        <w:widowControl w:val="off"/>
        <w:rPr>
          <w:rFonts w:ascii="黑体" w:eastAsia="黑体"/>
          <w:bCs/>
          <w:sz w:val="28"/>
          <w:szCs w:val="28"/>
        </w:rPr>
      </w:pPr>
      <w:r>
        <w:rPr>
          <w:rFonts w:hint="eastAsia" w:ascii="黑体" w:eastAsia="黑体"/>
          <w:bCs/>
          <w:sz w:val="28"/>
          <w:szCs w:val="28"/>
        </w:rPr>
        <w:t xml:space="preserve">合同条款</w:t>
      </w:r>
      <w:r/>
    </w:p>
    <w:p>
      <w:pPr>
        <w:ind w:firstLine="480"/>
        <w:jc w:val="center"/>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（根据相关法律规定以及招标文件确定事项订立）</w:t>
      </w:r>
      <w:r/>
    </w:p>
    <w:p>
      <w:pPr>
        <w:ind w:firstLine="525"/>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（一）合同内容：需方向供方购买</w:t>
      </w:r>
      <w:r>
        <w:rPr>
          <w:rFonts w:hint="eastAsia" w:ascii="宋体" w:hAnsi="宋体"/>
          <w:bCs/>
          <w:sz w:val="24"/>
          <w:szCs w:val="24"/>
          <w:lang w:eastAsia="zh-CN"/>
        </w:rPr>
        <w:t xml:space="preserve">新安街道净慧寺景区人流感知技防服务项目</w:t>
      </w:r>
      <w:r>
        <w:rPr>
          <w:rFonts w:hint="eastAsia" w:ascii="宋体" w:hAnsi="宋体"/>
          <w:bCs/>
          <w:sz w:val="24"/>
          <w:szCs w:val="24"/>
        </w:rPr>
        <w:t xml:space="preserve">。</w:t>
      </w:r>
      <w:r/>
    </w:p>
    <w:p>
      <w:pPr>
        <w:ind w:firstLine="525"/>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（二）价格及支付（前两项见第一部分）：</w:t>
      </w:r>
      <w:r/>
    </w:p>
    <w:p>
      <w:pPr>
        <w:ind w:firstLine="523"/>
        <w:keepLines w:val="0"/>
        <w:keepNext w:val="0"/>
        <w:pageBreakBefore w:val="0"/>
        <w:spacing w:line="360" w:lineRule="auto"/>
        <w:widowControl w:val="off"/>
        <w:tabs>
          <w:tab w:val="left" w:pos="525" w:leader="none"/>
          <w:tab w:val="left" w:pos="1050" w:leader="none"/>
          <w:tab w:val="left" w:pos="1155" w:leader="none"/>
        </w:tabs>
        <w:rPr>
          <w:rFonts w:ascii="宋体"/>
          <w:bCs/>
          <w:sz w:val="24"/>
          <w:szCs w:val="24"/>
        </w:rPr>
      </w:pPr>
      <w:r>
        <w:rPr>
          <w:rFonts w:ascii="宋体" w:hAnsi="宋体"/>
          <w:bCs/>
          <w:sz w:val="24"/>
          <w:szCs w:val="24"/>
        </w:rPr>
        <w:t xml:space="preserve">1. </w:t>
      </w:r>
      <w:r>
        <w:rPr>
          <w:rFonts w:hint="eastAsia" w:ascii="宋体" w:hAnsi="宋体"/>
          <w:bCs/>
          <w:sz w:val="24"/>
          <w:szCs w:val="24"/>
        </w:rPr>
        <w:t xml:space="preserve">按此次中标价格执行，合同总标的额为</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      </w:t>
      </w:r>
      <w:r>
        <w:rPr>
          <w:rFonts w:hint="eastAsia" w:ascii="宋体" w:hAnsi="宋体"/>
          <w:bCs/>
          <w:sz w:val="24"/>
          <w:szCs w:val="24"/>
          <w:u w:val="single"/>
        </w:rPr>
        <w:t xml:space="preserve">  </w:t>
      </w:r>
      <w:r>
        <w:rPr>
          <w:rFonts w:hint="eastAsia" w:ascii="宋体" w:hAnsi="宋体"/>
          <w:bCs/>
          <w:sz w:val="24"/>
          <w:szCs w:val="24"/>
        </w:rPr>
        <w:t xml:space="preserve">元。</w:t>
      </w:r>
      <w:r/>
    </w:p>
    <w:p>
      <w:pPr>
        <w:numPr>
          <w:ilvl w:val="1"/>
          <w:numId w:val="8"/>
        </w:numPr>
        <w:ind w:left="0" w:firstLine="525"/>
        <w:keepLines w:val="0"/>
        <w:keepNext w:val="0"/>
        <w:pageBreakBefore w:val="0"/>
        <w:spacing w:line="360" w:lineRule="auto"/>
        <w:widowControl w:val="off"/>
        <w:tabs>
          <w:tab w:val="left" w:pos="945" w:leader="none"/>
          <w:tab w:val="clear" w:pos="1770" w:leader="none"/>
          <w:tab w:val="left" w:pos="2100" w:leader="none"/>
        </w:tabs>
        <w:rPr>
          <w:rFonts w:ascii="宋体"/>
          <w:bCs/>
          <w:sz w:val="24"/>
          <w:szCs w:val="24"/>
        </w:rPr>
      </w:pPr>
      <w:r>
        <w:rPr>
          <w:rFonts w:hint="eastAsia" w:ascii="宋体" w:hAnsi="宋体"/>
          <w:bCs/>
          <w:sz w:val="24"/>
          <w:szCs w:val="24"/>
        </w:rPr>
        <w:t xml:space="preserve">付款方式：</w:t>
      </w:r>
      <w:r>
        <w:rPr>
          <w:rFonts w:hint="eastAsia" w:ascii="宋体" w:hAnsi="宋体"/>
          <w:bCs/>
          <w:color w:val="ff0000"/>
          <w:sz w:val="24"/>
          <w:szCs w:val="24"/>
          <w:u w:val="single"/>
        </w:rPr>
        <w:t xml:space="preserve">项目采用先付费后使用方式，整体验收合格之后，分5年支付，</w:t>
      </w:r>
      <w:r>
        <w:rPr>
          <w:rFonts w:hint="eastAsia" w:ascii="宋体" w:hAnsi="宋体"/>
          <w:bCs/>
          <w:color w:val="ff0000"/>
          <w:sz w:val="24"/>
          <w:szCs w:val="24"/>
          <w:u w:val="single"/>
          <w:lang w:val="en-US" w:eastAsia="zh-CN"/>
        </w:rPr>
        <w:t xml:space="preserve">每年进行考核。</w:t>
      </w:r>
      <w:r>
        <w:rPr>
          <w:rFonts w:hint="eastAsia" w:ascii="宋体" w:hAnsi="宋体"/>
          <w:bCs/>
          <w:color w:val="ff0000"/>
          <w:sz w:val="24"/>
          <w:szCs w:val="24"/>
          <w:u w:val="single"/>
        </w:rPr>
        <w:t xml:space="preserve">第一至四年每年支付合同价的</w:t>
      </w:r>
      <w:r>
        <w:rPr>
          <w:rFonts w:hint="eastAsia" w:ascii="宋体" w:hAnsi="宋体"/>
          <w:bCs/>
          <w:color w:val="ff0000"/>
          <w:sz w:val="24"/>
          <w:szCs w:val="24"/>
          <w:u w:val="single"/>
          <w:lang w:val="en-US" w:eastAsia="zh-CN"/>
        </w:rPr>
        <w:t xml:space="preserve">20%，</w:t>
      </w:r>
      <w:r>
        <w:rPr>
          <w:rFonts w:hint="eastAsia" w:ascii="宋体" w:hAnsi="宋体"/>
          <w:bCs/>
          <w:color w:val="ff0000"/>
          <w:sz w:val="24"/>
          <w:szCs w:val="24"/>
          <w:u w:val="single"/>
        </w:rPr>
        <w:t xml:space="preserve">第5年按审定价支付尾款</w:t>
      </w:r>
      <w:r>
        <w:rPr>
          <w:rFonts w:hint="eastAsia" w:ascii="宋体" w:hAnsi="宋体"/>
          <w:bCs/>
          <w:color w:val="ff0000"/>
          <w:sz w:val="24"/>
          <w:szCs w:val="24"/>
          <w:u w:val="single"/>
          <w:lang w:eastAsia="zh-CN"/>
        </w:rPr>
        <w:t xml:space="preserve">，具体支付计划和进度以预算下达数统筹为准。乙方申请付款前，须向甲方提供符合财务要求的相应金额的发票，否则甲方有权顺延付款。</w:t>
      </w:r>
      <w:r/>
    </w:p>
    <w:p>
      <w:pPr>
        <w:numPr>
          <w:ilvl w:val="1"/>
          <w:numId w:val="8"/>
        </w:numPr>
        <w:ind w:left="0" w:firstLine="525"/>
        <w:keepLines w:val="0"/>
        <w:keepNext w:val="0"/>
        <w:pageBreakBefore w:val="0"/>
        <w:spacing w:line="360" w:lineRule="auto"/>
        <w:widowControl w:val="off"/>
        <w:tabs>
          <w:tab w:val="left" w:pos="945" w:leader="none"/>
          <w:tab w:val="clear" w:pos="1770" w:leader="none"/>
          <w:tab w:val="left" w:pos="2100" w:leader="none"/>
        </w:tabs>
        <w:rPr>
          <w:rFonts w:ascii="宋体"/>
          <w:bCs/>
          <w:sz w:val="24"/>
          <w:szCs w:val="24"/>
        </w:rPr>
      </w:pPr>
      <w:r>
        <w:rPr>
          <w:rFonts w:hint="eastAsia" w:ascii="宋体" w:hAnsi="宋体"/>
          <w:bCs/>
          <w:sz w:val="24"/>
          <w:szCs w:val="24"/>
        </w:rPr>
        <w:t xml:space="preserve">履约保证金的缴纳和退付：</w:t>
      </w:r>
      <w:r/>
    </w:p>
    <w:p>
      <w:pPr>
        <w:ind w:firstLine="480"/>
        <w:keepLines w:val="0"/>
        <w:keepNext w:val="0"/>
        <w:pageBreakBefore w:val="0"/>
        <w:spacing w:line="360" w:lineRule="auto"/>
        <w:widowControl w:val="off"/>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w:t>
      </w:r>
      <w:r>
        <w:rPr>
          <w:rFonts w:ascii="宋体" w:hAnsi="宋体"/>
          <w:bCs/>
          <w:sz w:val="24"/>
          <w:szCs w:val="24"/>
        </w:rPr>
        <w:t xml:space="preserve">/否向采购人缴纳履约保证金：</w:t>
      </w:r>
      <w:r>
        <w:rPr>
          <w:rFonts w:hint="eastAsia" w:ascii="宋体" w:hAnsi="宋体"/>
          <w:bCs/>
          <w:sz w:val="24"/>
          <w:szCs w:val="24"/>
          <w:u w:val="single"/>
        </w:rPr>
        <w:t xml:space="preserve">    /       </w:t>
      </w:r>
      <w:r>
        <w:rPr>
          <w:rFonts w:ascii="宋体" w:hAnsi="宋体"/>
          <w:bCs/>
          <w:sz w:val="24"/>
          <w:szCs w:val="24"/>
        </w:rPr>
        <w:t xml:space="preserve"> </w:t>
      </w:r>
      <w:r>
        <w:rPr>
          <w:rFonts w:hint="eastAsia" w:ascii="宋体" w:hAnsi="宋体"/>
          <w:bCs/>
          <w:sz w:val="24"/>
          <w:szCs w:val="24"/>
        </w:rPr>
        <w:t xml:space="preserve">。</w:t>
      </w:r>
      <w:r/>
    </w:p>
    <w:p>
      <w:pPr>
        <w:ind w:firstLine="480"/>
        <w:keepLines w:val="0"/>
        <w:keepNext w:val="0"/>
        <w:pageBreakBefore w:val="0"/>
        <w:spacing w:line="360" w:lineRule="auto"/>
        <w:widowControl w:val="off"/>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                </w:t>
      </w:r>
      <w:r>
        <w:rPr>
          <w:rFonts w:hint="eastAsia" w:ascii="宋体" w:hAnsi="宋体"/>
          <w:bCs/>
          <w:sz w:val="24"/>
          <w:szCs w:val="24"/>
        </w:rPr>
        <w:t xml:space="preserve">元。</w:t>
      </w:r>
      <w:r/>
    </w:p>
    <w:p>
      <w:pPr>
        <w:ind w:firstLine="480"/>
        <w:jc w:val="left"/>
        <w:keepLines w:val="0"/>
        <w:keepNext w:val="0"/>
        <w:pageBreakBefore w:val="0"/>
        <w:spacing w:line="360" w:lineRule="auto"/>
        <w:widowControl w:val="off"/>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    </w:t>
      </w:r>
      <w:r>
        <w:rPr>
          <w:rFonts w:hint="eastAsia" w:ascii="宋体" w:hAnsi="宋体"/>
          <w:bCs/>
          <w:sz w:val="24"/>
          <w:szCs w:val="24"/>
        </w:rPr>
        <w:t xml:space="preserve">，缴纳形式：</w:t>
      </w:r>
      <w:r>
        <w:rPr>
          <w:rFonts w:hint="eastAsia" w:ascii="宋体" w:hAnsi="宋体"/>
          <w:bCs/>
          <w:sz w:val="24"/>
          <w:szCs w:val="24"/>
          <w:u w:val="single"/>
        </w:rPr>
        <w:t xml:space="preserve">  /    </w:t>
      </w:r>
      <w:r>
        <w:rPr>
          <w:rFonts w:hint="eastAsia" w:ascii="宋体" w:hAnsi="宋体"/>
          <w:bCs/>
          <w:sz w:val="24"/>
        </w:rPr>
        <w:t xml:space="preserve">。</w:t>
      </w:r>
      <w:r/>
    </w:p>
    <w:p>
      <w:pPr>
        <w:ind w:firstLine="480"/>
        <w:jc w:val="left"/>
        <w:keepLines w:val="0"/>
        <w:keepNext w:val="0"/>
        <w:pageBreakBefore w:val="0"/>
        <w:spacing w:line="360" w:lineRule="auto"/>
        <w:widowControl w:val="off"/>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     </w:t>
      </w:r>
      <w:r>
        <w:rPr>
          <w:rFonts w:hint="eastAsia" w:ascii="宋体" w:hAnsi="宋体"/>
          <w:bCs/>
          <w:sz w:val="24"/>
          <w:szCs w:val="24"/>
        </w:rPr>
        <w:t xml:space="preserve">，退付办法：</w:t>
      </w:r>
      <w:r>
        <w:rPr>
          <w:rFonts w:hint="eastAsia" w:ascii="宋体" w:hAnsi="宋体"/>
          <w:bCs/>
          <w:sz w:val="24"/>
          <w:szCs w:val="24"/>
          <w:u w:val="single"/>
        </w:rPr>
        <w:t xml:space="preserve">  /    </w:t>
      </w:r>
      <w:r>
        <w:rPr>
          <w:rFonts w:hint="eastAsia" w:ascii="宋体" w:hAnsi="宋体"/>
          <w:bCs/>
          <w:sz w:val="24"/>
        </w:rPr>
        <w:t xml:space="preserve">。</w:t>
      </w:r>
      <w:r/>
    </w:p>
    <w:p>
      <w:pPr>
        <w:ind w:firstLine="480"/>
        <w:jc w:val="left"/>
        <w:keepLines w:val="0"/>
        <w:keepNext w:val="0"/>
        <w:pageBreakBefore w:val="0"/>
        <w:spacing w:line="360" w:lineRule="auto"/>
        <w:widowControl w:val="off"/>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hint="eastAsia" w:ascii="宋体" w:hAnsi="宋体"/>
          <w:bCs/>
          <w:sz w:val="24"/>
          <w:u w:val="single"/>
        </w:rPr>
        <w:t xml:space="preserve">         /            </w:t>
      </w:r>
      <w:r>
        <w:rPr>
          <w:rFonts w:hint="eastAsia" w:ascii="宋体" w:hAnsi="宋体"/>
          <w:bCs/>
          <w:sz w:val="24"/>
        </w:rPr>
        <w:t xml:space="preserve">。</w:t>
      </w:r>
      <w:r/>
    </w:p>
    <w:p>
      <w:pPr>
        <w:ind w:firstLine="480"/>
        <w:jc w:val="left"/>
        <w:keepLines w:val="0"/>
        <w:keepNext w:val="0"/>
        <w:pageBreakBefore w:val="0"/>
        <w:spacing w:line="360" w:lineRule="auto"/>
        <w:widowControl w:val="off"/>
        <w:tabs>
          <w:tab w:val="left" w:pos="945" w:leader="none"/>
          <w:tab w:val="left" w:pos="2100" w:leader="none"/>
        </w:tabs>
        <w:rPr>
          <w:rFonts w:ascii="宋体"/>
          <w:bCs/>
          <w:sz w:val="24"/>
          <w:szCs w:val="24"/>
        </w:rPr>
      </w:pPr>
      <w:r>
        <w:rPr>
          <w:rFonts w:hint="eastAsia" w:ascii="宋体" w:hAnsi="宋体"/>
          <w:bCs/>
          <w:sz w:val="24"/>
        </w:rPr>
        <w:t xml:space="preserve">逾期退还履约保证金的违约责任：</w:t>
      </w:r>
      <w:r>
        <w:rPr>
          <w:rFonts w:hint="eastAsia" w:ascii="宋体" w:hAnsi="宋体"/>
          <w:bCs/>
          <w:sz w:val="24"/>
          <w:u w:val="single"/>
        </w:rPr>
        <w:t xml:space="preserve">     /            </w:t>
      </w:r>
      <w:r>
        <w:rPr>
          <w:rFonts w:hint="eastAsia" w:ascii="宋体" w:hAnsi="宋体"/>
          <w:bCs/>
          <w:sz w:val="24"/>
        </w:rPr>
        <w:t xml:space="preserve">。</w:t>
      </w:r>
      <w:r/>
    </w:p>
    <w:p>
      <w:pPr>
        <w:ind w:firstLine="480"/>
        <w:jc w:val="left"/>
        <w:keepLines w:val="0"/>
        <w:keepNext w:val="0"/>
        <w:pageBreakBefore w:val="0"/>
        <w:spacing w:line="360" w:lineRule="auto"/>
        <w:widowControl w:val="off"/>
        <w:tabs>
          <w:tab w:val="left" w:pos="0" w:leader="none"/>
          <w:tab w:val="left" w:pos="1365" w:leader="none"/>
        </w:tabs>
        <w:rPr>
          <w:rFonts w:ascii="宋体"/>
          <w:bCs/>
          <w:sz w:val="24"/>
          <w:szCs w:val="24"/>
        </w:rPr>
      </w:pPr>
      <w:r>
        <w:rPr>
          <w:rFonts w:hint="eastAsia" w:ascii="宋体" w:hAnsi="宋体"/>
          <w:bCs/>
          <w:sz w:val="24"/>
          <w:szCs w:val="24"/>
        </w:rPr>
        <w:t xml:space="preserve">（三）知识产权</w:t>
      </w:r>
      <w:r/>
    </w:p>
    <w:p>
      <w:pPr>
        <w:ind w:firstLine="480"/>
        <w:jc w:val="left"/>
        <w:keepLines w:val="0"/>
        <w:keepNext w:val="0"/>
        <w:pageBreakBefore w:val="0"/>
        <w:spacing w:line="360" w:lineRule="auto"/>
        <w:widowControl w:val="off"/>
        <w:tabs>
          <w:tab w:val="left" w:pos="945" w:leader="none"/>
        </w:tabs>
        <w:rPr>
          <w:rFonts w:ascii="宋体"/>
          <w:bCs/>
          <w:sz w:val="24"/>
          <w:szCs w:val="24"/>
        </w:rPr>
      </w:pPr>
      <w:r>
        <w:rPr>
          <w:rFonts w:hint="eastAsia" w:ascii="宋体" w:hAnsi="宋体"/>
          <w:bCs/>
          <w:sz w:val="24"/>
          <w:szCs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jc w:val="left"/>
        <w:keepLines w:val="0"/>
        <w:keepNext w:val="0"/>
        <w:pageBreakBefore w:val="0"/>
        <w:spacing w:line="360" w:lineRule="auto"/>
        <w:widowControl w:val="off"/>
        <w:tabs>
          <w:tab w:val="left" w:pos="735" w:leader="none"/>
        </w:tabs>
        <w:rPr>
          <w:rFonts w:ascii="宋体"/>
          <w:bCs/>
          <w:sz w:val="24"/>
          <w:szCs w:val="24"/>
        </w:rPr>
      </w:pPr>
      <w:r>
        <w:rPr>
          <w:rFonts w:hint="eastAsia" w:ascii="宋体" w:hAnsi="宋体"/>
          <w:bCs/>
          <w:sz w:val="24"/>
          <w:szCs w:val="24"/>
        </w:rPr>
        <w:t xml:space="preserve">（四）质量要求与检验：</w:t>
      </w:r>
      <w:r/>
    </w:p>
    <w:p>
      <w:pPr>
        <w:ind w:firstLine="480"/>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szCs w:val="24"/>
        </w:rPr>
      </w:pPr>
      <w:r>
        <w:rPr>
          <w:rFonts w:hint="eastAsia" w:ascii="宋体" w:hAnsi="宋体"/>
          <w:bCs/>
          <w:sz w:val="24"/>
          <w:szCs w:val="24"/>
        </w:rPr>
        <w:t xml:space="preserve">1.供方应严格按照招标文件的有关规定和供方投标文件提供合格的货物及服务。</w:t>
      </w:r>
      <w:r/>
    </w:p>
    <w:p>
      <w:pPr>
        <w:ind w:firstLine="480"/>
        <w:jc w:val="left"/>
        <w:keepLines w:val="0"/>
        <w:keepNext w:val="0"/>
        <w:pageBreakBefore w:val="0"/>
        <w:spacing w:line="360" w:lineRule="auto"/>
        <w:widowControl w:val="off"/>
        <w:tabs>
          <w:tab w:val="left" w:pos="1050" w:leader="none"/>
          <w:tab w:val="left" w:pos="1155" w:leader="none"/>
        </w:tabs>
        <w:rPr>
          <w:rFonts w:ascii="宋体"/>
          <w:bCs/>
          <w:sz w:val="24"/>
          <w:szCs w:val="24"/>
        </w:rPr>
      </w:pPr>
      <w:r>
        <w:rPr>
          <w:rFonts w:hint="eastAsia" w:ascii="宋体" w:hAnsi="宋体"/>
          <w:bCs/>
          <w:sz w:val="24"/>
          <w:szCs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jc w:val="left"/>
        <w:keepLines w:val="0"/>
        <w:keepNext w:val="0"/>
        <w:pageBreakBefore w:val="0"/>
        <w:spacing w:line="360" w:lineRule="auto"/>
        <w:widowControl w:val="off"/>
        <w:tabs>
          <w:tab w:val="left" w:pos="420" w:leader="none"/>
          <w:tab w:val="left" w:pos="1050" w:leader="none"/>
          <w:tab w:val="left" w:pos="1155" w:leader="none"/>
        </w:tabs>
        <w:rPr>
          <w:rFonts w:ascii="宋体"/>
          <w:bCs/>
          <w:sz w:val="24"/>
          <w:szCs w:val="24"/>
        </w:rPr>
      </w:pPr>
      <w:r>
        <w:rPr>
          <w:rFonts w:hint="eastAsia" w:ascii="宋体" w:hAnsi="宋体"/>
          <w:bCs/>
          <w:sz w:val="24"/>
          <w:szCs w:val="24"/>
        </w:rPr>
        <w:t xml:space="preserve">3.货物的到货验收包括：数量、外观、质量、性能、随机备件、装箱单、质量证书等随机资料及包装完整无破损。</w:t>
      </w:r>
      <w:r/>
    </w:p>
    <w:p>
      <w:pPr>
        <w:ind w:firstLine="480"/>
        <w:jc w:val="left"/>
        <w:keepLines w:val="0"/>
        <w:keepNext w:val="0"/>
        <w:pageBreakBefore w:val="0"/>
        <w:spacing w:line="360" w:lineRule="auto"/>
        <w:widowControl w:val="off"/>
        <w:tabs>
          <w:tab w:val="left" w:pos="1050" w:leader="none"/>
          <w:tab w:val="left" w:pos="1155" w:leader="none"/>
        </w:tabs>
        <w:rPr>
          <w:rFonts w:ascii="宋体"/>
          <w:bCs/>
          <w:sz w:val="24"/>
          <w:szCs w:val="24"/>
        </w:rPr>
      </w:pPr>
      <w:r>
        <w:rPr>
          <w:rFonts w:hint="eastAsia" w:ascii="宋体" w:hAnsi="宋体"/>
          <w:bCs/>
          <w:sz w:val="24"/>
          <w:szCs w:val="24"/>
        </w:rPr>
        <w:t xml:space="preserve">4.货物和系统调试验收标准：按行业通行标准、厂方出厂标准、招标文件要求和供方投标文件的承诺，并不低于国家相关标准。</w:t>
      </w:r>
      <w:r/>
    </w:p>
    <w:p>
      <w:pPr>
        <w:ind w:firstLine="480"/>
        <w:jc w:val="left"/>
        <w:keepLines w:val="0"/>
        <w:keepNext w:val="0"/>
        <w:pageBreakBefore w:val="0"/>
        <w:spacing w:line="360" w:lineRule="auto"/>
        <w:widowControl w:val="off"/>
        <w:tabs>
          <w:tab w:val="left" w:pos="1050" w:leader="none"/>
          <w:tab w:val="left" w:pos="1155" w:leader="none"/>
        </w:tabs>
        <w:rPr>
          <w:rFonts w:ascii="宋体"/>
          <w:bCs/>
          <w:sz w:val="24"/>
          <w:szCs w:val="24"/>
        </w:rPr>
      </w:pPr>
      <w:r>
        <w:rPr>
          <w:rFonts w:hint="eastAsia" w:ascii="宋体" w:hAnsi="宋体"/>
          <w:bCs/>
          <w:sz w:val="24"/>
          <w:szCs w:val="24"/>
        </w:rPr>
        <w:t xml:space="preserve">5.货物运到需方指定地点并经需方验证签收后，由于需方保管不善造成的质量问题，供方应负责修理，但有关费用由需方承担。</w:t>
      </w:r>
      <w:r/>
    </w:p>
    <w:p>
      <w:pPr>
        <w:ind w:firstLine="480"/>
        <w:jc w:val="left"/>
        <w:keepLines w:val="0"/>
        <w:keepNext w:val="0"/>
        <w:pageBreakBefore w:val="0"/>
        <w:spacing w:line="360" w:lineRule="auto"/>
        <w:widowControl w:val="off"/>
        <w:tabs>
          <w:tab w:val="left" w:pos="1050" w:leader="none"/>
          <w:tab w:val="left" w:pos="1155" w:leader="none"/>
        </w:tabs>
        <w:rPr>
          <w:rFonts w:ascii="宋体"/>
          <w:bCs/>
          <w:sz w:val="24"/>
          <w:szCs w:val="24"/>
        </w:rPr>
      </w:pPr>
      <w:r>
        <w:rPr>
          <w:rFonts w:hint="eastAsia" w:ascii="宋体" w:hAnsi="宋体"/>
          <w:bCs/>
          <w:sz w:val="24"/>
          <w:szCs w:val="24"/>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jc w:val="left"/>
        <w:keepLines w:val="0"/>
        <w:keepNext w:val="0"/>
        <w:pageBreakBefore w:val="0"/>
        <w:spacing w:line="360" w:lineRule="auto"/>
        <w:widowControl w:val="off"/>
        <w:tabs>
          <w:tab w:val="left" w:pos="1050" w:leader="none"/>
          <w:tab w:val="left" w:pos="1155" w:leader="none"/>
        </w:tabs>
        <w:rPr>
          <w:rFonts w:ascii="宋体"/>
          <w:bCs/>
          <w:sz w:val="24"/>
          <w:szCs w:val="24"/>
        </w:rPr>
      </w:pPr>
      <w:r>
        <w:rPr>
          <w:rFonts w:hint="eastAsia" w:ascii="宋体" w:hAnsi="宋体"/>
          <w:bCs/>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ind w:firstLine="480"/>
        <w:jc w:val="left"/>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（五）交货条件：</w:t>
      </w:r>
      <w:r/>
    </w:p>
    <w:p>
      <w:pPr>
        <w:ind w:firstLine="480"/>
        <w:jc w:val="left"/>
        <w:keepLines w:val="0"/>
        <w:keepNext w:val="0"/>
        <w:pageBreakBefore w:val="0"/>
        <w:spacing w:line="360" w:lineRule="auto"/>
        <w:widowControl w:val="off"/>
        <w:tabs>
          <w:tab w:val="left" w:pos="420" w:leader="none"/>
          <w:tab w:val="left" w:pos="1155" w:leader="none"/>
        </w:tabs>
        <w:rPr>
          <w:rFonts w:ascii="宋体"/>
          <w:bCs/>
          <w:sz w:val="24"/>
          <w:szCs w:val="24"/>
        </w:rPr>
      </w:pPr>
      <w:r>
        <w:rPr>
          <w:rFonts w:hint="eastAsia" w:ascii="宋体" w:hAnsi="宋体"/>
          <w:bCs/>
          <w:sz w:val="24"/>
          <w:szCs w:val="24"/>
        </w:rPr>
        <w:t xml:space="preserve">1.交货日期（或完工期）：</w:t>
      </w:r>
      <w:r>
        <w:rPr>
          <w:rFonts w:hint="eastAsia" w:ascii="宋体" w:hAnsi="宋体"/>
          <w:b w:val="0"/>
          <w:bCs/>
          <w:sz w:val="24"/>
          <w:szCs w:val="24"/>
          <w:u w:val="single"/>
          <w:lang w:eastAsia="zh-CN"/>
        </w:rPr>
        <w:t xml:space="preserve">合同签订生效后30个日历天内交货并安装调试完毕</w:t>
      </w:r>
      <w:r>
        <w:rPr>
          <w:rFonts w:hint="eastAsia" w:ascii="宋体" w:hAnsi="宋体"/>
          <w:bCs/>
          <w:sz w:val="24"/>
          <w:szCs w:val="24"/>
        </w:rPr>
        <w:t xml:space="preserve">。</w:t>
      </w:r>
      <w:r/>
    </w:p>
    <w:p>
      <w:pPr>
        <w:ind w:firstLine="480"/>
        <w:jc w:val="left"/>
        <w:keepLines w:val="0"/>
        <w:keepNext w:val="0"/>
        <w:pageBreakBefore w:val="0"/>
        <w:spacing w:line="360" w:lineRule="auto"/>
        <w:widowControl w:val="off"/>
        <w:tabs>
          <w:tab w:val="left" w:pos="1155" w:leader="none"/>
        </w:tabs>
        <w:rPr>
          <w:rFonts w:ascii="宋体"/>
          <w:bCs/>
          <w:sz w:val="24"/>
          <w:szCs w:val="24"/>
        </w:rPr>
      </w:pPr>
      <w:r>
        <w:rPr>
          <w:rFonts w:hint="eastAsia" w:ascii="宋体" w:hAnsi="宋体"/>
          <w:bCs/>
          <w:sz w:val="24"/>
          <w:szCs w:val="24"/>
        </w:rPr>
        <w:t xml:space="preserve">2.供方在验收时应先用信函、传真、电子邮件等书面方式通知需方。</w:t>
      </w:r>
      <w:r/>
    </w:p>
    <w:p>
      <w:pPr>
        <w:ind w:firstLine="480"/>
        <w:jc w:val="left"/>
        <w:keepLines w:val="0"/>
        <w:keepNext w:val="0"/>
        <w:pageBreakBefore w:val="0"/>
        <w:spacing w:line="360" w:lineRule="auto"/>
        <w:widowControl w:val="off"/>
        <w:tabs>
          <w:tab w:val="left" w:pos="1155" w:leader="none"/>
        </w:tabs>
        <w:rPr>
          <w:rFonts w:ascii="宋体"/>
          <w:bCs/>
          <w:sz w:val="24"/>
          <w:szCs w:val="24"/>
        </w:rPr>
      </w:pPr>
      <w:r>
        <w:rPr>
          <w:rFonts w:hint="eastAsia" w:ascii="宋体" w:hAnsi="宋体"/>
          <w:bCs/>
          <w:sz w:val="24"/>
          <w:szCs w:val="24"/>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jc w:val="left"/>
        <w:keepLines w:val="0"/>
        <w:keepNext w:val="0"/>
        <w:pageBreakBefore w:val="0"/>
        <w:spacing w:line="360" w:lineRule="auto"/>
        <w:widowControl w:val="off"/>
        <w:tabs>
          <w:tab w:val="left" w:pos="1155" w:leader="none"/>
        </w:tabs>
        <w:rPr>
          <w:rFonts w:ascii="宋体"/>
          <w:bCs/>
          <w:sz w:val="24"/>
          <w:szCs w:val="24"/>
        </w:rPr>
      </w:pPr>
      <w:r>
        <w:rPr>
          <w:rFonts w:hint="eastAsia" w:ascii="宋体" w:hAnsi="宋体"/>
          <w:bCs/>
          <w:sz w:val="24"/>
          <w:szCs w:val="24"/>
        </w:rPr>
        <w:t xml:space="preserve">4.货物交货时，所有货物必须带有货物质量检验合格证书、中文质保单、装箱单、中文货物安装使用说明书。其它附件所有部件必须原包装。</w:t>
      </w:r>
      <w:r/>
    </w:p>
    <w:p>
      <w:pPr>
        <w:ind w:left="2" w:firstLine="480"/>
        <w:jc w:val="left"/>
        <w:keepLines w:val="0"/>
        <w:keepNext w:val="0"/>
        <w:pageBreakBefore w:val="0"/>
        <w:spacing w:line="360" w:lineRule="auto"/>
        <w:widowControl w:val="off"/>
        <w:tabs>
          <w:tab w:val="left" w:pos="945" w:leader="none"/>
          <w:tab w:val="left" w:pos="1155" w:leader="none"/>
        </w:tabs>
        <w:rPr>
          <w:rFonts w:ascii="宋体"/>
          <w:bCs/>
          <w:sz w:val="24"/>
          <w:szCs w:val="24"/>
        </w:rPr>
      </w:pPr>
      <w:r>
        <w:rPr>
          <w:rFonts w:hint="eastAsia" w:ascii="宋体" w:hAnsi="宋体"/>
          <w:bCs/>
          <w:sz w:val="24"/>
          <w:szCs w:val="24"/>
        </w:rPr>
        <w:t xml:space="preserve">5.运输及到货地点：由供方负责办理运输并承担所有费用，直接送到需方指定地点，即：以合同书上的地点为准。</w:t>
      </w:r>
      <w:r/>
    </w:p>
    <w:p>
      <w:pPr>
        <w:ind w:firstLine="480"/>
        <w:jc w:val="left"/>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（六）安装调试及售后服务：</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965" w:leader="none"/>
        </w:tabs>
        <w:rPr>
          <w:rFonts w:ascii="宋体"/>
          <w:bCs/>
          <w:sz w:val="24"/>
          <w:szCs w:val="24"/>
        </w:rPr>
      </w:pPr>
      <w:r>
        <w:rPr>
          <w:rFonts w:hint="eastAsia" w:ascii="宋体" w:hAnsi="宋体"/>
          <w:bCs/>
          <w:sz w:val="24"/>
          <w:szCs w:val="24"/>
        </w:rPr>
        <w:t xml:space="preserve">1.供方负责本项目的安装和调试，并保证其提供的货物符合国家、行业、地方、招投标文件及合同规定的质量、性能和标准，并正确且安全地安装。</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ascii="宋体"/>
          <w:bCs/>
          <w:sz w:val="24"/>
          <w:szCs w:val="24"/>
        </w:rPr>
      </w:pPr>
      <w:r>
        <w:rPr>
          <w:rFonts w:hint="eastAsia" w:ascii="宋体" w:hAnsi="宋体"/>
          <w:bCs/>
          <w:sz w:val="24"/>
          <w:szCs w:val="24"/>
        </w:rPr>
        <w:t xml:space="preserve">2.供方提供的服务全部按照国家有关法律法规规章和“三包”规定以及按招标文件要求和供方投标文件中的承诺执行。</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ascii="宋体"/>
          <w:bCs/>
          <w:sz w:val="24"/>
          <w:szCs w:val="24"/>
        </w:rPr>
      </w:pPr>
      <w:r>
        <w:rPr>
          <w:rFonts w:hint="eastAsia" w:ascii="宋体" w:hAnsi="宋体"/>
          <w:bCs/>
          <w:sz w:val="24"/>
          <w:szCs w:val="24"/>
        </w:rPr>
        <w:t xml:space="preserve">3.质保期后的货物维护由双方协商再定。</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ascii="宋体"/>
          <w:bCs/>
          <w:sz w:val="24"/>
          <w:szCs w:val="24"/>
        </w:rPr>
      </w:pPr>
      <w:r>
        <w:rPr>
          <w:rFonts w:hint="eastAsia" w:ascii="宋体" w:hAnsi="宋体"/>
          <w:bCs/>
          <w:sz w:val="24"/>
          <w:szCs w:val="24"/>
        </w:rPr>
        <w:t xml:space="preserve">4.需方应向供方现场调试的技术人员及维修人员提供方便条件，有关费用由供方负责。</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ascii="宋体"/>
          <w:bCs/>
          <w:sz w:val="24"/>
          <w:szCs w:val="24"/>
        </w:rPr>
      </w:pPr>
      <w:r>
        <w:rPr>
          <w:rFonts w:hint="eastAsia" w:ascii="宋体" w:hAnsi="宋体"/>
          <w:bCs/>
          <w:sz w:val="24"/>
          <w:szCs w:val="24"/>
        </w:rPr>
        <w:t xml:space="preserve">5.需方如要求供方提供招标文件及供方投标文件以外的其它服务，其费用另定。</w:t>
      </w:r>
      <w:r/>
    </w:p>
    <w:p>
      <w:pPr>
        <w:ind w:firstLine="480"/>
        <w:jc w:val="left"/>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（七）违约责任：</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2.如供方逾期交货且未经需方同意延长交货时间，除不可抗力外，每逾期一日，供方应按照逾期交货金额的万分之五的标准累计计算向需方支付违约金。逾期超过</w:t>
      </w:r>
      <w:r>
        <w:rPr>
          <w:rFonts w:ascii="宋体" w:hAnsi="宋体"/>
          <w:bCs/>
          <w:sz w:val="24"/>
          <w:szCs w:val="24"/>
        </w:rPr>
        <w:t xml:space="preserve">20</w:t>
      </w:r>
      <w:r>
        <w:rPr>
          <w:rFonts w:hint="eastAsia" w:ascii="宋体" w:hAnsi="宋体"/>
          <w:bCs/>
          <w:sz w:val="24"/>
          <w:szCs w:val="24"/>
        </w:rPr>
        <w:t xml:space="preserve">个工作日的，需方有权依照法律程序解除合同，需方如已支付费用的，供方全部返还，且供方应按照合同总价的</w:t>
      </w:r>
      <w:r>
        <w:rPr>
          <w:rFonts w:ascii="宋体" w:hAnsi="宋体"/>
          <w:bCs/>
          <w:sz w:val="24"/>
          <w:szCs w:val="24"/>
        </w:rPr>
        <w:t xml:space="preserve">30%</w:t>
      </w:r>
      <w:r>
        <w:rPr>
          <w:rFonts w:hint="eastAsia" w:ascii="宋体" w:hAnsi="宋体"/>
          <w:bCs/>
          <w:sz w:val="24"/>
          <w:szCs w:val="24"/>
        </w:rPr>
        <w:t xml:space="preserve">向需方支付违约金，如给需方造成损失的，还应赔偿损失。</w:t>
      </w:r>
      <w:r/>
    </w:p>
    <w:p>
      <w:pPr>
        <w:ind w:firstLine="480"/>
        <w:jc w:val="left"/>
        <w:keepLines w:val="0"/>
        <w:keepNext w:val="0"/>
        <w:pageBreakBefore w:val="0"/>
        <w:spacing w:line="360" w:lineRule="auto"/>
        <w:widowControl w:val="off"/>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3.需方无正当理由逾期付款时，每逾期一日，需方应按照逾期付款金额的万分之五的标准累计计算向供方支付违约金。</w:t>
      </w:r>
      <w:r/>
    </w:p>
    <w:p>
      <w:pPr>
        <w:ind w:firstLine="480"/>
        <w:jc w:val="left"/>
        <w:keepLines w:val="0"/>
        <w:keepNext w:val="0"/>
        <w:pageBreakBefore w:val="0"/>
        <w:spacing w:line="360" w:lineRule="auto"/>
        <w:widowControl w:val="off"/>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4.由于需方的原因要求延期交货，需方应按规定承付货款，并承担供方提供的代为保管费。（有关仓储规定另议）</w:t>
      </w:r>
      <w:r/>
    </w:p>
    <w:p>
      <w:pPr>
        <w:ind w:firstLine="480"/>
        <w:jc w:val="left"/>
        <w:keepLines w:val="0"/>
        <w:keepNext w:val="0"/>
        <w:pageBreakBefore w:val="0"/>
        <w:spacing w:line="360" w:lineRule="auto"/>
        <w:widowControl w:val="off"/>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5.供方如无不可抗力，又未履行招标文件、投标文件和合同条款的，一经查实，由供方赔偿由此给需方造成的损失，并按照合同总价的</w:t>
      </w:r>
      <w:r>
        <w:rPr>
          <w:rFonts w:ascii="宋体" w:hAnsi="宋体"/>
          <w:bCs/>
          <w:sz w:val="24"/>
          <w:szCs w:val="24"/>
        </w:rPr>
        <w:t xml:space="preserve">30%</w:t>
      </w:r>
      <w:r>
        <w:rPr>
          <w:rFonts w:hint="eastAsia" w:ascii="宋体" w:hAnsi="宋体"/>
          <w:bCs/>
          <w:sz w:val="24"/>
          <w:szCs w:val="24"/>
        </w:rPr>
        <w:t xml:space="preserve">向需方支付违约金，因招、投标产生的其他责任及后果按招标文件的相关要求及处理方式执行。</w:t>
      </w:r>
      <w:r/>
    </w:p>
    <w:p>
      <w:pPr>
        <w:ind w:firstLine="480"/>
        <w:jc w:val="left"/>
        <w:keepLines w:val="0"/>
        <w:keepNext w:val="0"/>
        <w:pageBreakBefore w:val="0"/>
        <w:spacing w:line="360" w:lineRule="auto"/>
        <w:widowControl w:val="off"/>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sz w:val="24"/>
          <w:szCs w:val="24"/>
        </w:rPr>
        <w:t xml:space="preserve">20%</w:t>
      </w:r>
      <w:r>
        <w:rPr>
          <w:rFonts w:hint="eastAsia" w:ascii="宋体" w:hAnsi="宋体"/>
          <w:bCs/>
          <w:sz w:val="24"/>
          <w:szCs w:val="24"/>
        </w:rPr>
        <w:t xml:space="preserve">向需方支付违约金，如给需方造成其他损失的，供方还应负责赔偿。</w:t>
      </w:r>
      <w:r/>
    </w:p>
    <w:p>
      <w:pPr>
        <w:ind w:firstLine="480"/>
        <w:jc w:val="left"/>
        <w:keepLines w:val="0"/>
        <w:keepNext w:val="0"/>
        <w:pageBreakBefore w:val="0"/>
        <w:spacing w:line="360" w:lineRule="auto"/>
        <w:widowControl w:val="off"/>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jc w:val="left"/>
        <w:keepLines w:val="0"/>
        <w:keepNext w:val="0"/>
        <w:pageBreakBefore w:val="0"/>
        <w:spacing w:line="360" w:lineRule="auto"/>
        <w:widowControl w:val="off"/>
        <w:tabs>
          <w:tab w:val="left" w:pos="105"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8.招标文件及合同中所述之“不可抗力”系指不可预见、不可避免、不可克服的事件，包括但不限于：战争、洪水、台风、地震及其他法律、法规规定的事件。</w:t>
      </w:r>
      <w:r/>
    </w:p>
    <w:p>
      <w:pPr>
        <w:pStyle w:val="1104"/>
        <w:numPr>
          <w:ilvl w:val="0"/>
          <w:numId w:val="0"/>
        </w:numPr>
        <w:ind w:left="1239" w:hanging="720"/>
        <w:jc w:val="left"/>
        <w:keepLines w:val="0"/>
        <w:keepNext w:val="0"/>
        <w:pageBreakBefore w:val="0"/>
        <w:spacing w:line="360" w:lineRule="auto"/>
        <w:widowControl w:val="off"/>
        <w:rPr>
          <w:rFonts w:ascii="宋体"/>
          <w:bCs/>
          <w:sz w:val="24"/>
          <w:szCs w:val="24"/>
        </w:rPr>
      </w:pPr>
      <w:r>
        <w:rPr>
          <w:rFonts w:hint="default" w:ascii="宋体" w:hAnsi="宋体" w:eastAsia="等线" w:cs="Times New Roman"/>
          <w:bCs/>
          <w:sz w:val="24"/>
          <w:szCs w:val="24"/>
          <w:lang w:val="en-US" w:eastAsia="zh-CN" w:bidi="ar-SA"/>
        </w:rPr>
        <w:t xml:space="preserve">（八）</w:t>
      </w:r>
      <w:r>
        <w:rPr>
          <w:rFonts w:hint="eastAsia" w:ascii="宋体" w:hAnsi="宋体"/>
          <w:bCs/>
          <w:sz w:val="24"/>
          <w:szCs w:val="24"/>
        </w:rPr>
        <w:t xml:space="preserve">合同生效及其它：</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1.</w:t>
      </w:r>
      <w:r>
        <w:rPr>
          <w:rFonts w:hint="eastAsia"/>
        </w:rPr>
        <w:t xml:space="preserve"> </w:t>
      </w:r>
      <w:r>
        <w:rPr>
          <w:rFonts w:hint="eastAsia" w:ascii="宋体" w:hAnsi="宋体"/>
          <w:bCs/>
          <w:sz w:val="24"/>
          <w:szCs w:val="24"/>
        </w:rPr>
        <w:t xml:space="preserve">合同经供需双方代表需签字并盖章、且在（采购代理机构名称）见证后生效。</w:t>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ascii="宋体" w:hAnsi="宋体"/>
          <w:bCs/>
          <w:sz w:val="24"/>
          <w:szCs w:val="24"/>
        </w:rPr>
      </w:pPr>
      <w:r>
        <w:rPr>
          <w:rFonts w:hint="eastAsia" w:ascii="宋体" w:hAnsi="宋体"/>
          <w:bCs/>
          <w:sz w:val="24"/>
          <w:szCs w:val="24"/>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sz w:val="24"/>
          <w:szCs w:val="24"/>
        </w:rPr>
        <w:t xml:space="preserve">由供需双方协商处理，若协商不成，</w:t>
      </w:r>
      <w:r>
        <w:rPr>
          <w:rFonts w:hint="eastAsia" w:ascii="宋体" w:hAnsi="宋体"/>
          <w:bCs/>
          <w:sz w:val="24"/>
          <w:szCs w:val="24"/>
        </w:rPr>
        <w:t xml:space="preserve">可选择以下方式处理（2）：</w:t>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ascii="宋体" w:hAnsi="宋体"/>
          <w:sz w:val="24"/>
          <w:szCs w:val="24"/>
        </w:rPr>
      </w:pPr>
      <w:r>
        <w:rPr>
          <w:rFonts w:hint="eastAsia" w:ascii="宋体" w:hAnsi="宋体"/>
          <w:sz w:val="24"/>
          <w:szCs w:val="24"/>
        </w:rPr>
        <w:t xml:space="preserve">（1）向无锡仲裁委员会申请仲裁。</w:t>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ascii="宋体"/>
          <w:sz w:val="24"/>
          <w:szCs w:val="24"/>
        </w:rPr>
      </w:pPr>
      <w:r>
        <w:rPr>
          <w:rFonts w:hint="eastAsia" w:ascii="宋体" w:hAnsi="宋体"/>
          <w:sz w:val="24"/>
          <w:szCs w:val="24"/>
        </w:rPr>
        <w:t xml:space="preserve">（2）向需方所在地法院提起诉讼。</w:t>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ascii="宋体"/>
          <w:bCs/>
          <w:sz w:val="24"/>
          <w:szCs w:val="24"/>
        </w:rPr>
      </w:pPr>
      <w:r>
        <w:rPr>
          <w:rFonts w:hint="eastAsia" w:ascii="宋体" w:hAnsi="宋体"/>
          <w:bCs/>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ascii="宋体" w:hAnsi="宋体"/>
          <w:sz w:val="24"/>
          <w:szCs w:val="24"/>
        </w:rPr>
      </w:pPr>
      <w:r>
        <w:rPr>
          <w:rFonts w:hint="eastAsia" w:ascii="宋体" w:hAnsi="宋体"/>
          <w:sz w:val="24"/>
          <w:szCs w:val="24"/>
        </w:rPr>
        <w:t xml:space="preserve">4.合同中未有约定的按照有关的法律法规以及国家行业标准或技术文件规定予以解决。</w:t>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5.供需双方确认：对本合同条款及后果均已知悉，一致确认不存在欺诈、胁迫、乘人之危、重大误解、显失公平等任何可能导致合同无效或被撤销的情形。</w:t>
      </w:r>
      <w:r/>
    </w:p>
    <w:p>
      <w:pPr>
        <w:pStyle w:val="714"/>
        <w:rPr>
          <w:rFonts w:hint="eastAsia" w:ascii="宋体" w:hAnsi="宋体"/>
          <w:bCs/>
          <w:sz w:val="24"/>
          <w:szCs w:val="24"/>
        </w:rPr>
      </w:pPr>
      <w:r>
        <w:rPr>
          <w:rFonts w:hint="eastAsia" w:ascii="宋体" w:hAnsi="宋体"/>
          <w:bCs/>
          <w:sz w:val="24"/>
          <w:szCs w:val="24"/>
        </w:rPr>
      </w:r>
      <w:r/>
    </w:p>
    <w:p>
      <w:pPr>
        <w:pStyle w:val="714"/>
        <w:rPr>
          <w:rFonts w:hint="eastAsia" w:ascii="宋体" w:hAnsi="宋体"/>
          <w:bCs/>
          <w:sz w:val="24"/>
          <w:szCs w:val="24"/>
        </w:rPr>
      </w:pPr>
      <w:r>
        <w:rPr>
          <w:rFonts w:hint="eastAsia" w:ascii="宋体" w:hAnsi="宋体"/>
          <w:bCs/>
          <w:sz w:val="24"/>
          <w:szCs w:val="24"/>
        </w:rPr>
      </w:r>
      <w:r/>
    </w:p>
    <w:p>
      <w:pPr>
        <w:pStyle w:val="714"/>
        <w:rPr>
          <w:rFonts w:hint="eastAsia" w:ascii="宋体" w:hAnsi="宋体"/>
          <w:bCs/>
          <w:sz w:val="24"/>
          <w:szCs w:val="24"/>
        </w:rPr>
      </w:pPr>
      <w:r>
        <w:rPr>
          <w:rFonts w:hint="eastAsia" w:ascii="宋体" w:hAnsi="宋体"/>
          <w:bCs/>
          <w:sz w:val="24"/>
          <w:szCs w:val="24"/>
        </w:rPr>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乙方：（盖章）</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法定代表人/委托代理人：</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法定代表人/委托代理人：</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2025</w:t>
            </w:r>
            <w:r>
              <w:rPr>
                <w:rFonts w:hint="eastAsia" w:hAnsi="宋体" w:eastAsia="宋体"/>
                <w:color w:val="auto"/>
                <w:sz w:val="24"/>
                <w:szCs w:val="24"/>
                <w:highlight w:val="none"/>
              </w:rPr>
              <w:t xml:space="preserve">年</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日</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pStyle w:val="1121"/>
              <w:ind w:firstLine="0"/>
              <w:keepLines w:val="0"/>
              <w:keepNext w:val="0"/>
              <w:pageBreakBefore w:val="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2025</w:t>
            </w:r>
            <w:r>
              <w:rPr>
                <w:rFonts w:hint="eastAsia" w:hAnsi="宋体" w:eastAsia="宋体"/>
                <w:color w:val="auto"/>
                <w:sz w:val="24"/>
                <w:szCs w:val="24"/>
                <w:highlight w:val="none"/>
              </w:rPr>
              <w:t xml:space="preserve">年</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日</w:t>
            </w:r>
            <w:r/>
          </w:p>
        </w:tc>
      </w:tr>
    </w:tbl>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lang w:val="en-US" w:eastAsia="zh-CN"/>
        </w:rPr>
        <w:outlineLvl w:val="9"/>
      </w:pPr>
      <w:r>
        <w:rPr>
          <w:rFonts w:hint="eastAsia" w:ascii="宋体" w:hAnsi="宋体" w:cs="宋体"/>
          <w:b/>
          <w:color w:val="auto"/>
          <w:szCs w:val="44"/>
          <w:highlight w:val="none"/>
        </w:rPr>
        <w:br w:type="page" w:clear="all"/>
      </w:r>
      <w:bookmarkStart w:id="18" w:name="_Toc4394"/>
      <w:r>
        <w:rPr>
          <w:rFonts w:hint="eastAsia"/>
          <w:lang w:val="en-US" w:eastAsia="zh-CN"/>
        </w:rPr>
        <w:t xml:space="preserve">考核表</w:t>
      </w:r>
      <w:bookmarkEnd w:id="18"/>
      <w:r/>
      <w:r/>
    </w:p>
    <w:tbl>
      <w:tblPr>
        <w:tblStyle w:val="681"/>
        <w:tblW w:w="506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22"/>
        <w:gridCol w:w="894"/>
        <w:gridCol w:w="1945"/>
        <w:gridCol w:w="893"/>
        <w:gridCol w:w="1330"/>
      </w:tblGrid>
      <w:tr>
        <w:trPr>
          <w:trHeight w:val="401"/>
        </w:trPr>
        <w:tc>
          <w:tcPr>
            <w:tcW w:w="5022" w:type="dxa"/>
            <w:vAlign w:val="center"/>
            <w:vMerge w:val="restart"/>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标准内容</w:t>
            </w:r>
            <w:r/>
          </w:p>
        </w:tc>
        <w:tc>
          <w:tcPr>
            <w:tcW w:w="894" w:type="dxa"/>
            <w:vAlign w:val="center"/>
            <w:vMerge w:val="restart"/>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规定分值</w:t>
            </w:r>
            <w:r/>
          </w:p>
        </w:tc>
        <w:tc>
          <w:tcPr>
            <w:tcW w:w="1945" w:type="dxa"/>
            <w:vAlign w:val="center"/>
            <w:vMerge w:val="restart"/>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评分细则</w:t>
            </w:r>
            <w:r/>
          </w:p>
        </w:tc>
        <w:tc>
          <w:tcPr>
            <w:gridSpan w:val="2"/>
            <w:tcW w:w="2223" w:type="dxa"/>
            <w:vAlign w:val="center"/>
            <w:textDirection w:val="lrTb"/>
            <w:noWrap w:val="false"/>
          </w:tcPr>
          <w:p>
            <w:pPr>
              <w:jc w:val="center"/>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评审</w:t>
            </w:r>
            <w:r/>
          </w:p>
        </w:tc>
      </w:tr>
      <w:tr>
        <w:trPr>
          <w:trHeight w:val="90"/>
        </w:trPr>
        <w:tc>
          <w:tcPr>
            <w:tcW w:w="5022" w:type="dxa"/>
            <w:vAlign w:val="center"/>
            <w:vMerge w:val="continue"/>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W w:w="894" w:type="dxa"/>
            <w:vAlign w:val="center"/>
            <w:vMerge w:val="continue"/>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W w:w="1945" w:type="dxa"/>
            <w:vAlign w:val="center"/>
            <w:vMerge w:val="continue"/>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W w:w="893"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w:t>
            </w:r>
            <w:r/>
          </w:p>
        </w:tc>
        <w:tc>
          <w:tcPr>
            <w:tcW w:w="1330"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扣分原因</w:t>
            </w:r>
            <w:r/>
          </w:p>
        </w:tc>
      </w:tr>
      <w:tr>
        <w:trPr>
          <w:trHeight w:val="936"/>
        </w:trPr>
        <w:tc>
          <w:tcPr>
            <w:tcW w:w="5022" w:type="dxa"/>
            <w:vAlign w:val="center"/>
            <w:textDirection w:val="lrTb"/>
            <w:noWrap w:val="false"/>
          </w:tcPr>
          <w:p>
            <w:pPr>
              <w:jc w:val="left"/>
              <w:spacing w:line="24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1、确保服务范围内的前端感知设备数据质量正常，主要监测无数据、时间、osd、大图可调阅性、识别率</w:t>
            </w:r>
            <w:r>
              <w:rPr>
                <w:rFonts w:hint="eastAsia" w:ascii="宋体" w:hAnsi="宋体" w:eastAsia="宋体" w:cs="宋体"/>
                <w:sz w:val="22"/>
                <w:szCs w:val="22"/>
                <w:lang w:eastAsia="zh-CN"/>
              </w:rPr>
              <w:t xml:space="preserve">，对问题进行及时整改</w:t>
            </w:r>
            <w:r/>
          </w:p>
        </w:tc>
        <w:tc>
          <w:tcPr>
            <w:tcW w:w="894" w:type="dxa"/>
            <w:vAlign w:val="center"/>
            <w:textDirection w:val="lrTb"/>
            <w:noWrap w:val="false"/>
          </w:tcPr>
          <w:p>
            <w:pPr>
              <w:jc w:val="center"/>
              <w:spacing w:line="24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1945" w:type="dxa"/>
            <w:vAlign w:val="center"/>
            <w:textDirection w:val="lrTb"/>
            <w:noWrap w:val="false"/>
          </w:tcPr>
          <w:p>
            <w:pPr>
              <w:jc w:val="left"/>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每发现一处不符合扣1</w:t>
            </w:r>
            <w:r/>
          </w:p>
        </w:tc>
        <w:tc>
          <w:tcPr>
            <w:tcW w:w="89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33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36"/>
        </w:trPr>
        <w:tc>
          <w:tcPr>
            <w:tcW w:w="5022" w:type="dxa"/>
            <w:vAlign w:val="center"/>
            <w:textDirection w:val="lrTb"/>
            <w:noWrap w:val="false"/>
          </w:tcPr>
          <w:p>
            <w:pPr>
              <w:jc w:val="left"/>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2、对服务范围内点位进行户籍化治理，确保户籍化点位与实际推送情况一致，点位不合规情况。</w:t>
            </w:r>
            <w:r/>
          </w:p>
        </w:tc>
        <w:tc>
          <w:tcPr>
            <w:tcW w:w="894" w:type="dxa"/>
            <w:vAlign w:val="center"/>
            <w:textDirection w:val="lrTb"/>
            <w:noWrap w:val="false"/>
          </w:tcPr>
          <w:p>
            <w:pPr>
              <w:jc w:val="center"/>
              <w:spacing w:line="24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1945" w:type="dxa"/>
            <w:vAlign w:val="center"/>
            <w:textDirection w:val="lrTb"/>
            <w:noWrap w:val="false"/>
          </w:tcPr>
          <w:p>
            <w:pPr>
              <w:jc w:val="left"/>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每发现一处不符合扣1</w:t>
            </w:r>
            <w:r/>
          </w:p>
        </w:tc>
        <w:tc>
          <w:tcPr>
            <w:tcW w:w="89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33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36"/>
        </w:trPr>
        <w:tc>
          <w:tcPr>
            <w:tcW w:w="5022" w:type="dxa"/>
            <w:vAlign w:val="center"/>
            <w:textDirection w:val="lrTb"/>
            <w:noWrap w:val="false"/>
          </w:tcPr>
          <w:p>
            <w:pPr>
              <w:jc w:val="left"/>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3、工作时间内服务范围内的监控点位、急需查看响应时间不超过1小时，非工作时间内响应时间不超过2小时并协调远程或现场进行问题处理；</w:t>
            </w:r>
            <w:r/>
          </w:p>
        </w:tc>
        <w:tc>
          <w:tcPr>
            <w:tcW w:w="894"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0</w:t>
            </w:r>
            <w:r/>
          </w:p>
        </w:tc>
        <w:tc>
          <w:tcPr>
            <w:tcW w:w="1945" w:type="dxa"/>
            <w:vAlign w:val="center"/>
            <w:textDirection w:val="lrTb"/>
            <w:noWrap w:val="false"/>
          </w:tcPr>
          <w:p>
            <w:pPr>
              <w:jc w:val="left"/>
              <w:spacing w:line="24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每发现一</w:t>
            </w:r>
            <w:r>
              <w:rPr>
                <w:rFonts w:hint="eastAsia" w:ascii="宋体" w:hAnsi="宋体" w:eastAsia="宋体" w:cs="宋体"/>
                <w:sz w:val="22"/>
                <w:szCs w:val="22"/>
                <w:lang w:val="en-US" w:eastAsia="zh-CN"/>
              </w:rPr>
              <w:t xml:space="preserve">次</w:t>
            </w:r>
            <w:r>
              <w:rPr>
                <w:rFonts w:hint="eastAsia" w:ascii="宋体" w:hAnsi="宋体" w:eastAsia="宋体" w:cs="宋体"/>
                <w:sz w:val="22"/>
                <w:szCs w:val="22"/>
              </w:rPr>
              <w:t xml:space="preserve">不符合扣</w:t>
            </w:r>
            <w:r>
              <w:rPr>
                <w:rFonts w:hint="eastAsia" w:ascii="宋体" w:hAnsi="宋体" w:eastAsia="宋体" w:cs="宋体"/>
                <w:sz w:val="22"/>
                <w:szCs w:val="22"/>
                <w:lang w:val="en-US" w:eastAsia="zh-CN"/>
              </w:rPr>
              <w:t xml:space="preserve">5</w:t>
            </w:r>
            <w:r/>
          </w:p>
        </w:tc>
        <w:tc>
          <w:tcPr>
            <w:tcW w:w="89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33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36"/>
        </w:trPr>
        <w:tc>
          <w:tcPr>
            <w:tcW w:w="5022" w:type="dxa"/>
            <w:vAlign w:val="center"/>
            <w:textDirection w:val="lrTb"/>
            <w:noWrap w:val="false"/>
          </w:tcPr>
          <w:p>
            <w:pPr>
              <w:jc w:val="left"/>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4、一般故障解决不超过4小时，复杂故障不超过24小时，疑难故障，48小时内提交应急处置方案。</w:t>
            </w:r>
            <w:r/>
          </w:p>
        </w:tc>
        <w:tc>
          <w:tcPr>
            <w:tcW w:w="894"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20</w:t>
            </w:r>
            <w:r/>
          </w:p>
        </w:tc>
        <w:tc>
          <w:tcPr>
            <w:tcW w:w="1945" w:type="dxa"/>
            <w:vAlign w:val="center"/>
            <w:textDirection w:val="lrTb"/>
            <w:noWrap w:val="false"/>
          </w:tcPr>
          <w:p>
            <w:pPr>
              <w:jc w:val="left"/>
              <w:spacing w:line="24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每发现一</w:t>
            </w:r>
            <w:r>
              <w:rPr>
                <w:rFonts w:hint="eastAsia" w:ascii="宋体" w:hAnsi="宋体" w:eastAsia="宋体" w:cs="宋体"/>
                <w:sz w:val="22"/>
                <w:szCs w:val="22"/>
                <w:lang w:val="en-US" w:eastAsia="zh-CN"/>
              </w:rPr>
              <w:t xml:space="preserve">次</w:t>
            </w:r>
            <w:r>
              <w:rPr>
                <w:rFonts w:hint="eastAsia" w:ascii="宋体" w:hAnsi="宋体" w:eastAsia="宋体" w:cs="宋体"/>
                <w:sz w:val="22"/>
                <w:szCs w:val="22"/>
              </w:rPr>
              <w:t xml:space="preserve">不符合扣</w:t>
            </w:r>
            <w:r>
              <w:rPr>
                <w:rFonts w:hint="eastAsia" w:ascii="宋体" w:hAnsi="宋体" w:eastAsia="宋体" w:cs="宋体"/>
                <w:sz w:val="22"/>
                <w:szCs w:val="22"/>
                <w:lang w:val="en-US" w:eastAsia="zh-CN"/>
              </w:rPr>
              <w:t xml:space="preserve">5</w:t>
            </w:r>
            <w:r/>
          </w:p>
        </w:tc>
        <w:tc>
          <w:tcPr>
            <w:tcW w:w="89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33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36"/>
        </w:trPr>
        <w:tc>
          <w:tcPr>
            <w:tcW w:w="5022" w:type="dxa"/>
            <w:vAlign w:val="center"/>
            <w:textDirection w:val="lrTb"/>
            <w:noWrap w:val="false"/>
          </w:tcPr>
          <w:p>
            <w:pPr>
              <w:jc w:val="lef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、报修处理、</w:t>
            </w:r>
            <w:r>
              <w:rPr>
                <w:rFonts w:hint="eastAsia" w:ascii="宋体" w:hAnsi="宋体" w:eastAsia="宋体" w:cs="宋体"/>
                <w:sz w:val="22"/>
                <w:szCs w:val="22"/>
                <w:lang w:val="en-US" w:eastAsia="zh-CN"/>
              </w:rPr>
              <w:t xml:space="preserve">台账</w:t>
            </w:r>
            <w:r>
              <w:rPr>
                <w:rFonts w:hint="eastAsia" w:ascii="宋体" w:hAnsi="宋体" w:eastAsia="宋体" w:cs="宋体"/>
                <w:sz w:val="22"/>
                <w:szCs w:val="22"/>
              </w:rPr>
              <w:t xml:space="preserve">记录齐全。</w:t>
            </w:r>
            <w:r/>
          </w:p>
        </w:tc>
        <w:tc>
          <w:tcPr>
            <w:tcW w:w="894"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5</w:t>
            </w:r>
            <w:r/>
          </w:p>
        </w:tc>
        <w:tc>
          <w:tcPr>
            <w:tcW w:w="1945" w:type="dxa"/>
            <w:vAlign w:val="center"/>
            <w:textDirection w:val="lrTb"/>
            <w:noWrap w:val="false"/>
          </w:tcPr>
          <w:p>
            <w:pPr>
              <w:jc w:val="left"/>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每发现一处不符合扣1</w:t>
            </w:r>
            <w:r/>
          </w:p>
        </w:tc>
        <w:tc>
          <w:tcPr>
            <w:tcW w:w="89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33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36"/>
        </w:trPr>
        <w:tc>
          <w:tcPr>
            <w:tcW w:w="5022" w:type="dxa"/>
            <w:vAlign w:val="center"/>
            <w:textDirection w:val="lrTb"/>
            <w:noWrap w:val="false"/>
          </w:tcPr>
          <w:p>
            <w:pPr>
              <w:jc w:val="lef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每月统计在线率，在线率需</w:t>
            </w:r>
            <w:r>
              <w:rPr>
                <w:rFonts w:hint="eastAsia" w:ascii="宋体" w:hAnsi="宋体" w:eastAsia="宋体" w:cs="宋体"/>
                <w:sz w:val="22"/>
                <w:szCs w:val="22"/>
              </w:rPr>
              <w:t xml:space="preserve">≧9</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w:t>
            </w:r>
            <w:r/>
          </w:p>
        </w:tc>
        <w:tc>
          <w:tcPr>
            <w:tcW w:w="894" w:type="dxa"/>
            <w:vAlign w:val="center"/>
            <w:textDirection w:val="lrTb"/>
            <w:noWrap w:val="false"/>
          </w:tcPr>
          <w:p>
            <w:pPr>
              <w:jc w:val="center"/>
              <w:spacing w:line="240" w:lineRule="auto"/>
              <w:widowControl/>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5</w:t>
            </w:r>
            <w:r/>
          </w:p>
        </w:tc>
        <w:tc>
          <w:tcPr>
            <w:tcW w:w="1945" w:type="dxa"/>
            <w:vAlign w:val="center"/>
            <w:textDirection w:val="lrTb"/>
            <w:noWrap w:val="false"/>
          </w:tcPr>
          <w:p>
            <w:pPr>
              <w:jc w:val="left"/>
              <w:spacing w:line="24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每发现一次不符合扣</w:t>
            </w:r>
            <w:r>
              <w:rPr>
                <w:rFonts w:hint="eastAsia" w:ascii="宋体" w:hAnsi="宋体" w:eastAsia="宋体" w:cs="宋体"/>
                <w:sz w:val="22"/>
                <w:szCs w:val="22"/>
                <w:lang w:val="en-US" w:eastAsia="zh-CN"/>
              </w:rPr>
              <w:t xml:space="preserve">1</w:t>
            </w:r>
            <w:r/>
          </w:p>
        </w:tc>
        <w:tc>
          <w:tcPr>
            <w:tcW w:w="89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33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36"/>
        </w:trPr>
        <w:tc>
          <w:tcPr>
            <w:tcW w:w="5022" w:type="dxa"/>
            <w:vAlign w:val="center"/>
            <w:textDirection w:val="lrTb"/>
            <w:noWrap w:val="false"/>
          </w:tcPr>
          <w:p>
            <w:pPr>
              <w:jc w:val="left"/>
              <w:spacing w:line="240" w:lineRule="auto"/>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7</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每月月底提供《月度评分表》</w:t>
            </w:r>
            <w:r/>
          </w:p>
        </w:tc>
        <w:tc>
          <w:tcPr>
            <w:tcW w:w="894"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10</w:t>
            </w:r>
            <w:r/>
          </w:p>
        </w:tc>
        <w:tc>
          <w:tcPr>
            <w:tcW w:w="1945" w:type="dxa"/>
            <w:vAlign w:val="center"/>
            <w:textDirection w:val="lrTb"/>
            <w:noWrap w:val="false"/>
          </w:tcPr>
          <w:p>
            <w:pPr>
              <w:jc w:val="left"/>
              <w:spacing w:line="24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一次不提供不得分</w:t>
            </w:r>
            <w:r/>
          </w:p>
        </w:tc>
        <w:tc>
          <w:tcPr>
            <w:tcW w:w="89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33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36"/>
        </w:trPr>
        <w:tc>
          <w:tcPr>
            <w:tcW w:w="5022" w:type="dxa"/>
            <w:vAlign w:val="center"/>
            <w:textDirection w:val="lrTb"/>
            <w:noWrap w:val="false"/>
          </w:tcPr>
          <w:p>
            <w:pPr>
              <w:jc w:val="left"/>
              <w:spacing w:line="240" w:lineRule="auto"/>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8</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每个季度出具《季度服务报告》</w:t>
            </w:r>
            <w:r/>
          </w:p>
        </w:tc>
        <w:tc>
          <w:tcPr>
            <w:tcW w:w="894" w:type="dxa"/>
            <w:vAlign w:val="center"/>
            <w:textDirection w:val="lrTb"/>
            <w:noWrap w:val="false"/>
          </w:tcPr>
          <w:p>
            <w:pPr>
              <w:jc w:val="center"/>
              <w:spacing w:line="24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1945" w:type="dxa"/>
            <w:vAlign w:val="center"/>
            <w:textDirection w:val="lrTb"/>
            <w:noWrap w:val="false"/>
          </w:tcPr>
          <w:p>
            <w:pPr>
              <w:jc w:val="lef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一次不提供不得分</w:t>
            </w:r>
            <w:r/>
          </w:p>
        </w:tc>
        <w:tc>
          <w:tcPr>
            <w:tcW w:w="89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33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936"/>
        </w:trPr>
        <w:tc>
          <w:tcPr>
            <w:tcW w:w="5022" w:type="dxa"/>
            <w:vAlign w:val="center"/>
            <w:textDirection w:val="lrTb"/>
            <w:noWrap w:val="false"/>
          </w:tcPr>
          <w:p>
            <w:pPr>
              <w:jc w:val="left"/>
              <w:spacing w:line="240" w:lineRule="auto"/>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9</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每年度出具《年度服务报告》</w:t>
            </w:r>
            <w:r/>
          </w:p>
        </w:tc>
        <w:tc>
          <w:tcPr>
            <w:tcW w:w="894" w:type="dxa"/>
            <w:vAlign w:val="center"/>
            <w:textDirection w:val="lrTb"/>
            <w:noWrap w:val="false"/>
          </w:tcPr>
          <w:p>
            <w:pPr>
              <w:jc w:val="center"/>
              <w:spacing w:line="24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1945" w:type="dxa"/>
            <w:vAlign w:val="center"/>
            <w:textDirection w:val="lrTb"/>
            <w:noWrap w:val="false"/>
          </w:tcPr>
          <w:p>
            <w:pPr>
              <w:jc w:val="lef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一次不提供不得分</w:t>
            </w:r>
            <w:r/>
          </w:p>
        </w:tc>
        <w:tc>
          <w:tcPr>
            <w:tcW w:w="89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33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按照考核表要求，每年考核一次，考核得分90分及以上的为优秀，90分以下75分及以上的为良好，75分以下60分及以上的为合格，60分以下的为不合格。</w:t>
      </w:r>
      <w:r/>
    </w:p>
    <w:p>
      <w:pPr>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评定为良好，扣除当年费用的2%作为处罚；</w:t>
      </w:r>
      <w:r/>
    </w:p>
    <w:p>
      <w:pPr>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评定为合格，扣除当年费用的4%作为处罚；</w:t>
      </w:r>
      <w:r/>
    </w:p>
    <w:p>
      <w:pPr>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评定为不合格，扣除当年费用的6%作为处罚；</w:t>
      </w:r>
      <w:r/>
    </w:p>
    <w:p>
      <w:pPr>
        <w:pStyle w:val="682"/>
        <w:rPr>
          <w:rFonts w:hint="eastAsia"/>
          <w:lang w:val="en-US" w:eastAsia="zh-CN"/>
        </w:rPr>
      </w:pPr>
      <w:r>
        <w:rPr>
          <w:rFonts w:hint="eastAsia"/>
          <w:lang w:val="en-US" w:eastAsia="zh-CN"/>
        </w:rPr>
      </w:r>
      <w:r/>
    </w:p>
    <w:p>
      <w:pPr>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r>
      <w:r/>
    </w:p>
    <w:p>
      <w:pPr>
        <w:jc w:val="both"/>
        <w:spacing w:line="360" w:lineRule="auto"/>
        <w:rPr>
          <w:rFonts w:hint="eastAsia" w:ascii="宋体" w:hAnsi="宋体" w:cs="宋体"/>
          <w:b/>
          <w:color w:val="auto"/>
          <w:sz w:val="44"/>
          <w:szCs w:val="44"/>
          <w:highlight w:val="none"/>
        </w:rPr>
        <w:outlineLvl w:val="0"/>
      </w:pPr>
      <w:r/>
      <w:bookmarkStart w:id="19" w:name="_Toc15715"/>
      <w:r>
        <w:rPr>
          <w:rFonts w:hint="eastAsia" w:ascii="宋体" w:hAnsi="宋体" w:cs="宋体"/>
          <w:b/>
          <w:color w:val="auto"/>
          <w:sz w:val="44"/>
          <w:szCs w:val="44"/>
          <w:highlight w:val="none"/>
        </w:rPr>
        <w:t xml:space="preserve">第五部分 附件（投标文件格式）</w:t>
      </w:r>
      <w:bookmarkEnd w:id="19"/>
      <w:r/>
      <w:r/>
    </w:p>
    <w:p>
      <w:pPr>
        <w:jc w:val="left"/>
        <w:spacing w:line="360" w:lineRule="auto"/>
        <w:rPr>
          <w:rFonts w:hint="eastAsia" w:ascii="宋体" w:hAnsi="宋体" w:cs="宋体"/>
          <w:b/>
          <w:color w:val="auto"/>
          <w:sz w:val="32"/>
          <w:szCs w:val="20"/>
          <w:highlight w:val="none"/>
        </w:rPr>
      </w:pPr>
      <w:r>
        <w:rPr>
          <w:rFonts w:hint="eastAsia" w:ascii="宋体" w:hAnsi="宋体" w:cs="宋体"/>
          <w:b/>
          <w:color w:val="auto"/>
          <w:sz w:val="32"/>
          <w:szCs w:val="20"/>
          <w:highlight w:val="none"/>
        </w:rPr>
      </w:r>
      <w:r/>
    </w:p>
    <w:p>
      <w:pPr>
        <w:jc w:val="center"/>
        <w:spacing w:line="360" w:lineRule="auto"/>
        <w:rPr>
          <w:rFonts w:hint="eastAsia" w:ascii="宋体" w:hAnsi="宋体" w:cs="宋体"/>
          <w:b/>
          <w:color w:val="auto"/>
          <w:sz w:val="48"/>
          <w:szCs w:val="20"/>
          <w:highlight w:val="none"/>
          <w:u w:val="single"/>
        </w:rPr>
      </w:pPr>
      <w:r>
        <w:rPr>
          <w:rFonts w:hint="eastAsia" w:ascii="宋体" w:hAnsi="宋体" w:cs="宋体"/>
          <w:b/>
          <w:color w:val="auto"/>
          <w:sz w:val="48"/>
          <w:szCs w:val="20"/>
          <w:highlight w:val="none"/>
          <w:u w:val="single"/>
        </w:rPr>
      </w:r>
      <w:r/>
    </w:p>
    <w:p>
      <w:pPr>
        <w:jc w:val="center"/>
        <w:spacing w:line="360" w:lineRule="auto"/>
        <w:rPr>
          <w:rFonts w:hint="eastAsia"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 xml:space="preserve">公开招标</w:t>
      </w:r>
      <w:r/>
    </w:p>
    <w:p>
      <w:pPr>
        <w:jc w:val="center"/>
        <w:spacing w:line="360" w:lineRule="auto"/>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72"/>
          <w:szCs w:val="20"/>
          <w:highlight w:val="none"/>
        </w:rPr>
        <w:t xml:space="preserve">投标文件</w:t>
      </w:r>
      <w:r/>
    </w:p>
    <w:p>
      <w:pP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rPr>
      </w:r>
      <w:r/>
    </w:p>
    <w:p>
      <w:pPr>
        <w:spacing w:line="36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 xml:space="preserve">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r>
      <w:r/>
    </w:p>
    <w:p>
      <w:pPr>
        <w:spacing w:line="360" w:lineRule="auto"/>
        <w:rPr>
          <w:rFonts w:hint="eastAsia" w:ascii="宋体" w:hAnsi="宋体" w:cs="宋体"/>
          <w:b/>
          <w:color w:val="auto"/>
          <w:sz w:val="30"/>
          <w:highlight w:val="none"/>
          <w:u w:val="single"/>
        </w:rPr>
      </w:pPr>
      <w:r>
        <w:rPr>
          <w:rFonts w:hint="eastAsia" w:ascii="宋体" w:hAnsi="宋体" w:cs="宋体"/>
          <w:b/>
          <w:color w:val="auto"/>
          <w:sz w:val="30"/>
          <w:highlight w:val="none"/>
        </w:rPr>
        <w:t xml:space="preserve">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法定代表人或</w:t>
      </w:r>
      <w:r/>
    </w:p>
    <w:p>
      <w:pPr>
        <w:spacing w:line="360" w:lineRule="auto"/>
        <w:rPr>
          <w:rFonts w:hint="eastAsia" w:ascii="宋体" w:hAnsi="宋体" w:cs="宋体"/>
          <w:b/>
          <w:color w:val="auto"/>
          <w:sz w:val="30"/>
          <w:highlight w:val="none"/>
          <w:u w:val="single"/>
        </w:rPr>
      </w:pPr>
      <w:r>
        <w:rPr>
          <w:rFonts w:hint="eastAsia" w:ascii="宋体" w:hAnsi="宋体" w:cs="宋体"/>
          <w:b/>
          <w:color w:val="auto"/>
          <w:sz w:val="30"/>
          <w:highlight w:val="none"/>
        </w:rPr>
        <w:t xml:space="preserve">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日</w:t>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clear="all"/>
      </w:r>
      <w:r/>
    </w:p>
    <w:p>
      <w:pPr>
        <w:jc w:val="left"/>
        <w:spacing w:line="360" w:lineRule="auto"/>
        <w:rPr>
          <w:rFonts w:hint="eastAsia" w:ascii="宋体" w:hAnsi="宋体" w:cs="宋体"/>
          <w:b/>
          <w:color w:val="auto"/>
          <w:sz w:val="30"/>
          <w:szCs w:val="30"/>
          <w:highlight w:val="none"/>
        </w:rPr>
        <w:outlineLvl w:val="1"/>
      </w:pPr>
      <w:r>
        <w:rPr>
          <w:rFonts w:hint="eastAsia" w:ascii="宋体" w:hAnsi="宋体" w:cs="宋体"/>
          <w:bCs/>
          <w:color w:val="auto"/>
          <w:sz w:val="24"/>
          <w:highlight w:val="none"/>
        </w:rPr>
        <w:t xml:space="preserve">（一）投标函（格式）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投标函</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致中嘉工程管理咨询（江苏）有限公司：</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 xml:space="preserve">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项目的投标。</w:t>
      </w:r>
      <w:r/>
    </w:p>
    <w:p>
      <w:pPr>
        <w:ind w:firstLine="420"/>
        <w:spacing w:line="360" w:lineRule="auto"/>
        <w:tabs>
          <w:tab w:val="left" w:pos="42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一、我们愿意按照采购文件的一切要求（包括付款方式），提供本项目的报价，总报价见开标一览表。</w:t>
      </w:r>
      <w:r/>
    </w:p>
    <w:p>
      <w:pPr>
        <w:ind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二、我方愿意提供中嘉工程管理咨询（江苏）有限公司在采购文件中要求的文件、资料</w:t>
      </w:r>
      <w:r>
        <w:rPr>
          <w:rFonts w:hint="eastAsia" w:ascii="宋体" w:hAnsi="宋体" w:cs="宋体"/>
          <w:color w:val="auto"/>
          <w:sz w:val="24"/>
          <w:highlight w:val="none"/>
          <w:lang w:eastAsia="zh-CN"/>
        </w:rPr>
        <w:t xml:space="preserve">。</w:t>
      </w:r>
      <w:r/>
    </w:p>
    <w:p>
      <w:pPr>
        <w:ind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bCs/>
          <w:color w:val="auto"/>
          <w:sz w:val="24"/>
          <w:highlight w:val="none"/>
        </w:rPr>
        <w:t xml:space="preserve">我方同意按招标文件中的规定，本投标文件投标的有效期限为投标截止之日起90天。</w:t>
      </w:r>
      <w:r/>
    </w:p>
    <w:p>
      <w:pPr>
        <w:ind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四、</w:t>
      </w:r>
      <w:r>
        <w:rPr>
          <w:rFonts w:hint="eastAsia" w:ascii="宋体" w:hAnsi="宋体" w:cs="宋体"/>
          <w:bCs/>
          <w:color w:val="auto"/>
          <w:sz w:val="24"/>
          <w:highlight w:val="none"/>
        </w:rPr>
        <w:t xml:space="preserve">如果我方的投标文件被接受，我方将履行招标文件中规定的每一项要求，按期、按质、按量，履行合同义务。</w:t>
      </w:r>
      <w:r/>
    </w:p>
    <w:p>
      <w:pPr>
        <w:numPr>
          <w:ilvl w:val="0"/>
          <w:numId w:val="0"/>
        </w:numPr>
        <w:ind w:left="0"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 xml:space="preserve">五、</w:t>
      </w:r>
      <w:r>
        <w:rPr>
          <w:rFonts w:hint="eastAsia" w:ascii="宋体" w:hAnsi="宋体" w:cs="宋体"/>
          <w:bCs/>
          <w:color w:val="auto"/>
          <w:sz w:val="24"/>
          <w:highlight w:val="none"/>
        </w:rPr>
        <w:t xml:space="preserve">我方认为贵方有权决定中标者。</w:t>
      </w:r>
      <w:r/>
    </w:p>
    <w:p>
      <w:pPr>
        <w:numPr>
          <w:ilvl w:val="0"/>
          <w:numId w:val="0"/>
        </w:numPr>
        <w:ind w:left="0"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 xml:space="preserve">六</w:t>
      </w:r>
      <w:r>
        <w:rPr>
          <w:rFonts w:hint="eastAsia"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cs="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合同条款履行自己的全部责任。在合同履行过程中，双方如有争议，同意由单位协调解决，并按相关法规和有关文件规定处理。</w:t>
      </w:r>
      <w:r/>
    </w:p>
    <w:p>
      <w:pPr>
        <w:numPr>
          <w:ilvl w:val="0"/>
          <w:numId w:val="0"/>
        </w:numPr>
        <w:ind w:left="0"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 xml:space="preserve">七</w:t>
      </w:r>
      <w:r>
        <w:rPr>
          <w:rFonts w:hint="eastAsia"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cs="宋体"/>
          <w:bCs/>
          <w:color w:val="auto"/>
          <w:sz w:val="24"/>
          <w:highlight w:val="none"/>
        </w:rPr>
        <w:t xml:space="preserve">我方认可并遵守招标文件的所有规定，放弃对招标文件提出质疑的权利。</w:t>
      </w:r>
      <w:r/>
    </w:p>
    <w:p>
      <w:pPr>
        <w:numPr>
          <w:ilvl w:val="0"/>
          <w:numId w:val="0"/>
        </w:numPr>
        <w:ind w:left="0"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 xml:space="preserve">八</w:t>
      </w:r>
      <w:r>
        <w:rPr>
          <w:rFonts w:hint="eastAsia"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cs="宋体"/>
          <w:bCs/>
          <w:color w:val="auto"/>
          <w:sz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 xml:space="preserve">九</w:t>
      </w:r>
      <w:r>
        <w:rPr>
          <w:rFonts w:hint="eastAsia"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cs="宋体"/>
          <w:bCs/>
          <w:color w:val="auto"/>
          <w:sz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通讯地址：                          邮编：</w:t>
      </w:r>
      <w:r/>
    </w:p>
    <w:p>
      <w:pPr>
        <w:rPr>
          <w:rFonts w:hint="eastAsia" w:ascii="宋体" w:hAnsi="宋体" w:eastAsia="宋体" w:cs="宋体"/>
          <w:b w:val="0"/>
          <w:bCs w:val="0"/>
          <w:color w:val="auto"/>
          <w:sz w:val="24"/>
          <w:szCs w:val="24"/>
          <w:highlight w:val="none"/>
        </w:rPr>
      </w:pPr>
      <w:r>
        <w:rPr>
          <w:rFonts w:hint="eastAsia" w:ascii="宋体" w:hAnsi="宋体" w:cs="宋体"/>
          <w:bCs/>
          <w:color w:val="auto"/>
          <w:sz w:val="24"/>
          <w:highlight w:val="none"/>
        </w:rPr>
        <w:t xml:space="preserve">开户行：                            开户行账号：</w:t>
      </w:r>
      <w:r>
        <w:rPr>
          <w:rFonts w:hint="eastAsia" w:ascii="宋体" w:hAnsi="宋体" w:eastAsia="宋体" w:cs="宋体"/>
          <w:b w:val="0"/>
          <w:bCs w:val="0"/>
          <w:color w:val="auto"/>
          <w:sz w:val="24"/>
          <w:szCs w:val="24"/>
          <w:highlight w:val="none"/>
        </w:rPr>
        <w:br w:type="page" w:clear="all"/>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val="0"/>
          <w:bCs w:val="0"/>
          <w:color w:val="auto"/>
          <w:sz w:val="24"/>
          <w:szCs w:val="24"/>
          <w:highlight w:val="none"/>
        </w:rPr>
        <w:t xml:space="preserve">（二）关于资格的声明函（格式）</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关于资格的声明函</w:t>
      </w:r>
      <w:r/>
    </w:p>
    <w:p>
      <w:pPr>
        <w:jc w:val="cente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政府采购编号：</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中嘉工程管理咨询（江苏）有限公司：  </w:t>
      </w:r>
      <w:r/>
    </w:p>
    <w:p>
      <w:pPr>
        <w:pStyle w:val="943"/>
        <w:ind w:left="0" w:right="34" w:firstLine="403"/>
        <w:spacing w:line="360" w:lineRule="auto"/>
        <w:rPr>
          <w:rFonts w:hint="eastAsia" w:ascii="宋体" w:hAnsi="宋体" w:cs="宋体"/>
          <w:color w:val="auto"/>
          <w:highlight w:val="none"/>
        </w:rPr>
      </w:pPr>
      <w:r>
        <w:rPr>
          <w:rFonts w:hint="eastAsia" w:ascii="宋体" w:hAnsi="宋体" w:cs="宋体"/>
          <w:color w:val="auto"/>
          <w:highlight w:val="none"/>
        </w:rPr>
        <w:t xml:space="preserve">我公司（单位）参加政府采购活动前三年内在经营活动中没有重大违法记录。</w:t>
      </w:r>
      <w:r/>
    </w:p>
    <w:p>
      <w:pPr>
        <w:pStyle w:val="943"/>
        <w:ind w:left="0" w:right="34" w:firstLine="403"/>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我公司（单位）愿针对本项目（项目名称：　     　　）进行投标，投标文件中所有关于投标资格的文件、证明、陈述均是真实的、准确的。若有违背，我公司（单位）        愿意承担由此而产生的一切后果。</w:t>
      </w:r>
      <w:r/>
    </w:p>
    <w:p>
      <w:pPr>
        <w:pStyle w:val="943"/>
        <w:ind w:left="0" w:right="34" w:firstLine="403"/>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943"/>
        <w:ind w:left="0" w:right="34" w:firstLine="403"/>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943"/>
        <w:ind w:left="0" w:right="34" w:firstLine="37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投标供应商（盖章）：</w:t>
      </w:r>
      <w:r/>
    </w:p>
    <w:p>
      <w:pPr>
        <w:pStyle w:val="943"/>
        <w:ind w:left="0" w:right="34" w:firstLine="37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r/>
    </w:p>
    <w:p>
      <w:pPr>
        <w:pStyle w:val="943"/>
        <w:ind w:left="0" w:right="34" w:firstLine="37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日期：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bookmarkStart w:id="20" w:name="_Toc98277375"/>
      <w:r/>
      <w:bookmarkStart w:id="21" w:name="_Toc116946355"/>
      <w:r/>
      <w:r/>
    </w:p>
    <w:p>
      <w:pPr>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（三）法定代表人授权委托书（格式）</w:t>
      </w:r>
      <w:bookmarkEnd w:id="20"/>
      <w:r/>
      <w:bookmarkEnd w:id="21"/>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法定代表人授权委托书</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政府采购编号：</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中嘉工程管理咨询（江苏）有限公司：</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的投标、参与开标、评标、签约等具体工作，并签署全部有关的文件、协议及合同。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我公司（单位）对被授权代表的签名负全部责任。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被授权代表情况：</w:t>
      </w:r>
      <w:r/>
    </w:p>
    <w:p>
      <w:pPr>
        <w:ind w:firstLine="52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姓名：         性别：       电话：</w:t>
      </w:r>
      <w:r/>
    </w:p>
    <w:p>
      <w:pPr>
        <w:ind w:firstLine="42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投标供应商（盖章）：</w:t>
      </w:r>
      <w:r/>
    </w:p>
    <w:p>
      <w:pPr>
        <w:ind w:firstLine="42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0"/>
        <w:jc w:val="left"/>
        <w:spacing w:line="360" w:lineRule="auto"/>
        <w:rPr>
          <w:rFonts w:hint="eastAsia" w:ascii="宋体" w:hAnsi="宋体" w:cs="宋体"/>
          <w:color w:val="auto"/>
          <w:highlight w:val="none"/>
        </w:rPr>
      </w:pPr>
      <w:r>
        <w:rPr>
          <w:rFonts w:hint="eastAsia" w:ascii="宋体" w:hAnsi="宋体" w:cs="宋体"/>
          <w:color w:val="auto"/>
          <w:sz w:val="24"/>
          <w:highlight w:val="none"/>
        </w:rPr>
        <w:t xml:space="preserve">日  期：    年     月     日</w:t>
      </w:r>
      <w:r/>
    </w:p>
    <w:tbl>
      <w:tblPr>
        <w:tblStyle w:val="6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bl>
      <w:tblPr>
        <w:tblStyle w:val="6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525"/>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pStyle w:val="91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spacing w:line="360" w:lineRule="auto"/>
        <w:rPr>
          <w:rFonts w:hint="eastAsia" w:ascii="宋体" w:hAnsi="宋体" w:cs="宋体"/>
          <w:bCs/>
          <w:color w:val="auto"/>
          <w:sz w:val="24"/>
          <w:highlight w:val="none"/>
        </w:rPr>
        <w:outlineLvl w:val="1"/>
      </w:pPr>
      <w:r/>
      <w:bookmarkStart w:id="22" w:name="_Toc39873188"/>
      <w:r/>
      <w:bookmarkStart w:id="23" w:name="_Toc39873233"/>
      <w:r/>
      <w:bookmarkStart w:id="24" w:name="_Toc98277376"/>
      <w:r/>
      <w:bookmarkStart w:id="25" w:name="_Toc36850800"/>
      <w:r/>
      <w:bookmarkStart w:id="26" w:name="_Toc116946356"/>
      <w:r>
        <w:rPr>
          <w:rFonts w:hint="eastAsia" w:ascii="宋体" w:hAnsi="宋体" w:cs="宋体"/>
          <w:bCs/>
          <w:color w:val="auto"/>
          <w:sz w:val="24"/>
          <w:highlight w:val="none"/>
        </w:rPr>
        <w:t xml:space="preserve">（四）政府采购投标及履约承诺函（格式）</w:t>
      </w:r>
      <w:bookmarkEnd w:id="22"/>
      <w:r/>
      <w:bookmarkEnd w:id="23"/>
      <w:r/>
      <w:bookmarkEnd w:id="24"/>
      <w:r/>
      <w:bookmarkEnd w:id="25"/>
      <w:r/>
      <w:bookmarkEnd w:id="26"/>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政府采购投标及履约承诺函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（投标供应商名称）在此承诺：</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 xml:space="preserve">（项目名称）进行投标。我单位承诺如下：</w:t>
      </w:r>
      <w:r>
        <w:rPr>
          <w:rFonts w:hint="eastAsia" w:ascii="宋体" w:hAnsi="宋体" w:cs="宋体"/>
          <w:bCs/>
          <w:color w:val="auto"/>
          <w:sz w:val="24"/>
          <w:highlight w:val="none"/>
        </w:rPr>
        <w:br/>
      </w:r>
      <w:r>
        <w:rPr>
          <w:rFonts w:hint="eastAsia" w:ascii="宋体" w:hAnsi="宋体" w:cs="宋体"/>
          <w:bCs/>
          <w:color w:val="auto"/>
          <w:sz w:val="24"/>
          <w:highlight w:val="none"/>
        </w:rPr>
        <w:t xml:space="preserve">    1.我单位本招标项目所提供的货物或服务未侵犯知识产权。</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2.本公司（单位）具备履行合同所必需的设备和专业技术能力。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3.我单位参与本项目投标前三年内，在经营活动中没有违法记录。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4.我单位参与本项目政府采购活动时不存在被有关部门禁止参与政府采购活动且在有效期内的情况。</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5.我单位具备《中华人民共和国政府采购法》第二十二条规定的条件，承诺如下：</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（2）我方符合法律、行政法规规定的其他条件。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6.我单位未被列入失信被执行人、税收违法案件当事人名单、政府采购严重违法失信行为记录名单。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7.我方愿意向贵方提供任何与本项报价有关的数据、情况和技术资料。若贵方需要，我方愿意提供我方</w:t>
      </w:r>
      <w:r>
        <w:rPr>
          <w:rFonts w:hint="eastAsia" w:ascii="宋体" w:hAnsi="宋体" w:cs="宋体"/>
          <w:bCs/>
          <w:color w:val="auto"/>
          <w:sz w:val="24"/>
          <w:highlight w:val="none"/>
          <w:lang w:eastAsia="zh-CN"/>
        </w:rPr>
        <w:t xml:space="preserve">做出</w:t>
      </w:r>
      <w:r>
        <w:rPr>
          <w:rFonts w:hint="eastAsia" w:ascii="宋体" w:hAnsi="宋体" w:cs="宋体"/>
          <w:bCs/>
          <w:color w:val="auto"/>
          <w:sz w:val="24"/>
          <w:highlight w:val="none"/>
        </w:rPr>
        <w:t xml:space="preserve">的一切承诺的证明材料。</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8.我方与其他供应商不存在单位负责人为同一人或者存在直接控股、管理关系。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9.我方承诺未为本项目提供整体设计、规范编制或者项目管理、监理、检测等服务。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11.我单位如果中标，做到诚实守信，依照本项目招标文件需求内容、签署的采购合同及本单位在投标中</w:t>
      </w:r>
      <w:r>
        <w:rPr>
          <w:rFonts w:hint="eastAsia" w:ascii="宋体" w:hAnsi="宋体" w:cs="宋体"/>
          <w:bCs/>
          <w:color w:val="auto"/>
          <w:sz w:val="24"/>
          <w:highlight w:val="none"/>
          <w:lang w:eastAsia="zh-CN"/>
        </w:rPr>
        <w:t xml:space="preserve">所做的</w:t>
      </w:r>
      <w:r>
        <w:rPr>
          <w:rFonts w:hint="eastAsia" w:ascii="宋体" w:hAnsi="宋体" w:cs="宋体"/>
          <w:bCs/>
          <w:color w:val="auto"/>
          <w:sz w:val="24"/>
          <w:highlight w:val="none"/>
        </w:rPr>
        <w:t xml:space="preserve">一切承诺履约。</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的行政处罚。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14.我单位承诺不非法转包、分包。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15.我单位承诺未参与本项目的采购需求、技术指标、商务指标等内容的设定，不存在对其他投标供应商不公平的行为。</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以上承诺，如有违反，愿依照国家相关法律处理，并承担由此给采购人带来的损失。</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16.所有与本项目有关的函件请发往下列地址：</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 址：__________________，邮政编码：__________________</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代表姓名：_______________，职 务：__________________</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54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10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51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bookmarkStart w:id="27" w:name="_Toc98277389"/>
      <w:r/>
      <w:bookmarkStart w:id="28" w:name="_Toc116946368"/>
      <w:r>
        <w:rPr>
          <w:rFonts w:hint="eastAsia" w:ascii="宋体" w:hAnsi="宋体" w:cs="宋体"/>
          <w:bCs/>
          <w:color w:val="auto"/>
          <w:sz w:val="24"/>
          <w:highlight w:val="none"/>
        </w:rPr>
        <w:br w:type="page" w:clear="all"/>
      </w:r>
      <w:r/>
    </w:p>
    <w:p>
      <w:pPr>
        <w:spacing w:line="360" w:lineRule="auto"/>
        <w:rPr>
          <w:rFonts w:hint="eastAsia" w:ascii="宋体" w:hAnsi="宋体"/>
          <w:bCs/>
          <w:color w:val="auto"/>
          <w:sz w:val="24"/>
          <w:highlight w:val="none"/>
        </w:rPr>
        <w:outlineLvl w:val="1"/>
      </w:pPr>
      <w:r>
        <w:rPr>
          <w:rFonts w:hint="eastAsia" w:ascii="宋体" w:hAnsi="宋体" w:cs="宋体"/>
          <w:bCs/>
          <w:color w:val="auto"/>
          <w:sz w:val="24"/>
          <w:highlight w:val="none"/>
        </w:rPr>
        <w:t xml:space="preserve">（五）</w:t>
      </w:r>
      <w:r>
        <w:rPr>
          <w:rFonts w:hint="eastAsia" w:ascii="宋体" w:hAnsi="宋体"/>
          <w:bCs/>
          <w:color w:val="auto"/>
          <w:sz w:val="24"/>
          <w:highlight w:val="none"/>
        </w:rPr>
        <w:t xml:space="preserve">承诺书（格式）</w:t>
      </w:r>
      <w:r/>
    </w:p>
    <w:p>
      <w:pPr>
        <w:jc w:val="center"/>
        <w:spacing w:line="360" w:lineRule="auto"/>
        <w:rPr>
          <w:rFonts w:hint="eastAsia" w:ascii="宋体" w:hAnsi="宋体"/>
          <w:bCs/>
          <w:color w:val="auto"/>
          <w:sz w:val="28"/>
          <w:szCs w:val="28"/>
          <w:highlight w:val="none"/>
        </w:rPr>
        <w:outlineLvl w:val="9"/>
      </w:pPr>
      <w:r>
        <w:rPr>
          <w:rFonts w:hint="eastAsia" w:ascii="宋体" w:hAnsi="宋体"/>
          <w:bCs/>
          <w:color w:val="auto"/>
          <w:sz w:val="28"/>
          <w:szCs w:val="28"/>
          <w:highlight w:val="none"/>
        </w:rPr>
        <w:t xml:space="preserve">承诺书1</w:t>
      </w:r>
      <w:r/>
    </w:p>
    <w:p>
      <w:pPr>
        <w:jc w:val="center"/>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（投标供应商名称）在此承诺：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12"/>
        <w:spacing w:line="360" w:lineRule="auto"/>
        <w:rPr>
          <w:rFonts w:hint="eastAsia"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rPr>
        <w:t xml:space="preserve">                       项目的投标供应商</w:t>
      </w:r>
      <w:r>
        <w:rPr>
          <w:rFonts w:hint="eastAsia" w:ascii="宋体" w:hAnsi="宋体"/>
          <w:color w:val="auto"/>
          <w:sz w:val="24"/>
          <w:highlight w:val="none"/>
        </w:rPr>
        <w:t xml:space="preserve">，现郑重承诺：</w:t>
      </w:r>
      <w:r/>
    </w:p>
    <w:p>
      <w:pPr>
        <w:ind w:right="-74" w:firstLine="12"/>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491"/>
        <w:spacing w:line="360" w:lineRule="auto"/>
        <w:rPr>
          <w:rFonts w:hint="eastAsia" w:ascii="宋体" w:hAnsi="宋体"/>
          <w:color w:val="auto"/>
          <w:sz w:val="24"/>
          <w:highlight w:val="none"/>
        </w:rPr>
      </w:pPr>
      <w:r>
        <w:rPr>
          <w:rFonts w:hint="eastAsia" w:ascii="宋体" w:hAnsi="宋体"/>
          <w:color w:val="auto"/>
          <w:sz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color w:val="auto"/>
          <w:sz w:val="24"/>
          <w:highlight w:val="none"/>
        </w:rPr>
      </w:pPr>
      <w:r>
        <w:rPr>
          <w:rFonts w:hint="eastAsia" w:ascii="宋体" w:hAnsi="宋体"/>
          <w:color w:val="auto"/>
          <w:sz w:val="24"/>
          <w:highlight w:val="none"/>
        </w:rPr>
        <w:t xml:space="preserve">我方愿承担因以上承诺情况不真实而产生的一切经济、法律责任。</w:t>
      </w:r>
      <w:r/>
    </w:p>
    <w:p>
      <w:pPr>
        <w:ind w:right="-74" w:firstLine="12"/>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660"/>
        <w:spacing w:line="360" w:lineRule="auto"/>
        <w:rPr>
          <w:rFonts w:hint="eastAsia" w:ascii="宋体" w:hAnsi="宋体"/>
          <w:color w:val="auto"/>
          <w:sz w:val="22"/>
          <w:highlight w:val="none"/>
        </w:rPr>
      </w:pPr>
      <w:r>
        <w:rPr>
          <w:rFonts w:hint="eastAsia" w:ascii="宋体" w:hAnsi="宋体"/>
          <w:color w:val="auto"/>
          <w:sz w:val="22"/>
          <w:highlight w:val="none"/>
        </w:rPr>
      </w:r>
      <w:r/>
    </w:p>
    <w:p>
      <w:pPr>
        <w:ind w:right="-74" w:firstLine="66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66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324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投标供应商（盖章）：</w:t>
      </w:r>
      <w:r/>
    </w:p>
    <w:p>
      <w:pPr>
        <w:spacing w:line="360" w:lineRule="auto"/>
        <w:rPr>
          <w:rFonts w:hint="eastAsia" w:ascii="宋体" w:hAnsi="宋体"/>
          <w:bCs/>
          <w:color w:val="auto"/>
          <w:sz w:val="24"/>
          <w:highlight w:val="none"/>
        </w:rPr>
        <w:outlineLvl w:val="9"/>
      </w:pPr>
      <w:r/>
      <w:bookmarkStart w:id="29" w:name="_Toc7100"/>
      <w:r>
        <w:rPr>
          <w:rFonts w:hint="eastAsia" w:ascii="宋体" w:hAnsi="宋体"/>
          <w:color w:val="auto"/>
          <w:sz w:val="24"/>
          <w:highlight w:val="none"/>
        </w:rPr>
        <w:t xml:space="preserve">法定代表人或授权委托人（签字或盖章）</w:t>
      </w:r>
      <w:r>
        <w:rPr>
          <w:rFonts w:hint="eastAsia" w:ascii="宋体" w:hAnsi="宋体"/>
          <w:color w:val="auto"/>
          <w:sz w:val="24"/>
          <w:highlight w:val="none"/>
          <w:lang w:eastAsia="zh-CN"/>
        </w:rPr>
        <w:t xml:space="preserve">：</w:t>
      </w:r>
      <w:bookmarkEnd w:id="29"/>
      <w:r/>
      <w:r/>
    </w:p>
    <w:p>
      <w:pPr>
        <w:ind w:firstLine="324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    年    月   日   </w:t>
      </w:r>
      <w:r/>
    </w:p>
    <w:p>
      <w:pPr>
        <w:ind w:firstLine="324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8"/>
          <w:szCs w:val="28"/>
          <w:highlight w:val="none"/>
        </w:rPr>
        <w:outlineLvl w:val="9"/>
      </w:pPr>
      <w:r>
        <w:rPr>
          <w:rFonts w:hint="eastAsia" w:ascii="宋体" w:hAnsi="宋体"/>
          <w:bCs/>
          <w:color w:val="auto"/>
          <w:sz w:val="28"/>
          <w:szCs w:val="28"/>
          <w:highlight w:val="none"/>
        </w:rPr>
      </w:r>
      <w:r/>
    </w:p>
    <w:p>
      <w:pPr>
        <w:spacing w:line="360" w:lineRule="auto"/>
        <w:rPr>
          <w:rFonts w:hint="eastAsia" w:ascii="宋体" w:hAnsi="宋体"/>
          <w:bCs/>
          <w:color w:val="auto"/>
          <w:sz w:val="28"/>
          <w:szCs w:val="28"/>
          <w:highlight w:val="none"/>
        </w:rPr>
        <w:outlineLvl w:val="9"/>
      </w:pPr>
      <w:r>
        <w:rPr>
          <w:rFonts w:hint="eastAsia" w:ascii="宋体" w:hAnsi="宋体"/>
          <w:bCs/>
          <w:color w:val="auto"/>
          <w:sz w:val="28"/>
          <w:szCs w:val="28"/>
          <w:highlight w:val="none"/>
        </w:rPr>
      </w:r>
      <w:r/>
    </w:p>
    <w:p>
      <w:pPr>
        <w:jc w:val="center"/>
        <w:spacing w:before="4" w:line="360" w:lineRule="auto"/>
        <w:widowControl/>
        <w:rPr>
          <w:rFonts w:ascii="黑体" w:eastAsia="黑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承诺书2（格式）</w:t>
      </w:r>
      <w:r/>
    </w:p>
    <w:p>
      <w:pPr>
        <w:spacing w:line="480" w:lineRule="auto"/>
        <w:rPr>
          <w:rStyle w:val="1120"/>
          <w:rFonts w:ascii="宋体"/>
          <w:color w:val="auto"/>
          <w:sz w:val="24"/>
          <w:highlight w:val="none"/>
        </w:rPr>
      </w:pPr>
      <w:r>
        <w:rPr>
          <w:rStyle w:val="1120"/>
          <w:rFonts w:hint="eastAsia" w:ascii="宋体" w:hAnsi="宋体" w:cs="宋体"/>
          <w:color w:val="auto"/>
          <w:sz w:val="24"/>
          <w:highlight w:val="none"/>
        </w:rPr>
        <w:t xml:space="preserve">（报价人名称）在此承诺：</w:t>
      </w:r>
      <w:r/>
    </w:p>
    <w:p>
      <w:pPr>
        <w:ind w:firstLine="480"/>
        <w:spacing w:line="360" w:lineRule="auto"/>
        <w:rPr>
          <w:rStyle w:val="1120"/>
          <w:rFonts w:ascii="宋体"/>
          <w:color w:val="auto"/>
          <w:sz w:val="24"/>
          <w:highlight w:val="none"/>
        </w:rPr>
      </w:pPr>
      <w:r>
        <w:rPr>
          <w:rStyle w:val="1120"/>
          <w:rFonts w:hint="eastAsia" w:ascii="宋体" w:hAnsi="宋体" w:cs="宋体"/>
          <w:color w:val="auto"/>
          <w:sz w:val="24"/>
          <w:highlight w:val="none"/>
        </w:rPr>
        <w:t xml:space="preserve">我公司</w:t>
      </w:r>
      <w:r>
        <w:rPr>
          <w:rStyle w:val="1120"/>
          <w:rFonts w:ascii="宋体" w:hAnsi="宋体" w:cs="宋体"/>
          <w:color w:val="auto"/>
          <w:sz w:val="24"/>
          <w:highlight w:val="none"/>
        </w:rPr>
        <w:t xml:space="preserve">(</w:t>
      </w:r>
      <w:r>
        <w:rPr>
          <w:rStyle w:val="1120"/>
          <w:rFonts w:hint="eastAsia" w:ascii="宋体" w:hAnsi="宋体" w:cs="宋体"/>
          <w:color w:val="auto"/>
          <w:sz w:val="24"/>
          <w:highlight w:val="none"/>
        </w:rPr>
        <w:t xml:space="preserve">单位</w:t>
      </w:r>
      <w:r>
        <w:rPr>
          <w:rStyle w:val="1120"/>
          <w:rFonts w:hint="eastAsia" w:ascii="宋体" w:hAnsi="宋体" w:cs="宋体"/>
          <w:color w:val="auto"/>
          <w:sz w:val="24"/>
          <w:highlight w:val="none"/>
          <w:lang w:eastAsia="zh-CN"/>
        </w:rPr>
        <w:t xml:space="preserve">）</w:t>
      </w:r>
      <w:r>
        <w:rPr>
          <w:rStyle w:val="1120"/>
          <w:rFonts w:hint="eastAsia" w:ascii="宋体" w:hAnsi="宋体" w:cs="宋体"/>
          <w:color w:val="auto"/>
          <w:sz w:val="24"/>
          <w:highlight w:val="none"/>
        </w:rPr>
        <w:t xml:space="preserve">愿针对此次</w:t>
      </w:r>
      <w:r>
        <w:rPr>
          <w:rStyle w:val="1120"/>
          <w:rFonts w:hint="eastAsia" w:ascii="宋体" w:hAnsi="宋体" w:cs="宋体"/>
          <w:color w:val="auto"/>
          <w:sz w:val="24"/>
          <w:highlight w:val="none"/>
          <w:lang w:eastAsia="zh-CN"/>
        </w:rPr>
        <w:t xml:space="preserve">新安街道净慧寺景区人流感知技防服务项目</w:t>
      </w:r>
      <w:r>
        <w:rPr>
          <w:rStyle w:val="1120"/>
          <w:rFonts w:hint="eastAsia" w:ascii="宋体" w:hAnsi="宋体" w:cs="宋体"/>
          <w:color w:val="auto"/>
          <w:sz w:val="24"/>
          <w:highlight w:val="none"/>
        </w:rPr>
        <w:t xml:space="preserve">（项目名称）进行响应。</w:t>
      </w:r>
      <w:r/>
    </w:p>
    <w:p>
      <w:pPr>
        <w:ind w:firstLine="480"/>
        <w:spacing w:line="360" w:lineRule="auto"/>
        <w:rPr>
          <w:rStyle w:val="1120"/>
          <w:rFonts w:ascii="宋体"/>
          <w:color w:val="auto"/>
          <w:sz w:val="24"/>
          <w:highlight w:val="none"/>
        </w:rPr>
      </w:pPr>
      <w:r>
        <w:rPr>
          <w:rStyle w:val="1120"/>
          <w:rFonts w:hint="eastAsia" w:ascii="宋体" w:hAnsi="宋体" w:cs="宋体"/>
          <w:color w:val="auto"/>
          <w:sz w:val="24"/>
          <w:highlight w:val="none"/>
        </w:rPr>
        <w:t xml:space="preserve">我公司符合《中华人民共和国政府采购法》第二十二条的规定，在此郑重承诺具备以下条件：</w:t>
      </w:r>
      <w:r/>
    </w:p>
    <w:p>
      <w:pPr>
        <w:ind w:firstLine="480"/>
        <w:spacing w:line="360" w:lineRule="auto"/>
        <w:rPr>
          <w:rStyle w:val="1120"/>
          <w:rFonts w:ascii="宋体"/>
          <w:color w:val="auto"/>
          <w:sz w:val="24"/>
          <w:highlight w:val="none"/>
        </w:rPr>
      </w:pPr>
      <w:r>
        <w:rPr>
          <w:rStyle w:val="1120"/>
          <w:rFonts w:ascii="宋体" w:hAnsi="宋体" w:cs="宋体"/>
          <w:color w:val="auto"/>
          <w:sz w:val="24"/>
          <w:highlight w:val="none"/>
        </w:rPr>
        <w:t xml:space="preserve">(</w:t>
      </w:r>
      <w:r>
        <w:rPr>
          <w:rStyle w:val="1120"/>
          <w:rFonts w:hint="eastAsia" w:ascii="宋体" w:hAnsi="宋体" w:cs="宋体"/>
          <w:color w:val="auto"/>
          <w:sz w:val="24"/>
          <w:highlight w:val="none"/>
        </w:rPr>
        <w:t xml:space="preserve">一</w:t>
      </w:r>
      <w:r>
        <w:rPr>
          <w:rStyle w:val="1120"/>
          <w:rFonts w:hint="eastAsia" w:ascii="宋体" w:hAnsi="宋体" w:cs="宋体"/>
          <w:color w:val="auto"/>
          <w:sz w:val="24"/>
          <w:highlight w:val="none"/>
          <w:lang w:eastAsia="zh-CN"/>
        </w:rPr>
        <w:t xml:space="preserve">）</w:t>
      </w:r>
      <w:r>
        <w:rPr>
          <w:rStyle w:val="1120"/>
          <w:rFonts w:hint="eastAsia" w:ascii="宋体" w:hAnsi="宋体" w:cs="宋体"/>
          <w:color w:val="auto"/>
          <w:sz w:val="24"/>
          <w:highlight w:val="none"/>
        </w:rPr>
        <w:t xml:space="preserve">具有独立承担民事责任的能力；</w:t>
      </w:r>
      <w:r/>
    </w:p>
    <w:p>
      <w:pPr>
        <w:ind w:firstLine="480"/>
        <w:spacing w:line="360" w:lineRule="auto"/>
        <w:rPr>
          <w:rStyle w:val="1120"/>
          <w:rFonts w:ascii="宋体"/>
          <w:color w:val="auto"/>
          <w:sz w:val="24"/>
          <w:highlight w:val="none"/>
        </w:rPr>
      </w:pPr>
      <w:r>
        <w:rPr>
          <w:rStyle w:val="1120"/>
          <w:rFonts w:ascii="宋体" w:hAnsi="宋体" w:cs="宋体"/>
          <w:color w:val="auto"/>
          <w:sz w:val="24"/>
          <w:highlight w:val="none"/>
        </w:rPr>
        <w:t xml:space="preserve">(</w:t>
      </w:r>
      <w:r>
        <w:rPr>
          <w:rStyle w:val="1120"/>
          <w:rFonts w:hint="eastAsia" w:ascii="宋体" w:hAnsi="宋体" w:cs="宋体"/>
          <w:color w:val="auto"/>
          <w:sz w:val="24"/>
          <w:highlight w:val="none"/>
        </w:rPr>
        <w:t xml:space="preserve">二</w:t>
      </w:r>
      <w:r>
        <w:rPr>
          <w:rStyle w:val="1120"/>
          <w:rFonts w:hint="eastAsia" w:ascii="宋体" w:hAnsi="宋体" w:cs="宋体"/>
          <w:color w:val="auto"/>
          <w:sz w:val="24"/>
          <w:highlight w:val="none"/>
          <w:lang w:eastAsia="zh-CN"/>
        </w:rPr>
        <w:t xml:space="preserve">）</w:t>
      </w:r>
      <w:r>
        <w:rPr>
          <w:rStyle w:val="1120"/>
          <w:rFonts w:hint="eastAsia" w:ascii="宋体" w:hAnsi="宋体" w:cs="宋体"/>
          <w:color w:val="auto"/>
          <w:sz w:val="24"/>
          <w:highlight w:val="none"/>
        </w:rPr>
        <w:t xml:space="preserve">具有良好的商业信誉和健全的财务会计制度；</w:t>
      </w:r>
      <w:r/>
    </w:p>
    <w:p>
      <w:pPr>
        <w:ind w:firstLine="480"/>
        <w:spacing w:line="360" w:lineRule="auto"/>
        <w:rPr>
          <w:rStyle w:val="1120"/>
          <w:rFonts w:ascii="宋体"/>
          <w:color w:val="auto"/>
          <w:sz w:val="24"/>
          <w:highlight w:val="none"/>
        </w:rPr>
      </w:pPr>
      <w:r>
        <w:rPr>
          <w:rStyle w:val="1120"/>
          <w:rFonts w:ascii="宋体" w:hAnsi="宋体" w:cs="宋体"/>
          <w:color w:val="auto"/>
          <w:sz w:val="24"/>
          <w:highlight w:val="none"/>
        </w:rPr>
        <w:t xml:space="preserve">(</w:t>
      </w:r>
      <w:r>
        <w:rPr>
          <w:rStyle w:val="1120"/>
          <w:rFonts w:hint="eastAsia" w:ascii="宋体" w:hAnsi="宋体" w:cs="宋体"/>
          <w:color w:val="auto"/>
          <w:sz w:val="24"/>
          <w:highlight w:val="none"/>
        </w:rPr>
        <w:t xml:space="preserve">三</w:t>
      </w:r>
      <w:r>
        <w:rPr>
          <w:rStyle w:val="1120"/>
          <w:rFonts w:hint="eastAsia" w:ascii="宋体" w:hAnsi="宋体" w:cs="宋体"/>
          <w:color w:val="auto"/>
          <w:sz w:val="24"/>
          <w:highlight w:val="none"/>
          <w:lang w:eastAsia="zh-CN"/>
        </w:rPr>
        <w:t xml:space="preserve">）</w:t>
      </w:r>
      <w:r>
        <w:rPr>
          <w:rStyle w:val="1120"/>
          <w:rFonts w:hint="eastAsia" w:ascii="宋体" w:hAnsi="宋体" w:cs="宋体"/>
          <w:color w:val="auto"/>
          <w:sz w:val="24"/>
          <w:highlight w:val="none"/>
        </w:rPr>
        <w:t xml:space="preserve">具有履行合同所必需的设备和专业技术能力；</w:t>
      </w:r>
      <w:r/>
    </w:p>
    <w:p>
      <w:pPr>
        <w:ind w:firstLine="480"/>
        <w:spacing w:line="360" w:lineRule="auto"/>
        <w:rPr>
          <w:rStyle w:val="1120"/>
          <w:rFonts w:ascii="宋体"/>
          <w:color w:val="auto"/>
          <w:sz w:val="24"/>
          <w:highlight w:val="none"/>
        </w:rPr>
      </w:pPr>
      <w:r>
        <w:rPr>
          <w:rStyle w:val="1120"/>
          <w:rFonts w:ascii="宋体" w:hAnsi="宋体" w:cs="宋体"/>
          <w:color w:val="auto"/>
          <w:sz w:val="24"/>
          <w:highlight w:val="none"/>
        </w:rPr>
        <w:t xml:space="preserve">(</w:t>
      </w:r>
      <w:r>
        <w:rPr>
          <w:rStyle w:val="1120"/>
          <w:rFonts w:hint="eastAsia" w:ascii="宋体" w:hAnsi="宋体" w:cs="宋体"/>
          <w:color w:val="auto"/>
          <w:sz w:val="24"/>
          <w:highlight w:val="none"/>
        </w:rPr>
        <w:t xml:space="preserve">四</w:t>
      </w:r>
      <w:r>
        <w:rPr>
          <w:rStyle w:val="1120"/>
          <w:rFonts w:hint="eastAsia" w:ascii="宋体" w:hAnsi="宋体" w:cs="宋体"/>
          <w:color w:val="auto"/>
          <w:sz w:val="24"/>
          <w:highlight w:val="none"/>
          <w:lang w:eastAsia="zh-CN"/>
        </w:rPr>
        <w:t xml:space="preserve">）</w:t>
      </w:r>
      <w:r>
        <w:rPr>
          <w:rStyle w:val="1120"/>
          <w:rFonts w:hint="eastAsia" w:ascii="宋体" w:hAnsi="宋体" w:cs="宋体"/>
          <w:color w:val="auto"/>
          <w:sz w:val="24"/>
          <w:highlight w:val="none"/>
        </w:rPr>
        <w:t xml:space="preserve">有依法缴纳税收和社会保障资金的良好记录；</w:t>
      </w:r>
      <w:r/>
    </w:p>
    <w:p>
      <w:pPr>
        <w:ind w:firstLine="480"/>
        <w:spacing w:line="360" w:lineRule="auto"/>
        <w:rPr>
          <w:rStyle w:val="1120"/>
          <w:rFonts w:ascii="宋体"/>
          <w:color w:val="auto"/>
          <w:sz w:val="24"/>
          <w:highlight w:val="none"/>
        </w:rPr>
      </w:pPr>
      <w:r>
        <w:rPr>
          <w:rStyle w:val="1120"/>
          <w:rFonts w:ascii="宋体" w:hAnsi="宋体" w:cs="宋体"/>
          <w:color w:val="auto"/>
          <w:sz w:val="24"/>
          <w:highlight w:val="none"/>
        </w:rPr>
        <w:t xml:space="preserve">(</w:t>
      </w:r>
      <w:r>
        <w:rPr>
          <w:rStyle w:val="1120"/>
          <w:rFonts w:hint="eastAsia" w:ascii="宋体" w:hAnsi="宋体" w:cs="宋体"/>
          <w:color w:val="auto"/>
          <w:sz w:val="24"/>
          <w:highlight w:val="none"/>
        </w:rPr>
        <w:t xml:space="preserve">五</w:t>
      </w:r>
      <w:r>
        <w:rPr>
          <w:rStyle w:val="1120"/>
          <w:rFonts w:hint="eastAsia" w:ascii="宋体" w:hAnsi="宋体" w:cs="宋体"/>
          <w:color w:val="auto"/>
          <w:sz w:val="24"/>
          <w:highlight w:val="none"/>
          <w:lang w:eastAsia="zh-CN"/>
        </w:rPr>
        <w:t xml:space="preserve">）</w:t>
      </w:r>
      <w:r>
        <w:rPr>
          <w:rStyle w:val="1120"/>
          <w:rFonts w:hint="eastAsia" w:ascii="宋体" w:hAnsi="宋体" w:cs="宋体"/>
          <w:color w:val="auto"/>
          <w:sz w:val="24"/>
          <w:highlight w:val="none"/>
        </w:rPr>
        <w:t xml:space="preserve">近三年内，在经营活动中没有重大违法记录；</w:t>
      </w:r>
      <w:r/>
    </w:p>
    <w:p>
      <w:pPr>
        <w:ind w:firstLine="480"/>
        <w:spacing w:line="360" w:lineRule="auto"/>
        <w:rPr>
          <w:rStyle w:val="1120"/>
          <w:rFonts w:hint="eastAsia" w:ascii="宋体" w:hAnsi="宋体" w:cs="宋体"/>
          <w:color w:val="auto"/>
          <w:sz w:val="24"/>
          <w:highlight w:val="none"/>
        </w:rPr>
      </w:pPr>
      <w:r>
        <w:rPr>
          <w:rStyle w:val="1120"/>
          <w:rFonts w:ascii="宋体" w:hAnsi="宋体" w:cs="宋体"/>
          <w:color w:val="auto"/>
          <w:sz w:val="24"/>
          <w:highlight w:val="none"/>
        </w:rPr>
        <w:t xml:space="preserve">(</w:t>
      </w:r>
      <w:r>
        <w:rPr>
          <w:rStyle w:val="1120"/>
          <w:rFonts w:hint="eastAsia" w:ascii="宋体" w:hAnsi="宋体" w:cs="宋体"/>
          <w:color w:val="auto"/>
          <w:sz w:val="24"/>
          <w:highlight w:val="none"/>
        </w:rPr>
        <w:t xml:space="preserve">六</w:t>
      </w:r>
      <w:r>
        <w:rPr>
          <w:rStyle w:val="1120"/>
          <w:rFonts w:hint="eastAsia" w:ascii="宋体" w:hAnsi="宋体" w:cs="宋体"/>
          <w:color w:val="auto"/>
          <w:sz w:val="24"/>
          <w:highlight w:val="none"/>
          <w:lang w:eastAsia="zh-CN"/>
        </w:rPr>
        <w:t xml:space="preserve">）</w:t>
      </w:r>
      <w:r>
        <w:rPr>
          <w:rStyle w:val="1120"/>
          <w:rFonts w:hint="eastAsia" w:ascii="宋体" w:hAnsi="宋体" w:cs="宋体"/>
          <w:color w:val="auto"/>
          <w:sz w:val="24"/>
          <w:highlight w:val="none"/>
        </w:rPr>
        <w:t xml:space="preserve">响应文件中所有关于投标资格的文件、证明、陈述均是真实的、准确的。</w:t>
      </w:r>
      <w:r/>
    </w:p>
    <w:p>
      <w:pPr>
        <w:ind w:firstLine="480"/>
        <w:spacing w:line="360" w:lineRule="auto"/>
        <w:rPr>
          <w:rStyle w:val="1120"/>
          <w:rFonts w:hint="eastAsia" w:ascii="宋体" w:hAnsi="宋体" w:cs="宋体"/>
          <w:color w:val="auto"/>
          <w:sz w:val="24"/>
          <w:highlight w:val="none"/>
        </w:rPr>
      </w:pPr>
      <w:r>
        <w:rPr>
          <w:rStyle w:val="1120"/>
          <w:rFonts w:ascii="宋体" w:hAnsi="宋体" w:cs="宋体"/>
          <w:color w:val="auto"/>
          <w:sz w:val="24"/>
          <w:highlight w:val="none"/>
        </w:rPr>
        <w:t xml:space="preserve">(</w:t>
      </w:r>
      <w:r>
        <w:rPr>
          <w:rStyle w:val="1120"/>
          <w:rFonts w:hint="eastAsia" w:ascii="宋体" w:hAnsi="宋体" w:cs="宋体"/>
          <w:color w:val="auto"/>
          <w:sz w:val="24"/>
          <w:highlight w:val="none"/>
        </w:rPr>
        <w:t xml:space="preserve">七</w:t>
      </w:r>
      <w:r>
        <w:rPr>
          <w:rStyle w:val="1120"/>
          <w:rFonts w:hint="eastAsia" w:ascii="宋体" w:hAnsi="宋体" w:cs="宋体"/>
          <w:color w:val="auto"/>
          <w:sz w:val="24"/>
          <w:highlight w:val="none"/>
          <w:lang w:eastAsia="zh-CN"/>
        </w:rPr>
        <w:t xml:space="preserve">）</w:t>
      </w:r>
      <w:r>
        <w:rPr>
          <w:rStyle w:val="1120"/>
          <w:rFonts w:hint="eastAsia" w:ascii="宋体" w:hAnsi="宋体" w:cs="宋体"/>
          <w:color w:val="auto"/>
          <w:sz w:val="24"/>
          <w:highlight w:val="none"/>
        </w:rPr>
        <w:t xml:space="preserve">本公司（单位）具备履行合同所必需的设备和专业技术能力；一旦中标，在服务期中，将严守保密纪律。</w:t>
      </w:r>
      <w:r/>
    </w:p>
    <w:p>
      <w:pPr>
        <w:ind w:firstLine="480"/>
        <w:spacing w:line="360" w:lineRule="auto"/>
        <w:rPr>
          <w:rStyle w:val="1120"/>
          <w:rFonts w:hint="eastAsia" w:ascii="宋体" w:hAnsi="宋体" w:cs="宋体"/>
          <w:color w:val="auto"/>
          <w:sz w:val="24"/>
          <w:highlight w:val="none"/>
        </w:rPr>
      </w:pPr>
      <w:r>
        <w:rPr>
          <w:rStyle w:val="1120"/>
          <w:rFonts w:hint="eastAsia" w:ascii="宋体" w:hAnsi="宋体" w:cs="宋体"/>
          <w:color w:val="auto"/>
          <w:sz w:val="24"/>
          <w:highlight w:val="none"/>
        </w:rPr>
        <w:t xml:space="preserve">若有违背，我公司</w:t>
      </w:r>
      <w:r>
        <w:rPr>
          <w:rStyle w:val="1120"/>
          <w:rFonts w:ascii="宋体" w:hAnsi="宋体" w:cs="宋体"/>
          <w:color w:val="auto"/>
          <w:sz w:val="24"/>
          <w:highlight w:val="none"/>
        </w:rPr>
        <w:t xml:space="preserve">(</w:t>
      </w:r>
      <w:r>
        <w:rPr>
          <w:rStyle w:val="1120"/>
          <w:rFonts w:hint="eastAsia" w:ascii="宋体" w:hAnsi="宋体" w:cs="宋体"/>
          <w:color w:val="auto"/>
          <w:sz w:val="24"/>
          <w:highlight w:val="none"/>
        </w:rPr>
        <w:t xml:space="preserve">单位</w:t>
      </w:r>
      <w:r>
        <w:rPr>
          <w:rStyle w:val="1120"/>
          <w:rFonts w:hint="eastAsia" w:ascii="宋体" w:hAnsi="宋体" w:cs="宋体"/>
          <w:color w:val="auto"/>
          <w:sz w:val="24"/>
          <w:highlight w:val="none"/>
          <w:lang w:eastAsia="zh-CN"/>
        </w:rPr>
        <w:t xml:space="preserve">）</w:t>
      </w:r>
      <w:r>
        <w:rPr>
          <w:rStyle w:val="1120"/>
          <w:rFonts w:hint="eastAsia" w:ascii="宋体" w:hAnsi="宋体" w:cs="宋体"/>
          <w:color w:val="auto"/>
          <w:sz w:val="24"/>
          <w:highlight w:val="none"/>
        </w:rPr>
        <w:t xml:space="preserve">愿意承担由此而产生的一切后果。</w:t>
      </w:r>
      <w:r/>
    </w:p>
    <w:p>
      <w:pPr>
        <w:ind w:firstLine="480"/>
        <w:spacing w:line="480" w:lineRule="auto"/>
        <w:rPr>
          <w:rStyle w:val="1120"/>
          <w:rFonts w:ascii="宋体"/>
          <w:color w:val="auto"/>
          <w:sz w:val="24"/>
          <w:highlight w:val="none"/>
        </w:rPr>
      </w:pPr>
      <w:r>
        <w:rPr>
          <w:rStyle w:val="1120"/>
          <w:rFonts w:hint="eastAsia" w:ascii="宋体" w:hAnsi="宋体" w:cs="宋体"/>
          <w:color w:val="auto"/>
          <w:sz w:val="24"/>
          <w:highlight w:val="none"/>
        </w:rPr>
        <w:t xml:space="preserve">注：条款（五）中所称</w:t>
      </w:r>
      <w:r>
        <w:rPr>
          <w:rStyle w:val="1120"/>
          <w:rFonts w:hint="eastAsia" w:ascii="宋体" w:cs="宋体"/>
          <w:color w:val="auto"/>
          <w:sz w:val="24"/>
          <w:highlight w:val="none"/>
        </w:rPr>
        <w:t xml:space="preserve">“</w:t>
      </w:r>
      <w:r>
        <w:rPr>
          <w:rStyle w:val="1120"/>
          <w:rFonts w:hint="eastAsia" w:ascii="宋体" w:hAnsi="宋体" w:cs="宋体"/>
          <w:color w:val="auto"/>
          <w:sz w:val="24"/>
          <w:highlight w:val="none"/>
        </w:rPr>
        <w:t xml:space="preserve">重大违法记录</w:t>
      </w:r>
      <w:r>
        <w:rPr>
          <w:rStyle w:val="1120"/>
          <w:rFonts w:hint="eastAsia" w:ascii="宋体" w:cs="宋体"/>
          <w:color w:val="auto"/>
          <w:sz w:val="24"/>
          <w:highlight w:val="none"/>
        </w:rPr>
        <w:t xml:space="preserve">”</w:t>
      </w:r>
      <w:r>
        <w:rPr>
          <w:rStyle w:val="1120"/>
          <w:rFonts w:hint="eastAsia" w:ascii="宋体" w:hAnsi="宋体" w:cs="宋体"/>
          <w:color w:val="auto"/>
          <w:sz w:val="24"/>
          <w:highlight w:val="none"/>
        </w:rPr>
        <w:t xml:space="preserve">，是指供应商因违法经营受到刑事处罚或者责令停产停业、吊销许可证或者执照、较大数额罚款等行政处罚。（</w:t>
      </w:r>
      <w:r>
        <w:rPr>
          <w:rStyle w:val="1120"/>
          <w:rFonts w:hint="eastAsia" w:ascii="宋体" w:cs="宋体"/>
          <w:color w:val="auto"/>
          <w:sz w:val="24"/>
          <w:highlight w:val="none"/>
        </w:rPr>
        <w:t xml:space="preserve">“</w:t>
      </w:r>
      <w:r>
        <w:rPr>
          <w:rStyle w:val="1120"/>
          <w:rFonts w:hint="eastAsia" w:ascii="宋体" w:hAnsi="宋体" w:cs="宋体"/>
          <w:color w:val="auto"/>
          <w:sz w:val="24"/>
          <w:highlight w:val="none"/>
        </w:rPr>
        <w:t xml:space="preserve">较大数额罚款</w:t>
      </w:r>
      <w:r>
        <w:rPr>
          <w:rStyle w:val="1120"/>
          <w:rFonts w:hint="eastAsia" w:ascii="宋体" w:cs="宋体"/>
          <w:color w:val="auto"/>
          <w:sz w:val="24"/>
          <w:highlight w:val="none"/>
        </w:rPr>
        <w:t xml:space="preserve">”</w:t>
      </w:r>
      <w:r>
        <w:rPr>
          <w:rStyle w:val="1120"/>
          <w:rFonts w:hint="eastAsia" w:ascii="宋体" w:hAnsi="宋体" w:cs="宋体"/>
          <w:color w:val="auto"/>
          <w:sz w:val="24"/>
          <w:highlight w:val="none"/>
        </w:rPr>
        <w:t xml:space="preserve">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5400"/>
        <w:spacing w:line="480" w:lineRule="auto"/>
        <w:rPr>
          <w:rStyle w:val="1120"/>
          <w:rFonts w:ascii="宋体"/>
          <w:color w:val="auto"/>
          <w:sz w:val="24"/>
          <w:highlight w:val="none"/>
        </w:rPr>
      </w:pPr>
      <w:r>
        <w:rPr>
          <w:rFonts w:ascii="宋体"/>
          <w:color w:val="auto"/>
          <w:sz w:val="24"/>
          <w:highlight w:val="none"/>
        </w:rPr>
      </w:r>
      <w:r/>
    </w:p>
    <w:p>
      <w:pPr>
        <w:ind w:firstLine="3720"/>
        <w:spacing w:line="480" w:lineRule="auto"/>
        <w:rPr>
          <w:rStyle w:val="1120"/>
          <w:rFonts w:ascii="宋体"/>
          <w:color w:val="auto"/>
          <w:sz w:val="24"/>
          <w:highlight w:val="none"/>
        </w:rPr>
      </w:pPr>
      <w:r>
        <w:rPr>
          <w:rStyle w:val="1120"/>
          <w:rFonts w:hint="eastAsia" w:ascii="宋体" w:hAnsi="宋体" w:cs="宋体"/>
          <w:color w:val="auto"/>
          <w:sz w:val="24"/>
          <w:highlight w:val="none"/>
        </w:rPr>
        <w:t xml:space="preserve">报价人（盖章）：</w:t>
      </w:r>
      <w:r/>
    </w:p>
    <w:p>
      <w:pPr>
        <w:ind w:firstLine="1080"/>
        <w:spacing w:line="480" w:lineRule="auto"/>
        <w:rPr>
          <w:rStyle w:val="1120"/>
          <w:rFonts w:ascii="宋体"/>
          <w:color w:val="auto"/>
          <w:sz w:val="24"/>
          <w:highlight w:val="none"/>
        </w:rPr>
      </w:pPr>
      <w:r>
        <w:rPr>
          <w:rStyle w:val="1120"/>
          <w:rFonts w:hint="eastAsia" w:ascii="宋体" w:hAnsi="宋体" w:cs="宋体"/>
          <w:color w:val="auto"/>
          <w:sz w:val="24"/>
          <w:highlight w:val="none"/>
        </w:rPr>
        <w:t xml:space="preserve">法定代表人或法定代表人授权代表签字或盖章：</w:t>
      </w:r>
      <w:r/>
    </w:p>
    <w:p>
      <w:pPr>
        <w:ind w:firstLine="5160"/>
        <w:spacing w:line="480" w:lineRule="auto"/>
        <w:rPr>
          <w:rStyle w:val="1120"/>
          <w:rFonts w:ascii="宋体"/>
          <w:color w:val="auto"/>
          <w:sz w:val="24"/>
          <w:highlight w:val="none"/>
        </w:rPr>
      </w:pPr>
      <w:r>
        <w:rPr>
          <w:rStyle w:val="1120"/>
          <w:rFonts w:hint="eastAsia" w:ascii="宋体" w:hAnsi="宋体" w:cs="宋体"/>
          <w:color w:val="auto"/>
          <w:sz w:val="24"/>
          <w:highlight w:val="none"/>
        </w:rPr>
        <w:t xml:space="preserve">日期：</w:t>
      </w:r>
      <w:r/>
    </w:p>
    <w:p>
      <w:pPr>
        <w:pStyle w:val="1122"/>
        <w:rPr>
          <w:rFonts w:hint="eastAsia" w:ascii="宋体" w:hAnsi="宋体"/>
          <w:color w:val="auto"/>
          <w:sz w:val="24"/>
          <w:highlight w:val="none"/>
        </w:rPr>
      </w:pPr>
      <w:r>
        <w:rPr>
          <w:rFonts w:hint="eastAsia" w:ascii="宋体" w:hAnsi="宋体"/>
          <w:color w:val="auto"/>
          <w:sz w:val="24"/>
          <w:highlight w:val="none"/>
        </w:rPr>
      </w:r>
      <w:r/>
    </w:p>
    <w:p>
      <w:pPr>
        <w:jc w:val="center"/>
        <w:rPr>
          <w:rFonts w:ascii="黑体" w:eastAsia="黑体"/>
          <w:b/>
          <w:color w:val="auto"/>
          <w:sz w:val="30"/>
          <w:szCs w:val="30"/>
          <w:highlight w:val="none"/>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 xml:space="preserve">保密承诺书</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采购人：</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我方参加贵单位组织的________项目招标活动，根据有关保密法规制度，知悉应当承担的保密义务和法律责任，承诺如下：</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一、严格遵守国家和采购人的保密法律法规和规章制度，履行保密义务。</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二、不以任何方式泄露或传播本次采购项目相关信息。</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三、不违规记录、存储、复制本次采购项目相关信息。</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四、磋商文件以及相关技术文件专室放置、专盘存储、专人管理。</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五、未经采购人审查批准，不得擅自在互联网、通讯媒体等发表涉及此次采购项目相关内容或资讯。 </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违反上述承诺，愿承担一切法律责任，接受相关部门和采购人按国家和采购人规定作出的相关处罚。</w:t>
      </w:r>
      <w:r/>
    </w:p>
    <w:p>
      <w:pPr>
        <w:ind w:firstLine="3720"/>
        <w:spacing w:after="240"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720"/>
        <w:spacing w:after="240"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法定代表人或其授权委托人：（签字或盖章）</w:t>
      </w:r>
      <w:r/>
    </w:p>
    <w:p>
      <w:pPr>
        <w:spacing w:line="360" w:lineRule="auto"/>
        <w:rPr>
          <w:rFonts w:hint="eastAsia" w:ascii="宋体" w:hAnsi="宋体" w:cs="宋体"/>
          <w:bCs/>
          <w:color w:val="auto"/>
          <w:sz w:val="24"/>
          <w:highlight w:val="none"/>
        </w:rPr>
      </w:pPr>
      <w:r>
        <w:rPr>
          <w:rFonts w:hint="eastAsia" w:ascii="宋体" w:hAnsi="宋体"/>
          <w:color w:val="auto"/>
          <w:sz w:val="24"/>
          <w:highlight w:val="none"/>
        </w:rPr>
        <w:t xml:space="preserve">日期：          年  月  日</w:t>
      </w:r>
      <w:r>
        <w:rPr>
          <w:rFonts w:hint="eastAsia" w:ascii="宋体" w:hAnsi="宋体" w:cs="宋体"/>
          <w:bCs/>
          <w:color w:val="auto"/>
          <w:sz w:val="24"/>
          <w:highlight w:val="none"/>
        </w:rPr>
        <w:br w:type="page" w:clear="all"/>
      </w:r>
      <w:r/>
    </w:p>
    <w:p>
      <w:pPr>
        <w:jc w:val="left"/>
        <w:pageBreakBefore/>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（六）企业简介和经营情况说明（格式）</w:t>
      </w:r>
      <w:bookmarkEnd w:id="27"/>
      <w:r/>
      <w:bookmarkEnd w:id="28"/>
      <w:r/>
      <w:r/>
    </w:p>
    <w:p>
      <w:pPr>
        <w:ind w:firstLine="420"/>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企业简介和经营情况说明</w:t>
      </w:r>
      <w:r/>
    </w:p>
    <w:p>
      <w:pPr>
        <w:jc w:val="left"/>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单位名称：（公章）</w:t>
      </w:r>
      <w:r/>
    </w:p>
    <w:tbl>
      <w:tblPr>
        <w:tblStyle w:val="681"/>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99"/>
        <w:gridCol w:w="2205"/>
        <w:gridCol w:w="1725"/>
        <w:gridCol w:w="2744"/>
      </w:tblGrid>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744" w:type="dxa"/>
            <w:vAlign w:val="center"/>
            <w:textDirection w:val="lrTb"/>
            <w:noWrap w:val="false"/>
          </w:tcPr>
          <w:p>
            <w:pPr>
              <w:ind w:firstLine="1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主营收入</w:t>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2023年   万元</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2023年    万元</w:t>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平方米</w:t>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自有面积平方米</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承租面积平方米</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（包括财政、工商、税务、物价、技监部门稽查情况和结果）</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参加政府采购活动前三年内，在经营活动中有无重大违法记录情况及说明</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0"/>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ind w:right="960"/>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（七）开标一览表及附录（格式）</w:t>
      </w:r>
      <w:r/>
    </w:p>
    <w:p>
      <w:pPr>
        <w:pStyle w:val="975"/>
        <w:ind w:firstLine="0"/>
        <w:jc w:val="center"/>
        <w:spacing w:line="360" w:lineRule="auto"/>
        <w:rPr>
          <w:rFonts w:hint="eastAsia" w:cs="宋体"/>
          <w:b/>
          <w:bCs/>
          <w:color w:val="auto"/>
          <w:sz w:val="28"/>
          <w:szCs w:val="28"/>
          <w:highlight w:val="none"/>
        </w:rPr>
      </w:pPr>
      <w:r>
        <w:rPr>
          <w:rFonts w:hint="eastAsia" w:cs="宋体"/>
          <w:b/>
          <w:bCs/>
          <w:color w:val="auto"/>
          <w:sz w:val="28"/>
          <w:szCs w:val="28"/>
          <w:highlight w:val="none"/>
        </w:rPr>
        <w:t xml:space="preserve">开标一览表</w:t>
      </w:r>
      <w:r/>
    </w:p>
    <w:p>
      <w:pPr>
        <w:pStyle w:val="975"/>
        <w:ind w:firstLine="0"/>
        <w:spacing w:line="360" w:lineRule="auto"/>
        <w:rPr>
          <w:rFonts w:hint="eastAsia" w:cs="宋体"/>
          <w:color w:val="auto"/>
          <w:highlight w:val="none"/>
        </w:rPr>
      </w:pPr>
      <w:r>
        <w:rPr>
          <w:rFonts w:hint="eastAsia" w:cs="宋体"/>
          <w:color w:val="auto"/>
          <w:highlight w:val="none"/>
        </w:rPr>
        <w:t xml:space="preserve">项目编号：                                                货币单位：人民币元</w:t>
      </w:r>
      <w:r/>
    </w:p>
    <w:tbl>
      <w:tblPr>
        <w:tblStyle w:val="681"/>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975"/>
              <w:spacing w:line="360" w:lineRule="auto"/>
              <w:rPr>
                <w:rFonts w:hint="eastAsia" w:cs="宋体"/>
                <w:color w:val="auto"/>
                <w:highlight w:val="none"/>
              </w:rPr>
            </w:pPr>
            <w:r>
              <w:rPr>
                <w:rFonts w:hint="eastAsia" w:cs="宋体"/>
                <w:color w:val="auto"/>
                <w:highlight w:val="none"/>
              </w:rPr>
              <w:t xml:space="preserve">项目名称</w:t>
            </w:r>
            <w:r/>
          </w:p>
        </w:tc>
        <w:tc>
          <w:tcPr>
            <w:tcW w:w="2747" w:type="dxa"/>
            <w:vAlign w:val="center"/>
            <w:textDirection w:val="lrTb"/>
            <w:noWrap w:val="false"/>
          </w:tcPr>
          <w:p>
            <w:pPr>
              <w:pStyle w:val="975"/>
              <w:spacing w:line="360" w:lineRule="auto"/>
              <w:rPr>
                <w:rFonts w:hint="eastAsia" w:cs="宋体"/>
                <w:color w:val="auto"/>
                <w:highlight w:val="none"/>
              </w:rPr>
            </w:pPr>
            <w:r>
              <w:rPr>
                <w:rFonts w:hint="eastAsia" w:cs="宋体"/>
                <w:color w:val="auto"/>
                <w:highlight w:val="none"/>
              </w:rPr>
              <w:t xml:space="preserve">项目内容</w:t>
            </w:r>
            <w:r/>
          </w:p>
        </w:tc>
        <w:tc>
          <w:tcPr>
            <w:tcW w:w="4250" w:type="dxa"/>
            <w:vAlign w:val="center"/>
            <w:textDirection w:val="lrTb"/>
            <w:noWrap w:val="false"/>
          </w:tcPr>
          <w:p>
            <w:pPr>
              <w:pStyle w:val="975"/>
              <w:spacing w:line="360" w:lineRule="auto"/>
              <w:rPr>
                <w:rFonts w:hint="eastAsia" w:cs="宋体"/>
                <w:color w:val="auto"/>
                <w:highlight w:val="none"/>
              </w:rPr>
            </w:pPr>
            <w:r>
              <w:rPr>
                <w:rFonts w:hint="eastAsia" w:cs="宋体"/>
                <w:color w:val="auto"/>
                <w:highlight w:val="none"/>
              </w:rPr>
              <w:t xml:space="preserve">总价（小写）</w:t>
            </w:r>
            <w:r/>
          </w:p>
        </w:tc>
      </w:tr>
      <w:tr>
        <w:trPr>
          <w:tblCellSpacing w:w="15" w:type="dxa"/>
        </w:trPr>
        <w:tc>
          <w:tcPr>
            <w:tcW w:w="2749" w:type="dxa"/>
            <w:vAlign w:val="center"/>
            <w:textDirection w:val="lrTb"/>
            <w:noWrap w:val="false"/>
          </w:tcPr>
          <w:p>
            <w:pPr>
              <w:pStyle w:val="975"/>
              <w:spacing w:line="360" w:lineRule="auto"/>
              <w:rPr>
                <w:rFonts w:hint="eastAsia" w:cs="宋体"/>
                <w:color w:val="auto"/>
                <w:highlight w:val="none"/>
              </w:rPr>
            </w:pPr>
            <w:r>
              <w:rPr>
                <w:rFonts w:hint="eastAsia" w:cs="宋体"/>
                <w:color w:val="auto"/>
                <w:highlight w:val="none"/>
              </w:rPr>
              <w:t xml:space="preserve">项目名称  </w:t>
            </w:r>
            <w:r/>
          </w:p>
        </w:tc>
        <w:tc>
          <w:tcPr>
            <w:tcW w:w="2747" w:type="dxa"/>
            <w:vAlign w:val="center"/>
            <w:textDirection w:val="lrTb"/>
            <w:noWrap w:val="false"/>
          </w:tcPr>
          <w:p>
            <w:pPr>
              <w:pStyle w:val="975"/>
              <w:spacing w:line="360" w:lineRule="auto"/>
              <w:rPr>
                <w:rFonts w:hint="eastAsia" w:cs="宋体"/>
                <w:color w:val="auto"/>
                <w:highlight w:val="none"/>
              </w:rPr>
            </w:pPr>
            <w:r>
              <w:rPr>
                <w:rFonts w:hint="eastAsia" w:cs="宋体"/>
                <w:color w:val="auto"/>
                <w:highlight w:val="none"/>
              </w:rPr>
              <w:t xml:space="preserve">详见投标文件</w:t>
            </w:r>
            <w:r/>
          </w:p>
        </w:tc>
        <w:tc>
          <w:tcPr>
            <w:tcW w:w="4250" w:type="dxa"/>
            <w:vAlign w:val="center"/>
            <w:textDirection w:val="lrTb"/>
            <w:noWrap w:val="false"/>
          </w:tcPr>
          <w:p>
            <w:pPr>
              <w:pStyle w:val="975"/>
              <w:ind w:firstLine="1680"/>
              <w:spacing w:line="360" w:lineRule="auto"/>
              <w:rPr>
                <w:rFonts w:hint="eastAsia" w:cs="宋体"/>
                <w:color w:val="auto"/>
                <w:highlight w:val="none"/>
              </w:rPr>
            </w:pPr>
            <w:r>
              <w:rPr>
                <w:rFonts w:hint="eastAsia" w:cs="宋体"/>
                <w:color w:val="auto"/>
                <w:highlight w:val="none"/>
              </w:rPr>
              <w:t xml:space="preserve">元</w:t>
            </w:r>
            <w:r/>
          </w:p>
        </w:tc>
      </w:tr>
      <w:tr>
        <w:trPr>
          <w:tblCellSpacing w:w="15" w:type="dxa"/>
        </w:trPr>
        <w:tc>
          <w:tcPr>
            <w:tcW w:w="2749" w:type="dxa"/>
            <w:vAlign w:val="center"/>
            <w:textDirection w:val="lrTb"/>
            <w:noWrap w:val="false"/>
          </w:tcPr>
          <w:p>
            <w:pPr>
              <w:pStyle w:val="975"/>
              <w:spacing w:line="360" w:lineRule="auto"/>
              <w:rPr>
                <w:rFonts w:hint="eastAsia" w:cs="宋体"/>
                <w:color w:val="auto"/>
                <w:highlight w:val="none"/>
              </w:rPr>
            </w:pPr>
            <w:r>
              <w:rPr>
                <w:rFonts w:hint="eastAsia" w:cs="宋体"/>
                <w:color w:val="auto"/>
                <w:highlight w:val="none"/>
              </w:rPr>
              <w:t xml:space="preserve">总价（大写）：</w:t>
            </w:r>
            <w:r/>
          </w:p>
        </w:tc>
        <w:tc>
          <w:tcPr>
            <w:gridSpan w:val="2"/>
            <w:tcW w:w="7072" w:type="dxa"/>
            <w:vAlign w:val="center"/>
            <w:textDirection w:val="lrTb"/>
            <w:noWrap w:val="false"/>
          </w:tcPr>
          <w:p>
            <w:pPr>
              <w:pStyle w:val="975"/>
              <w:spacing w:line="360" w:lineRule="auto"/>
              <w:rPr>
                <w:rFonts w:hint="eastAsia" w:cs="宋体"/>
                <w:color w:val="auto"/>
                <w:highlight w:val="none"/>
              </w:rPr>
            </w:pPr>
            <w:r>
              <w:rPr>
                <w:rFonts w:hint="eastAsia" w:cs="宋体"/>
                <w:color w:val="auto"/>
                <w:highlight w:val="none"/>
              </w:rPr>
              <w:t xml:space="preserve">金额大写 </w:t>
            </w:r>
            <w:r/>
          </w:p>
        </w:tc>
      </w:tr>
    </w:tbl>
    <w:p>
      <w:pPr>
        <w:pStyle w:val="975"/>
        <w:ind w:firstLine="0"/>
        <w:spacing w:line="360" w:lineRule="auto"/>
        <w:rPr>
          <w:rFonts w:hint="eastAsia" w:cs="宋体"/>
          <w:color w:val="auto"/>
          <w:highlight w:val="none"/>
        </w:rPr>
      </w:pPr>
      <w:r>
        <w:rPr>
          <w:rFonts w:hint="eastAsia" w:cs="宋体"/>
          <w:color w:val="auto"/>
          <w:highlight w:val="none"/>
        </w:rPr>
        <w:t xml:space="preserve">投标人公章（电子签章）：</w:t>
      </w:r>
      <w:r/>
    </w:p>
    <w:p>
      <w:pPr>
        <w:pStyle w:val="975"/>
        <w:ind w:firstLine="0"/>
        <w:spacing w:line="360" w:lineRule="auto"/>
        <w:rPr>
          <w:rFonts w:hint="eastAsia" w:cs="宋体"/>
          <w:color w:val="auto"/>
          <w:highlight w:val="none"/>
        </w:rPr>
      </w:pPr>
      <w:r>
        <w:rPr>
          <w:rFonts w:hint="eastAsia" w:cs="宋体"/>
          <w:color w:val="auto"/>
          <w:highlight w:val="none"/>
        </w:rPr>
      </w:r>
      <w:r/>
    </w:p>
    <w:p>
      <w:pPr>
        <w:pStyle w:val="975"/>
        <w:ind w:firstLine="0"/>
        <w:spacing w:line="360" w:lineRule="auto"/>
        <w:rPr>
          <w:rFonts w:hint="eastAsia" w:cs="宋体"/>
          <w:color w:val="auto"/>
          <w:highlight w:val="none"/>
        </w:rPr>
      </w:pPr>
      <w:r>
        <w:rPr>
          <w:rFonts w:hint="eastAsia" w:cs="宋体"/>
          <w:color w:val="auto"/>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960"/>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right="960"/>
        <w:jc w:val="center"/>
        <w:spacing w:line="360" w:lineRule="auto"/>
        <w:rPr>
          <w:rFonts w:hint="eastAsia" w:ascii="宋体" w:hAnsi="宋体" w:cs="宋体"/>
          <w:b/>
          <w:color w:val="auto"/>
          <w:sz w:val="30"/>
          <w:szCs w:val="30"/>
          <w:highlight w:val="none"/>
        </w:rPr>
      </w:pPr>
      <w:r>
        <w:rPr>
          <w:rFonts w:hint="eastAsia" w:ascii="宋体" w:hAnsi="宋体" w:cs="宋体"/>
          <w:b/>
          <w:color w:val="auto"/>
          <w:sz w:val="28"/>
          <w:szCs w:val="28"/>
          <w:highlight w:val="none"/>
        </w:rPr>
        <w:t xml:space="preserve">开标一览表附录</w:t>
      </w:r>
      <w:r/>
    </w:p>
    <w:p>
      <w:pPr>
        <w:pStyle w:val="693"/>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政府采购编号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tbl>
      <w:tblPr>
        <w:tblStyle w:val="68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348"/>
        </w:trPr>
        <w:tc>
          <w:tcPr>
            <w:tcW w:w="2338" w:type="dxa"/>
            <w:vAlign w:val="center"/>
            <w:textDirection w:val="lrTb"/>
            <w:noWrap w:val="false"/>
          </w:tcPr>
          <w:p>
            <w:pPr>
              <w:pStyle w:val="69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项目报价</w:t>
            </w:r>
            <w:r>
              <w:rPr>
                <w:rFonts w:hint="eastAsia" w:ascii="宋体" w:hAnsi="宋体" w:eastAsia="宋体" w:cs="宋体"/>
                <w:color w:val="auto"/>
                <w:sz w:val="24"/>
                <w:highlight w:val="none"/>
              </w:rPr>
              <w:t xml:space="preserve">（总价） （人民币）</w:t>
            </w:r>
            <w:r/>
          </w:p>
        </w:tc>
        <w:tc>
          <w:tcPr>
            <w:tcW w:w="6613" w:type="dxa"/>
            <w:vAlign w:val="center"/>
            <w:textDirection w:val="lrTb"/>
            <w:noWrap w:val="false"/>
          </w:tcPr>
          <w:p>
            <w:pPr>
              <w:pStyle w:val="6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w:t>
            </w:r>
            <w:r/>
          </w:p>
          <w:p>
            <w:pPr>
              <w:pStyle w:val="6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                    </w:t>
            </w:r>
            <w:r/>
          </w:p>
        </w:tc>
      </w:tr>
      <w:tr>
        <w:trPr>
          <w:cantSplit/>
          <w:trHeight w:val="1031"/>
        </w:trPr>
        <w:tc>
          <w:tcPr>
            <w:tcW w:w="233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服务期</w:t>
            </w:r>
            <w:r/>
          </w:p>
        </w:tc>
        <w:tc>
          <w:tcPr>
            <w:tcW w:w="661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szCs w:val="32"/>
                <w:highlight w:val="none"/>
                <w:lang w:eastAsia="zh-CN"/>
              </w:rPr>
              <w:t xml:space="preserve">合同签订生效后30个日历天内交货并安装调试完毕</w:t>
            </w:r>
            <w:r/>
          </w:p>
        </w:tc>
      </w:tr>
      <w:tr>
        <w:trPr>
          <w:cantSplit/>
          <w:trHeight w:val="1031"/>
        </w:trPr>
        <w:tc>
          <w:tcPr>
            <w:tcW w:w="2338"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eastAsia="宋体" w:cs="宋体"/>
                <w:color w:val="auto"/>
                <w:sz w:val="24"/>
                <w:szCs w:val="32"/>
                <w:highlight w:val="none"/>
                <w:lang w:val="en-US" w:eastAsia="zh-CN"/>
              </w:rPr>
              <w:t xml:space="preserve">质保期</w:t>
            </w:r>
            <w:r/>
          </w:p>
        </w:tc>
        <w:tc>
          <w:tcPr>
            <w:tcW w:w="6613" w:type="dxa"/>
            <w:vAlign w:val="center"/>
            <w:textDirection w:val="lrTb"/>
            <w:noWrap w:val="false"/>
          </w:tcPr>
          <w:p>
            <w:pPr>
              <w:spacing w:line="360" w:lineRule="auto"/>
              <w:rPr>
                <w:rFonts w:hint="eastAsia" w:ascii="宋体" w:hAnsi="宋体"/>
                <w:bCs/>
                <w:color w:val="auto"/>
                <w:sz w:val="24"/>
                <w:szCs w:val="24"/>
                <w:highlight w:val="none"/>
              </w:rPr>
            </w:pPr>
            <w:r>
              <w:rPr>
                <w:rFonts w:hint="eastAsia" w:ascii="宋体" w:hAnsi="宋体" w:eastAsia="宋体" w:cs="宋体"/>
                <w:color w:val="auto"/>
                <w:sz w:val="24"/>
                <w:szCs w:val="32"/>
                <w:highlight w:val="none"/>
                <w:lang w:val="en-US" w:eastAsia="zh-CN"/>
              </w:rPr>
              <w:t xml:space="preserve">本项目</w:t>
            </w:r>
            <w:r>
              <w:rPr>
                <w:rFonts w:hint="eastAsia" w:ascii="宋体" w:hAnsi="宋体" w:eastAsia="宋体" w:cs="宋体"/>
                <w:color w:val="auto"/>
                <w:sz w:val="24"/>
                <w:szCs w:val="32"/>
                <w:highlight w:val="none"/>
                <w:lang w:eastAsia="zh-CN"/>
              </w:rPr>
              <w:t xml:space="preserve">免费保修五年，竣工验收合格之日起算</w:t>
            </w:r>
            <w:r/>
          </w:p>
        </w:tc>
      </w:tr>
      <w:tr>
        <w:trPr>
          <w:cantSplit/>
          <w:trHeight w:val="1031"/>
        </w:trPr>
        <w:tc>
          <w:tcPr>
            <w:tcW w:w="233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w:t>
            </w:r>
            <w:r/>
          </w:p>
        </w:tc>
        <w:tc>
          <w:tcPr>
            <w:tcW w:w="661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eastAsia="宋体" w:cs="宋体"/>
                <w:color w:val="auto"/>
                <w:sz w:val="24"/>
                <w:szCs w:val="32"/>
                <w:highlight w:val="none"/>
                <w:lang w:val="en-US" w:eastAsia="zh-CN"/>
              </w:rPr>
              <w:t xml:space="preserve">合格</w:t>
            </w:r>
            <w:r>
              <w:rPr>
                <w:rFonts w:hint="eastAsia" w:ascii="宋体" w:hAnsi="宋体" w:eastAsia="宋体" w:cs="宋体"/>
                <w:color w:val="auto"/>
                <w:sz w:val="24"/>
                <w:szCs w:val="32"/>
                <w:highlight w:val="none"/>
                <w:lang w:eastAsia="zh-CN"/>
              </w:rPr>
              <w:t xml:space="preserve">，并满足采购人需求；</w:t>
            </w:r>
            <w:r/>
          </w:p>
        </w:tc>
      </w:tr>
      <w:tr>
        <w:trPr>
          <w:cantSplit/>
          <w:trHeight w:val="1031"/>
        </w:trPr>
        <w:tc>
          <w:tcPr>
            <w:tcW w:w="233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拟派项目负责人</w:t>
            </w:r>
            <w:r/>
          </w:p>
        </w:tc>
        <w:tc>
          <w:tcPr>
            <w:tcW w:w="661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jc w:val="center"/>
        <w:spacing w:line="360" w:lineRule="auto"/>
        <w:rPr>
          <w:rFonts w:hint="eastAsia" w:ascii="宋体" w:hAnsi="宋体" w:cs="宋体"/>
          <w:bCs/>
          <w:color w:val="auto"/>
          <w:sz w:val="32"/>
          <w:szCs w:val="28"/>
          <w:highlight w:val="none"/>
        </w:rPr>
      </w:pPr>
      <w:r>
        <w:rPr>
          <w:rFonts w:hint="eastAsia" w:ascii="宋体" w:hAnsi="宋体" w:cs="宋体"/>
          <w:bCs/>
          <w:color w:val="auto"/>
          <w:sz w:val="32"/>
          <w:szCs w:val="28"/>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60"/>
        <w:jc w:val="center"/>
        <w:spacing w:line="360" w:lineRule="auto"/>
        <w:rPr>
          <w:rFonts w:hint="eastAsia" w:ascii="宋体" w:hAnsi="宋体" w:cs="宋体"/>
          <w:bCs/>
          <w:color w:val="auto"/>
          <w:sz w:val="24"/>
          <w:highlight w:val="none"/>
        </w:rPr>
      </w:pPr>
      <w:r>
        <w:rPr>
          <w:rFonts w:hint="eastAsia" w:ascii="宋体" w:hAnsi="宋体" w:cs="宋体"/>
          <w:b/>
          <w:color w:val="auto"/>
          <w:sz w:val="28"/>
          <w:szCs w:val="28"/>
          <w:highlight w:val="none"/>
        </w:rPr>
        <w:br w:type="page" w:clear="all"/>
      </w:r>
      <w:r/>
    </w:p>
    <w:p>
      <w:pPr>
        <w:jc w:val="left"/>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（八）明细报价表（格式）</w:t>
      </w:r>
      <w:r/>
    </w:p>
    <w:p>
      <w:pPr>
        <w:jc w:val="center"/>
        <w:spacing w:line="360" w:lineRule="auto"/>
        <w:rPr>
          <w:rFonts w:hint="eastAsia" w:ascii="宋体" w:hAnsi="宋体" w:cs="宋体"/>
          <w:color w:val="auto"/>
          <w:highlight w:val="none"/>
        </w:rPr>
      </w:pPr>
      <w:r>
        <w:rPr>
          <w:rFonts w:hint="eastAsia" w:ascii="宋体" w:hAnsi="宋体" w:cs="宋体"/>
          <w:b/>
          <w:color w:val="auto"/>
          <w:sz w:val="28"/>
          <w:szCs w:val="28"/>
          <w:highlight w:val="none"/>
        </w:rPr>
        <w:t xml:space="preserve">明细报价表</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695"/>
        <w:gridCol w:w="2727"/>
        <w:gridCol w:w="2835"/>
        <w:gridCol w:w="1843"/>
      </w:tblGrid>
      <w:tr>
        <w:trPr/>
        <w:tc>
          <w:tcPr>
            <w:tcW w:w="789" w:type="dxa"/>
            <w:vAlign w:val="center"/>
            <w:textDirection w:val="lrTb"/>
            <w:noWrap w:val="false"/>
          </w:tcPr>
          <w:p>
            <w:pPr>
              <w:jc w:val="center"/>
              <w:spacing w:line="360" w:lineRule="auto"/>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序号</w:t>
            </w:r>
            <w:r/>
          </w:p>
        </w:tc>
        <w:tc>
          <w:tcPr>
            <w:tcW w:w="1695" w:type="dxa"/>
            <w:vAlign w:val="center"/>
            <w:textDirection w:val="lrTb"/>
            <w:noWrap w:val="false"/>
          </w:tcPr>
          <w:p>
            <w:pPr>
              <w:jc w:val="center"/>
              <w:spacing w:line="360" w:lineRule="auto"/>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项目类别</w:t>
            </w:r>
            <w:r/>
          </w:p>
        </w:tc>
        <w:tc>
          <w:tcPr>
            <w:tcW w:w="2727" w:type="dxa"/>
            <w:vAlign w:val="center"/>
            <w:textDirection w:val="lrTb"/>
            <w:noWrap w:val="false"/>
          </w:tcPr>
          <w:p>
            <w:pPr>
              <w:jc w:val="center"/>
              <w:spacing w:line="360" w:lineRule="auto"/>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项目内容</w:t>
            </w:r>
            <w:r/>
          </w:p>
        </w:tc>
        <w:tc>
          <w:tcPr>
            <w:tcW w:w="2835" w:type="dxa"/>
            <w:vAlign w:val="center"/>
            <w:textDirection w:val="lrTb"/>
            <w:noWrap w:val="false"/>
          </w:tcPr>
          <w:p>
            <w:pPr>
              <w:jc w:val="center"/>
              <w:spacing w:line="360" w:lineRule="auto"/>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报价（元）</w:t>
            </w:r>
            <w:r/>
          </w:p>
        </w:tc>
        <w:tc>
          <w:tcPr>
            <w:tcW w:w="1843" w:type="dxa"/>
            <w:vAlign w:val="center"/>
            <w:textDirection w:val="lrTb"/>
            <w:noWrap w:val="false"/>
          </w:tcPr>
          <w:p>
            <w:pPr>
              <w:jc w:val="center"/>
              <w:spacing w:line="360" w:lineRule="auto"/>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备注</w:t>
            </w:r>
            <w:r/>
          </w:p>
        </w:tc>
      </w:tr>
      <w:tr>
        <w:trPr/>
        <w:tc>
          <w:tcPr>
            <w:tcW w:w="789"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1</w:t>
            </w:r>
            <w:r/>
          </w:p>
        </w:tc>
        <w:tc>
          <w:tcPr>
            <w:tcW w:w="1695"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c>
          <w:tcPr>
            <w:tcW w:w="2727" w:type="dxa"/>
            <w:vAlign w:val="center"/>
            <w:textDirection w:val="lrTb"/>
            <w:noWrap w:val="false"/>
          </w:tcPr>
          <w:p>
            <w:pP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c>
          <w:tcPr>
            <w:tcW w:w="2835"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c>
          <w:tcPr>
            <w:tcW w:w="1843" w:type="dxa"/>
            <w:vAlign w:val="center"/>
            <w:textDirection w:val="lrTb"/>
            <w:noWrap w:val="false"/>
          </w:tcPr>
          <w:p>
            <w:pPr>
              <w:jc w:val="left"/>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r>
      <w:tr>
        <w:trPr>
          <w:trHeight w:val="90"/>
        </w:trPr>
        <w:tc>
          <w:tcPr>
            <w:tcW w:w="789"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2</w:t>
            </w:r>
            <w:r/>
          </w:p>
        </w:tc>
        <w:tc>
          <w:tcPr>
            <w:tcW w:w="1695"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c>
          <w:tcPr>
            <w:tcW w:w="2727" w:type="dxa"/>
            <w:vAlign w:val="center"/>
            <w:textDirection w:val="lrTb"/>
            <w:noWrap w:val="false"/>
          </w:tcPr>
          <w:p>
            <w:pP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c>
          <w:tcPr>
            <w:tcW w:w="2835"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c>
          <w:tcPr>
            <w:tcW w:w="1843" w:type="dxa"/>
            <w:vAlign w:val="center"/>
            <w:textDirection w:val="lrTb"/>
            <w:noWrap w:val="false"/>
          </w:tcPr>
          <w:p>
            <w:pPr>
              <w:jc w:val="left"/>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r>
      <w:tr>
        <w:trPr/>
        <w:tc>
          <w:tcPr>
            <w:tcW w:w="789"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3</w:t>
            </w:r>
            <w:r/>
          </w:p>
        </w:tc>
        <w:tc>
          <w:tcPr>
            <w:tcW w:w="1695"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c>
          <w:tcPr>
            <w:tcW w:w="2727" w:type="dxa"/>
            <w:vAlign w:val="center"/>
            <w:textDirection w:val="lrTb"/>
            <w:noWrap w:val="false"/>
          </w:tcPr>
          <w:p>
            <w:pP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c>
          <w:tcPr>
            <w:tcW w:w="2835"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c>
          <w:tcPr>
            <w:tcW w:w="1843"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r>
            <w:r/>
          </w:p>
        </w:tc>
      </w:tr>
      <w:tr>
        <w:trPr/>
        <w:tc>
          <w:tcPr>
            <w:tcW w:w="789"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w:t>
            </w:r>
            <w:r/>
          </w:p>
        </w:tc>
        <w:tc>
          <w:tcPr>
            <w:tcW w:w="1695"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w:t>
            </w:r>
            <w:r/>
          </w:p>
        </w:tc>
        <w:tc>
          <w:tcPr>
            <w:tcW w:w="2727" w:type="dxa"/>
            <w:vAlign w:val="center"/>
            <w:textDirection w:val="lrTb"/>
            <w:noWrap w:val="false"/>
          </w:tcPr>
          <w:p>
            <w:pP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w:t>
            </w:r>
            <w:r/>
          </w:p>
        </w:tc>
        <w:tc>
          <w:tcPr>
            <w:tcW w:w="2835"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w:t>
            </w:r>
            <w:r/>
          </w:p>
        </w:tc>
        <w:tc>
          <w:tcPr>
            <w:tcW w:w="1843"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w:t>
            </w:r>
            <w:r/>
          </w:p>
        </w:tc>
      </w:tr>
      <w:tr>
        <w:trPr/>
        <w:tc>
          <w:tcPr>
            <w:gridSpan w:val="3"/>
            <w:tcW w:w="5211" w:type="dxa"/>
            <w:vAlign w:val="center"/>
            <w:textDirection w:val="lrTb"/>
            <w:noWrap w:val="false"/>
          </w:tcPr>
          <w:p>
            <w:pPr>
              <w:jc w:val="center"/>
              <w:spacing w:line="360" w:lineRule="auto"/>
              <w:rPr>
                <w:rFonts w:hint="eastAsia" w:ascii="宋体" w:hAnsi="宋体" w:cs="仿宋_GB2312"/>
                <w:b/>
                <w:color w:val="auto"/>
                <w:sz w:val="24"/>
                <w:szCs w:val="24"/>
                <w:highlight w:val="none"/>
              </w:rPr>
            </w:pPr>
            <w:r>
              <w:rPr>
                <w:rFonts w:hint="eastAsia" w:ascii="宋体" w:hAnsi="宋体" w:cs="仿宋_GB2312"/>
                <w:b/>
                <w:color w:val="auto"/>
                <w:sz w:val="24"/>
                <w:szCs w:val="24"/>
                <w:highlight w:val="none"/>
              </w:rPr>
              <w:t xml:space="preserve">合计</w:t>
            </w:r>
            <w:r/>
          </w:p>
        </w:tc>
        <w:tc>
          <w:tcPr>
            <w:gridSpan w:val="2"/>
            <w:tcW w:w="4678" w:type="dxa"/>
            <w:vAlign w:val="center"/>
            <w:textDirection w:val="lrTb"/>
            <w:noWrap w:val="false"/>
          </w:tcPr>
          <w:p>
            <w:pPr>
              <w:jc w:val="center"/>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   </w:t>
            </w:r>
            <w:r/>
          </w:p>
        </w:tc>
      </w:tr>
    </w:tbl>
    <w:p>
      <w:pPr>
        <w:spacing w:line="360" w:lineRule="auto"/>
        <w:rPr>
          <w:rFonts w:hint="eastAsia" w:ascii="宋体" w:hAnsi="宋体" w:cs="仿宋_GB2312"/>
          <w:color w:val="auto"/>
          <w:sz w:val="24"/>
          <w:highlight w:val="none"/>
        </w:rPr>
      </w:pPr>
      <w:r/>
      <w:bookmarkStart w:id="30" w:name="_Toc116946363"/>
      <w:r/>
      <w:bookmarkStart w:id="31" w:name="_Toc98277383"/>
      <w:r/>
      <w:bookmarkStart w:id="32" w:name="_Toc36830599"/>
      <w:r/>
      <w:r/>
    </w:p>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注：由投标供应商自行列明报价项目类别和项目内容及报价</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法定代表人或授权委托人（签字或盖章）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日期：</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年</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月</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日</w:t>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jc w:val="left"/>
        <w:pageBreakBefore/>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（九）偏离表</w:t>
      </w:r>
      <w:bookmarkEnd w:id="30"/>
      <w:r/>
      <w:bookmarkEnd w:id="31"/>
      <w:r/>
      <w:bookmarkEnd w:id="32"/>
      <w:r>
        <w:rPr>
          <w:rFonts w:hint="eastAsia" w:ascii="宋体" w:hAnsi="宋体" w:cs="宋体"/>
          <w:bCs/>
          <w:color w:val="auto"/>
          <w:sz w:val="24"/>
          <w:highlight w:val="none"/>
        </w:rPr>
        <w:t xml:space="preserve">（格式）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偏离表</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   </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项目编号：</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1879"/>
        <w:gridCol w:w="1879"/>
        <w:gridCol w:w="1879"/>
        <w:gridCol w:w="1879"/>
      </w:tblGrid>
      <w:tr>
        <w:trPr/>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名称</w:t>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采购要求</w:t>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实报内容</w:t>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偏离说明</w:t>
            </w:r>
            <w:r/>
          </w:p>
        </w:tc>
      </w:tr>
      <w:tr>
        <w:trPr/>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left"/>
        <w:spacing w:line="360" w:lineRule="auto"/>
        <w:tabs>
          <w:tab w:val="left" w:pos="1401"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注：（1）本表不得删除；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color w:val="auto"/>
          <w:sz w:val="24"/>
          <w:highlight w:val="none"/>
        </w:rPr>
        <w:t xml:space="preserve">投标供应商应根据采购文件要求认真填写，如无任何服务偏离，在“偏离说明”中注明“无偏离”；</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（3）如有服务偏离项，请于本表中列明偏离内容，如需要可自行延长，其余无偏离内容不须赘述。</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239" w:firstLine="3720"/>
        <w:jc w:val="right"/>
        <w:spacing w:line="360" w:lineRule="auto"/>
        <w:tabs>
          <w:tab w:val="left" w:pos="69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right="2239" w:firstLine="1020"/>
        <w:jc w:val="right"/>
        <w:spacing w:line="360" w:lineRule="auto"/>
        <w:tabs>
          <w:tab w:val="left" w:pos="69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right="2239" w:firstLine="1020"/>
        <w:jc w:val="right"/>
        <w:spacing w:line="360" w:lineRule="auto"/>
        <w:tabs>
          <w:tab w:val="left" w:pos="69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日期：   年   月   日</w:t>
      </w:r>
      <w:r/>
    </w:p>
    <w:p>
      <w:pPr>
        <w:spacing w:line="360" w:lineRule="auto"/>
        <w:rPr>
          <w:rFonts w:hint="eastAsia" w:ascii="宋体" w:hAnsi="宋体" w:cs="宋体"/>
          <w:bCs/>
          <w:color w:val="auto"/>
          <w:sz w:val="24"/>
          <w:highlight w:val="none"/>
        </w:rPr>
      </w:pPr>
      <w:r/>
      <w:bookmarkStart w:id="33" w:name="_Toc36830600"/>
      <w:r/>
      <w:bookmarkStart w:id="34" w:name="_Toc116946364"/>
      <w:r/>
      <w:bookmarkStart w:id="35" w:name="_Toc98277384"/>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（十）企业业绩一览表</w:t>
      </w:r>
      <w:bookmarkEnd w:id="33"/>
      <w:r/>
      <w:bookmarkEnd w:id="34"/>
      <w:r/>
      <w:bookmarkEnd w:id="35"/>
      <w:r>
        <w:rPr>
          <w:rFonts w:hint="eastAsia" w:ascii="宋体" w:hAnsi="宋体" w:cs="宋体"/>
          <w:bCs/>
          <w:color w:val="auto"/>
          <w:sz w:val="24"/>
          <w:highlight w:val="none"/>
        </w:rPr>
        <w:t xml:space="preserve">（格式）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企业业绩一览表</w:t>
      </w:r>
      <w:r/>
    </w:p>
    <w:tbl>
      <w:tblPr>
        <w:tblStyle w:val="68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5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项目时间</w:t>
            </w:r>
            <w:r/>
          </w:p>
        </w:tc>
        <w:tc>
          <w:tcPr>
            <w:tcW w:w="1943"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（人民币）</w:t>
            </w:r>
            <w:r/>
          </w:p>
        </w:tc>
        <w:tc>
          <w:tcPr>
            <w:tcW w:w="2582"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业主单位</w:t>
            </w:r>
            <w:r/>
          </w:p>
        </w:tc>
        <w:tc>
          <w:tcPr>
            <w:tcW w:w="147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bl>
    <w:p>
      <w:pPr>
        <w:ind w:firstLine="472"/>
        <w:spacing w:line="360" w:lineRule="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ind w:firstLine="472"/>
        <w:spacing w:line="360" w:lineRule="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注：附评分标准中需要提交的证明材料。如出现证明材料复印件内容不完整或字迹、内容、盖章模糊不清等情况均不得分。</w:t>
      </w:r>
      <w:r/>
    </w:p>
    <w:p>
      <w:pPr>
        <w:ind w:firstLine="549"/>
        <w:spacing w:line="360" w:lineRule="auto"/>
        <w:rPr>
          <w:rFonts w:hint="eastAsia" w:ascii="宋体" w:hAnsi="宋体" w:cs="宋体"/>
          <w:bCs/>
          <w:color w:val="auto"/>
          <w:sz w:val="28"/>
          <w:highlight w:val="none"/>
        </w:rPr>
      </w:pPr>
      <w:r>
        <w:rPr>
          <w:rFonts w:hint="eastAsia" w:ascii="宋体" w:hAnsi="宋体" w:cs="宋体"/>
          <w:bCs/>
          <w:color w:val="auto"/>
          <w:sz w:val="28"/>
          <w:highlight w:val="none"/>
        </w:rPr>
      </w:r>
      <w:r/>
    </w:p>
    <w:p>
      <w:pPr>
        <w:ind w:firstLine="549"/>
        <w:spacing w:line="360" w:lineRule="auto"/>
        <w:rPr>
          <w:rFonts w:hint="eastAsia" w:ascii="宋体" w:hAnsi="宋体" w:cs="宋体"/>
          <w:bCs/>
          <w:color w:val="auto"/>
          <w:sz w:val="28"/>
          <w:highlight w:val="none"/>
        </w:rPr>
      </w:pPr>
      <w:r>
        <w:rPr>
          <w:rFonts w:hint="eastAsia" w:ascii="宋体" w:hAnsi="宋体" w:cs="宋体"/>
          <w:bCs/>
          <w:color w:val="auto"/>
          <w:sz w:val="28"/>
          <w:highlight w:val="none"/>
        </w:rPr>
      </w:r>
      <w:r/>
    </w:p>
    <w:p>
      <w:pPr>
        <w:ind w:firstLine="31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jc w:val="left"/>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（十一）人员一览表（格式）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人员一览表</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tbl>
      <w:tblPr>
        <w:tblStyle w:val="681"/>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891"/>
        <w:gridCol w:w="887"/>
        <w:gridCol w:w="887"/>
        <w:gridCol w:w="943"/>
        <w:gridCol w:w="887"/>
        <w:gridCol w:w="1037"/>
        <w:gridCol w:w="943"/>
        <w:gridCol w:w="1416"/>
        <w:gridCol w:w="1101"/>
      </w:tblGrid>
      <w:tr>
        <w:trPr/>
        <w:tc>
          <w:tcPr>
            <w:tcW w:w="496" w:type="dxa"/>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458" w:type="dxa"/>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404" w:type="dxa"/>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性别</w:t>
            </w:r>
            <w:r/>
          </w:p>
        </w:tc>
        <w:tc>
          <w:tcPr>
            <w:tcW w:w="40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48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岗位</w:t>
            </w:r>
            <w:r/>
          </w:p>
        </w:tc>
        <w:tc>
          <w:tcPr>
            <w:tcW w:w="43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学历</w:t>
            </w:r>
            <w:r/>
          </w:p>
        </w:tc>
        <w:tc>
          <w:tcPr>
            <w:tcW w:w="5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职称</w:t>
            </w:r>
            <w:r/>
          </w:p>
        </w:tc>
        <w:tc>
          <w:tcPr>
            <w:tcW w:w="48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专业</w:t>
            </w:r>
            <w:r/>
          </w:p>
        </w:tc>
        <w:tc>
          <w:tcPr>
            <w:tcW w:w="728"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工作年限</w:t>
            </w:r>
            <w:r/>
          </w:p>
        </w:tc>
        <w:tc>
          <w:tcPr>
            <w:tcW w:w="566"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备注</w:t>
            </w:r>
            <w:r/>
          </w:p>
        </w:tc>
      </w:tr>
      <w:tr>
        <w:trPr/>
        <w:tc>
          <w:tcPr>
            <w:tcW w:w="49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5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3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3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6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49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5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3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3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6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49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5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3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3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6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49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5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3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3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6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49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5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3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3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6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49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5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3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3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8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6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right="84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1107"/>
        <w:jc w:val="center"/>
        <w:rPr>
          <w:rFonts w:hint="eastAsia" w:cs="宋体"/>
          <w:bCs/>
          <w:color w:val="auto"/>
          <w:sz w:val="24"/>
          <w:szCs w:val="24"/>
          <w:highlight w:val="none"/>
        </w:rPr>
      </w:pPr>
      <w:r>
        <w:rPr>
          <w:rFonts w:hint="eastAsia" w:cs="宋体"/>
          <w:b/>
          <w:color w:val="auto"/>
          <w:sz w:val="28"/>
          <w:szCs w:val="28"/>
          <w:highlight w:val="none"/>
        </w:rPr>
        <w:t xml:space="preserve">拟派项目负责人简历表</w:t>
      </w:r>
      <w:r/>
    </w:p>
    <w:p>
      <w:pPr>
        <w:pStyle w:val="1107"/>
        <w:rPr>
          <w:rFonts w:hint="eastAsia" w:cs="宋体"/>
          <w:color w:val="auto"/>
          <w:highlight w:val="none"/>
        </w:rPr>
      </w:pPr>
      <w:r>
        <w:rPr>
          <w:rFonts w:hint="eastAsia" w:cs="宋体"/>
          <w:color w:val="auto"/>
          <w:highlight w:val="none"/>
        </w:rPr>
      </w:r>
      <w:r/>
    </w:p>
    <w:p>
      <w:pPr>
        <w:pStyle w:val="1107"/>
        <w:rPr>
          <w:rFonts w:hint="eastAsia" w:cs="宋体"/>
          <w:bCs/>
          <w:color w:val="auto"/>
          <w:sz w:val="24"/>
          <w:szCs w:val="24"/>
          <w:highlight w:val="none"/>
        </w:rPr>
      </w:pPr>
      <w:r>
        <w:rPr>
          <w:rFonts w:hint="eastAsia" w:cs="宋体"/>
          <w:bCs/>
          <w:color w:val="auto"/>
          <w:sz w:val="24"/>
          <w:highlight w:val="none"/>
        </w:rPr>
        <w:t xml:space="preserve">供应商名称（盖章）</w:t>
      </w:r>
      <w:r>
        <w:rPr>
          <w:rFonts w:hint="eastAsia" w:cs="宋体"/>
          <w:bCs/>
          <w:color w:val="auto"/>
          <w:sz w:val="24"/>
          <w:szCs w:val="24"/>
          <w:highlight w:val="none"/>
        </w:rPr>
        <w:t xml:space="preserve">                    　         政府采购编号：</w:t>
      </w:r>
      <w:r/>
    </w:p>
    <w:tbl>
      <w:tblPr>
        <w:tblStyle w:val="681"/>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909"/>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5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45"/>
        </w:trPr>
        <w:tc>
          <w:tcPr>
            <w:tcW w:w="775" w:type="dxa"/>
            <w:vAlign w:val="center"/>
            <w:textDirection w:val="lrTb"/>
            <w:noWrap w:val="false"/>
          </w:tcPr>
          <w:p>
            <w:pPr>
              <w:pStyle w:val="909"/>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85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val="false"/>
          </w:tcPr>
          <w:p>
            <w:pPr>
              <w:pStyle w:val="909"/>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gridSpan w:val="5"/>
            <w:tcW w:w="894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联系电话/传真： </w:t>
            </w:r>
            <w:r/>
          </w:p>
        </w:tc>
      </w:tr>
      <w:tr>
        <w:trPr>
          <w:cantSplit/>
          <w:jc w:val="center"/>
          <w:trHeight w:val="1964"/>
        </w:trPr>
        <w:tc>
          <w:tcPr>
            <w:tcW w:w="775" w:type="dxa"/>
            <w:vAlign w:val="center"/>
            <w:textDirection w:val="lrTb"/>
            <w:noWrap w:val="false"/>
          </w:tcPr>
          <w:p>
            <w:pPr>
              <w:pStyle w:val="909"/>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5"/>
            <w:tcW w:w="8940"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909"/>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5"/>
            <w:tcW w:w="894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gridSpan w:val="5"/>
            <w:tcW w:w="894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gridSpan w:val="5"/>
            <w:tcW w:w="8940"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近3年内负责的相关项目：</w:t>
            </w:r>
            <w:r/>
          </w:p>
        </w:tc>
      </w:tr>
      <w:tr>
        <w:trPr>
          <w:cantSplit/>
          <w:jc w:val="center"/>
          <w:trHeight w:val="607"/>
        </w:trPr>
        <w:tc>
          <w:tcPr>
            <w:tcW w:w="775" w:type="dxa"/>
            <w:vAlign w:val="center"/>
            <w:textDirection w:val="lrTb"/>
            <w:noWrap w:val="false"/>
          </w:tcPr>
          <w:p>
            <w:pPr>
              <w:ind w:left="-2"/>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gridSpan w:val="5"/>
            <w:tcW w:w="894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法定代表人或法定代表人授权委托人（签字或盖章）：</w:t>
      </w:r>
      <w:r/>
    </w:p>
    <w:p>
      <w:pPr>
        <w:ind w:firstLine="189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年   月    日</w:t>
      </w:r>
      <w:r/>
    </w:p>
    <w:p>
      <w:pPr>
        <w:pStyle w:val="908"/>
        <w:jc w:val="left"/>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p>
      <w:pPr>
        <w:pStyle w:val="908"/>
        <w:jc w:val="left"/>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p>
      <w:pPr>
        <w:pStyle w:val="908"/>
        <w:jc w:val="left"/>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p>
      <w:pPr>
        <w:pStyle w:val="909"/>
        <w:rPr>
          <w:color w:val="auto"/>
          <w:highlight w:val="none"/>
        </w:rPr>
      </w:pPr>
      <w:r>
        <w:rPr>
          <w:color w:val="auto"/>
          <w:highlight w:val="none"/>
        </w:rPr>
      </w:r>
      <w:r/>
    </w:p>
    <w:p>
      <w:pPr>
        <w:rPr>
          <w:rFonts w:hint="eastAsia" w:ascii="宋体" w:hAnsi="宋体" w:cs="宋体"/>
          <w:color w:val="auto"/>
          <w:sz w:val="24"/>
          <w:highlight w:val="none"/>
        </w:rPr>
      </w:pPr>
      <w:r/>
      <w:bookmarkStart w:id="36" w:name="_Toc36830602"/>
      <w:r/>
      <w:bookmarkStart w:id="37" w:name="_Toc116946366"/>
      <w:r/>
      <w:bookmarkStart w:id="38" w:name="_Toc98277387"/>
      <w:r>
        <w:rPr>
          <w:rFonts w:hint="eastAsia" w:ascii="宋体" w:hAnsi="宋体" w:cs="宋体"/>
          <w:color w:val="auto"/>
          <w:sz w:val="24"/>
          <w:highlight w:val="none"/>
        </w:rPr>
        <w:br w:type="page" w:clear="all"/>
      </w:r>
      <w:r/>
    </w:p>
    <w:p>
      <w:pPr>
        <w:spacing w:line="360" w:lineRule="auto"/>
        <w:rPr>
          <w:rFonts w:hint="eastAsia" w:ascii="宋体" w:hAnsi="宋体" w:cs="宋体"/>
          <w:bCs/>
          <w:color w:val="auto"/>
          <w:sz w:val="24"/>
          <w:highlight w:val="none"/>
        </w:rPr>
        <w:outlineLvl w:val="1"/>
      </w:pPr>
      <w:r>
        <w:rPr>
          <w:rFonts w:hint="eastAsia" w:ascii="宋体" w:hAnsi="宋体" w:cs="宋体"/>
          <w:color w:val="auto"/>
          <w:sz w:val="24"/>
          <w:highlight w:val="none"/>
        </w:rPr>
        <w:t xml:space="preserve">（十二）</w:t>
      </w:r>
      <w:r>
        <w:rPr>
          <w:rFonts w:hint="eastAsia" w:ascii="宋体" w:hAnsi="宋体" w:cs="宋体"/>
          <w:bCs/>
          <w:color w:val="auto"/>
          <w:sz w:val="24"/>
          <w:highlight w:val="none"/>
        </w:rPr>
        <w:t xml:space="preserve">中小企业声明函（格式）</w:t>
      </w:r>
      <w:bookmarkEnd w:id="36"/>
      <w:r/>
      <w:bookmarkEnd w:id="37"/>
      <w:r/>
      <w:bookmarkEnd w:id="38"/>
      <w:r/>
      <w:r/>
    </w:p>
    <w:p>
      <w:pPr>
        <w:jc w:val="center"/>
        <w:spacing w:line="360" w:lineRule="auto"/>
        <w:rPr>
          <w:rFonts w:hint="eastAsia" w:ascii="宋体" w:hAnsi="宋体" w:cs="宋体"/>
          <w:b/>
          <w:color w:val="auto"/>
          <w:sz w:val="28"/>
          <w:szCs w:val="28"/>
          <w:highlight w:val="none"/>
        </w:rPr>
      </w:pPr>
      <w:r/>
      <w:bookmarkStart w:id="39" w:name="_Toc36830603"/>
      <w:r/>
      <w:bookmarkStart w:id="40" w:name="_Toc98277388"/>
      <w:r/>
      <w:bookmarkStart w:id="41" w:name="OLE_LINK14"/>
      <w:r/>
      <w:bookmarkStart w:id="42" w:name="_Toc116946367"/>
      <w:r/>
      <w:bookmarkStart w:id="43" w:name="OLE_LINK13"/>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中小企业声明函（服务）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 xml:space="preserve">（联合体）</w:t>
      </w:r>
      <w:r>
        <w:rPr>
          <w:rFonts w:hint="eastAsia" w:ascii="宋体" w:hAnsi="宋体" w:cs="宋体"/>
          <w:bCs/>
          <w:color w:val="auto"/>
          <w:sz w:val="24"/>
          <w:highlight w:val="none"/>
        </w:rPr>
        <w:t xml:space="preserve">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注：1.从业人员、营业收入、资产总额填报上一年度数据，无上一年度数据的新成立企业可不填报。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outlineLvl w:val="1"/>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（十三）残疾人福利性单位声明函（格式）</w:t>
      </w:r>
      <w:bookmarkEnd w:id="39"/>
      <w:r/>
      <w:bookmarkEnd w:id="40"/>
      <w:r/>
      <w:bookmarkEnd w:id="41"/>
      <w:r/>
      <w:bookmarkEnd w:id="42"/>
      <w:r/>
      <w:bookmarkEnd w:id="43"/>
      <w:r/>
      <w:r/>
    </w:p>
    <w:p>
      <w:pPr>
        <w:spacing w:line="360"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jc w:val="center"/>
        <w:spacing w:line="360" w:lineRule="auto"/>
        <w:rPr>
          <w:rFonts w:hint="eastAsia" w:ascii="宋体" w:hAnsi="宋体" w:cs="宋体"/>
          <w:bCs/>
          <w:color w:val="auto"/>
          <w:sz w:val="28"/>
          <w:szCs w:val="28"/>
          <w:highlight w:val="none"/>
        </w:rPr>
        <w:outlineLvl w:val="9"/>
      </w:pPr>
      <w:r/>
      <w:bookmarkStart w:id="44" w:name="_Toc9170"/>
      <w:r>
        <w:rPr>
          <w:rFonts w:hint="eastAsia" w:ascii="宋体" w:hAnsi="宋体" w:cs="宋体"/>
          <w:bCs/>
          <w:color w:val="auto"/>
          <w:sz w:val="28"/>
          <w:szCs w:val="28"/>
          <w:highlight w:val="none"/>
        </w:rPr>
        <w:t xml:space="preserve">残疾人福利性单位声明函</w:t>
      </w:r>
      <w:bookmarkEnd w:id="44"/>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highlight w:val="none"/>
          <w:lang w:eastAsia="zh-CN"/>
        </w:rPr>
        <w:t xml:space="preserve">〔2017〕141号</w:t>
      </w:r>
      <w:r>
        <w:rPr>
          <w:rFonts w:hint="eastAsia" w:ascii="宋体" w:hAnsi="宋体" w:cs="宋体"/>
          <w:bCs/>
          <w:color w:val="auto"/>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单位名称（盖章）：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ind w:firstLine="480"/>
        <w:spacing w:line="360" w:lineRule="auto"/>
        <w:rPr>
          <w:rFonts w:hint="eastAsia" w:ascii="宋体" w:hAnsi="宋体" w:cs="宋体"/>
          <w:bCs/>
          <w:color w:val="auto"/>
          <w:sz w:val="24"/>
          <w:highlight w:val="none"/>
        </w:rPr>
      </w:pPr>
      <w:r/>
      <w:bookmarkStart w:id="45" w:name="_Hlk62691704"/>
      <w:r>
        <w:rPr>
          <w:rFonts w:hint="eastAsia" w:ascii="宋体" w:hAnsi="宋体" w:cs="宋体"/>
          <w:bCs/>
          <w:color w:val="auto"/>
          <w:sz w:val="24"/>
          <w:highlight w:val="none"/>
        </w:rPr>
        <w:t xml:space="preserve">（备注：1.供应商如不提供此声明函，价格将不做相应扣除。2.中标供应商为残疾人福利单位的，此声明函将随中标结果同时公告，接受社会监督）</w:t>
      </w:r>
      <w:bookmarkEnd w:id="45"/>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bCs/>
          <w:color w:val="auto"/>
          <w:sz w:val="28"/>
          <w:szCs w:val="22"/>
          <w:highlight w:val="none"/>
        </w:rPr>
      </w:pPr>
      <w:r>
        <w:rPr>
          <w:rFonts w:hint="eastAsia" w:ascii="宋体" w:hAnsi="宋体" w:cs="宋体"/>
          <w:bCs/>
          <w:color w:val="auto"/>
          <w:sz w:val="28"/>
          <w:szCs w:val="22"/>
          <w:highlight w:val="none"/>
        </w:rPr>
      </w:r>
      <w:r/>
    </w:p>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Times">
    <w:panose1 w:val="02020603050405020304"/>
  </w:font>
  <w:font w:name="方正小标宋_GBK">
    <w:panose1 w:val="020B0503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Formata">
    <w:panose1 w:val="020B0503020202020204"/>
  </w:font>
  <w:font w:name="Cambria">
    <w:panose1 w:val="020405030504060302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bullet"/>
      <w:pStyle w:val="94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75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bullet"/>
      <w:pStyle w:val="69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272" w:hanging="420"/>
        <w:tabs>
          <w:tab w:val="left" w:pos="1272"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decimal"/>
      <w:pStyle w:val="1026"/>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chineseCountingThousand"/>
      <w:pStyle w:val="906"/>
      <w:isLgl w:val="false"/>
      <w:suff w:val="tab"/>
      <w:lvlText w:val="第%1部分"/>
      <w:lvlJc w:val="left"/>
      <w:pPr>
        <w:ind w:left="425" w:hanging="425"/>
        <w:tabs>
          <w:tab w:val="left" w:pos="1800" w:leader="none"/>
        </w:tabs>
      </w:pPr>
      <w:rPr>
        <w:rFonts w:hint="eastAsia"/>
      </w:rPr>
    </w:lvl>
    <w:lvl w:ilvl="1">
      <w:start w:val="1"/>
      <w:numFmt w:val="decimal"/>
      <w:pStyle w:val="907"/>
      <w:isLgl w:val="false"/>
      <w:suff w:val="tab"/>
      <w:lvlText w:val="%1.%2"/>
      <w:lvlJc w:val="left"/>
      <w:pPr>
        <w:ind w:left="567" w:hanging="567"/>
        <w:tabs>
          <w:tab w:val="left" w:pos="567" w:leader="none"/>
        </w:tabs>
      </w:pPr>
      <w:rPr>
        <w:rFonts w:hint="eastAsia"/>
      </w:rPr>
    </w:lvl>
    <w:lvl w:ilvl="2">
      <w:start w:val="1"/>
      <w:numFmt w:val="decimal"/>
      <w:pStyle w:val="1074"/>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10"/>
      <w:isLgl w:val="false"/>
      <w:suff w:val="tab"/>
      <w:lvlText w:val="%1.%2.%3.%4.%5"/>
      <w:lvlJc w:val="left"/>
      <w:pPr>
        <w:ind w:left="992" w:hanging="992"/>
        <w:tabs>
          <w:tab w:val="left" w:pos="1080" w:leader="none"/>
        </w:tabs>
      </w:pPr>
      <w:rPr>
        <w:rFonts w:hint="eastAsia"/>
      </w:rPr>
    </w:lvl>
    <w:lvl w:ilvl="5">
      <w:start w:val="1"/>
      <w:numFmt w:val="decimal"/>
      <w:pStyle w:val="911"/>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1">
    <w:name w:val="Heading 1"/>
    <w:basedOn w:val="670"/>
    <w:next w:val="670"/>
    <w:link w:val="759"/>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60"/>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61"/>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62"/>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63"/>
    <w:uiPriority w:val="9"/>
    <w:unhideWhenUsed/>
    <w:qFormat/>
    <w:pPr>
      <w:keepLines/>
      <w:keepNext/>
      <w:spacing w:before="320" w:after="200"/>
      <w:outlineLvl w:val="4"/>
    </w:pPr>
    <w:rPr>
      <w:rFonts w:ascii="Arial" w:hAnsi="Arial" w:eastAsia="Arial" w:cs="Arial"/>
      <w:b/>
      <w:bCs/>
      <w:sz w:val="24"/>
    </w:rPr>
  </w:style>
  <w:style w:type="paragraph" w:styleId="676">
    <w:name w:val="Heading 6"/>
    <w:basedOn w:val="670"/>
    <w:next w:val="670"/>
    <w:link w:val="764"/>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66"/>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67"/>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正文首行缩进 21"/>
    <w:basedOn w:val="683"/>
    <w:uiPriority w:val="0"/>
    <w:qFormat/>
    <w:pPr>
      <w:ind w:left="420" w:firstLine="420"/>
      <w:spacing w:after="120"/>
    </w:pPr>
    <w:rPr>
      <w:sz w:val="21"/>
    </w:rPr>
  </w:style>
  <w:style w:type="paragraph" w:styleId="683" w:customStyle="1">
    <w:name w:val="正文文本缩进1"/>
    <w:basedOn w:val="670"/>
    <w:next w:val="684"/>
    <w:link w:val="942"/>
    <w:uiPriority w:val="0"/>
    <w:qFormat/>
    <w:pPr>
      <w:ind w:left="156"/>
      <w:spacing w:line="300" w:lineRule="auto"/>
      <w:widowControl/>
    </w:pPr>
    <w:rPr>
      <w:rFonts w:ascii="仿宋_GB2312" w:eastAsia="仿宋_GB2312"/>
      <w:sz w:val="28"/>
      <w:szCs w:val="20"/>
    </w:rPr>
  </w:style>
  <w:style w:type="paragraph" w:styleId="684" w:customStyle="1">
    <w:name w:val="寄信人地址1"/>
    <w:basedOn w:val="670"/>
    <w:uiPriority w:val="0"/>
    <w:qFormat/>
    <w:rPr>
      <w:rFonts w:ascii="Arial" w:hAnsi="Arial"/>
    </w:rPr>
  </w:style>
  <w:style w:type="paragraph" w:styleId="685">
    <w:name w:val="toc 7"/>
    <w:basedOn w:val="670"/>
    <w:next w:val="670"/>
    <w:uiPriority w:val="39"/>
    <w:unhideWhenUsed/>
    <w:qFormat/>
    <w:pPr>
      <w:ind w:left="1701"/>
      <w:spacing w:after="57"/>
    </w:pPr>
  </w:style>
  <w:style w:type="paragraph" w:styleId="686">
    <w:name w:val="Normal Indent"/>
    <w:basedOn w:val="670"/>
    <w:uiPriority w:val="0"/>
    <w:qFormat/>
    <w:pPr>
      <w:ind w:firstLine="420"/>
    </w:pPr>
  </w:style>
  <w:style w:type="paragraph" w:styleId="687">
    <w:name w:val="Caption"/>
    <w:basedOn w:val="670"/>
    <w:next w:val="670"/>
    <w:uiPriority w:val="35"/>
    <w:semiHidden/>
    <w:unhideWhenUsed/>
    <w:qFormat/>
    <w:pPr>
      <w:spacing w:line="276" w:lineRule="auto"/>
    </w:pPr>
    <w:rPr>
      <w:b/>
      <w:bCs/>
      <w:color w:val="4f81bd"/>
      <w:sz w:val="18"/>
      <w:szCs w:val="18"/>
    </w:rPr>
  </w:style>
  <w:style w:type="paragraph" w:styleId="688">
    <w:name w:val="toa heading"/>
    <w:basedOn w:val="670"/>
    <w:next w:val="670"/>
    <w:uiPriority w:val="99"/>
    <w:unhideWhenUsed/>
    <w:qFormat/>
    <w:pPr>
      <w:spacing w:before="120"/>
    </w:pPr>
    <w:rPr>
      <w:rFonts w:ascii="Cambria" w:hAnsi="Cambria"/>
      <w:sz w:val="24"/>
    </w:rPr>
  </w:style>
  <w:style w:type="paragraph" w:styleId="689">
    <w:name w:val="annotation text"/>
    <w:basedOn w:val="670"/>
    <w:uiPriority w:val="0"/>
    <w:qFormat/>
    <w:pPr>
      <w:jc w:val="left"/>
    </w:pPr>
  </w:style>
  <w:style w:type="paragraph" w:styleId="690">
    <w:name w:val="Body Text"/>
    <w:basedOn w:val="670"/>
    <w:next w:val="691"/>
    <w:uiPriority w:val="0"/>
    <w:qFormat/>
    <w:rPr>
      <w:rFonts w:ascii="仿宋_GB2312" w:eastAsia="仿宋_GB2312"/>
      <w:sz w:val="28"/>
      <w:szCs w:val="20"/>
    </w:rPr>
  </w:style>
  <w:style w:type="paragraph" w:styleId="691">
    <w:name w:val="List"/>
    <w:basedOn w:val="670"/>
    <w:uiPriority w:val="0"/>
    <w:qFormat/>
    <w:pPr>
      <w:numPr>
        <w:ilvl w:val="0"/>
        <w:numId w:val="1"/>
      </w:numPr>
      <w:spacing w:after="20" w:line="288" w:lineRule="auto"/>
    </w:pPr>
    <w:rPr>
      <w:szCs w:val="20"/>
      <w:lang w:val="en-GB"/>
    </w:rPr>
  </w:style>
  <w:style w:type="paragraph" w:styleId="692">
    <w:name w:val="Body Text Indent"/>
    <w:basedOn w:val="670"/>
    <w:uiPriority w:val="0"/>
    <w:qFormat/>
    <w:pPr>
      <w:ind w:left="156"/>
      <w:spacing w:line="300" w:lineRule="auto"/>
      <w:widowControl/>
    </w:pPr>
    <w:rPr>
      <w:rFonts w:ascii="仿宋_GB2312" w:eastAsia="仿宋_GB2312"/>
      <w:sz w:val="28"/>
      <w:szCs w:val="20"/>
    </w:rPr>
  </w:style>
  <w:style w:type="paragraph" w:styleId="693">
    <w:name w:val="Block Text"/>
    <w:basedOn w:val="670"/>
    <w:uiPriority w:val="0"/>
    <w:qFormat/>
    <w:pPr>
      <w:ind w:left="420" w:right="33"/>
      <w:jc w:val="left"/>
    </w:pPr>
    <w:rPr>
      <w:sz w:val="24"/>
      <w:szCs w:val="20"/>
    </w:rPr>
  </w:style>
  <w:style w:type="paragraph" w:styleId="694">
    <w:name w:val="index 4"/>
    <w:basedOn w:val="670"/>
    <w:next w:val="670"/>
    <w:uiPriority w:val="0"/>
    <w:qFormat/>
    <w:pPr>
      <w:ind w:left="600"/>
    </w:pPr>
    <w:rPr>
      <w:szCs w:val="20"/>
    </w:rPr>
  </w:style>
  <w:style w:type="paragraph" w:styleId="695">
    <w:name w:val="toc 5"/>
    <w:basedOn w:val="670"/>
    <w:next w:val="670"/>
    <w:uiPriority w:val="39"/>
    <w:unhideWhenUsed/>
    <w:qFormat/>
    <w:pPr>
      <w:ind w:left="1134"/>
      <w:spacing w:after="57"/>
    </w:pPr>
  </w:style>
  <w:style w:type="paragraph" w:styleId="696">
    <w:name w:val="toc 3"/>
    <w:basedOn w:val="670"/>
    <w:next w:val="670"/>
    <w:uiPriority w:val="39"/>
    <w:unhideWhenUsed/>
    <w:qFormat/>
    <w:pPr>
      <w:ind w:left="567"/>
      <w:spacing w:after="57"/>
    </w:pPr>
  </w:style>
  <w:style w:type="paragraph" w:styleId="697">
    <w:name w:val="toc 8"/>
    <w:basedOn w:val="670"/>
    <w:next w:val="670"/>
    <w:uiPriority w:val="39"/>
    <w:unhideWhenUsed/>
    <w:qFormat/>
    <w:pPr>
      <w:ind w:left="1984"/>
      <w:spacing w:after="57"/>
    </w:pPr>
  </w:style>
  <w:style w:type="paragraph" w:styleId="698">
    <w:name w:val="endnote text"/>
    <w:basedOn w:val="670"/>
    <w:link w:val="904"/>
    <w:uiPriority w:val="99"/>
    <w:semiHidden/>
    <w:unhideWhenUsed/>
    <w:qFormat/>
    <w:rPr>
      <w:sz w:val="20"/>
    </w:rPr>
  </w:style>
  <w:style w:type="paragraph" w:styleId="699">
    <w:name w:val="Footer"/>
    <w:basedOn w:val="670"/>
    <w:link w:val="777"/>
    <w:uiPriority w:val="99"/>
    <w:unhideWhenUsed/>
    <w:qFormat/>
    <w:pPr>
      <w:tabs>
        <w:tab w:val="center" w:pos="7143" w:leader="none"/>
        <w:tab w:val="right" w:pos="14287" w:leader="none"/>
      </w:tabs>
    </w:pPr>
  </w:style>
  <w:style w:type="paragraph" w:styleId="700">
    <w:name w:val="envelope return"/>
    <w:basedOn w:val="670"/>
    <w:uiPriority w:val="99"/>
    <w:unhideWhenUsed/>
    <w:qFormat/>
    <w:rPr>
      <w:rFonts w:hint="eastAsia" w:ascii="Arial" w:hAnsi="Arial"/>
      <w:sz w:val="24"/>
    </w:rPr>
  </w:style>
  <w:style w:type="paragraph" w:styleId="701">
    <w:name w:val="Header"/>
    <w:basedOn w:val="670"/>
    <w:link w:val="775"/>
    <w:uiPriority w:val="99"/>
    <w:unhideWhenUsed/>
    <w:qFormat/>
    <w:pPr>
      <w:tabs>
        <w:tab w:val="center" w:pos="7143" w:leader="none"/>
        <w:tab w:val="right" w:pos="14287" w:leader="none"/>
      </w:tabs>
    </w:pPr>
  </w:style>
  <w:style w:type="paragraph" w:styleId="702">
    <w:name w:val="toc 1"/>
    <w:basedOn w:val="670"/>
    <w:next w:val="670"/>
    <w:uiPriority w:val="39"/>
    <w:unhideWhenUsed/>
    <w:qFormat/>
    <w:pPr>
      <w:spacing w:after="57"/>
    </w:pPr>
  </w:style>
  <w:style w:type="paragraph" w:styleId="703">
    <w:name w:val="toc 4"/>
    <w:basedOn w:val="670"/>
    <w:next w:val="670"/>
    <w:uiPriority w:val="39"/>
    <w:unhideWhenUsed/>
    <w:qFormat/>
    <w:pPr>
      <w:ind w:left="850"/>
      <w:spacing w:after="57"/>
    </w:pPr>
  </w:style>
  <w:style w:type="paragraph" w:styleId="704">
    <w:name w:val="Subtitle"/>
    <w:basedOn w:val="670"/>
    <w:next w:val="670"/>
    <w:link w:val="770"/>
    <w:uiPriority w:val="11"/>
    <w:qFormat/>
    <w:pPr>
      <w:spacing w:before="200" w:after="200"/>
    </w:pPr>
    <w:rPr>
      <w:sz w:val="24"/>
    </w:rPr>
  </w:style>
  <w:style w:type="paragraph" w:styleId="705">
    <w:name w:val="footnote text"/>
    <w:basedOn w:val="670"/>
    <w:link w:val="903"/>
    <w:uiPriority w:val="99"/>
    <w:semiHidden/>
    <w:unhideWhenUsed/>
    <w:qFormat/>
    <w:pPr>
      <w:spacing w:after="40"/>
    </w:pPr>
    <w:rPr>
      <w:sz w:val="18"/>
    </w:rPr>
  </w:style>
  <w:style w:type="paragraph" w:styleId="706">
    <w:name w:val="toc 6"/>
    <w:basedOn w:val="670"/>
    <w:next w:val="670"/>
    <w:uiPriority w:val="39"/>
    <w:unhideWhenUsed/>
    <w:qFormat/>
    <w:pPr>
      <w:ind w:left="1417"/>
      <w:spacing w:after="57"/>
    </w:pPr>
  </w:style>
  <w:style w:type="paragraph" w:styleId="707">
    <w:name w:val="table of figures"/>
    <w:basedOn w:val="670"/>
    <w:next w:val="670"/>
    <w:uiPriority w:val="99"/>
    <w:unhideWhenUsed/>
    <w:qFormat/>
  </w:style>
  <w:style w:type="paragraph" w:styleId="708">
    <w:name w:val="toc 2"/>
    <w:basedOn w:val="670"/>
    <w:next w:val="670"/>
    <w:uiPriority w:val="39"/>
    <w:unhideWhenUsed/>
    <w:qFormat/>
    <w:pPr>
      <w:ind w:left="283"/>
      <w:spacing w:after="57"/>
    </w:pPr>
  </w:style>
  <w:style w:type="paragraph" w:styleId="709">
    <w:name w:val="toc 9"/>
    <w:basedOn w:val="670"/>
    <w:next w:val="670"/>
    <w:uiPriority w:val="39"/>
    <w:unhideWhenUsed/>
    <w:qFormat/>
    <w:pPr>
      <w:ind w:left="2268"/>
      <w:spacing w:after="57"/>
    </w:pPr>
  </w:style>
  <w:style w:type="paragraph" w:styleId="710">
    <w:name w:val="Body Text 2"/>
    <w:basedOn w:val="670"/>
    <w:uiPriority w:val="0"/>
    <w:qFormat/>
    <w:pPr>
      <w:ind w:firstLine="480"/>
    </w:pPr>
    <w:rPr>
      <w:sz w:val="24"/>
    </w:rPr>
  </w:style>
  <w:style w:type="paragraph" w:styleId="711">
    <w:name w:val="Normal (Web)"/>
    <w:basedOn w:val="670"/>
    <w:uiPriority w:val="0"/>
    <w:qFormat/>
    <w:pPr>
      <w:ind w:firstLine="420"/>
      <w:jc w:val="left"/>
      <w:spacing w:before="100" w:beforeAutospacing="1" w:after="100" w:afterAutospacing="1" w:line="288" w:lineRule="auto"/>
      <w:widowControl/>
    </w:pPr>
    <w:rPr>
      <w:rFonts w:ascii="宋体" w:hAnsi="宋体"/>
      <w:sz w:val="24"/>
    </w:rPr>
  </w:style>
  <w:style w:type="paragraph" w:styleId="712">
    <w:name w:val="Title"/>
    <w:basedOn w:val="670"/>
    <w:next w:val="670"/>
    <w:link w:val="769"/>
    <w:uiPriority w:val="10"/>
    <w:qFormat/>
    <w:pPr>
      <w:contextualSpacing/>
      <w:spacing w:before="300" w:after="200"/>
    </w:pPr>
    <w:rPr>
      <w:sz w:val="48"/>
      <w:szCs w:val="48"/>
    </w:rPr>
  </w:style>
  <w:style w:type="paragraph" w:styleId="713">
    <w:name w:val="Body Text First Indent"/>
    <w:basedOn w:val="690"/>
    <w:uiPriority w:val="0"/>
    <w:qFormat/>
    <w:pPr>
      <w:ind w:firstLine="420"/>
      <w:spacing w:after="120"/>
    </w:pPr>
    <w:rPr>
      <w:color w:val="000000"/>
      <w:spacing w:val="-8"/>
      <w:sz w:val="21"/>
    </w:rPr>
  </w:style>
  <w:style w:type="paragraph" w:styleId="714">
    <w:name w:val="Body Text First Indent 2"/>
    <w:basedOn w:val="692"/>
    <w:uiPriority w:val="0"/>
    <w:qFormat/>
    <w:pPr>
      <w:ind w:left="0" w:firstLine="210"/>
      <w:spacing w:after="120" w:line="240" w:lineRule="auto"/>
      <w:widowControl w:val="off"/>
    </w:pPr>
    <w:rPr>
      <w:rFonts w:hAnsi="宋体"/>
      <w:color w:val="000000"/>
      <w:spacing w:val="-8"/>
      <w:sz w:val="21"/>
    </w:rPr>
  </w:style>
  <w:style w:type="table" w:styleId="7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uiPriority w:val="99"/>
    <w:semiHidden/>
    <w:unhideWhenUsed/>
    <w:qFormat/>
    <w:rPr>
      <w:vertAlign w:val="superscript"/>
    </w:rPr>
  </w:style>
  <w:style w:type="character" w:styleId="717">
    <w:name w:val="Hyperlink"/>
    <w:uiPriority w:val="99"/>
    <w:unhideWhenUsed/>
    <w:qFormat/>
    <w:rPr>
      <w:color w:val="0000ff"/>
      <w:u w:val="single"/>
    </w:rPr>
  </w:style>
  <w:style w:type="character" w:styleId="718">
    <w:name w:val="footnote reference"/>
    <w:uiPriority w:val="99"/>
    <w:unhideWhenUsed/>
    <w:qFormat/>
    <w:rPr>
      <w:vertAlign w:val="superscript"/>
    </w:rPr>
  </w:style>
  <w:style w:type="character" w:styleId="719" w:customStyle="1">
    <w:name w:val="Heading 1 Char"/>
    <w:basedOn w:val="680"/>
    <w:uiPriority w:val="9"/>
    <w:qFormat/>
    <w:rPr>
      <w:rFonts w:ascii="Arial" w:hAnsi="Arial" w:eastAsia="Arial" w:cs="Arial"/>
      <w:sz w:val="40"/>
      <w:szCs w:val="40"/>
    </w:rPr>
  </w:style>
  <w:style w:type="character" w:styleId="720" w:customStyle="1">
    <w:name w:val="Heading 2 Char"/>
    <w:basedOn w:val="680"/>
    <w:uiPriority w:val="9"/>
    <w:qFormat/>
    <w:rPr>
      <w:rFonts w:ascii="Arial" w:hAnsi="Arial" w:eastAsia="Arial" w:cs="Arial"/>
      <w:sz w:val="34"/>
    </w:rPr>
  </w:style>
  <w:style w:type="character" w:styleId="721" w:customStyle="1">
    <w:name w:val="Heading 3 Char"/>
    <w:basedOn w:val="680"/>
    <w:uiPriority w:val="9"/>
    <w:qFormat/>
    <w:rPr>
      <w:rFonts w:ascii="Arial" w:hAnsi="Arial" w:eastAsia="Arial" w:cs="Arial"/>
      <w:sz w:val="30"/>
      <w:szCs w:val="30"/>
    </w:rPr>
  </w:style>
  <w:style w:type="character" w:styleId="722" w:customStyle="1">
    <w:name w:val="Heading 4 Char"/>
    <w:basedOn w:val="680"/>
    <w:uiPriority w:val="9"/>
    <w:qFormat/>
    <w:rPr>
      <w:rFonts w:ascii="Arial" w:hAnsi="Arial" w:eastAsia="Arial" w:cs="Arial"/>
      <w:b/>
      <w:bCs/>
      <w:sz w:val="26"/>
      <w:szCs w:val="26"/>
    </w:rPr>
  </w:style>
  <w:style w:type="character" w:styleId="723" w:customStyle="1">
    <w:name w:val="Heading 5 Char"/>
    <w:basedOn w:val="680"/>
    <w:uiPriority w:val="9"/>
    <w:qFormat/>
    <w:rPr>
      <w:rFonts w:ascii="Arial" w:hAnsi="Arial" w:eastAsia="Arial" w:cs="Arial"/>
      <w:b/>
      <w:bCs/>
      <w:sz w:val="24"/>
      <w:szCs w:val="24"/>
    </w:rPr>
  </w:style>
  <w:style w:type="character" w:styleId="724" w:customStyle="1">
    <w:name w:val="Heading 6 Char"/>
    <w:basedOn w:val="680"/>
    <w:uiPriority w:val="9"/>
    <w:qFormat/>
    <w:rPr>
      <w:rFonts w:ascii="Arial" w:hAnsi="Arial" w:eastAsia="Arial" w:cs="Arial"/>
      <w:b/>
      <w:bCs/>
      <w:sz w:val="22"/>
      <w:szCs w:val="22"/>
    </w:rPr>
  </w:style>
  <w:style w:type="character" w:styleId="725" w:customStyle="1">
    <w:name w:val="Heading 7 Char"/>
    <w:basedOn w:val="680"/>
    <w:uiPriority w:val="9"/>
    <w:qFormat/>
    <w:rPr>
      <w:rFonts w:ascii="Arial" w:hAnsi="Arial" w:eastAsia="Arial" w:cs="Arial"/>
      <w:b/>
      <w:bCs/>
      <w:i/>
      <w:iCs/>
      <w:sz w:val="22"/>
      <w:szCs w:val="22"/>
    </w:rPr>
  </w:style>
  <w:style w:type="character" w:styleId="726" w:customStyle="1">
    <w:name w:val="Heading 8 Char"/>
    <w:basedOn w:val="680"/>
    <w:uiPriority w:val="9"/>
    <w:qFormat/>
    <w:rPr>
      <w:rFonts w:ascii="Arial" w:hAnsi="Arial" w:eastAsia="Arial" w:cs="Arial"/>
      <w:i/>
      <w:iCs/>
      <w:sz w:val="22"/>
      <w:szCs w:val="22"/>
    </w:rPr>
  </w:style>
  <w:style w:type="character" w:styleId="727" w:customStyle="1">
    <w:name w:val="Heading 9 Char"/>
    <w:basedOn w:val="680"/>
    <w:uiPriority w:val="9"/>
    <w:qFormat/>
    <w:rPr>
      <w:rFonts w:ascii="Arial" w:hAnsi="Arial" w:eastAsia="Arial" w:cs="Arial"/>
      <w:i/>
      <w:iCs/>
      <w:sz w:val="21"/>
      <w:szCs w:val="21"/>
    </w:rPr>
  </w:style>
  <w:style w:type="character" w:styleId="728" w:customStyle="1">
    <w:name w:val="Title Char"/>
    <w:basedOn w:val="680"/>
    <w:uiPriority w:val="10"/>
    <w:qFormat/>
    <w:rPr>
      <w:sz w:val="48"/>
      <w:szCs w:val="48"/>
    </w:rPr>
  </w:style>
  <w:style w:type="character" w:styleId="729" w:customStyle="1">
    <w:name w:val="Subtitle Char"/>
    <w:basedOn w:val="680"/>
    <w:uiPriority w:val="11"/>
    <w:qFormat/>
    <w:rPr>
      <w:sz w:val="24"/>
      <w:szCs w:val="24"/>
    </w:rPr>
  </w:style>
  <w:style w:type="character" w:styleId="730" w:customStyle="1">
    <w:name w:val="Quote Char"/>
    <w:uiPriority w:val="29"/>
    <w:qFormat/>
    <w:rPr>
      <w:i/>
    </w:rPr>
  </w:style>
  <w:style w:type="character" w:styleId="731" w:customStyle="1">
    <w:name w:val="Intense Quote Char"/>
    <w:uiPriority w:val="30"/>
    <w:qFormat/>
    <w:rPr>
      <w:i/>
    </w:rPr>
  </w:style>
  <w:style w:type="character" w:styleId="732" w:customStyle="1">
    <w:name w:val="Header Char"/>
    <w:basedOn w:val="680"/>
    <w:uiPriority w:val="99"/>
    <w:qFormat/>
  </w:style>
  <w:style w:type="character" w:styleId="733" w:customStyle="1">
    <w:name w:val="Caption Char"/>
    <w:uiPriority w:val="99"/>
    <w:qFormat/>
  </w:style>
  <w:style w:type="table" w:styleId="734"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5"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8"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51"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52"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3" w:customStyle="1">
    <w:name w:val="Footnote Text Char"/>
    <w:uiPriority w:val="99"/>
    <w:qFormat/>
    <w:rPr>
      <w:sz w:val="18"/>
    </w:rPr>
  </w:style>
  <w:style w:type="character" w:styleId="754" w:customStyle="1">
    <w:name w:val="Endnote Text Char"/>
    <w:uiPriority w:val="99"/>
    <w:qFormat/>
    <w:rPr>
      <w:sz w:val="20"/>
    </w:rPr>
  </w:style>
  <w:style w:type="paragraph" w:styleId="755" w:customStyle="1">
    <w:name w:val="TOC Heading"/>
    <w:uiPriority w:val="39"/>
    <w:unhideWhenUsed/>
    <w:qFormat/>
    <w:rPr>
      <w:rFonts w:hint="default" w:ascii="Times New Roman" w:hAnsi="Times New Roman" w:eastAsia="宋体" w:cs="Times New Roman"/>
    </w:rPr>
  </w:style>
  <w:style w:type="paragraph" w:styleId="756" w:customStyle="1">
    <w:name w:val="一级条标题"/>
    <w:basedOn w:val="757"/>
    <w:next w:val="758"/>
    <w:uiPriority w:val="0"/>
    <w:qFormat/>
    <w:pPr>
      <w:ind w:left="907" w:hanging="907"/>
      <w:tabs>
        <w:tab w:val="left" w:pos="810" w:leader="none"/>
        <w:tab w:val="left" w:pos="907" w:leader="none"/>
        <w:tab w:val="left" w:pos="1265" w:leader="none"/>
      </w:tabs>
      <w:outlineLvl w:val="2"/>
    </w:pPr>
    <w:rPr>
      <w:rFonts w:hAnsi="宋体"/>
      <w:sz w:val="20"/>
    </w:rPr>
  </w:style>
  <w:style w:type="paragraph" w:styleId="757" w:customStyle="1">
    <w:name w:val="章标题"/>
    <w:next w:val="670"/>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758" w:customStyle="1">
    <w:name w:val="段"/>
    <w:next w:val="670"/>
    <w:link w:val="1000"/>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759" w:customStyle="1">
    <w:name w:val="标题 1 字符"/>
    <w:link w:val="671"/>
    <w:uiPriority w:val="9"/>
    <w:qFormat/>
    <w:rPr>
      <w:rFonts w:ascii="Arial" w:hAnsi="Arial" w:eastAsia="Arial" w:cs="Arial"/>
      <w:sz w:val="40"/>
      <w:szCs w:val="40"/>
    </w:rPr>
  </w:style>
  <w:style w:type="character" w:styleId="760" w:customStyle="1">
    <w:name w:val="标题 2 字符1"/>
    <w:link w:val="672"/>
    <w:uiPriority w:val="9"/>
    <w:qFormat/>
    <w:rPr>
      <w:rFonts w:ascii="Arial" w:hAnsi="Arial" w:eastAsia="Arial" w:cs="Arial"/>
      <w:sz w:val="34"/>
    </w:rPr>
  </w:style>
  <w:style w:type="character" w:styleId="761" w:customStyle="1">
    <w:name w:val="标题 3 字符1"/>
    <w:link w:val="673"/>
    <w:uiPriority w:val="9"/>
    <w:qFormat/>
    <w:rPr>
      <w:rFonts w:ascii="Arial" w:hAnsi="Arial" w:eastAsia="Arial" w:cs="Arial"/>
      <w:sz w:val="30"/>
      <w:szCs w:val="30"/>
    </w:rPr>
  </w:style>
  <w:style w:type="character" w:styleId="762" w:customStyle="1">
    <w:name w:val="标题 4 字符"/>
    <w:link w:val="674"/>
    <w:uiPriority w:val="9"/>
    <w:qFormat/>
    <w:rPr>
      <w:rFonts w:ascii="Arial" w:hAnsi="Arial" w:eastAsia="Arial" w:cs="Arial"/>
      <w:b/>
      <w:bCs/>
      <w:sz w:val="26"/>
      <w:szCs w:val="26"/>
    </w:rPr>
  </w:style>
  <w:style w:type="character" w:styleId="763" w:customStyle="1">
    <w:name w:val="标题 5 字符"/>
    <w:link w:val="675"/>
    <w:uiPriority w:val="9"/>
    <w:qFormat/>
    <w:rPr>
      <w:rFonts w:ascii="Arial" w:hAnsi="Arial" w:eastAsia="Arial" w:cs="Arial"/>
      <w:b/>
      <w:bCs/>
      <w:sz w:val="24"/>
      <w:szCs w:val="24"/>
    </w:rPr>
  </w:style>
  <w:style w:type="character" w:styleId="764" w:customStyle="1">
    <w:name w:val="标题 6 字符1"/>
    <w:link w:val="676"/>
    <w:uiPriority w:val="9"/>
    <w:qFormat/>
    <w:rPr>
      <w:rFonts w:ascii="Arial" w:hAnsi="Arial" w:eastAsia="Arial" w:cs="Arial"/>
      <w:b/>
      <w:bCs/>
      <w:sz w:val="22"/>
      <w:szCs w:val="22"/>
    </w:rPr>
  </w:style>
  <w:style w:type="character" w:styleId="765" w:customStyle="1">
    <w:name w:val="标题 7 字符1"/>
    <w:link w:val="677"/>
    <w:uiPriority w:val="9"/>
    <w:qFormat/>
    <w:rPr>
      <w:rFonts w:ascii="Arial" w:hAnsi="Arial" w:eastAsia="Arial" w:cs="Arial"/>
      <w:b/>
      <w:bCs/>
      <w:i/>
      <w:iCs/>
      <w:sz w:val="22"/>
      <w:szCs w:val="22"/>
    </w:rPr>
  </w:style>
  <w:style w:type="character" w:styleId="766" w:customStyle="1">
    <w:name w:val="标题 8 字符1"/>
    <w:link w:val="678"/>
    <w:uiPriority w:val="9"/>
    <w:qFormat/>
    <w:rPr>
      <w:rFonts w:ascii="Arial" w:hAnsi="Arial" w:eastAsia="Arial" w:cs="Arial"/>
      <w:i/>
      <w:iCs/>
      <w:sz w:val="22"/>
      <w:szCs w:val="22"/>
    </w:rPr>
  </w:style>
  <w:style w:type="character" w:styleId="767" w:customStyle="1">
    <w:name w:val="标题 9 字符1"/>
    <w:link w:val="679"/>
    <w:uiPriority w:val="9"/>
    <w:qFormat/>
    <w:rPr>
      <w:rFonts w:ascii="Arial" w:hAnsi="Arial" w:eastAsia="Arial" w:cs="Arial"/>
      <w:i/>
      <w:iCs/>
      <w:sz w:val="21"/>
      <w:szCs w:val="21"/>
    </w:rPr>
  </w:style>
  <w:style w:type="paragraph" w:styleId="768">
    <w:name w:val="No Spacing"/>
    <w:uiPriority w:val="1"/>
    <w:qFormat/>
    <w:rPr>
      <w:rFonts w:hint="default" w:ascii="Times New Roman" w:hAnsi="Times New Roman" w:eastAsia="宋体" w:cs="Times New Roman"/>
      <w:lang w:val="en-US" w:eastAsia="zh-CN" w:bidi="ar-SA"/>
    </w:rPr>
  </w:style>
  <w:style w:type="character" w:styleId="769" w:customStyle="1">
    <w:name w:val="标题 字符1"/>
    <w:link w:val="712"/>
    <w:uiPriority w:val="10"/>
    <w:qFormat/>
    <w:rPr>
      <w:sz w:val="48"/>
      <w:szCs w:val="48"/>
    </w:rPr>
  </w:style>
  <w:style w:type="character" w:styleId="770" w:customStyle="1">
    <w:name w:val="副标题 字符"/>
    <w:link w:val="704"/>
    <w:uiPriority w:val="11"/>
    <w:qFormat/>
    <w:rPr>
      <w:sz w:val="24"/>
      <w:szCs w:val="24"/>
    </w:rPr>
  </w:style>
  <w:style w:type="paragraph" w:styleId="771">
    <w:name w:val="Quote"/>
    <w:basedOn w:val="670"/>
    <w:next w:val="670"/>
    <w:link w:val="772"/>
    <w:uiPriority w:val="29"/>
    <w:qFormat/>
    <w:pPr>
      <w:ind w:left="720" w:right="720"/>
    </w:pPr>
    <w:rPr>
      <w:i/>
    </w:rPr>
  </w:style>
  <w:style w:type="character" w:styleId="772" w:customStyle="1">
    <w:name w:val="引用 字符"/>
    <w:link w:val="771"/>
    <w:uiPriority w:val="29"/>
    <w:qFormat/>
    <w:rPr>
      <w:i/>
    </w:rPr>
  </w:style>
  <w:style w:type="paragraph" w:styleId="773">
    <w:name w:val="Intense Quote"/>
    <w:basedOn w:val="670"/>
    <w:next w:val="670"/>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字符"/>
    <w:link w:val="773"/>
    <w:uiPriority w:val="30"/>
    <w:qFormat/>
    <w:rPr>
      <w:i/>
    </w:rPr>
  </w:style>
  <w:style w:type="character" w:styleId="775" w:customStyle="1">
    <w:name w:val="页眉 字符2"/>
    <w:link w:val="701"/>
    <w:uiPriority w:val="99"/>
    <w:qFormat/>
  </w:style>
  <w:style w:type="character" w:styleId="776" w:customStyle="1">
    <w:name w:val="Footer Char"/>
    <w:uiPriority w:val="99"/>
    <w:qFormat/>
  </w:style>
  <w:style w:type="character" w:styleId="777" w:customStyle="1">
    <w:name w:val="页脚 字符1"/>
    <w:link w:val="699"/>
    <w:uiPriority w:val="99"/>
    <w:qFormat/>
  </w:style>
  <w:style w:type="table" w:styleId="77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1" w:customStyle="1">
    <w:name w:val="无格式表格 31"/>
    <w:uiPriority w:val="99"/>
    <w:qFormat/>
    <w:tblPr>
      <w:tblCellMar>
        <w:left w:w="0" w:type="dxa"/>
        <w:top w:w="0" w:type="dxa"/>
        <w:right w:w="0" w:type="dxa"/>
        <w:bottom w:w="0" w:type="dxa"/>
      </w:tblCellMar>
    </w:tblPr>
  </w:style>
  <w:style w:type="table" w:styleId="782" w:customStyle="1">
    <w:name w:val="无格式表格 41"/>
    <w:uiPriority w:val="99"/>
    <w:qFormat/>
    <w:tblPr>
      <w:tblCellMar>
        <w:left w:w="0" w:type="dxa"/>
        <w:top w:w="0" w:type="dxa"/>
        <w:right w:w="0" w:type="dxa"/>
        <w:bottom w:w="0" w:type="dxa"/>
      </w:tblCellMar>
    </w:tblPr>
  </w:style>
  <w:style w:type="table" w:styleId="783" w:customStyle="1">
    <w:name w:val="无格式表格 51"/>
    <w:uiPriority w:val="99"/>
    <w:qFormat/>
    <w:tblPr>
      <w:tblCellMar>
        <w:left w:w="0" w:type="dxa"/>
        <w:top w:w="0" w:type="dxa"/>
        <w:right w:w="0" w:type="dxa"/>
        <w:bottom w:w="0" w:type="dxa"/>
      </w:tblCellMar>
    </w:tblPr>
  </w:style>
  <w:style w:type="table" w:styleId="78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3" w:customStyle="1">
    <w:name w:val="清单表 1 浅色1"/>
    <w:uiPriority w:val="99"/>
    <w:qFormat/>
    <w:tblPr>
      <w:tblCellMar>
        <w:left w:w="0" w:type="dxa"/>
        <w:top w:w="0" w:type="dxa"/>
        <w:right w:w="0" w:type="dxa"/>
        <w:bottom w:w="0" w:type="dxa"/>
      </w:tblCellMar>
    </w:tblPr>
  </w:style>
  <w:style w:type="table" w:styleId="834" w:customStyle="1">
    <w:name w:val="List Table 1 Light - Accent 1"/>
    <w:uiPriority w:val="99"/>
    <w:qFormat/>
    <w:tblPr>
      <w:tblCellMar>
        <w:left w:w="0" w:type="dxa"/>
        <w:top w:w="0" w:type="dxa"/>
        <w:right w:w="0" w:type="dxa"/>
        <w:bottom w:w="0" w:type="dxa"/>
      </w:tblCellMar>
    </w:tblPr>
  </w:style>
  <w:style w:type="table" w:styleId="835" w:customStyle="1">
    <w:name w:val="List Table 1 Light - Accent 2"/>
    <w:uiPriority w:val="99"/>
    <w:qFormat/>
    <w:tblPr>
      <w:tblCellMar>
        <w:left w:w="0" w:type="dxa"/>
        <w:top w:w="0" w:type="dxa"/>
        <w:right w:w="0" w:type="dxa"/>
        <w:bottom w:w="0" w:type="dxa"/>
      </w:tblCellMar>
    </w:tblPr>
  </w:style>
  <w:style w:type="table" w:styleId="836" w:customStyle="1">
    <w:name w:val="List Table 1 Light - Accent 3"/>
    <w:uiPriority w:val="99"/>
    <w:qFormat/>
    <w:tblPr>
      <w:tblCellMar>
        <w:left w:w="0" w:type="dxa"/>
        <w:top w:w="0" w:type="dxa"/>
        <w:right w:w="0" w:type="dxa"/>
        <w:bottom w:w="0" w:type="dxa"/>
      </w:tblCellMar>
    </w:tblPr>
  </w:style>
  <w:style w:type="table" w:styleId="837" w:customStyle="1">
    <w:name w:val="List Table 1 Light - Accent 4"/>
    <w:uiPriority w:val="99"/>
    <w:qFormat/>
    <w:tblPr>
      <w:tblCellMar>
        <w:left w:w="0" w:type="dxa"/>
        <w:top w:w="0" w:type="dxa"/>
        <w:right w:w="0" w:type="dxa"/>
        <w:bottom w:w="0" w:type="dxa"/>
      </w:tblCellMar>
    </w:tblPr>
  </w:style>
  <w:style w:type="table" w:styleId="838" w:customStyle="1">
    <w:name w:val="List Table 1 Light - Accent 5"/>
    <w:uiPriority w:val="99"/>
    <w:qFormat/>
    <w:tblPr>
      <w:tblCellMar>
        <w:left w:w="0" w:type="dxa"/>
        <w:top w:w="0" w:type="dxa"/>
        <w:right w:w="0" w:type="dxa"/>
        <w:bottom w:w="0" w:type="dxa"/>
      </w:tblCellMar>
    </w:tblPr>
  </w:style>
  <w:style w:type="table" w:styleId="839" w:customStyle="1">
    <w:name w:val="List Table 1 Light - Accent 6"/>
    <w:uiPriority w:val="99"/>
    <w:qFormat/>
    <w:tblPr>
      <w:tblCellMar>
        <w:left w:w="0" w:type="dxa"/>
        <w:top w:w="0" w:type="dxa"/>
        <w:right w:w="0" w:type="dxa"/>
        <w:bottom w:w="0" w:type="dxa"/>
      </w:tblCellMar>
    </w:tblPr>
  </w:style>
  <w:style w:type="table" w:styleId="84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2" w:customStyle="1">
    <w:name w:val="Lined - Accent"/>
    <w:uiPriority w:val="99"/>
    <w:qFormat/>
    <w:rPr>
      <w:color w:val="404040"/>
    </w:rPr>
    <w:tblPr>
      <w:tblCellMar>
        <w:left w:w="0" w:type="dxa"/>
        <w:top w:w="0" w:type="dxa"/>
        <w:right w:w="0" w:type="dxa"/>
        <w:bottom w:w="0" w:type="dxa"/>
      </w:tblCellMar>
    </w:tblPr>
  </w:style>
  <w:style w:type="table" w:styleId="883" w:customStyle="1">
    <w:name w:val="Lined - Accent 1"/>
    <w:uiPriority w:val="99"/>
    <w:qFormat/>
    <w:rPr>
      <w:color w:val="404040"/>
    </w:rPr>
    <w:tblPr>
      <w:tblCellMar>
        <w:left w:w="0" w:type="dxa"/>
        <w:top w:w="0" w:type="dxa"/>
        <w:right w:w="0" w:type="dxa"/>
        <w:bottom w:w="0" w:type="dxa"/>
      </w:tblCellMar>
    </w:tblPr>
  </w:style>
  <w:style w:type="table" w:styleId="884" w:customStyle="1">
    <w:name w:val="Lined - Accent 2"/>
    <w:uiPriority w:val="99"/>
    <w:qFormat/>
    <w:rPr>
      <w:color w:val="404040"/>
    </w:rPr>
    <w:tblPr>
      <w:tblCellMar>
        <w:left w:w="0" w:type="dxa"/>
        <w:top w:w="0" w:type="dxa"/>
        <w:right w:w="0" w:type="dxa"/>
        <w:bottom w:w="0" w:type="dxa"/>
      </w:tblCellMar>
    </w:tblPr>
  </w:style>
  <w:style w:type="table" w:styleId="885" w:customStyle="1">
    <w:name w:val="Lined - Accent 3"/>
    <w:uiPriority w:val="99"/>
    <w:qFormat/>
    <w:rPr>
      <w:color w:val="404040"/>
    </w:rPr>
    <w:tblPr>
      <w:tblCellMar>
        <w:left w:w="0" w:type="dxa"/>
        <w:top w:w="0" w:type="dxa"/>
        <w:right w:w="0" w:type="dxa"/>
        <w:bottom w:w="0" w:type="dxa"/>
      </w:tblCellMar>
    </w:tblPr>
  </w:style>
  <w:style w:type="table" w:styleId="886" w:customStyle="1">
    <w:name w:val="Lined - Accent 4"/>
    <w:uiPriority w:val="99"/>
    <w:qFormat/>
    <w:rPr>
      <w:color w:val="404040"/>
    </w:rPr>
    <w:tblPr>
      <w:tblCellMar>
        <w:left w:w="0" w:type="dxa"/>
        <w:top w:w="0" w:type="dxa"/>
        <w:right w:w="0" w:type="dxa"/>
        <w:bottom w:w="0" w:type="dxa"/>
      </w:tblCellMar>
    </w:tblPr>
  </w:style>
  <w:style w:type="table" w:styleId="887" w:customStyle="1">
    <w:name w:val="Lined - Accent 5"/>
    <w:uiPriority w:val="99"/>
    <w:qFormat/>
    <w:rPr>
      <w:color w:val="404040"/>
    </w:rPr>
    <w:tblPr>
      <w:tblCellMar>
        <w:left w:w="0" w:type="dxa"/>
        <w:top w:w="0" w:type="dxa"/>
        <w:right w:w="0" w:type="dxa"/>
        <w:bottom w:w="0" w:type="dxa"/>
      </w:tblCellMar>
    </w:tblPr>
  </w:style>
  <w:style w:type="table" w:styleId="888" w:customStyle="1">
    <w:name w:val="Lined - Accent 6"/>
    <w:uiPriority w:val="99"/>
    <w:qFormat/>
    <w:rPr>
      <w:color w:val="404040"/>
    </w:rPr>
    <w:tblPr>
      <w:tblCellMar>
        <w:left w:w="0" w:type="dxa"/>
        <w:top w:w="0" w:type="dxa"/>
        <w:right w:w="0" w:type="dxa"/>
        <w:bottom w:w="0" w:type="dxa"/>
      </w:tblCellMar>
    </w:tblPr>
  </w:style>
  <w:style w:type="table" w:styleId="88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3" w:customStyle="1">
    <w:name w:val="脚注文本 字符1"/>
    <w:link w:val="705"/>
    <w:uiPriority w:val="99"/>
    <w:qFormat/>
    <w:rPr>
      <w:sz w:val="18"/>
    </w:rPr>
  </w:style>
  <w:style w:type="character" w:styleId="904" w:customStyle="1">
    <w:name w:val="尾注文本 字符"/>
    <w:link w:val="698"/>
    <w:uiPriority w:val="99"/>
    <w:qFormat/>
    <w:rPr>
      <w:sz w:val="20"/>
    </w:rPr>
  </w:style>
  <w:style w:type="paragraph" w:styleId="905" w:customStyle="1">
    <w:name w:val="TOC 标题1"/>
    <w:uiPriority w:val="39"/>
    <w:unhideWhenUsed/>
    <w:qFormat/>
    <w:rPr>
      <w:rFonts w:hint="default" w:ascii="Times New Roman" w:hAnsi="Times New Roman" w:eastAsia="宋体" w:cs="Times New Roman"/>
      <w:lang w:val="en-US" w:eastAsia="zh-CN" w:bidi="ar-SA"/>
    </w:rPr>
  </w:style>
  <w:style w:type="paragraph" w:styleId="906" w:customStyle="1">
    <w:name w:val="标题 11"/>
    <w:basedOn w:val="670"/>
    <w:next w:val="670"/>
    <w:uiPriority w:val="0"/>
    <w:qFormat/>
    <w:pPr>
      <w:numPr>
        <w:ilvl w:val="0"/>
        <w:numId w:val="3"/>
      </w:numPr>
      <w:jc w:val="center"/>
      <w:keepLines/>
      <w:keepNext/>
      <w:spacing w:before="340" w:after="330" w:line="578" w:lineRule="auto"/>
      <w:outlineLvl w:val="0"/>
    </w:pPr>
    <w:rPr>
      <w:rFonts w:ascii="黑体" w:eastAsia="黑体"/>
      <w:b/>
      <w:bCs/>
      <w:sz w:val="44"/>
      <w:szCs w:val="44"/>
    </w:rPr>
  </w:style>
  <w:style w:type="paragraph" w:styleId="907" w:customStyle="1">
    <w:name w:val="标题 21"/>
    <w:basedOn w:val="670"/>
    <w:next w:val="670"/>
    <w:link w:val="920"/>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908" w:customStyle="1">
    <w:name w:val="标题 31"/>
    <w:basedOn w:val="670"/>
    <w:next w:val="909"/>
    <w:link w:val="921"/>
    <w:uiPriority w:val="0"/>
    <w:qFormat/>
    <w:pPr>
      <w:keepLines/>
      <w:keepNext/>
      <w:spacing w:before="260" w:after="260" w:line="416" w:lineRule="auto"/>
      <w:outlineLvl w:val="2"/>
    </w:pPr>
    <w:rPr>
      <w:rFonts w:ascii="黑体" w:eastAsia="黑体"/>
      <w:b/>
      <w:bCs/>
      <w:sz w:val="32"/>
      <w:szCs w:val="32"/>
    </w:rPr>
  </w:style>
  <w:style w:type="paragraph" w:styleId="909" w:customStyle="1">
    <w:name w:val="正文缩进1"/>
    <w:basedOn w:val="670"/>
    <w:link w:val="922"/>
    <w:uiPriority w:val="0"/>
    <w:qFormat/>
    <w:pPr>
      <w:ind w:firstLine="420"/>
      <w:jc w:val="left"/>
      <w:widowControl/>
    </w:pPr>
    <w:rPr>
      <w:sz w:val="20"/>
      <w:szCs w:val="20"/>
    </w:rPr>
  </w:style>
  <w:style w:type="paragraph" w:styleId="910" w:customStyle="1">
    <w:name w:val="标题 41"/>
    <w:basedOn w:val="670"/>
    <w:next w:val="670"/>
    <w:uiPriority w:val="0"/>
    <w:qFormat/>
    <w:pPr>
      <w:numPr>
        <w:ilvl w:val="4"/>
        <w:numId w:val="3"/>
      </w:numPr>
      <w:keepLines/>
      <w:keepNext/>
      <w:spacing w:before="280" w:after="290" w:line="376" w:lineRule="auto"/>
      <w:outlineLvl w:val="3"/>
    </w:pPr>
    <w:rPr>
      <w:rFonts w:ascii="Arial" w:hAnsi="Arial" w:eastAsia="黑体"/>
      <w:b/>
      <w:bCs/>
      <w:sz w:val="28"/>
      <w:szCs w:val="28"/>
    </w:rPr>
  </w:style>
  <w:style w:type="paragraph" w:styleId="911" w:customStyle="1">
    <w:name w:val="标题 51"/>
    <w:basedOn w:val="670"/>
    <w:next w:val="670"/>
    <w:uiPriority w:val="0"/>
    <w:qFormat/>
    <w:pPr>
      <w:numPr>
        <w:ilvl w:val="5"/>
        <w:numId w:val="3"/>
      </w:numPr>
      <w:keepLines/>
      <w:keepNext/>
      <w:spacing w:before="280" w:after="290" w:line="376" w:lineRule="auto"/>
      <w:outlineLvl w:val="4"/>
    </w:pPr>
    <w:rPr>
      <w:rFonts w:ascii="黑体" w:eastAsia="黑体"/>
      <w:b/>
      <w:bCs/>
      <w:sz w:val="28"/>
      <w:szCs w:val="28"/>
    </w:rPr>
  </w:style>
  <w:style w:type="paragraph" w:styleId="912" w:customStyle="1">
    <w:name w:val="标题 61"/>
    <w:basedOn w:val="670"/>
    <w:next w:val="670"/>
    <w:link w:val="923"/>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13" w:customStyle="1">
    <w:name w:val="标题 71"/>
    <w:basedOn w:val="670"/>
    <w:next w:val="670"/>
    <w:link w:val="924"/>
    <w:uiPriority w:val="0"/>
    <w:qFormat/>
    <w:pPr>
      <w:ind w:left="1296" w:hanging="1296"/>
      <w:keepLines/>
      <w:keepNext/>
      <w:spacing w:before="240" w:after="64" w:line="320" w:lineRule="atLeast"/>
      <w:tabs>
        <w:tab w:val="left" w:pos="1296" w:leader="none"/>
      </w:tabs>
      <w:outlineLvl w:val="6"/>
    </w:pPr>
    <w:rPr>
      <w:b/>
      <w:sz w:val="24"/>
    </w:rPr>
  </w:style>
  <w:style w:type="paragraph" w:styleId="914" w:customStyle="1">
    <w:name w:val="标题 81"/>
    <w:basedOn w:val="670"/>
    <w:next w:val="670"/>
    <w:link w:val="925"/>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15" w:customStyle="1">
    <w:name w:val="标题 91"/>
    <w:basedOn w:val="670"/>
    <w:next w:val="670"/>
    <w:link w:val="926"/>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16" w:customStyle="1">
    <w:name w:val="默认段落字体1"/>
    <w:uiPriority w:val="0"/>
    <w:qFormat/>
    <w:rPr>
      <w:rFonts w:ascii="Times New Roman" w:hAnsi="Times New Roman" w:eastAsia="宋体" w:cs="Times New Roman"/>
    </w:rPr>
  </w:style>
  <w:style w:type="table" w:styleId="917" w:customStyle="1">
    <w:name w:val="普通表格1"/>
    <w:uiPriority w:val="0"/>
    <w:qFormat/>
    <w:tblPr>
      <w:tblCellMar>
        <w:left w:w="0" w:type="dxa"/>
        <w:top w:w="0" w:type="dxa"/>
        <w:right w:w="0" w:type="dxa"/>
        <w:bottom w:w="0" w:type="dxa"/>
      </w:tblCellMar>
    </w:tblPr>
  </w:style>
  <w:style w:type="paragraph" w:styleId="918" w:customStyle="1">
    <w:name w:val="正文文本11"/>
    <w:basedOn w:val="670"/>
    <w:next w:val="670"/>
    <w:link w:val="919"/>
    <w:uiPriority w:val="0"/>
    <w:qFormat/>
    <w:rPr>
      <w:rFonts w:ascii="仿宋_GB2312" w:eastAsia="仿宋_GB2312"/>
      <w:sz w:val="28"/>
      <w:szCs w:val="20"/>
    </w:rPr>
  </w:style>
  <w:style w:type="character" w:styleId="919" w:customStyle="1">
    <w:name w:val="正文文本 字符1"/>
    <w:link w:val="918"/>
    <w:uiPriority w:val="0"/>
    <w:qFormat/>
    <w:rPr>
      <w:rFonts w:ascii="仿宋_GB2312" w:hAnsi="Times New Roman" w:eastAsia="仿宋_GB2312" w:cs="Times New Roman"/>
      <w:sz w:val="28"/>
    </w:rPr>
  </w:style>
  <w:style w:type="character" w:styleId="920" w:customStyle="1">
    <w:name w:val="标题 2 字符"/>
    <w:link w:val="907"/>
    <w:uiPriority w:val="0"/>
    <w:qFormat/>
    <w:rPr>
      <w:rFonts w:ascii="Arial" w:hAnsi="Arial" w:eastAsia="黑体" w:cs="Times New Roman"/>
      <w:b/>
      <w:bCs/>
      <w:sz w:val="32"/>
      <w:szCs w:val="32"/>
    </w:rPr>
  </w:style>
  <w:style w:type="character" w:styleId="921" w:customStyle="1">
    <w:name w:val="标题 3 字符"/>
    <w:link w:val="908"/>
    <w:uiPriority w:val="0"/>
    <w:qFormat/>
    <w:rPr>
      <w:rFonts w:ascii="黑体" w:hAnsi="Times New Roman" w:eastAsia="黑体" w:cs="Times New Roman"/>
      <w:b/>
      <w:bCs/>
      <w:sz w:val="32"/>
      <w:szCs w:val="32"/>
    </w:rPr>
  </w:style>
  <w:style w:type="character" w:styleId="922" w:customStyle="1">
    <w:name w:val="正文缩进 字符"/>
    <w:link w:val="909"/>
    <w:uiPriority w:val="0"/>
    <w:qFormat/>
    <w:rPr>
      <w:rFonts w:ascii="Times New Roman" w:hAnsi="Times New Roman" w:eastAsia="宋体" w:cs="Times New Roman"/>
    </w:rPr>
  </w:style>
  <w:style w:type="character" w:styleId="923" w:customStyle="1">
    <w:name w:val="标题 6 字符"/>
    <w:link w:val="912"/>
    <w:uiPriority w:val="0"/>
    <w:qFormat/>
    <w:rPr>
      <w:rFonts w:ascii="Arial" w:hAnsi="Arial" w:eastAsia="黑体" w:cs="Times New Roman"/>
      <w:b/>
      <w:sz w:val="24"/>
      <w:szCs w:val="24"/>
      <w:lang w:val="en-US" w:eastAsia="zh-CN" w:bidi="ar-SA"/>
    </w:rPr>
  </w:style>
  <w:style w:type="character" w:styleId="924" w:customStyle="1">
    <w:name w:val="标题 7 字符"/>
    <w:link w:val="913"/>
    <w:uiPriority w:val="0"/>
    <w:qFormat/>
    <w:rPr>
      <w:rFonts w:ascii="Times New Roman" w:hAnsi="Times New Roman" w:eastAsia="宋体" w:cs="Times New Roman"/>
      <w:b/>
      <w:sz w:val="24"/>
      <w:szCs w:val="24"/>
      <w:lang w:val="en-US" w:eastAsia="zh-CN" w:bidi="ar-SA"/>
    </w:rPr>
  </w:style>
  <w:style w:type="character" w:styleId="925" w:customStyle="1">
    <w:name w:val="标题 8 字符"/>
    <w:link w:val="914"/>
    <w:uiPriority w:val="0"/>
    <w:qFormat/>
    <w:rPr>
      <w:rFonts w:ascii="Arial" w:hAnsi="Arial" w:eastAsia="黑体" w:cs="Times New Roman"/>
      <w:sz w:val="24"/>
      <w:szCs w:val="24"/>
      <w:lang w:val="en-US" w:eastAsia="zh-CN" w:bidi="ar-SA"/>
    </w:rPr>
  </w:style>
  <w:style w:type="character" w:styleId="926" w:customStyle="1">
    <w:name w:val="标题 9 字符"/>
    <w:link w:val="915"/>
    <w:uiPriority w:val="0"/>
    <w:qFormat/>
    <w:rPr>
      <w:rFonts w:ascii="Arial" w:hAnsi="Arial" w:eastAsia="黑体" w:cs="Times New Roman"/>
      <w:sz w:val="21"/>
      <w:szCs w:val="24"/>
      <w:lang w:val="en-US" w:eastAsia="zh-CN" w:bidi="ar-SA"/>
    </w:rPr>
  </w:style>
  <w:style w:type="paragraph" w:styleId="927" w:customStyle="1">
    <w:name w:val="目录 71"/>
    <w:basedOn w:val="670"/>
    <w:next w:val="670"/>
    <w:uiPriority w:val="0"/>
    <w:qFormat/>
    <w:pPr>
      <w:ind w:left="1260" w:firstLine="420"/>
      <w:jc w:val="left"/>
      <w:spacing w:line="288" w:lineRule="auto"/>
    </w:pPr>
    <w:rPr>
      <w:sz w:val="18"/>
      <w:szCs w:val="18"/>
    </w:rPr>
  </w:style>
  <w:style w:type="paragraph" w:styleId="928" w:customStyle="1">
    <w:name w:val="索引 81"/>
    <w:basedOn w:val="670"/>
    <w:next w:val="670"/>
    <w:uiPriority w:val="0"/>
    <w:qFormat/>
    <w:pPr>
      <w:ind w:left="1400"/>
    </w:pPr>
    <w:rPr>
      <w:szCs w:val="20"/>
    </w:rPr>
  </w:style>
  <w:style w:type="paragraph" w:styleId="929" w:customStyle="1">
    <w:name w:val="题注1"/>
    <w:basedOn w:val="670"/>
    <w:next w:val="670"/>
    <w:uiPriority w:val="0"/>
    <w:qFormat/>
    <w:rPr>
      <w:rFonts w:ascii="Arial" w:hAnsi="Arial" w:eastAsia="黑体" w:cs="Arial"/>
      <w:sz w:val="20"/>
      <w:szCs w:val="20"/>
    </w:rPr>
  </w:style>
  <w:style w:type="paragraph" w:styleId="930" w:customStyle="1">
    <w:name w:val="索引 51"/>
    <w:basedOn w:val="670"/>
    <w:next w:val="670"/>
    <w:uiPriority w:val="0"/>
    <w:qFormat/>
    <w:pPr>
      <w:ind w:left="800"/>
    </w:pPr>
    <w:rPr>
      <w:szCs w:val="20"/>
    </w:rPr>
  </w:style>
  <w:style w:type="paragraph" w:styleId="931" w:customStyle="1">
    <w:name w:val="文档结构图1"/>
    <w:basedOn w:val="670"/>
    <w:link w:val="932"/>
    <w:uiPriority w:val="0"/>
    <w:qFormat/>
    <w:pPr>
      <w:shd w:val="clear" w:color="auto" w:fill="000080"/>
    </w:pPr>
  </w:style>
  <w:style w:type="character" w:styleId="932" w:customStyle="1">
    <w:name w:val="文档结构图 字符"/>
    <w:link w:val="931"/>
    <w:uiPriority w:val="0"/>
    <w:qFormat/>
    <w:rPr>
      <w:rFonts w:ascii="Times New Roman" w:hAnsi="Times New Roman" w:eastAsia="宋体" w:cs="Times New Roman"/>
      <w:sz w:val="21"/>
      <w:szCs w:val="24"/>
      <w:shd w:val="clear" w:color="auto" w:fill="000080"/>
    </w:rPr>
  </w:style>
  <w:style w:type="paragraph" w:styleId="933" w:customStyle="1">
    <w:name w:val="批注文字1"/>
    <w:basedOn w:val="670"/>
    <w:link w:val="934"/>
    <w:uiPriority w:val="0"/>
    <w:qFormat/>
    <w:pPr>
      <w:jc w:val="left"/>
    </w:pPr>
  </w:style>
  <w:style w:type="character" w:styleId="934" w:customStyle="1">
    <w:name w:val="批注文字 字符"/>
    <w:link w:val="933"/>
    <w:uiPriority w:val="0"/>
    <w:qFormat/>
    <w:rPr>
      <w:rFonts w:ascii="Times New Roman" w:hAnsi="Times New Roman" w:eastAsia="宋体" w:cs="Times New Roman"/>
      <w:sz w:val="21"/>
      <w:szCs w:val="24"/>
    </w:rPr>
  </w:style>
  <w:style w:type="paragraph" w:styleId="935" w:customStyle="1">
    <w:name w:val="索引 61"/>
    <w:basedOn w:val="670"/>
    <w:next w:val="670"/>
    <w:uiPriority w:val="0"/>
    <w:qFormat/>
    <w:pPr>
      <w:ind w:left="1000"/>
    </w:pPr>
    <w:rPr>
      <w:szCs w:val="20"/>
    </w:rPr>
  </w:style>
  <w:style w:type="paragraph" w:styleId="936" w:customStyle="1">
    <w:name w:val="称呼1"/>
    <w:basedOn w:val="670"/>
    <w:next w:val="670"/>
    <w:link w:val="937"/>
    <w:uiPriority w:val="0"/>
    <w:qFormat/>
    <w:pPr>
      <w:ind w:firstLine="420"/>
      <w:spacing w:after="20" w:line="288" w:lineRule="auto"/>
    </w:pPr>
    <w:rPr>
      <w:sz w:val="28"/>
    </w:rPr>
  </w:style>
  <w:style w:type="character" w:styleId="937" w:customStyle="1">
    <w:name w:val="称呼 字符"/>
    <w:link w:val="936"/>
    <w:uiPriority w:val="0"/>
    <w:qFormat/>
    <w:rPr>
      <w:rFonts w:ascii="Times New Roman" w:hAnsi="Times New Roman" w:eastAsia="宋体" w:cs="Times New Roman"/>
      <w:sz w:val="28"/>
      <w:szCs w:val="24"/>
      <w:lang w:val="en-US" w:eastAsia="zh-CN" w:bidi="ar-SA"/>
    </w:rPr>
  </w:style>
  <w:style w:type="paragraph" w:styleId="938" w:customStyle="1">
    <w:name w:val="正文文本 31"/>
    <w:basedOn w:val="670"/>
    <w:link w:val="939"/>
    <w:uiPriority w:val="0"/>
    <w:qFormat/>
    <w:pPr>
      <w:jc w:val="center"/>
      <w:spacing w:after="20" w:line="288" w:lineRule="auto"/>
    </w:pPr>
    <w:rPr>
      <w:b/>
      <w:bCs/>
      <w:sz w:val="24"/>
    </w:rPr>
  </w:style>
  <w:style w:type="character" w:styleId="939" w:customStyle="1">
    <w:name w:val="正文文本 3 字符"/>
    <w:link w:val="938"/>
    <w:uiPriority w:val="0"/>
    <w:qFormat/>
    <w:rPr>
      <w:rFonts w:ascii="Times New Roman" w:hAnsi="Times New Roman" w:eastAsia="宋体" w:cs="Times New Roman"/>
      <w:b/>
      <w:bCs/>
      <w:sz w:val="24"/>
      <w:szCs w:val="24"/>
      <w:lang w:val="en-US" w:eastAsia="zh-CN" w:bidi="ar-SA"/>
    </w:rPr>
  </w:style>
  <w:style w:type="paragraph" w:styleId="940" w:customStyle="1">
    <w:name w:val="结束语1"/>
    <w:basedOn w:val="670"/>
    <w:link w:val="941"/>
    <w:uiPriority w:val="0"/>
    <w:qFormat/>
    <w:pPr>
      <w:ind w:left="100" w:firstLine="420"/>
      <w:spacing w:after="20" w:line="288" w:lineRule="auto"/>
    </w:pPr>
    <w:rPr>
      <w:sz w:val="28"/>
    </w:rPr>
  </w:style>
  <w:style w:type="character" w:styleId="941" w:customStyle="1">
    <w:name w:val="结束语 字符"/>
    <w:link w:val="940"/>
    <w:uiPriority w:val="0"/>
    <w:qFormat/>
    <w:rPr>
      <w:rFonts w:ascii="Times New Roman" w:hAnsi="Times New Roman" w:eastAsia="宋体" w:cs="Times New Roman"/>
      <w:sz w:val="28"/>
      <w:szCs w:val="24"/>
      <w:lang w:val="en-US" w:eastAsia="zh-CN" w:bidi="ar-SA"/>
    </w:rPr>
  </w:style>
  <w:style w:type="character" w:styleId="942" w:customStyle="1">
    <w:name w:val="正文文本缩进 字符"/>
    <w:link w:val="683"/>
    <w:uiPriority w:val="0"/>
    <w:qFormat/>
    <w:rPr>
      <w:rFonts w:ascii="仿宋_GB2312" w:hAnsi="Times New Roman" w:eastAsia="仿宋_GB2312" w:cs="Times New Roman"/>
      <w:sz w:val="28"/>
    </w:rPr>
  </w:style>
  <w:style w:type="paragraph" w:styleId="943" w:customStyle="1">
    <w:name w:val="文本块1"/>
    <w:basedOn w:val="670"/>
    <w:uiPriority w:val="0"/>
    <w:qFormat/>
    <w:pPr>
      <w:ind w:left="420" w:right="33"/>
      <w:jc w:val="left"/>
    </w:pPr>
    <w:rPr>
      <w:sz w:val="24"/>
      <w:szCs w:val="20"/>
    </w:rPr>
  </w:style>
  <w:style w:type="paragraph" w:styleId="944" w:customStyle="1">
    <w:name w:val="索引 41"/>
    <w:basedOn w:val="670"/>
    <w:next w:val="670"/>
    <w:uiPriority w:val="0"/>
    <w:qFormat/>
    <w:pPr>
      <w:ind w:left="600"/>
    </w:pPr>
    <w:rPr>
      <w:szCs w:val="20"/>
    </w:rPr>
  </w:style>
  <w:style w:type="paragraph" w:styleId="945" w:customStyle="1">
    <w:name w:val="目录 51"/>
    <w:basedOn w:val="670"/>
    <w:next w:val="670"/>
    <w:uiPriority w:val="0"/>
    <w:qFormat/>
    <w:pPr>
      <w:ind w:left="840" w:firstLine="420"/>
      <w:jc w:val="left"/>
      <w:spacing w:line="288" w:lineRule="auto"/>
    </w:pPr>
    <w:rPr>
      <w:sz w:val="18"/>
      <w:szCs w:val="18"/>
    </w:rPr>
  </w:style>
  <w:style w:type="paragraph" w:styleId="946" w:customStyle="1">
    <w:name w:val="目录 31"/>
    <w:basedOn w:val="670"/>
    <w:next w:val="670"/>
    <w:uiPriority w:val="0"/>
    <w:qFormat/>
    <w:pPr>
      <w:ind w:left="420" w:firstLine="420"/>
      <w:jc w:val="left"/>
      <w:spacing w:line="288" w:lineRule="auto"/>
    </w:pPr>
    <w:rPr>
      <w:iCs/>
      <w:sz w:val="20"/>
      <w:szCs w:val="20"/>
    </w:rPr>
  </w:style>
  <w:style w:type="paragraph" w:styleId="947" w:customStyle="1">
    <w:name w:val="纯文本1"/>
    <w:basedOn w:val="670"/>
    <w:link w:val="948"/>
    <w:uiPriority w:val="0"/>
    <w:qFormat/>
    <w:rPr>
      <w:rFonts w:ascii="宋体" w:hAnsi="Courier New"/>
      <w:szCs w:val="21"/>
    </w:rPr>
  </w:style>
  <w:style w:type="character" w:styleId="948" w:customStyle="1">
    <w:name w:val="纯文本 字符"/>
    <w:link w:val="947"/>
    <w:uiPriority w:val="0"/>
    <w:qFormat/>
    <w:rPr>
      <w:rFonts w:ascii="宋体" w:hAnsi="Courier New"/>
      <w:sz w:val="21"/>
      <w:szCs w:val="21"/>
    </w:rPr>
  </w:style>
  <w:style w:type="paragraph" w:styleId="949" w:customStyle="1">
    <w:name w:val="列表项目符号 51"/>
    <w:basedOn w:val="670"/>
    <w:uiPriority w:val="0"/>
    <w:qFormat/>
    <w:pPr>
      <w:numPr>
        <w:ilvl w:val="0"/>
        <w:numId w:val="4"/>
      </w:numPr>
      <w:spacing w:line="360" w:lineRule="exact"/>
      <w:widowControl/>
    </w:pPr>
    <w:rPr>
      <w:rFonts w:eastAsia="楷体_GB2312"/>
      <w:sz w:val="24"/>
      <w:szCs w:val="20"/>
    </w:rPr>
  </w:style>
  <w:style w:type="paragraph" w:styleId="950" w:customStyle="1">
    <w:name w:val="目录 81"/>
    <w:basedOn w:val="670"/>
    <w:next w:val="670"/>
    <w:uiPriority w:val="0"/>
    <w:qFormat/>
    <w:pPr>
      <w:ind w:left="1470" w:firstLine="420"/>
      <w:jc w:val="left"/>
      <w:spacing w:line="288" w:lineRule="auto"/>
    </w:pPr>
    <w:rPr>
      <w:sz w:val="18"/>
      <w:szCs w:val="18"/>
    </w:rPr>
  </w:style>
  <w:style w:type="paragraph" w:styleId="951" w:customStyle="1">
    <w:name w:val="索引 31"/>
    <w:basedOn w:val="670"/>
    <w:next w:val="670"/>
    <w:uiPriority w:val="0"/>
    <w:qFormat/>
    <w:pPr>
      <w:ind w:left="400"/>
    </w:pPr>
    <w:rPr>
      <w:szCs w:val="20"/>
    </w:rPr>
  </w:style>
  <w:style w:type="paragraph" w:styleId="952" w:customStyle="1">
    <w:name w:val="日期1"/>
    <w:basedOn w:val="670"/>
    <w:next w:val="670"/>
    <w:uiPriority w:val="0"/>
    <w:qFormat/>
    <w:pPr>
      <w:ind w:left="100"/>
    </w:pPr>
    <w:rPr>
      <w:rFonts w:ascii="楷体_GB2312" w:eastAsia="楷体_GB2312"/>
      <w:b/>
      <w:sz w:val="28"/>
    </w:rPr>
  </w:style>
  <w:style w:type="paragraph" w:styleId="953" w:customStyle="1">
    <w:name w:val="正文文本缩进 21"/>
    <w:basedOn w:val="670"/>
    <w:uiPriority w:val="0"/>
    <w:qFormat/>
    <w:pPr>
      <w:ind w:firstLine="559"/>
      <w:spacing w:line="400" w:lineRule="exact"/>
      <w:tabs>
        <w:tab w:val="left" w:pos="0" w:leader="none"/>
        <w:tab w:val="left" w:pos="1134" w:leader="none"/>
      </w:tabs>
    </w:pPr>
    <w:rPr>
      <w:rFonts w:ascii="楷体_GB2312" w:eastAsia="楷体_GB2312"/>
      <w:sz w:val="24"/>
    </w:rPr>
  </w:style>
  <w:style w:type="paragraph" w:styleId="954" w:customStyle="1">
    <w:name w:val="批注框文本1"/>
    <w:basedOn w:val="670"/>
    <w:link w:val="955"/>
    <w:uiPriority w:val="0"/>
    <w:qFormat/>
    <w:rPr>
      <w:sz w:val="18"/>
      <w:szCs w:val="18"/>
    </w:rPr>
  </w:style>
  <w:style w:type="character" w:styleId="955" w:customStyle="1">
    <w:name w:val="批注框文本 字符"/>
    <w:link w:val="954"/>
    <w:uiPriority w:val="0"/>
    <w:qFormat/>
    <w:rPr>
      <w:rFonts w:ascii="Times New Roman" w:hAnsi="Times New Roman" w:eastAsia="宋体" w:cs="Times New Roman"/>
      <w:sz w:val="18"/>
      <w:szCs w:val="18"/>
    </w:rPr>
  </w:style>
  <w:style w:type="paragraph" w:styleId="956" w:customStyle="1">
    <w:name w:val="页脚1"/>
    <w:basedOn w:val="670"/>
    <w:link w:val="957"/>
    <w:uiPriority w:val="0"/>
    <w:qFormat/>
    <w:pPr>
      <w:jc w:val="left"/>
      <w:tabs>
        <w:tab w:val="center" w:pos="4153" w:leader="none"/>
        <w:tab w:val="right" w:pos="8306" w:leader="none"/>
      </w:tabs>
    </w:pPr>
    <w:rPr>
      <w:sz w:val="18"/>
      <w:szCs w:val="18"/>
    </w:rPr>
  </w:style>
  <w:style w:type="character" w:styleId="957" w:customStyle="1">
    <w:name w:val="页脚 字符"/>
    <w:link w:val="956"/>
    <w:uiPriority w:val="0"/>
    <w:qFormat/>
    <w:rPr>
      <w:rFonts w:ascii="Times New Roman" w:hAnsi="Times New Roman" w:eastAsia="宋体" w:cs="Times New Roman"/>
      <w:sz w:val="18"/>
      <w:szCs w:val="18"/>
      <w:lang w:val="en-US" w:eastAsia="zh-CN" w:bidi="ar-SA"/>
    </w:rPr>
  </w:style>
  <w:style w:type="paragraph" w:styleId="958" w:customStyle="1">
    <w:name w:val="页眉11"/>
    <w:basedOn w:val="670"/>
    <w:link w:val="959"/>
    <w:uiPriority w:val="0"/>
    <w:qFormat/>
    <w:pPr>
      <w:jc w:val="center"/>
      <w:tabs>
        <w:tab w:val="center" w:pos="4153" w:leader="none"/>
        <w:tab w:val="right" w:pos="8306" w:leader="none"/>
      </w:tabs>
      <w:pBdr>
        <w:bottom w:val="single" w:color="000000" w:sz="6" w:space="1"/>
      </w:pBdr>
    </w:pPr>
    <w:rPr>
      <w:sz w:val="18"/>
      <w:szCs w:val="18"/>
    </w:rPr>
  </w:style>
  <w:style w:type="character" w:styleId="959" w:customStyle="1">
    <w:name w:val="页眉 字符"/>
    <w:link w:val="958"/>
    <w:uiPriority w:val="0"/>
    <w:qFormat/>
    <w:rPr>
      <w:rFonts w:ascii="Times New Roman" w:hAnsi="Times New Roman" w:eastAsia="宋体" w:cs="Times New Roman"/>
      <w:sz w:val="18"/>
      <w:szCs w:val="18"/>
    </w:rPr>
  </w:style>
  <w:style w:type="paragraph" w:styleId="960" w:customStyle="1">
    <w:name w:val="目录 111"/>
    <w:basedOn w:val="670"/>
    <w:next w:val="670"/>
    <w:uiPriority w:val="0"/>
    <w:qFormat/>
    <w:pPr>
      <w:spacing w:before="120" w:after="120" w:line="288" w:lineRule="auto"/>
      <w:tabs>
        <w:tab w:val="right" w:pos="8296" w:leader="dot"/>
      </w:tabs>
    </w:pPr>
    <w:rPr>
      <w:rFonts w:ascii="黑体" w:hAnsi="宋体" w:eastAsia="黑体"/>
      <w:caps/>
      <w:sz w:val="30"/>
      <w:szCs w:val="30"/>
    </w:rPr>
  </w:style>
  <w:style w:type="paragraph" w:styleId="961" w:customStyle="1">
    <w:name w:val="目录 41"/>
    <w:basedOn w:val="670"/>
    <w:next w:val="670"/>
    <w:uiPriority w:val="0"/>
    <w:qFormat/>
    <w:pPr>
      <w:ind w:left="630" w:firstLine="420"/>
      <w:jc w:val="left"/>
      <w:spacing w:line="288" w:lineRule="auto"/>
    </w:pPr>
    <w:rPr>
      <w:sz w:val="18"/>
      <w:szCs w:val="18"/>
    </w:rPr>
  </w:style>
  <w:style w:type="paragraph" w:styleId="962" w:customStyle="1">
    <w:name w:val="列表1"/>
    <w:basedOn w:val="670"/>
    <w:uiPriority w:val="0"/>
    <w:qFormat/>
    <w:pPr>
      <w:numPr>
        <w:ilvl w:val="0"/>
        <w:numId w:val="5"/>
      </w:numPr>
      <w:spacing w:after="20" w:line="288" w:lineRule="auto"/>
    </w:pPr>
    <w:rPr>
      <w:szCs w:val="20"/>
      <w:lang w:val="en-GB"/>
    </w:rPr>
  </w:style>
  <w:style w:type="paragraph" w:styleId="963" w:customStyle="1">
    <w:name w:val="脚注文本1"/>
    <w:basedOn w:val="670"/>
    <w:link w:val="964"/>
    <w:uiPriority w:val="0"/>
    <w:qFormat/>
    <w:pPr>
      <w:ind w:firstLine="425"/>
      <w:jc w:val="left"/>
      <w:spacing w:after="60" w:line="360" w:lineRule="exact"/>
    </w:pPr>
    <w:rPr>
      <w:sz w:val="18"/>
      <w:szCs w:val="18"/>
    </w:rPr>
  </w:style>
  <w:style w:type="character" w:styleId="964" w:customStyle="1">
    <w:name w:val="脚注文本 字符"/>
    <w:link w:val="963"/>
    <w:uiPriority w:val="0"/>
    <w:qFormat/>
    <w:rPr>
      <w:rFonts w:ascii="Times New Roman" w:hAnsi="Times New Roman" w:eastAsia="宋体" w:cs="Times New Roman"/>
      <w:sz w:val="18"/>
      <w:szCs w:val="18"/>
      <w:lang w:val="en-US" w:eastAsia="zh-CN" w:bidi="ar-SA"/>
    </w:rPr>
  </w:style>
  <w:style w:type="paragraph" w:styleId="965" w:customStyle="1">
    <w:name w:val="目录 61"/>
    <w:basedOn w:val="670"/>
    <w:next w:val="670"/>
    <w:uiPriority w:val="0"/>
    <w:qFormat/>
    <w:pPr>
      <w:ind w:left="1050" w:firstLine="420"/>
      <w:jc w:val="left"/>
      <w:spacing w:line="288" w:lineRule="auto"/>
    </w:pPr>
    <w:rPr>
      <w:sz w:val="18"/>
      <w:szCs w:val="18"/>
    </w:rPr>
  </w:style>
  <w:style w:type="paragraph" w:styleId="966" w:customStyle="1">
    <w:name w:val="正文文本缩进 31"/>
    <w:basedOn w:val="670"/>
    <w:uiPriority w:val="0"/>
    <w:qFormat/>
    <w:pPr>
      <w:ind w:firstLine="698"/>
      <w:jc w:val="left"/>
      <w:spacing w:line="360" w:lineRule="auto"/>
    </w:pPr>
    <w:rPr>
      <w:rFonts w:ascii="仿宋_GB2312" w:eastAsia="仿宋_GB2312"/>
      <w:sz w:val="32"/>
      <w:szCs w:val="20"/>
    </w:rPr>
  </w:style>
  <w:style w:type="paragraph" w:styleId="967" w:customStyle="1">
    <w:name w:val="索引 71"/>
    <w:basedOn w:val="670"/>
    <w:next w:val="670"/>
    <w:uiPriority w:val="0"/>
    <w:qFormat/>
    <w:pPr>
      <w:ind w:left="1200"/>
    </w:pPr>
    <w:rPr>
      <w:szCs w:val="20"/>
    </w:rPr>
  </w:style>
  <w:style w:type="paragraph" w:styleId="968" w:customStyle="1">
    <w:name w:val="索引 91"/>
    <w:basedOn w:val="670"/>
    <w:next w:val="670"/>
    <w:uiPriority w:val="0"/>
    <w:qFormat/>
    <w:pPr>
      <w:ind w:left="1600"/>
    </w:pPr>
    <w:rPr>
      <w:szCs w:val="20"/>
    </w:rPr>
  </w:style>
  <w:style w:type="paragraph" w:styleId="969" w:customStyle="1">
    <w:name w:val="目录 21"/>
    <w:basedOn w:val="670"/>
    <w:next w:val="670"/>
    <w:uiPriority w:val="0"/>
    <w:qFormat/>
    <w:pPr>
      <w:ind w:left="210" w:firstLine="420"/>
      <w:jc w:val="left"/>
      <w:spacing w:line="288" w:lineRule="auto"/>
    </w:pPr>
    <w:rPr>
      <w:smallCaps/>
      <w:sz w:val="20"/>
      <w:szCs w:val="20"/>
    </w:rPr>
  </w:style>
  <w:style w:type="paragraph" w:styleId="970" w:customStyle="1">
    <w:name w:val="目录 91"/>
    <w:basedOn w:val="670"/>
    <w:next w:val="670"/>
    <w:uiPriority w:val="0"/>
    <w:qFormat/>
    <w:pPr>
      <w:ind w:left="1680" w:firstLine="420"/>
      <w:jc w:val="left"/>
      <w:spacing w:line="288" w:lineRule="auto"/>
    </w:pPr>
    <w:rPr>
      <w:sz w:val="18"/>
      <w:szCs w:val="18"/>
    </w:rPr>
  </w:style>
  <w:style w:type="paragraph" w:styleId="971" w:customStyle="1">
    <w:name w:val="正文文本 21"/>
    <w:basedOn w:val="670"/>
    <w:link w:val="972"/>
    <w:uiPriority w:val="0"/>
    <w:qFormat/>
    <w:pPr>
      <w:ind w:firstLine="420"/>
      <w:spacing w:after="20" w:line="720" w:lineRule="auto"/>
    </w:pPr>
    <w:rPr>
      <w:sz w:val="30"/>
    </w:rPr>
  </w:style>
  <w:style w:type="character" w:styleId="972" w:customStyle="1">
    <w:name w:val="正文文本 2 字符"/>
    <w:link w:val="971"/>
    <w:uiPriority w:val="0"/>
    <w:qFormat/>
    <w:rPr>
      <w:rFonts w:ascii="Times New Roman" w:hAnsi="Times New Roman" w:eastAsia="宋体" w:cs="Times New Roman"/>
      <w:sz w:val="30"/>
      <w:szCs w:val="24"/>
      <w:lang w:val="en-US" w:eastAsia="zh-CN" w:bidi="ar-SA"/>
    </w:rPr>
  </w:style>
  <w:style w:type="paragraph" w:styleId="973" w:customStyle="1">
    <w:name w:val="HTML 预设格式1"/>
    <w:basedOn w:val="670"/>
    <w:link w:val="97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74" w:customStyle="1">
    <w:name w:val="HTML 预设格式 字符"/>
    <w:link w:val="973"/>
    <w:uiPriority w:val="0"/>
    <w:qFormat/>
    <w:rPr>
      <w:rFonts w:ascii="黑体" w:hAnsi="Courier New" w:eastAsia="黑体" w:cs="Times New Roman"/>
      <w:lang w:val="en-US" w:eastAsia="zh-CN" w:bidi="ar-SA"/>
    </w:rPr>
  </w:style>
  <w:style w:type="paragraph" w:styleId="975" w:customStyle="1">
    <w:name w:val="普通(网站)1"/>
    <w:basedOn w:val="670"/>
    <w:link w:val="976"/>
    <w:uiPriority w:val="0"/>
    <w:qFormat/>
    <w:pPr>
      <w:ind w:firstLine="420"/>
      <w:jc w:val="left"/>
      <w:spacing w:before="100" w:beforeAutospacing="1" w:after="100" w:afterAutospacing="1" w:line="288" w:lineRule="auto"/>
      <w:widowControl/>
    </w:pPr>
    <w:rPr>
      <w:rFonts w:ascii="宋体" w:hAnsi="宋体"/>
      <w:sz w:val="24"/>
    </w:rPr>
  </w:style>
  <w:style w:type="character" w:styleId="976" w:customStyle="1">
    <w:name w:val="普通(网站) 字符"/>
    <w:link w:val="975"/>
    <w:uiPriority w:val="0"/>
    <w:qFormat/>
    <w:rPr>
      <w:rFonts w:ascii="宋体" w:hAnsi="宋体" w:eastAsia="宋体" w:cs="Times New Roman"/>
      <w:sz w:val="24"/>
      <w:szCs w:val="24"/>
    </w:rPr>
  </w:style>
  <w:style w:type="paragraph" w:styleId="977" w:customStyle="1">
    <w:name w:val="索引 11"/>
    <w:basedOn w:val="670"/>
    <w:next w:val="670"/>
    <w:uiPriority w:val="0"/>
    <w:qFormat/>
    <w:rPr>
      <w:szCs w:val="20"/>
    </w:rPr>
  </w:style>
  <w:style w:type="paragraph" w:styleId="978" w:customStyle="1">
    <w:name w:val="索引 21"/>
    <w:basedOn w:val="670"/>
    <w:next w:val="670"/>
    <w:uiPriority w:val="0"/>
    <w:qFormat/>
    <w:pPr>
      <w:ind w:left="200"/>
    </w:pPr>
    <w:rPr>
      <w:szCs w:val="20"/>
    </w:rPr>
  </w:style>
  <w:style w:type="paragraph" w:styleId="979" w:customStyle="1">
    <w:name w:val="标题11"/>
    <w:basedOn w:val="670"/>
    <w:link w:val="980"/>
    <w:uiPriority w:val="0"/>
    <w:qFormat/>
    <w:pPr>
      <w:ind w:firstLine="420"/>
      <w:jc w:val="center"/>
      <w:spacing w:before="240" w:after="60" w:line="288" w:lineRule="auto"/>
      <w:outlineLvl w:val="0"/>
    </w:pPr>
    <w:rPr>
      <w:rFonts w:ascii="Arial" w:hAnsi="Arial" w:cs="Arial"/>
      <w:b/>
      <w:bCs/>
      <w:sz w:val="32"/>
      <w:szCs w:val="32"/>
    </w:rPr>
  </w:style>
  <w:style w:type="character" w:styleId="980" w:customStyle="1">
    <w:name w:val="标题 字符"/>
    <w:link w:val="979"/>
    <w:uiPriority w:val="0"/>
    <w:qFormat/>
    <w:rPr>
      <w:rFonts w:ascii="Arial" w:hAnsi="Arial" w:eastAsia="宋体" w:cs="Arial"/>
      <w:b/>
      <w:bCs/>
      <w:sz w:val="32"/>
      <w:szCs w:val="32"/>
      <w:lang w:val="en-US" w:eastAsia="zh-CN" w:bidi="ar-SA"/>
    </w:rPr>
  </w:style>
  <w:style w:type="paragraph" w:styleId="981" w:customStyle="1">
    <w:name w:val="批注主题1"/>
    <w:basedOn w:val="933"/>
    <w:next w:val="933"/>
    <w:link w:val="982"/>
    <w:uiPriority w:val="0"/>
    <w:qFormat/>
    <w:rPr>
      <w:b/>
      <w:bCs/>
    </w:rPr>
  </w:style>
  <w:style w:type="character" w:styleId="982" w:customStyle="1">
    <w:name w:val="批注主题 字符"/>
    <w:link w:val="981"/>
    <w:uiPriority w:val="0"/>
    <w:qFormat/>
    <w:rPr>
      <w:rFonts w:ascii="Times New Roman" w:hAnsi="Times New Roman" w:eastAsia="宋体" w:cs="Times New Roman"/>
      <w:b/>
      <w:bCs/>
      <w:sz w:val="21"/>
      <w:szCs w:val="24"/>
    </w:rPr>
  </w:style>
  <w:style w:type="paragraph" w:styleId="983" w:customStyle="1">
    <w:name w:val="正文首行缩进1"/>
    <w:basedOn w:val="918"/>
    <w:link w:val="984"/>
    <w:uiPriority w:val="0"/>
    <w:qFormat/>
    <w:pPr>
      <w:ind w:firstLine="420"/>
      <w:spacing w:after="120"/>
    </w:pPr>
  </w:style>
  <w:style w:type="character" w:styleId="984" w:customStyle="1">
    <w:name w:val="正文文本首行缩进 字符"/>
    <w:link w:val="983"/>
    <w:uiPriority w:val="0"/>
    <w:qFormat/>
    <w:rPr>
      <w:rFonts w:ascii="仿宋_GB2312" w:hAnsi="Times New Roman" w:eastAsia="仿宋_GB2312" w:cs="Times New Roman"/>
      <w:sz w:val="21"/>
    </w:rPr>
  </w:style>
  <w:style w:type="table" w:styleId="985" w:customStyle="1">
    <w:name w:val="网格型1"/>
    <w:basedOn w:val="917"/>
    <w:uiPriority w:val="0"/>
    <w:qFormat/>
    <w:rPr>
      <w:rFonts w:ascii="Calibri" w:hAnsi="Calibri"/>
      <w:sz w:val="21"/>
      <w:szCs w:val="22"/>
    </w:rPr>
    <w:tblPr>
      <w:tblCellMar>
        <w:left w:w="0" w:type="dxa"/>
        <w:top w:w="0" w:type="dxa"/>
        <w:right w:w="0" w:type="dxa"/>
        <w:bottom w:w="0" w:type="dxa"/>
      </w:tblCellMar>
    </w:tblPr>
  </w:style>
  <w:style w:type="character" w:styleId="986" w:customStyle="1">
    <w:name w:val="要点1"/>
    <w:uiPriority w:val="0"/>
    <w:qFormat/>
    <w:rPr>
      <w:rFonts w:ascii="Times New Roman" w:hAnsi="Times New Roman" w:eastAsia="宋体" w:cs="Times New Roman"/>
      <w:b/>
      <w:bCs/>
    </w:rPr>
  </w:style>
  <w:style w:type="character" w:styleId="987" w:customStyle="1">
    <w:name w:val="页码1"/>
    <w:uiPriority w:val="0"/>
    <w:qFormat/>
    <w:rPr>
      <w:rFonts w:ascii="Times New Roman" w:hAnsi="Times New Roman" w:eastAsia="宋体" w:cs="Times New Roman"/>
    </w:rPr>
  </w:style>
  <w:style w:type="character" w:styleId="988" w:customStyle="1">
    <w:name w:val="强调1"/>
    <w:uiPriority w:val="0"/>
    <w:qFormat/>
    <w:rPr>
      <w:rFonts w:ascii="Times New Roman" w:hAnsi="Times New Roman" w:eastAsia="宋体" w:cs="Times New Roman"/>
      <w:i/>
    </w:rPr>
  </w:style>
  <w:style w:type="character" w:styleId="989" w:customStyle="1">
    <w:name w:val="超链接1"/>
    <w:uiPriority w:val="0"/>
    <w:qFormat/>
    <w:rPr>
      <w:rFonts w:ascii="Times New Roman" w:hAnsi="Times New Roman" w:eastAsia="宋体" w:cs="Times New Roman"/>
      <w:color w:val="0000ff"/>
      <w:u w:val="single"/>
    </w:rPr>
  </w:style>
  <w:style w:type="character" w:styleId="990" w:customStyle="1">
    <w:name w:val="批注引用1"/>
    <w:uiPriority w:val="0"/>
    <w:qFormat/>
    <w:rPr>
      <w:rFonts w:ascii="Times New Roman" w:hAnsi="Times New Roman" w:eastAsia="宋体" w:cs="Times New Roman"/>
      <w:sz w:val="21"/>
      <w:szCs w:val="21"/>
    </w:rPr>
  </w:style>
  <w:style w:type="character" w:styleId="991" w:customStyle="1">
    <w:name w:val="脚注引用1"/>
    <w:uiPriority w:val="0"/>
    <w:qFormat/>
    <w:rPr>
      <w:rFonts w:ascii="宋体" w:hAnsi="宋体" w:eastAsia="宋体" w:cs="Times New Roman"/>
      <w:vertAlign w:val="superscript"/>
    </w:rPr>
  </w:style>
  <w:style w:type="paragraph" w:styleId="992" w:customStyle="1">
    <w:name w:val="列出段落1"/>
    <w:basedOn w:val="670"/>
    <w:link w:val="993"/>
    <w:uiPriority w:val="0"/>
    <w:qFormat/>
    <w:pPr>
      <w:ind w:firstLine="420"/>
    </w:pPr>
    <w:rPr>
      <w:rFonts w:ascii="Calibri" w:hAnsi="Calibri"/>
      <w:szCs w:val="22"/>
    </w:rPr>
  </w:style>
  <w:style w:type="character" w:styleId="993" w:customStyle="1">
    <w:name w:val="列出段落 Char"/>
    <w:link w:val="992"/>
    <w:uiPriority w:val="0"/>
    <w:qFormat/>
    <w:rPr>
      <w:rFonts w:ascii="Calibri" w:hAnsi="Calibri" w:eastAsia="宋体" w:cs="Times New Roman"/>
      <w:sz w:val="21"/>
      <w:szCs w:val="22"/>
    </w:rPr>
  </w:style>
  <w:style w:type="paragraph" w:styleId="994" w:customStyle="1">
    <w:name w:val="_Style 1"/>
    <w:basedOn w:val="670"/>
    <w:uiPriority w:val="0"/>
    <w:qFormat/>
    <w:pPr>
      <w:ind w:firstLine="420"/>
    </w:pPr>
    <w:rPr>
      <w:sz w:val="20"/>
    </w:rPr>
  </w:style>
  <w:style w:type="character" w:styleId="995" w:customStyle="1">
    <w:name w:val="列表段落 字符"/>
    <w:link w:val="996"/>
    <w:uiPriority w:val="0"/>
    <w:qFormat/>
    <w:rPr>
      <w:rFonts w:ascii="Times New Roman" w:hAnsi="Times New Roman" w:eastAsia="宋体" w:cs="Times New Roman"/>
      <w:sz w:val="21"/>
      <w:szCs w:val="24"/>
    </w:rPr>
  </w:style>
  <w:style w:type="paragraph" w:styleId="996" w:customStyle="1">
    <w:name w:val="列表段落1"/>
    <w:basedOn w:val="670"/>
    <w:link w:val="995"/>
    <w:uiPriority w:val="34"/>
    <w:qFormat/>
    <w:pPr>
      <w:ind w:firstLine="420"/>
    </w:pPr>
  </w:style>
  <w:style w:type="paragraph" w:styleId="997" w:customStyle="1">
    <w:name w:val="List Paragraph1"/>
    <w:basedOn w:val="670"/>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998" w:customStyle="1">
    <w:name w:val="_Style 201"/>
    <w:basedOn w:val="670"/>
    <w:next w:val="996"/>
    <w:uiPriority w:val="0"/>
    <w:qFormat/>
    <w:pPr>
      <w:ind w:firstLine="420"/>
    </w:pPr>
    <w:rPr>
      <w:rFonts w:ascii="Calibri" w:hAnsi="Calibri"/>
      <w:szCs w:val="22"/>
    </w:rPr>
  </w:style>
  <w:style w:type="character" w:styleId="999" w:customStyle="1">
    <w:name w:val="font71"/>
    <w:uiPriority w:val="0"/>
    <w:qFormat/>
    <w:rPr>
      <w:rFonts w:hint="eastAsia" w:ascii="华文楷体" w:hAnsi="华文楷体" w:eastAsia="华文楷体" w:cs="Times New Roman"/>
      <w:color w:val="000000"/>
      <w:sz w:val="18"/>
      <w:szCs w:val="18"/>
      <w:u w:val="none"/>
    </w:rPr>
  </w:style>
  <w:style w:type="character" w:styleId="1000" w:customStyle="1">
    <w:name w:val="段 Char"/>
    <w:link w:val="758"/>
    <w:uiPriority w:val="0"/>
    <w:qFormat/>
    <w:rPr>
      <w:rFonts w:ascii="宋体"/>
      <w:sz w:val="21"/>
      <w:lang w:val="en-US" w:eastAsia="zh-CN" w:bidi="ar-SA"/>
    </w:rPr>
  </w:style>
  <w:style w:type="character" w:styleId="1001" w:customStyle="1">
    <w:name w:val="font31"/>
    <w:uiPriority w:val="0"/>
    <w:qFormat/>
    <w:rPr>
      <w:rFonts w:hint="eastAsia" w:ascii="微软雅黑" w:hAnsi="微软雅黑" w:eastAsia="微软雅黑" w:cs="Times New Roman"/>
      <w:color w:val="000000"/>
      <w:sz w:val="16"/>
      <w:szCs w:val="16"/>
      <w:u w:val="none"/>
    </w:rPr>
  </w:style>
  <w:style w:type="character" w:styleId="1002" w:customStyle="1">
    <w:name w:val="样式 三号 下划线"/>
    <w:uiPriority w:val="0"/>
    <w:qFormat/>
    <w:rPr>
      <w:rFonts w:ascii="Times New Roman" w:hAnsi="Times New Roman" w:eastAsia="宋体" w:cs="Times New Roman"/>
      <w:sz w:val="28"/>
      <w:u w:val="single"/>
    </w:rPr>
  </w:style>
  <w:style w:type="character" w:styleId="1003" w:customStyle="1">
    <w:name w:val="正文（缩进） Char Char"/>
    <w:link w:val="1004"/>
    <w:uiPriority w:val="0"/>
    <w:qFormat/>
    <w:rPr>
      <w:rFonts w:ascii="宋体" w:hAnsi="宋体" w:eastAsia="宋体" w:cs="Times New Roman"/>
      <w:sz w:val="24"/>
      <w:szCs w:val="24"/>
    </w:rPr>
  </w:style>
  <w:style w:type="paragraph" w:styleId="1004" w:customStyle="1">
    <w:name w:val="正文（缩进）"/>
    <w:basedOn w:val="670"/>
    <w:link w:val="1003"/>
    <w:uiPriority w:val="0"/>
    <w:qFormat/>
    <w:pPr>
      <w:ind w:firstLine="480"/>
      <w:spacing w:line="360" w:lineRule="auto"/>
    </w:pPr>
    <w:rPr>
      <w:rFonts w:ascii="宋体" w:hAnsi="宋体"/>
      <w:sz w:val="24"/>
    </w:rPr>
  </w:style>
  <w:style w:type="character" w:styleId="1005" w:customStyle="1">
    <w:name w:val="标题 311"/>
    <w:uiPriority w:val="0"/>
    <w:qFormat/>
    <w:rPr>
      <w:rFonts w:hint="eastAsia" w:ascii="黑体" w:hAnsi="ˎ̥" w:eastAsia="黑体" w:cs="Times New Roman"/>
      <w:sz w:val="28"/>
    </w:rPr>
  </w:style>
  <w:style w:type="character" w:styleId="1006" w:customStyle="1">
    <w:name w:val="访问过的超链接1"/>
    <w:uiPriority w:val="0"/>
    <w:qFormat/>
    <w:rPr>
      <w:rFonts w:ascii="Times New Roman" w:hAnsi="Times New Roman" w:eastAsia="宋体" w:cs="Times New Roman"/>
      <w:color w:val="800080"/>
      <w:u w:val="single"/>
    </w:rPr>
  </w:style>
  <w:style w:type="character" w:styleId="1007" w:customStyle="1">
    <w:name w:val="font61"/>
    <w:uiPriority w:val="0"/>
    <w:qFormat/>
    <w:rPr>
      <w:rFonts w:hint="eastAsia" w:ascii="华文仿宋" w:hAnsi="华文仿宋" w:eastAsia="华文仿宋" w:cs="Times New Roman"/>
      <w:color w:val="000000"/>
      <w:sz w:val="18"/>
      <w:szCs w:val="18"/>
      <w:u w:val="none"/>
    </w:rPr>
  </w:style>
  <w:style w:type="character" w:styleId="1008" w:customStyle="1">
    <w:name w:val="font11"/>
    <w:uiPriority w:val="0"/>
    <w:qFormat/>
    <w:rPr>
      <w:rFonts w:ascii="Swis721 Lt BT" w:hAnsi="Swis721 Lt BT" w:eastAsia="宋体" w:cs="Times New Roman"/>
      <w:color w:val="000000"/>
      <w:sz w:val="18"/>
      <w:szCs w:val="18"/>
      <w:u w:val="none"/>
    </w:rPr>
  </w:style>
  <w:style w:type="character" w:styleId="1009" w:customStyle="1">
    <w:name w:val="font81"/>
    <w:uiPriority w:val="0"/>
    <w:qFormat/>
    <w:rPr>
      <w:rFonts w:hint="eastAsia" w:ascii="华文细黑" w:hAnsi="华文细黑" w:eastAsia="华文细黑" w:cs="Times New Roman"/>
      <w:color w:val="000000"/>
      <w:sz w:val="18"/>
      <w:szCs w:val="18"/>
      <w:u w:val="none"/>
    </w:rPr>
  </w:style>
  <w:style w:type="character" w:styleId="1010" w:customStyle="1">
    <w:name w:val="font21"/>
    <w:uiPriority w:val="0"/>
    <w:qFormat/>
    <w:rPr>
      <w:rFonts w:hint="eastAsia" w:ascii="宋体" w:hAnsi="宋体" w:eastAsia="宋体" w:cs="Times New Roman"/>
      <w:color w:val="000000"/>
      <w:sz w:val="18"/>
      <w:szCs w:val="18"/>
      <w:u w:val="none"/>
    </w:rPr>
  </w:style>
  <w:style w:type="character" w:styleId="1011" w:customStyle="1">
    <w:name w:val="text_list1"/>
    <w:uiPriority w:val="0"/>
    <w:qFormat/>
    <w:rPr>
      <w:rFonts w:ascii="Arial" w:hAnsi="Arial" w:eastAsia="宋体" w:cs="Arial"/>
      <w:color w:val="000000"/>
      <w:spacing w:val="272"/>
      <w:sz w:val="16"/>
      <w:szCs w:val="16"/>
    </w:rPr>
  </w:style>
  <w:style w:type="character" w:styleId="1012" w:customStyle="1">
    <w:name w:val="纯文本 Char2"/>
    <w:uiPriority w:val="0"/>
    <w:qFormat/>
    <w:rPr>
      <w:rFonts w:ascii="宋体" w:hAnsi="Courier New" w:eastAsia="宋体" w:cs="Courier New"/>
      <w:szCs w:val="21"/>
    </w:rPr>
  </w:style>
  <w:style w:type="character" w:styleId="1013" w:customStyle="1">
    <w:name w:val="itm1"/>
    <w:uiPriority w:val="0"/>
    <w:qFormat/>
    <w:rPr>
      <w:rFonts w:hint="eastAsia" w:ascii="宋体" w:hAnsi="宋体" w:eastAsia="宋体" w:cs="Times New Roman"/>
      <w:sz w:val="21"/>
      <w:szCs w:val="21"/>
    </w:rPr>
  </w:style>
  <w:style w:type="character" w:styleId="1014" w:customStyle="1">
    <w:name w:val="页眉 Char1"/>
    <w:uiPriority w:val="0"/>
    <w:qFormat/>
    <w:rPr>
      <w:rFonts w:ascii="Times New Roman" w:hAnsi="Times New Roman" w:eastAsia="宋体" w:cs="Times New Roman"/>
      <w:sz w:val="18"/>
      <w:szCs w:val="18"/>
      <w:lang w:val="en-US" w:eastAsia="zh-CN" w:bidi="ar-SA"/>
    </w:rPr>
  </w:style>
  <w:style w:type="character" w:styleId="1015" w:customStyle="1">
    <w:name w:val="表格正文 Char"/>
    <w:link w:val="1016"/>
    <w:uiPriority w:val="0"/>
    <w:qFormat/>
    <w:rPr>
      <w:rFonts w:ascii="Times New Roman" w:hAnsi="Times New Roman" w:eastAsia="宋体" w:cs="Times New Roman"/>
      <w:sz w:val="21"/>
      <w:szCs w:val="24"/>
      <w:lang w:val="en-US" w:eastAsia="zh-CN" w:bidi="ar-SA"/>
    </w:rPr>
  </w:style>
  <w:style w:type="paragraph" w:styleId="1016" w:customStyle="1">
    <w:name w:val="表格正文"/>
    <w:basedOn w:val="670"/>
    <w:link w:val="1015"/>
    <w:uiPriority w:val="0"/>
    <w:qFormat/>
  </w:style>
  <w:style w:type="character" w:styleId="1017" w:customStyle="1">
    <w:name w:val="Char Char"/>
    <w:uiPriority w:val="0"/>
    <w:qFormat/>
    <w:rPr>
      <w:rFonts w:ascii="Times New Roman" w:hAnsi="Times New Roman" w:eastAsia="宋体" w:cs="Times New Roman"/>
      <w:b/>
      <w:bCs/>
      <w:sz w:val="32"/>
      <w:szCs w:val="44"/>
      <w:lang w:val="en-US" w:eastAsia="zh-CN" w:bidi="ar-SA"/>
    </w:rPr>
  </w:style>
  <w:style w:type="character" w:styleId="1018" w:customStyle="1">
    <w:name w:val="纯文本 Char1"/>
    <w:uiPriority w:val="0"/>
    <w:qFormat/>
    <w:rPr>
      <w:rFonts w:ascii="宋体" w:hAnsi="Courier New" w:eastAsia="宋体" w:cs="Courier New"/>
      <w:sz w:val="21"/>
      <w:szCs w:val="21"/>
    </w:rPr>
  </w:style>
  <w:style w:type="paragraph" w:styleId="1019" w:customStyle="1">
    <w:name w:val="xl26"/>
    <w:basedOn w:val="6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20" w:customStyle="1">
    <w:name w:val="xl36"/>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21" w:customStyle="1">
    <w:name w:val="font7"/>
    <w:basedOn w:val="670"/>
    <w:uiPriority w:val="0"/>
    <w:qFormat/>
    <w:pPr>
      <w:ind w:firstLine="420"/>
      <w:jc w:val="left"/>
      <w:spacing w:before="100" w:beforeAutospacing="1" w:after="100" w:afterAutospacing="1" w:line="288" w:lineRule="auto"/>
      <w:widowControl/>
    </w:pPr>
    <w:rPr>
      <w:b/>
      <w:bCs/>
      <w:sz w:val="24"/>
    </w:rPr>
  </w:style>
  <w:style w:type="paragraph" w:styleId="1022" w:customStyle="1">
    <w:name w:val="xl28"/>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23" w:customStyle="1">
    <w:name w:val="函数注释2"/>
    <w:basedOn w:val="670"/>
    <w:uiPriority w:val="0"/>
    <w:qFormat/>
    <w:pPr>
      <w:ind w:left="1680" w:firstLine="420"/>
      <w:spacing w:after="20" w:line="288" w:lineRule="auto"/>
    </w:pPr>
  </w:style>
  <w:style w:type="paragraph" w:styleId="1024" w:customStyle="1">
    <w:name w:val="程序代码"/>
    <w:basedOn w:val="670"/>
    <w:uiPriority w:val="0"/>
    <w:qFormat/>
    <w:pPr>
      <w:ind w:left="839" w:firstLine="420"/>
      <w:spacing w:after="20" w:line="288" w:lineRule="auto"/>
    </w:pPr>
    <w:rPr>
      <w:rFonts w:eastAsia="仿宋_GB2312"/>
    </w:rPr>
  </w:style>
  <w:style w:type="paragraph" w:styleId="1025" w:customStyle="1">
    <w:name w:val="表格标题"/>
    <w:basedOn w:val="670"/>
    <w:uiPriority w:val="0"/>
    <w:qFormat/>
    <w:pPr>
      <w:jc w:val="center"/>
      <w:spacing w:before="120" w:line="400" w:lineRule="exact"/>
    </w:pPr>
    <w:rPr>
      <w:rFonts w:eastAsia="文鼎CS中宋"/>
      <w:spacing w:val="8"/>
      <w:sz w:val="24"/>
      <w:szCs w:val="20"/>
    </w:rPr>
  </w:style>
  <w:style w:type="paragraph" w:styleId="1026" w:customStyle="1">
    <w:name w:val="简介正文"/>
    <w:basedOn w:val="670"/>
    <w:uiPriority w:val="0"/>
    <w:qFormat/>
    <w:pPr>
      <w:numPr>
        <w:ilvl w:val="0"/>
        <w:numId w:val="6"/>
      </w:numPr>
      <w:ind w:left="1701" w:hanging="1701"/>
      <w:spacing w:after="20" w:line="520" w:lineRule="exact"/>
    </w:pPr>
    <w:rPr>
      <w:sz w:val="24"/>
      <w:szCs w:val="20"/>
    </w:rPr>
  </w:style>
  <w:style w:type="paragraph" w:styleId="1027" w:customStyle="1">
    <w:name w:val="修订1"/>
    <w:uiPriority w:val="0"/>
    <w:qFormat/>
    <w:rPr>
      <w:rFonts w:hint="default" w:ascii="Times New Roman" w:hAnsi="Times New Roman" w:eastAsia="宋体" w:cs="Times New Roman"/>
      <w:sz w:val="21"/>
      <w:szCs w:val="24"/>
      <w:lang w:val="en-US" w:eastAsia="zh-CN" w:bidi="ar-SA"/>
    </w:rPr>
  </w:style>
  <w:style w:type="paragraph" w:styleId="1028" w:customStyle="1">
    <w:name w:val="正文1)"/>
    <w:basedOn w:val="67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29" w:customStyle="1">
    <w:name w:val="xl37"/>
    <w:basedOn w:val="6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30" w:customStyle="1">
    <w:name w:val="xl31"/>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31" w:customStyle="1">
    <w:name w:val="xl27"/>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2" w:customStyle="1">
    <w:name w:val="xl33"/>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33" w:customStyle="1">
    <w:name w:val="xl35"/>
    <w:basedOn w:val="6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34" w:customStyle="1">
    <w:name w:val="font5"/>
    <w:basedOn w:val="670"/>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xl29"/>
    <w:basedOn w:val="67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6" w:customStyle="1">
    <w:name w:val="xl34"/>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37" w:customStyle="1">
    <w:name w:val="标准式样"/>
    <w:basedOn w:val="969"/>
    <w:uiPriority w:val="0"/>
    <w:qFormat/>
  </w:style>
  <w:style w:type="paragraph" w:styleId="1038" w:customStyle="1">
    <w:name w:val="样式目录三"/>
    <w:basedOn w:val="946"/>
    <w:uiPriority w:val="0"/>
    <w:qFormat/>
    <w:pPr>
      <w:ind w:left="0" w:firstLine="0"/>
      <w:spacing w:line="360" w:lineRule="auto"/>
    </w:pPr>
    <w:rPr>
      <w:rFonts w:ascii="Calibri" w:hAnsi="Calibri"/>
      <w:iCs w:val="0"/>
      <w:sz w:val="24"/>
      <w:szCs w:val="22"/>
    </w:rPr>
  </w:style>
  <w:style w:type="paragraph" w:styleId="1039" w:customStyle="1">
    <w:name w:val="Char Char Char Char Char Char Char"/>
    <w:basedOn w:val="670"/>
    <w:uiPriority w:val="0"/>
    <w:qFormat/>
    <w:pPr>
      <w:jc w:val="left"/>
      <w:spacing w:after="160" w:line="240" w:lineRule="exact"/>
      <w:widowControl/>
    </w:pPr>
    <w:rPr>
      <w:rFonts w:ascii="Arial" w:hAnsi="Arial" w:eastAsia="Times New Roman" w:cs="Verdana"/>
      <w:b/>
      <w:sz w:val="24"/>
      <w:lang w:eastAsia="en-US"/>
    </w:rPr>
  </w:style>
  <w:style w:type="paragraph" w:styleId="1040" w:customStyle="1">
    <w:name w:val="xl22"/>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1" w:customStyle="1">
    <w:name w:val="xl46"/>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42" w:customStyle="1">
    <w:name w:val="xl30"/>
    <w:basedOn w:val="67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43" w:customStyle="1">
    <w:name w:val="xl24"/>
    <w:basedOn w:val="6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44" w:customStyle="1">
    <w:name w:val="xl43"/>
    <w:basedOn w:val="67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45" w:customStyle="1">
    <w:name w:val="xl25"/>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46" w:customStyle="1">
    <w:name w:val="xl32"/>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7" w:customStyle="1">
    <w:name w:val="xl38"/>
    <w:basedOn w:val="67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48" w:customStyle="1">
    <w:name w:val="xl39"/>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49" w:customStyle="1">
    <w:name w:val="xl40"/>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50" w:customStyle="1">
    <w:name w:val="xl41"/>
    <w:basedOn w:val="67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51" w:customStyle="1">
    <w:name w:val="xl42"/>
    <w:basedOn w:val="67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52" w:customStyle="1">
    <w:name w:val="xl44"/>
    <w:basedOn w:val="67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53" w:customStyle="1">
    <w:name w:val="xl45"/>
    <w:basedOn w:val="6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54" w:customStyle="1">
    <w:name w:val="Char Char Char Char Char Char1 Char Char Char Char Char Char Char Char Char Char"/>
    <w:basedOn w:val="670"/>
    <w:uiPriority w:val="0"/>
    <w:qFormat/>
    <w:pPr>
      <w:jc w:val="left"/>
      <w:spacing w:after="160" w:line="240" w:lineRule="exact"/>
      <w:widowControl/>
    </w:pPr>
    <w:rPr>
      <w:rFonts w:ascii="Verdana" w:hAnsi="Verdana" w:eastAsia="仿宋_GB2312" w:cs="Verdana"/>
      <w:sz w:val="24"/>
      <w:lang w:eastAsia="en-US"/>
    </w:rPr>
  </w:style>
  <w:style w:type="paragraph" w:styleId="1055" w:customStyle="1">
    <w:name w:val="font0"/>
    <w:basedOn w:val="670"/>
    <w:uiPriority w:val="0"/>
    <w:qFormat/>
    <w:pPr>
      <w:jc w:val="left"/>
      <w:spacing w:before="100" w:beforeAutospacing="1" w:after="100" w:afterAutospacing="1"/>
      <w:widowControl/>
    </w:pPr>
    <w:rPr>
      <w:rFonts w:hint="eastAsia" w:ascii="宋体" w:hAnsi="宋体"/>
      <w:sz w:val="18"/>
      <w:szCs w:val="18"/>
    </w:rPr>
  </w:style>
  <w:style w:type="paragraph" w:styleId="1056" w:customStyle="1">
    <w:name w:val="重点"/>
    <w:basedOn w:val="670"/>
    <w:uiPriority w:val="0"/>
    <w:qFormat/>
    <w:pPr>
      <w:ind w:firstLine="420"/>
      <w:spacing w:after="20" w:line="288" w:lineRule="auto"/>
      <w:shd w:val="pct10" w:color="auto" w:fill="auto"/>
    </w:pPr>
    <w:rPr>
      <w:rFonts w:eastAsia="黑体"/>
      <w:b/>
    </w:rPr>
  </w:style>
  <w:style w:type="paragraph" w:styleId="1057" w:customStyle="1">
    <w:name w:val="xl47"/>
    <w:basedOn w:val="6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58" w:customStyle="1">
    <w:name w:val="并列项-点"/>
    <w:basedOn w:val="670"/>
    <w:uiPriority w:val="0"/>
    <w:qFormat/>
    <w:pPr>
      <w:ind w:left="851" w:hanging="284"/>
      <w:spacing w:before="120" w:line="360" w:lineRule="auto"/>
      <w:widowControl/>
      <w:tabs>
        <w:tab w:val="left" w:pos="851" w:leader="none"/>
        <w:tab w:val="left" w:pos="927" w:leader="none"/>
      </w:tabs>
    </w:pPr>
    <w:rPr>
      <w:sz w:val="24"/>
      <w:szCs w:val="20"/>
    </w:rPr>
  </w:style>
  <w:style w:type="paragraph" w:styleId="1059" w:customStyle="1">
    <w:name w:val="列表2"/>
    <w:basedOn w:val="670"/>
    <w:uiPriority w:val="0"/>
    <w:qFormat/>
    <w:pPr>
      <w:ind w:left="1469" w:hanging="420"/>
      <w:spacing w:after="20" w:line="288" w:lineRule="auto"/>
      <w:tabs>
        <w:tab w:val="left" w:pos="1470" w:leader="none"/>
      </w:tabs>
    </w:pPr>
  </w:style>
  <w:style w:type="paragraph" w:styleId="1060" w:customStyle="1">
    <w:name w:val="xl48"/>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61" w:customStyle="1">
    <w:name w:val="正文(缩进)"/>
    <w:basedOn w:val="670"/>
    <w:uiPriority w:val="0"/>
    <w:qFormat/>
    <w:pPr>
      <w:ind w:firstLine="200"/>
      <w:spacing w:line="360" w:lineRule="auto"/>
      <w:widowControl/>
    </w:pPr>
    <w:rPr>
      <w:rFonts w:eastAsia="仿宋_GB2312"/>
      <w:sz w:val="24"/>
      <w:szCs w:val="20"/>
    </w:rPr>
  </w:style>
  <w:style w:type="paragraph" w:styleId="1062" w:customStyle="1">
    <w:name w:val="xl49"/>
    <w:basedOn w:val="670"/>
    <w:uiPriority w:val="0"/>
    <w:qFormat/>
    <w:pPr>
      <w:jc w:val="center"/>
      <w:spacing w:before="100" w:beforeAutospacing="1" w:after="100" w:afterAutospacing="1"/>
      <w:widowControl/>
    </w:pPr>
    <w:rPr>
      <w:rFonts w:ascii="宋体" w:hAnsi="宋体"/>
      <w:b/>
      <w:bCs/>
      <w:color w:val="000000"/>
      <w:sz w:val="40"/>
      <w:szCs w:val="40"/>
    </w:rPr>
  </w:style>
  <w:style w:type="paragraph" w:styleId="1063" w:customStyle="1">
    <w:name w:val="Char1"/>
    <w:basedOn w:val="670"/>
    <w:uiPriority w:val="0"/>
    <w:qFormat/>
    <w:rPr>
      <w:rFonts w:ascii="仿宋_GB2312" w:eastAsia="仿宋_GB2312"/>
      <w:b/>
      <w:sz w:val="32"/>
      <w:szCs w:val="32"/>
    </w:rPr>
  </w:style>
  <w:style w:type="paragraph" w:styleId="1064" w:customStyle="1">
    <w:name w:val="Char Char Char1 Char Char Char"/>
    <w:basedOn w:val="670"/>
    <w:uiPriority w:val="0"/>
    <w:qFormat/>
    <w:pPr>
      <w:ind w:firstLine="200"/>
    </w:pPr>
    <w:rPr>
      <w:rFonts w:ascii="Tahoma" w:hAnsi="Tahoma"/>
      <w:sz w:val="24"/>
      <w:szCs w:val="20"/>
    </w:rPr>
  </w:style>
  <w:style w:type="paragraph" w:styleId="1065" w:customStyle="1">
    <w:name w:val="产品型号"/>
    <w:basedOn w:val="67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66" w:customStyle="1">
    <w:name w:val="xl50"/>
    <w:basedOn w:val="670"/>
    <w:uiPriority w:val="0"/>
    <w:qFormat/>
    <w:pPr>
      <w:jc w:val="center"/>
      <w:spacing w:before="100" w:beforeAutospacing="1" w:after="100" w:afterAutospacing="1"/>
      <w:widowControl/>
    </w:pPr>
    <w:rPr>
      <w:rFonts w:ascii="宋体" w:hAnsi="宋体"/>
      <w:b/>
      <w:bCs/>
      <w:sz w:val="40"/>
      <w:szCs w:val="40"/>
    </w:rPr>
  </w:style>
  <w:style w:type="paragraph" w:styleId="1067" w:customStyle="1">
    <w:name w:val="xl51"/>
    <w:basedOn w:val="6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68" w:customStyle="1">
    <w:name w:val="Char Char Char Char Char Char"/>
    <w:basedOn w:val="670"/>
    <w:uiPriority w:val="0"/>
    <w:qFormat/>
    <w:pPr>
      <w:jc w:val="left"/>
      <w:spacing w:after="160" w:line="240" w:lineRule="exact"/>
      <w:widowControl/>
    </w:pPr>
    <w:rPr>
      <w:rFonts w:ascii="黑体" w:hAnsi="Verdana" w:eastAsia="黑体"/>
      <w:sz w:val="32"/>
      <w:szCs w:val="32"/>
    </w:rPr>
  </w:style>
  <w:style w:type="paragraph" w:styleId="1069" w:customStyle="1">
    <w:name w:val="xl52"/>
    <w:basedOn w:val="6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70" w:customStyle="1">
    <w:name w:val="回信地址"/>
    <w:basedOn w:val="670"/>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71" w:customStyle="1">
    <w:name w:val="Javis"/>
    <w:basedOn w:val="670"/>
    <w:uiPriority w:val="0"/>
    <w:qFormat/>
    <w:pPr>
      <w:ind w:right="210"/>
    </w:pPr>
    <w:rPr>
      <w:rFonts w:cs="宋体"/>
      <w:sz w:val="24"/>
      <w:szCs w:val="20"/>
    </w:rPr>
  </w:style>
  <w:style w:type="paragraph" w:styleId="1072" w:customStyle="1">
    <w:name w:val="xl23"/>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73" w:customStyle="1">
    <w:name w:val="表头"/>
    <w:basedOn w:val="670"/>
    <w:uiPriority w:val="0"/>
    <w:qFormat/>
    <w:pPr>
      <w:jc w:val="center"/>
      <w:spacing w:line="320" w:lineRule="atLeast"/>
    </w:pPr>
    <w:rPr>
      <w:rFonts w:eastAsia="黑体"/>
      <w:spacing w:val="-10"/>
      <w:szCs w:val="20"/>
    </w:rPr>
  </w:style>
  <w:style w:type="paragraph" w:styleId="1074" w:customStyle="1">
    <w:name w:val="样式一"/>
    <w:basedOn w:val="670"/>
    <w:uiPriority w:val="0"/>
    <w:qFormat/>
    <w:pPr>
      <w:numPr>
        <w:ilvl w:val="2"/>
        <w:numId w:val="3"/>
      </w:numPr>
      <w:spacing w:before="100" w:after="100" w:line="360" w:lineRule="exact"/>
    </w:pPr>
    <w:rPr>
      <w:rFonts w:ascii="宋体" w:hAnsi="宋体" w:eastAsia="黑体"/>
      <w:sz w:val="24"/>
      <w:szCs w:val="20"/>
      <w:lang w:val="en-GB"/>
    </w:rPr>
  </w:style>
  <w:style w:type="paragraph" w:styleId="1075" w:customStyle="1">
    <w:name w:val="表蕊"/>
    <w:basedOn w:val="670"/>
    <w:uiPriority w:val="0"/>
    <w:qFormat/>
    <w:pPr>
      <w:jc w:val="left"/>
      <w:spacing w:line="320" w:lineRule="atLeast"/>
    </w:pPr>
    <w:rPr>
      <w:rFonts w:eastAsia="楷体_GB2312"/>
      <w:spacing w:val="-10"/>
      <w:szCs w:val="20"/>
    </w:rPr>
  </w:style>
  <w:style w:type="paragraph" w:styleId="1076" w:customStyle="1">
    <w:name w:val="表中"/>
    <w:basedOn w:val="670"/>
    <w:uiPriority w:val="0"/>
    <w:qFormat/>
    <w:pPr>
      <w:jc w:val="center"/>
      <w:spacing w:line="360" w:lineRule="atLeast"/>
    </w:pPr>
    <w:rPr>
      <w:szCs w:val="20"/>
    </w:rPr>
  </w:style>
  <w:style w:type="paragraph" w:styleId="1077" w:customStyle="1">
    <w:name w:val="Char"/>
    <w:basedOn w:val="670"/>
    <w:uiPriority w:val="0"/>
    <w:qFormat/>
    <w:pPr>
      <w:ind w:left="420" w:firstLine="420"/>
      <w:spacing w:line="240" w:lineRule="atLeast"/>
    </w:pPr>
    <w:rPr>
      <w:szCs w:val="21"/>
    </w:rPr>
  </w:style>
  <w:style w:type="paragraph" w:styleId="1078" w:customStyle="1">
    <w:name w:val="标题0"/>
    <w:basedOn w:val="979"/>
    <w:next w:val="979"/>
    <w:uiPriority w:val="0"/>
    <w:qFormat/>
    <w:rPr>
      <w:rFonts w:ascii="Times New Roman" w:hAnsi="Times New Roman" w:cs="Times New Roman"/>
      <w:sz w:val="52"/>
    </w:rPr>
  </w:style>
  <w:style w:type="paragraph" w:styleId="1079" w:customStyle="1">
    <w:name w:val="图形"/>
    <w:basedOn w:val="670"/>
    <w:uiPriority w:val="0"/>
    <w:qFormat/>
    <w:pPr>
      <w:ind w:firstLine="420"/>
      <w:jc w:val="center"/>
      <w:spacing w:after="20" w:line="288" w:lineRule="auto"/>
    </w:pPr>
  </w:style>
  <w:style w:type="paragraph" w:styleId="1080" w:customStyle="1">
    <w:name w:val="样式 纯文本 + 楷体_GB2312 小四 行距: 固定值 20 磅1"/>
    <w:basedOn w:val="947"/>
    <w:uiPriority w:val="0"/>
    <w:qFormat/>
    <w:pPr>
      <w:ind w:firstLine="200"/>
      <w:spacing w:line="400" w:lineRule="exact"/>
    </w:pPr>
    <w:rPr>
      <w:rFonts w:ascii="楷体_GB2312" w:hAnsi="Times New Roman" w:eastAsia="楷体_GB2312"/>
      <w:sz w:val="24"/>
      <w:szCs w:val="20"/>
    </w:rPr>
  </w:style>
  <w:style w:type="paragraph" w:styleId="1081" w:customStyle="1">
    <w:name w:val="表格"/>
    <w:basedOn w:val="670"/>
    <w:uiPriority w:val="0"/>
    <w:qFormat/>
    <w:pPr>
      <w:jc w:val="center"/>
    </w:pPr>
    <w:rPr>
      <w:szCs w:val="21"/>
    </w:rPr>
  </w:style>
  <w:style w:type="paragraph" w:styleId="1082" w:customStyle="1">
    <w:name w:val="目录"/>
    <w:basedOn w:val="670"/>
    <w:next w:val="670"/>
    <w:uiPriority w:val="0"/>
    <w:qFormat/>
    <w:pPr>
      <w:ind w:firstLine="420"/>
      <w:jc w:val="center"/>
      <w:spacing w:before="360" w:after="360" w:line="360" w:lineRule="auto"/>
    </w:pPr>
    <w:rPr>
      <w:b/>
      <w:spacing w:val="200"/>
      <w:sz w:val="36"/>
      <w:szCs w:val="20"/>
    </w:rPr>
  </w:style>
  <w:style w:type="paragraph" w:styleId="1083" w:customStyle="1">
    <w:name w:val="名词解释"/>
    <w:basedOn w:val="670"/>
    <w:uiPriority w:val="0"/>
    <w:qFormat/>
    <w:pPr>
      <w:ind w:left="2325" w:hanging="2325"/>
      <w:spacing w:after="20" w:line="288" w:lineRule="auto"/>
    </w:pPr>
    <w:rPr>
      <w:szCs w:val="20"/>
    </w:rPr>
  </w:style>
  <w:style w:type="paragraph" w:styleId="1084" w:customStyle="1">
    <w:name w:val="名词解释11"/>
    <w:basedOn w:val="1083"/>
    <w:uiPriority w:val="0"/>
    <w:qFormat/>
    <w:pPr>
      <w:ind w:firstLine="0"/>
      <w:spacing w:after="0"/>
    </w:pPr>
  </w:style>
  <w:style w:type="paragraph" w:styleId="1085" w:customStyle="1">
    <w:name w:val="列表_名词"/>
    <w:basedOn w:val="1084"/>
    <w:uiPriority w:val="0"/>
    <w:qFormat/>
    <w:pPr>
      <w:ind w:left="2745" w:hanging="420"/>
      <w:tabs>
        <w:tab w:val="left" w:pos="2745" w:leader="none"/>
      </w:tabs>
    </w:pPr>
  </w:style>
  <w:style w:type="paragraph" w:styleId="1086" w:customStyle="1">
    <w:name w:val="font6"/>
    <w:basedOn w:val="670"/>
    <w:uiPriority w:val="0"/>
    <w:qFormat/>
    <w:pPr>
      <w:ind w:firstLine="420"/>
      <w:jc w:val="left"/>
      <w:spacing w:before="100" w:beforeAutospacing="1" w:after="100" w:afterAutospacing="1" w:line="288" w:lineRule="auto"/>
      <w:widowControl/>
    </w:pPr>
    <w:rPr>
      <w:sz w:val="24"/>
    </w:rPr>
  </w:style>
  <w:style w:type="paragraph" w:styleId="1087" w:customStyle="1">
    <w:name w:val="标准文字"/>
    <w:basedOn w:val="670"/>
    <w:uiPriority w:val="0"/>
    <w:qFormat/>
    <w:pPr>
      <w:ind w:firstLine="420"/>
      <w:spacing w:after="20" w:line="360" w:lineRule="auto"/>
    </w:pPr>
  </w:style>
  <w:style w:type="paragraph" w:styleId="1088" w:customStyle="1">
    <w:name w:val="表格文字"/>
    <w:basedOn w:val="670"/>
    <w:uiPriority w:val="0"/>
    <w:qFormat/>
    <w:pPr>
      <w:jc w:val="left"/>
      <w:spacing w:line="288" w:lineRule="auto"/>
    </w:pPr>
    <w:rPr>
      <w:szCs w:val="20"/>
    </w:rPr>
  </w:style>
  <w:style w:type="paragraph" w:styleId="1089" w:customStyle="1">
    <w:name w:val="函数注释1"/>
    <w:basedOn w:val="670"/>
    <w:uiPriority w:val="0"/>
    <w:qFormat/>
    <w:pPr>
      <w:ind w:left="1678" w:right="210" w:hanging="1049"/>
      <w:jc w:val="left"/>
      <w:spacing w:after="20" w:line="320" w:lineRule="exact"/>
    </w:pPr>
    <w:rPr>
      <w:szCs w:val="20"/>
    </w:rPr>
  </w:style>
  <w:style w:type="paragraph" w:styleId="1090" w:customStyle="1">
    <w:name w:val="页眉1"/>
    <w:basedOn w:val="67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91" w:customStyle="1">
    <w:name w:val="Char Char Char Char"/>
    <w:basedOn w:val="670"/>
    <w:uiPriority w:val="0"/>
    <w:qFormat/>
    <w:rPr>
      <w:rFonts w:ascii="Tahoma" w:hAnsi="Tahoma"/>
      <w:sz w:val="24"/>
      <w:szCs w:val="20"/>
    </w:rPr>
  </w:style>
  <w:style w:type="paragraph" w:styleId="1092" w:customStyle="1">
    <w:name w:val="Char Char Char Char Char Char Char Char Char Char Char Char Char Char Char Char"/>
    <w:basedOn w:val="670"/>
    <w:uiPriority w:val="0"/>
    <w:qFormat/>
    <w:pPr>
      <w:tabs>
        <w:tab w:val="left" w:pos="360" w:leader="none"/>
      </w:tabs>
    </w:pPr>
    <w:rPr>
      <w:sz w:val="24"/>
    </w:rPr>
  </w:style>
  <w:style w:type="paragraph" w:styleId="1093" w:customStyle="1">
    <w:name w:val="cjk"/>
    <w:basedOn w:val="670"/>
    <w:uiPriority w:val="0"/>
    <w:qFormat/>
    <w:pPr>
      <w:spacing w:before="100" w:beforeAutospacing="1" w:after="119"/>
      <w:widowControl/>
    </w:pPr>
    <w:rPr>
      <w:rFonts w:ascii="宋体" w:hAnsi="宋体" w:cs="宋体"/>
      <w:color w:val="000000"/>
      <w:sz w:val="20"/>
      <w:szCs w:val="20"/>
    </w:rPr>
  </w:style>
  <w:style w:type="paragraph" w:styleId="1094" w:customStyle="1">
    <w:name w:val="p0"/>
    <w:basedOn w:val="670"/>
    <w:uiPriority w:val="0"/>
    <w:qFormat/>
    <w:pPr>
      <w:jc w:val="left"/>
      <w:widowControl/>
    </w:pPr>
    <w:rPr>
      <w:rFonts w:ascii="宋体" w:hAnsi="宋体" w:cs="宋体"/>
      <w:sz w:val="24"/>
    </w:rPr>
  </w:style>
  <w:style w:type="paragraph" w:styleId="1095"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096" w:customStyle="1">
    <w:name w:val="bookmark-item"/>
    <w:uiPriority w:val="0"/>
    <w:qFormat/>
    <w:rPr>
      <w:rFonts w:ascii="Times New Roman" w:hAnsi="Times New Roman" w:eastAsia="宋体" w:cs="Times New Roman"/>
    </w:rPr>
  </w:style>
  <w:style w:type="paragraph" w:styleId="1097" w:customStyle="1">
    <w:name w:val="标题1"/>
    <w:basedOn w:val="670"/>
    <w:next w:val="670"/>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098" w:customStyle="1">
    <w:name w:val="普通(网站) Char1"/>
    <w:uiPriority w:val="0"/>
    <w:qFormat/>
    <w:rPr>
      <w:rFonts w:ascii="宋体" w:hAnsi="宋体" w:eastAsia="宋体" w:cs="Times New Roman"/>
      <w:sz w:val="24"/>
      <w:szCs w:val="24"/>
    </w:rPr>
  </w:style>
  <w:style w:type="paragraph" w:styleId="1099" w:customStyle="1">
    <w:name w:val="无间隔1"/>
    <w:uiPriority w:val="0"/>
    <w:qFormat/>
    <w:rPr>
      <w:rFonts w:hint="default" w:ascii="Tahoma" w:hAnsi="Tahoma" w:eastAsia="微软雅黑" w:cs="Times New Roman"/>
      <w:sz w:val="22"/>
      <w:szCs w:val="22"/>
      <w:lang w:val="en-US" w:eastAsia="zh-CN" w:bidi="ar-SA"/>
    </w:rPr>
  </w:style>
  <w:style w:type="character" w:styleId="1100" w:customStyle="1">
    <w:name w:val="正文文本 字符"/>
    <w:uiPriority w:val="0"/>
    <w:qFormat/>
    <w:rPr>
      <w:rFonts w:ascii="仿宋_GB2312" w:hAnsi="Times New Roman" w:eastAsia="仿宋_GB2312" w:cs="Times New Roman"/>
      <w:sz w:val="28"/>
    </w:rPr>
  </w:style>
  <w:style w:type="character" w:styleId="1101" w:customStyle="1">
    <w:name w:val="页眉 字符1"/>
    <w:uiPriority w:val="0"/>
    <w:qFormat/>
    <w:rPr>
      <w:rFonts w:ascii="Times New Roman" w:hAnsi="Times New Roman" w:eastAsia="宋体" w:cs="Times New Roman"/>
      <w:sz w:val="18"/>
      <w:szCs w:val="18"/>
      <w:lang w:val="en-US" w:eastAsia="zh-CN" w:bidi="ar-SA"/>
    </w:rPr>
  </w:style>
  <w:style w:type="character" w:styleId="1102" w:customStyle="1">
    <w:name w:val="正文文本 2 字符1"/>
    <w:uiPriority w:val="0"/>
    <w:qFormat/>
    <w:rPr>
      <w:rFonts w:ascii="Times New Roman" w:hAnsi="Times New Roman" w:eastAsia="宋体" w:cs="Times New Roman"/>
      <w:sz w:val="30"/>
      <w:szCs w:val="24"/>
    </w:rPr>
  </w:style>
  <w:style w:type="character" w:styleId="1103" w:customStyle="1">
    <w:name w:val="普通(网站) 字符1"/>
    <w:uiPriority w:val="0"/>
    <w:qFormat/>
    <w:rPr>
      <w:rFonts w:ascii="宋体" w:hAnsi="宋体" w:eastAsia="宋体" w:cs="Times New Roman"/>
      <w:sz w:val="24"/>
      <w:szCs w:val="24"/>
    </w:rPr>
  </w:style>
  <w:style w:type="paragraph" w:styleId="1104">
    <w:name w:val="List Paragraph"/>
    <w:basedOn w:val="670"/>
    <w:uiPriority w:val="0"/>
    <w:qFormat/>
    <w:pPr>
      <w:ind w:firstLine="420"/>
    </w:pPr>
    <w:rPr>
      <w:rFonts w:hint="eastAsia" w:ascii="等线" w:hAnsi="等线" w:eastAsia="等线"/>
      <w:szCs w:val="21"/>
    </w:rPr>
  </w:style>
  <w:style w:type="paragraph" w:styleId="1105"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106"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107" w:customStyle="1">
    <w:name w:val="样式 小四 段前: 5 磅 段后: 5 磅 首行缩进:  2 字符"/>
    <w:basedOn w:val="670"/>
    <w:uiPriority w:val="0"/>
    <w:qFormat/>
    <w:pPr>
      <w:spacing w:line="360" w:lineRule="auto"/>
    </w:pPr>
    <w:rPr>
      <w:rFonts w:ascii="宋体" w:hAnsi="宋体"/>
      <w:szCs w:val="21"/>
    </w:rPr>
  </w:style>
  <w:style w:type="character" w:styleId="1108" w:customStyle="1">
    <w:name w:val="NormalCharacter1"/>
    <w:uiPriority w:val="99"/>
    <w:qFormat/>
    <w:rPr>
      <w:sz w:val="20"/>
      <w:szCs w:val="20"/>
    </w:rPr>
  </w:style>
  <w:style w:type="paragraph" w:styleId="1109" w:customStyle="1">
    <w:name w:val="UserStyle_4"/>
    <w:basedOn w:val="670"/>
    <w:link w:val="1120"/>
    <w:uiPriority w:val="99"/>
    <w:qFormat/>
    <w:rPr>
      <w:sz w:val="20"/>
      <w:szCs w:val="20"/>
    </w:rPr>
  </w:style>
  <w:style w:type="paragraph" w:styleId="1110" w:customStyle="1">
    <w:name w:val="TOC Heading1"/>
    <w:next w:val="670"/>
    <w:uiPriority w:val="0"/>
    <w:qFormat/>
    <w:rPr>
      <w:rFonts w:hint="default" w:ascii="Times New Roman" w:hAnsi="Times New Roman" w:eastAsia="宋体" w:cs="Times New Roman"/>
      <w:sz w:val="32"/>
      <w:lang w:val="en-US" w:eastAsia="zh-CN" w:bidi="ar-SA"/>
    </w:rPr>
  </w:style>
  <w:style w:type="paragraph" w:styleId="1111" w:customStyle="1">
    <w:name w:val="Body text|1"/>
    <w:basedOn w:val="670"/>
    <w:uiPriority w:val="0"/>
    <w:qFormat/>
    <w:pPr>
      <w:ind w:firstLine="400"/>
      <w:spacing w:line="432" w:lineRule="auto"/>
    </w:pPr>
    <w:rPr>
      <w:rFonts w:ascii="宋体" w:hAnsi="宋体" w:cs="宋体"/>
      <w:sz w:val="22"/>
      <w:szCs w:val="22"/>
      <w:lang w:val="zh-TW" w:eastAsia="zh-TW" w:bidi="zh-TW"/>
    </w:rPr>
  </w:style>
  <w:style w:type="paragraph" w:styleId="1112" w:customStyle="1">
    <w:name w:val="BodyText1I21"/>
    <w:basedOn w:val="1113"/>
    <w:uiPriority w:val="99"/>
    <w:qFormat/>
    <w:pPr>
      <w:ind w:left="0" w:firstLine="420"/>
    </w:pPr>
  </w:style>
  <w:style w:type="paragraph" w:styleId="1113" w:customStyle="1">
    <w:name w:val="BodyTextIndent1"/>
    <w:basedOn w:val="670"/>
    <w:uiPriority w:val="99"/>
    <w:qFormat/>
    <w:pPr>
      <w:ind w:left="257"/>
      <w:spacing w:line="360" w:lineRule="auto"/>
    </w:pPr>
    <w:rPr>
      <w:rFonts w:ascii="宋体" w:hAnsi="宋体" w:eastAsia="仿宋_GB2312"/>
      <w:b/>
      <w:sz w:val="24"/>
      <w:szCs w:val="20"/>
    </w:rPr>
  </w:style>
  <w:style w:type="character" w:styleId="1114" w:customStyle="1">
    <w:name w:val="font01"/>
    <w:uiPriority w:val="0"/>
    <w:qFormat/>
    <w:rPr>
      <w:rFonts w:hint="eastAsia" w:ascii="宋体" w:hAnsi="宋体" w:eastAsia="宋体" w:cs="宋体"/>
      <w:color w:val="000000"/>
      <w:sz w:val="24"/>
      <w:szCs w:val="24"/>
      <w:u w:val="none"/>
    </w:rPr>
  </w:style>
  <w:style w:type="character" w:styleId="1115" w:customStyle="1">
    <w:name w:val="font51"/>
    <w:uiPriority w:val="0"/>
    <w:qFormat/>
    <w:rPr>
      <w:rFonts w:hint="eastAsia" w:ascii="仿宋" w:hAnsi="仿宋" w:eastAsia="仿宋" w:cs="仿宋"/>
      <w:color w:val="000000"/>
      <w:sz w:val="24"/>
      <w:szCs w:val="24"/>
      <w:u w:val="none"/>
    </w:rPr>
  </w:style>
  <w:style w:type="character" w:styleId="1116" w:customStyle="1">
    <w:name w:val="font41"/>
    <w:uiPriority w:val="0"/>
    <w:qFormat/>
    <w:rPr>
      <w:rFonts w:hint="eastAsia" w:ascii="宋体" w:hAnsi="宋体" w:eastAsia="宋体" w:cs="宋体"/>
      <w:color w:val="000000"/>
      <w:sz w:val="24"/>
      <w:szCs w:val="24"/>
      <w:u w:val="none"/>
    </w:rPr>
  </w:style>
  <w:style w:type="paragraph" w:styleId="1117" w:customStyle="1">
    <w:name w:val="列表段落11"/>
    <w:basedOn w:val="670"/>
    <w:uiPriority w:val="0"/>
    <w:qFormat/>
    <w:pPr>
      <w:ind w:firstLine="420"/>
    </w:pPr>
    <w:rPr>
      <w:szCs w:val="21"/>
    </w:rPr>
  </w:style>
  <w:style w:type="paragraph" w:styleId="1118" w:customStyle="1">
    <w:name w:val="目录 11"/>
    <w:basedOn w:val="670"/>
    <w:next w:val="670"/>
    <w:uiPriority w:val="99"/>
    <w:unhideWhenUsed/>
    <w:qFormat/>
    <w:pPr>
      <w:jc w:val="left"/>
      <w:spacing w:after="100" w:line="259" w:lineRule="auto"/>
      <w:widowControl/>
    </w:pPr>
    <w:rPr>
      <w:rFonts w:ascii="Calibri" w:hAnsi="Calibri"/>
      <w:sz w:val="22"/>
      <w:szCs w:val="22"/>
    </w:rPr>
  </w:style>
  <w:style w:type="paragraph" w:styleId="1119" w:customStyle="1">
    <w:name w:val="正文文本1"/>
    <w:basedOn w:val="670"/>
    <w:next w:val="756"/>
    <w:uiPriority w:val="0"/>
    <w:qFormat/>
    <w:rPr>
      <w:rFonts w:ascii="Verdana" w:hAnsi="Verdana"/>
      <w:sz w:val="24"/>
      <w:szCs w:val="18"/>
    </w:rPr>
  </w:style>
  <w:style w:type="character" w:styleId="1120" w:customStyle="1">
    <w:name w:val="NormalCharacter"/>
    <w:link w:val="1109"/>
    <w:uiPriority w:val="99"/>
    <w:qFormat/>
  </w:style>
  <w:style w:type="paragraph" w:styleId="1121" w:customStyle="1">
    <w:name w:val="行文"/>
    <w:basedOn w:val="670"/>
    <w:uiPriority w:val="0"/>
    <w:qFormat/>
    <w:pPr>
      <w:ind w:firstLine="624"/>
      <w:spacing w:line="480" w:lineRule="exact"/>
    </w:pPr>
    <w:rPr>
      <w:rFonts w:ascii="宋体" w:eastAsia="仿宋_GB2312"/>
      <w:sz w:val="30"/>
      <w:szCs w:val="20"/>
    </w:rPr>
  </w:style>
  <w:style w:type="paragraph" w:styleId="112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23" w:customStyle="1">
    <w:name w:val="Table Text"/>
    <w:basedOn w:val="670"/>
    <w:uiPriority w:val="0"/>
    <w:semiHidden/>
    <w:qFormat/>
    <w:rPr>
      <w:rFonts w:ascii="宋体" w:hAnsi="宋体" w:eastAsia="宋体" w:cs="宋体"/>
      <w:sz w:val="24"/>
      <w:szCs w:val="24"/>
      <w:lang w:val="en-US" w:eastAsia="en-US" w:bidi="ar-SA"/>
    </w:rPr>
  </w:style>
  <w:style w:type="paragraph" w:styleId="1124" w:customStyle="1">
    <w:name w:val="列出段落3"/>
    <w:basedOn w:val="670"/>
    <w:uiPriority w:val="0"/>
    <w:qFormat/>
    <w:pPr>
      <w:ind w:firstLine="420"/>
    </w:pPr>
    <w:rPr>
      <w:rFonts w:ascii="Calibri" w:hAnsi="Calibri" w:eastAsia="宋体" w:cs="Times New Roman"/>
      <w:sz w:val="20"/>
      <w:szCs w:val="20"/>
    </w:rPr>
  </w:style>
  <w:style w:type="paragraph" w:styleId="1125" w:customStyle="1">
    <w:name w:val="WPSOffice手动目录 1"/>
    <w:uiPriority w:val="0"/>
    <w:rPr>
      <w:rFonts w:ascii="Times New Roman" w:hAnsi="Times New Roman" w:eastAsia="宋体" w:cs="Times New Roman"/>
      <w:sz w:val="20"/>
      <w:szCs w:val="20"/>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龚茜茜</cp:lastModifiedBy>
  <cp:revision>13</cp:revision>
  <dcterms:created xsi:type="dcterms:W3CDTF">2022-12-26T08:49:00Z</dcterms:created>
  <dcterms:modified xsi:type="dcterms:W3CDTF">2025-03-21T02:50:16Z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8E0251E79CDC495C80986D1A66CC18DD_12</vt:lpwstr>
  </property>
  <property fmtid="{D5CDD505-2E9C-101B-9397-08002B2CF9AE}" pid="4" name="KSOTemplateDocerSaveRecord">
    <vt:lpwstr>eyJoZGlkIjoiZjVhNGJiMWVmZTg4ZjFhYWZhYWFiMzBkODkwYWRkZmUiLCJ1c2VySWQiOiI0NjU3NzI1NTMifQ==</vt:lpwstr>
  </property>
</Properties>
</file>